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43" w:rsidRDefault="00A951CC" w:rsidP="00A951CC">
      <w:pPr>
        <w:shd w:val="clear" w:color="auto" w:fill="FFFFFF"/>
        <w:spacing w:line="329" w:lineRule="atLeast"/>
        <w:textAlignment w:val="baseline"/>
        <w:outlineLvl w:val="1"/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val="en-US" w:eastAsia="ru-RU"/>
        </w:rPr>
      </w:pPr>
      <w:proofErr w:type="spellStart"/>
      <w:r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Anunț</w:t>
      </w:r>
      <w:proofErr w:type="spellEnd"/>
      <w:r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 </w:t>
      </w:r>
    </w:p>
    <w:p w:rsidR="00A951CC" w:rsidRPr="00A951CC" w:rsidRDefault="00A21543" w:rsidP="00A951CC">
      <w:pPr>
        <w:shd w:val="clear" w:color="auto" w:fill="FFFFFF"/>
        <w:spacing w:line="329" w:lineRule="atLeast"/>
        <w:textAlignment w:val="baseline"/>
        <w:outlineLvl w:val="1"/>
        <w:rPr>
          <w:rFonts w:ascii="inherit" w:eastAsia="Times New Roman" w:hAnsi="inherit" w:cs="Arial"/>
          <w:color w:val="3B3B3B"/>
          <w:sz w:val="24"/>
          <w:szCs w:val="24"/>
          <w:lang w:eastAsia="ru-RU"/>
        </w:rPr>
      </w:pPr>
      <w:proofErr w:type="spellStart"/>
      <w:r w:rsidRPr="00A21543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privind</w:t>
      </w:r>
      <w:proofErr w:type="spellEnd"/>
      <w:r w:rsidRPr="00A21543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 </w:t>
      </w:r>
      <w:proofErr w:type="spellStart"/>
      <w:r w:rsidRPr="00A21543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inițierea</w:t>
      </w:r>
      <w:proofErr w:type="spellEnd"/>
      <w:r w:rsidRPr="00A21543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 </w:t>
      </w:r>
      <w:proofErr w:type="spellStart"/>
      <w:r w:rsidRPr="00A21543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consultărilor</w:t>
      </w:r>
      <w:proofErr w:type="spellEnd"/>
      <w:r w:rsidRPr="00A21543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 </w:t>
      </w:r>
      <w:proofErr w:type="spellStart"/>
      <w:r w:rsidRPr="00A21543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publice</w:t>
      </w:r>
      <w:proofErr w:type="spellEnd"/>
      <w:r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val="en-US" w:eastAsia="ru-RU"/>
        </w:rPr>
        <w:t>asupra</w:t>
      </w:r>
      <w:proofErr w:type="spellEnd"/>
      <w:r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val="en-US" w:eastAsia="ru-RU"/>
        </w:rPr>
        <w:t xml:space="preserve"> </w:t>
      </w:r>
      <w:proofErr w:type="spellStart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proiectului</w:t>
      </w:r>
      <w:proofErr w:type="spellEnd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 </w:t>
      </w:r>
      <w:proofErr w:type="spellStart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Hotărîrii</w:t>
      </w:r>
      <w:proofErr w:type="spellEnd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 </w:t>
      </w:r>
      <w:proofErr w:type="spellStart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de</w:t>
      </w:r>
      <w:proofErr w:type="spellEnd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 </w:t>
      </w:r>
      <w:proofErr w:type="spellStart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Guvern</w:t>
      </w:r>
      <w:proofErr w:type="spellEnd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 </w:t>
      </w:r>
      <w:proofErr w:type="spellStart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cu</w:t>
      </w:r>
      <w:proofErr w:type="spellEnd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 </w:t>
      </w:r>
      <w:proofErr w:type="spellStart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privire</w:t>
      </w:r>
      <w:proofErr w:type="spellEnd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 </w:t>
      </w:r>
      <w:proofErr w:type="spellStart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la</w:t>
      </w:r>
      <w:proofErr w:type="spellEnd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 </w:t>
      </w:r>
      <w:proofErr w:type="spellStart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aprobarea</w:t>
      </w:r>
      <w:proofErr w:type="spellEnd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 </w:t>
      </w:r>
      <w:proofErr w:type="spellStart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proiectului</w:t>
      </w:r>
      <w:proofErr w:type="spellEnd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 </w:t>
      </w:r>
      <w:proofErr w:type="spellStart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de</w:t>
      </w:r>
      <w:proofErr w:type="spellEnd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 </w:t>
      </w:r>
      <w:proofErr w:type="spellStart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lege</w:t>
      </w:r>
      <w:proofErr w:type="spellEnd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 </w:t>
      </w:r>
      <w:proofErr w:type="spellStart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privind</w:t>
      </w:r>
      <w:proofErr w:type="spellEnd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 </w:t>
      </w:r>
      <w:proofErr w:type="spellStart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modificarea</w:t>
      </w:r>
      <w:proofErr w:type="spellEnd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 </w:t>
      </w:r>
      <w:proofErr w:type="spellStart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unor</w:t>
      </w:r>
      <w:proofErr w:type="spellEnd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 </w:t>
      </w:r>
      <w:proofErr w:type="spellStart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acte</w:t>
      </w:r>
      <w:proofErr w:type="spellEnd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 </w:t>
      </w:r>
      <w:proofErr w:type="spellStart"/>
      <w:r w:rsidR="00A951CC"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legislative</w:t>
      </w:r>
      <w:proofErr w:type="spellEnd"/>
      <w:r w:rsidR="00A951CC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 </w:t>
      </w:r>
    </w:p>
    <w:p w:rsidR="00A951CC" w:rsidRPr="00A951CC" w:rsidRDefault="00A21543" w:rsidP="00A951CC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555555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A951CC" w:rsidRPr="00A951CC" w:rsidRDefault="00A951CC" w:rsidP="00A951CC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eastAsia="ru-RU"/>
        </w:rPr>
      </w:pPr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 </w:t>
      </w:r>
      <w:proofErr w:type="spellStart"/>
      <w:proofErr w:type="gram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În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conformitate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cu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prevederile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articolului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9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al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Legii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nr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. 239/2008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privind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transparența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în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procesul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decizional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,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Ministerul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Agriculturii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,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Dezvoltării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Regionale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și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Mediului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inițiază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,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începînd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cu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data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 </w:t>
      </w:r>
      <w:r w:rsidR="00A21543">
        <w:rPr>
          <w:rFonts w:ascii="inherit" w:eastAsia="Times New Roman" w:hAnsi="inherit" w:cs="Arial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9 </w:t>
      </w:r>
      <w:proofErr w:type="spellStart"/>
      <w:r w:rsidR="00A21543">
        <w:rPr>
          <w:rFonts w:ascii="inherit" w:eastAsia="Times New Roman" w:hAnsi="inherit" w:cs="Arial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decembrie</w:t>
      </w:r>
      <w:bookmarkStart w:id="0" w:name="_GoBack"/>
      <w:bookmarkEnd w:id="0"/>
      <w:proofErr w:type="spellEnd"/>
      <w:r w:rsidRPr="00A951CC">
        <w:rPr>
          <w:rFonts w:ascii="inherit" w:eastAsia="Times New Roman" w:hAnsi="inherit" w:cs="Arial"/>
          <w:b/>
          <w:bCs/>
          <w:color w:val="3B3B3B"/>
          <w:sz w:val="24"/>
          <w:szCs w:val="24"/>
          <w:bdr w:val="none" w:sz="0" w:space="0" w:color="auto" w:frame="1"/>
          <w:lang w:eastAsia="ru-RU"/>
        </w:rPr>
        <w:t xml:space="preserve"> 2019</w:t>
      </w:r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,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elaborarea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proiectului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Hotărîrii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Guvern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cu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privire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la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aprobarea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proiectului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lege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privind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modificarea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unor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acte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legislative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.</w:t>
      </w:r>
      <w:proofErr w:type="gramEnd"/>
    </w:p>
    <w:p w:rsidR="00A951CC" w:rsidRPr="00A951CC" w:rsidRDefault="00A951CC" w:rsidP="00A951CC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eastAsia="ru-RU"/>
        </w:rPr>
      </w:pPr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 </w:t>
      </w:r>
    </w:p>
    <w:p w:rsidR="00A951CC" w:rsidRPr="00A951CC" w:rsidRDefault="00A951CC" w:rsidP="00A951CC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eastAsia="ru-RU"/>
        </w:rPr>
      </w:pP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Prezentul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proiect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lege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este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elaborat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în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temeiul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art.34,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alin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.(2)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din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Legea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nr.306/2018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privind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siguranța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alimentelor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.</w:t>
      </w:r>
    </w:p>
    <w:p w:rsidR="00A951CC" w:rsidRDefault="00A951CC" w:rsidP="00A951CC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asemenea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,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proiect</w:t>
      </w:r>
      <w:proofErr w:type="spellEnd"/>
      <w:r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ul</w:t>
      </w:r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vine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în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executarea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poziţiei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181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din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Planul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naţional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acţiuni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pentru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implementarea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Acordului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Asociere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Republica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Moldova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–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Uniunea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Europeană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în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perioada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2017–2019,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aprobat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prin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Hotărârea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Guvern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nr.1472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din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30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decembrie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2016. </w:t>
      </w:r>
    </w:p>
    <w:p w:rsidR="008413D9" w:rsidRPr="008413D9" w:rsidRDefault="008413D9" w:rsidP="007354E0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Completările și modificările operate prin prezentul proiect de lege vizează </w:t>
      </w:r>
      <w:r w:rsidRPr="008413D9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următoarel</w:t>
      </w:r>
      <w:r w:rsidR="007354E0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e</w:t>
      </w:r>
      <w:r w:rsidRPr="008413D9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acte normative:</w:t>
      </w:r>
    </w:p>
    <w:p w:rsidR="008413D9" w:rsidRPr="007354E0" w:rsidRDefault="008413D9" w:rsidP="007354E0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7354E0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Legea nr.420/2006 privind acti</w:t>
      </w:r>
      <w:r w:rsidR="007354E0" w:rsidRPr="007354E0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vitatea de reglementare tehnică;</w:t>
      </w:r>
    </w:p>
    <w:p w:rsidR="008413D9" w:rsidRPr="007354E0" w:rsidRDefault="008413D9" w:rsidP="007354E0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7354E0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Legea nr.221/2007 privind</w:t>
      </w:r>
      <w:r w:rsidR="007354E0" w:rsidRPr="007354E0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activitatea sanitar-veterinară;</w:t>
      </w:r>
    </w:p>
    <w:p w:rsidR="008413D9" w:rsidRPr="007354E0" w:rsidRDefault="008413D9" w:rsidP="007354E0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7354E0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Legea nr.10/2009 privind supravegherea de stat a sănătăţii publice</w:t>
      </w:r>
      <w:r w:rsidR="007354E0" w:rsidRPr="007354E0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;</w:t>
      </w:r>
    </w:p>
    <w:p w:rsidR="00A951CC" w:rsidRPr="007354E0" w:rsidRDefault="008413D9" w:rsidP="007354E0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7354E0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Legea nr.50/2013 cu privire la controalele oficiale pentru verificarea conformităţii cu legislaţia privind hrana pentru animale şi produsele alimentare şi cu normele de sănăta</w:t>
      </w:r>
      <w:r w:rsidR="007354E0" w:rsidRPr="007354E0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te şi de bunăstare a animalelor;</w:t>
      </w:r>
    </w:p>
    <w:p w:rsidR="008413D9" w:rsidRPr="007354E0" w:rsidRDefault="007354E0" w:rsidP="007354E0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7354E0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Legea nr.279/2017 privind informarea consumatorului cu privire la produsele alimentare;</w:t>
      </w:r>
    </w:p>
    <w:p w:rsidR="007354E0" w:rsidRPr="007354E0" w:rsidRDefault="007354E0" w:rsidP="007354E0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7354E0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Legea nr.296/2017 cu privire la Cerințele generale de igienă a produselor alimentare.</w:t>
      </w:r>
    </w:p>
    <w:p w:rsidR="007354E0" w:rsidRPr="00A951CC" w:rsidRDefault="007354E0" w:rsidP="007354E0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</w:p>
    <w:p w:rsidR="00A951CC" w:rsidRPr="00A951CC" w:rsidRDefault="00A951CC" w:rsidP="007354E0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eastAsia="ru-RU"/>
        </w:rPr>
      </w:pP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Propunerile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şi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recomandările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marginea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proiectului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Hotărîrii</w:t>
      </w:r>
      <w:proofErr w:type="spellEnd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de</w:t>
      </w:r>
      <w:proofErr w:type="spellEnd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Guvern</w:t>
      </w:r>
      <w:proofErr w:type="spellEnd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cu</w:t>
      </w:r>
      <w:proofErr w:type="spellEnd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privire</w:t>
      </w:r>
      <w:proofErr w:type="spellEnd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la</w:t>
      </w:r>
      <w:proofErr w:type="spellEnd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aprobarea</w:t>
      </w:r>
      <w:proofErr w:type="spellEnd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proiectului</w:t>
      </w:r>
      <w:proofErr w:type="spellEnd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de</w:t>
      </w:r>
      <w:proofErr w:type="spellEnd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lege</w:t>
      </w:r>
      <w:proofErr w:type="spellEnd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privind</w:t>
      </w:r>
      <w:proofErr w:type="spellEnd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modificarea</w:t>
      </w:r>
      <w:proofErr w:type="spellEnd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unor</w:t>
      </w:r>
      <w:proofErr w:type="spellEnd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acte</w:t>
      </w:r>
      <w:proofErr w:type="spellEnd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legislative</w:t>
      </w:r>
      <w:proofErr w:type="spellEnd"/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iniţiat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,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pot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fi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expediate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pînă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data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r w:rsidR="00A21543">
        <w:rPr>
          <w:rFonts w:ascii="inherit" w:eastAsia="Times New Roman" w:hAnsi="inherit" w:cs="Arial"/>
          <w:b/>
          <w:color w:val="3B3B3B"/>
          <w:sz w:val="24"/>
          <w:szCs w:val="24"/>
          <w:lang w:val="ro-RO" w:eastAsia="ru-RU"/>
        </w:rPr>
        <w:t>20 decembrie</w:t>
      </w:r>
      <w:r w:rsidRPr="00A951CC">
        <w:rPr>
          <w:rFonts w:ascii="inherit" w:eastAsia="Times New Roman" w:hAnsi="inherit" w:cs="Arial"/>
          <w:b/>
          <w:color w:val="3B3B3B"/>
          <w:sz w:val="24"/>
          <w:szCs w:val="24"/>
          <w:lang w:eastAsia="ru-RU"/>
        </w:rPr>
        <w:t xml:space="preserve"> 2019</w:t>
      </w:r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,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în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adresa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persoanei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responsabile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: </w:t>
      </w:r>
      <w:r w:rsidR="00926F87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Mereuță Albina</w:t>
      </w:r>
      <w:r w:rsidR="00926F87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,</w:t>
      </w:r>
      <w:r w:rsidR="00926F87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consultant principal al Direcției politici în domeniu medicină veterinară și siguranța alimentelor de origine animală</w:t>
      </w:r>
      <w:r w:rsidR="00926F87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r w:rsidR="00926F87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la adresa de e-mail</w:t>
      </w:r>
      <w:r w:rsidR="00926F87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:</w:t>
      </w:r>
      <w:proofErr w:type="spellStart"/>
      <w:r w:rsidR="00926F87" w:rsidRPr="00926F87">
        <w:rPr>
          <w:rFonts w:ascii="inherit" w:eastAsia="Times New Roman" w:hAnsi="inherit" w:cs="Arial"/>
          <w:color w:val="548DD4" w:themeColor="text2" w:themeTint="99"/>
          <w:sz w:val="24"/>
          <w:szCs w:val="24"/>
          <w:u w:val="single"/>
          <w:lang w:val="ro-RO" w:eastAsia="ru-RU"/>
        </w:rPr>
        <w:t>albina.mereuta</w:t>
      </w:r>
      <w:proofErr w:type="spellEnd"/>
      <w:r w:rsidRPr="00A951CC">
        <w:rPr>
          <w:rFonts w:ascii="inherit" w:eastAsia="Times New Roman" w:hAnsi="inherit" w:cs="Arial"/>
          <w:color w:val="548DD4" w:themeColor="text2" w:themeTint="99"/>
          <w:sz w:val="24"/>
          <w:szCs w:val="24"/>
          <w:u w:val="single"/>
          <w:lang w:eastAsia="ru-RU"/>
        </w:rPr>
        <w:fldChar w:fldCharType="begin"/>
      </w:r>
      <w:r w:rsidRPr="00A951CC">
        <w:rPr>
          <w:rFonts w:ascii="inherit" w:eastAsia="Times New Roman" w:hAnsi="inherit" w:cs="Arial"/>
          <w:color w:val="548DD4" w:themeColor="text2" w:themeTint="99"/>
          <w:sz w:val="24"/>
          <w:szCs w:val="24"/>
          <w:u w:val="single"/>
          <w:lang w:eastAsia="ru-RU"/>
        </w:rPr>
        <w:instrText xml:space="preserve"> HYPERLINK "mailto:liudmila.marduhaeva@madrm.gov.md" </w:instrText>
      </w:r>
      <w:r w:rsidRPr="00A951CC">
        <w:rPr>
          <w:rFonts w:ascii="inherit" w:eastAsia="Times New Roman" w:hAnsi="inherit" w:cs="Arial"/>
          <w:color w:val="548DD4" w:themeColor="text2" w:themeTint="99"/>
          <w:sz w:val="24"/>
          <w:szCs w:val="24"/>
          <w:u w:val="single"/>
          <w:lang w:eastAsia="ru-RU"/>
        </w:rPr>
        <w:fldChar w:fldCharType="separate"/>
      </w:r>
      <w:r w:rsidRPr="00926F87">
        <w:rPr>
          <w:rFonts w:ascii="inherit" w:eastAsia="Times New Roman" w:hAnsi="inherit" w:cs="Arial"/>
          <w:color w:val="548DD4" w:themeColor="text2" w:themeTint="99"/>
          <w:sz w:val="24"/>
          <w:szCs w:val="24"/>
          <w:u w:val="single"/>
          <w:bdr w:val="none" w:sz="0" w:space="0" w:color="auto" w:frame="1"/>
          <w:lang w:eastAsia="ru-RU"/>
        </w:rPr>
        <w:t>@madrm.gov.md</w:t>
      </w:r>
      <w:r w:rsidRPr="00A951CC">
        <w:rPr>
          <w:rFonts w:ascii="inherit" w:eastAsia="Times New Roman" w:hAnsi="inherit" w:cs="Arial"/>
          <w:color w:val="548DD4" w:themeColor="text2" w:themeTint="99"/>
          <w:sz w:val="24"/>
          <w:szCs w:val="24"/>
          <w:u w:val="single"/>
          <w:lang w:eastAsia="ru-RU"/>
        </w:rPr>
        <w:fldChar w:fldCharType="end"/>
      </w:r>
      <w:r w:rsidR="00926F87">
        <w:rPr>
          <w:rFonts w:ascii="inherit" w:eastAsia="Times New Roman" w:hAnsi="inherit" w:cs="Arial"/>
          <w:color w:val="548DD4" w:themeColor="text2" w:themeTint="99"/>
          <w:sz w:val="24"/>
          <w:szCs w:val="24"/>
          <w:u w:val="single"/>
          <w:lang w:val="ro-RO" w:eastAsia="ru-RU"/>
        </w:rPr>
        <w:t>,</w:t>
      </w:r>
      <w:r w:rsidR="00926F87" w:rsidRPr="00926F87">
        <w:rPr>
          <w:rFonts w:ascii="inherit" w:eastAsia="Times New Roman" w:hAnsi="inherit" w:cs="Arial"/>
          <w:color w:val="548DD4" w:themeColor="text2" w:themeTint="99"/>
          <w:sz w:val="24"/>
          <w:szCs w:val="24"/>
          <w:lang w:val="ro-RO" w:eastAsia="ru-RU"/>
        </w:rPr>
        <w:t xml:space="preserve"> </w:t>
      </w:r>
      <w:r w:rsidR="00926F87" w:rsidRPr="00926F87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tel de contact: 022 204 585</w:t>
      </w:r>
      <w:r w:rsidRPr="00A951CC">
        <w:rPr>
          <w:rFonts w:ascii="inherit" w:eastAsia="Times New Roman" w:hAnsi="inherit" w:cs="Arial"/>
          <w:color w:val="808080" w:themeColor="background1" w:themeShade="80"/>
          <w:sz w:val="24"/>
          <w:szCs w:val="24"/>
          <w:lang w:eastAsia="ru-RU"/>
        </w:rPr>
        <w:t xml:space="preserve">;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sau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suport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hîrtie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adresa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Ministerului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Agriculturii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,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Dezvoltării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Regionale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și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Mediului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: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mun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.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Chișinău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,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str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.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Constantin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proofErr w:type="spellStart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Tănase</w:t>
      </w:r>
      <w:proofErr w:type="spellEnd"/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9.</w:t>
      </w:r>
    </w:p>
    <w:p w:rsidR="003A24F4" w:rsidRDefault="003A24F4"/>
    <w:sectPr w:rsidR="003A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44019"/>
    <w:multiLevelType w:val="hybridMultilevel"/>
    <w:tmpl w:val="74EE5250"/>
    <w:lvl w:ilvl="0" w:tplc="8A8A6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CC"/>
    <w:rsid w:val="000B5629"/>
    <w:rsid w:val="003A24F4"/>
    <w:rsid w:val="007354E0"/>
    <w:rsid w:val="008413D9"/>
    <w:rsid w:val="00926F87"/>
    <w:rsid w:val="00A21543"/>
    <w:rsid w:val="00A951CC"/>
    <w:rsid w:val="00E6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51C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51CC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51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1CC"/>
    <w:rPr>
      <w:b/>
      <w:bCs/>
    </w:rPr>
  </w:style>
  <w:style w:type="character" w:styleId="a5">
    <w:name w:val="Hyperlink"/>
    <w:basedOn w:val="a0"/>
    <w:uiPriority w:val="99"/>
    <w:semiHidden/>
    <w:unhideWhenUsed/>
    <w:rsid w:val="00A951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35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51C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51CC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51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1CC"/>
    <w:rPr>
      <w:b/>
      <w:bCs/>
    </w:rPr>
  </w:style>
  <w:style w:type="character" w:styleId="a5">
    <w:name w:val="Hyperlink"/>
    <w:basedOn w:val="a0"/>
    <w:uiPriority w:val="99"/>
    <w:semiHidden/>
    <w:unhideWhenUsed/>
    <w:rsid w:val="00A951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35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34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Mereuta</dc:creator>
  <cp:lastModifiedBy>Albina Mereuta</cp:lastModifiedBy>
  <cp:revision>2</cp:revision>
  <dcterms:created xsi:type="dcterms:W3CDTF">2019-12-09T08:10:00Z</dcterms:created>
  <dcterms:modified xsi:type="dcterms:W3CDTF">2019-12-09T08:10:00Z</dcterms:modified>
</cp:coreProperties>
</file>