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14E" w:rsidRPr="007E4696" w:rsidRDefault="00F0514E" w:rsidP="00F0514E">
      <w:pPr>
        <w:tabs>
          <w:tab w:val="left" w:pos="884"/>
          <w:tab w:val="left" w:pos="1196"/>
        </w:tabs>
        <w:spacing w:after="0" w:line="240" w:lineRule="auto"/>
        <w:jc w:val="center"/>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t>Nota informativă</w:t>
      </w:r>
    </w:p>
    <w:p w:rsidR="00D329F8" w:rsidRPr="007E4696" w:rsidRDefault="00F0514E" w:rsidP="00D329F8">
      <w:pPr>
        <w:pStyle w:val="1"/>
        <w:jc w:val="center"/>
        <w:rPr>
          <w:b/>
          <w:sz w:val="28"/>
          <w:szCs w:val="28"/>
        </w:rPr>
      </w:pPr>
      <w:r w:rsidRPr="007E4696">
        <w:rPr>
          <w:rFonts w:eastAsia="Calibri"/>
          <w:b/>
          <w:sz w:val="28"/>
          <w:szCs w:val="28"/>
          <w:lang w:eastAsia="ru-RU"/>
        </w:rPr>
        <w:t xml:space="preserve"> </w:t>
      </w:r>
      <w:r w:rsidR="00D329F8" w:rsidRPr="007E4696">
        <w:rPr>
          <w:b/>
          <w:sz w:val="28"/>
          <w:szCs w:val="28"/>
        </w:rPr>
        <w:t xml:space="preserve">la proiectul hotărîrii Guvernului </w:t>
      </w:r>
      <w:r w:rsidR="006B0E47" w:rsidRPr="007E4696">
        <w:rPr>
          <w:b/>
          <w:sz w:val="28"/>
          <w:szCs w:val="28"/>
        </w:rPr>
        <w:t>p</w:t>
      </w:r>
      <w:r w:rsidR="00D329F8" w:rsidRPr="007E4696">
        <w:rPr>
          <w:b/>
          <w:sz w:val="28"/>
          <w:szCs w:val="28"/>
        </w:rPr>
        <w:t xml:space="preserve">rivind </w:t>
      </w:r>
    </w:p>
    <w:p w:rsidR="00D329F8" w:rsidRPr="007E4696" w:rsidRDefault="00D329F8" w:rsidP="00D329F8">
      <w:pPr>
        <w:pStyle w:val="1"/>
        <w:jc w:val="center"/>
        <w:rPr>
          <w:b/>
          <w:bCs/>
          <w:sz w:val="28"/>
          <w:szCs w:val="28"/>
        </w:rPr>
      </w:pPr>
      <w:r w:rsidRPr="007E4696">
        <w:rPr>
          <w:b/>
          <w:sz w:val="28"/>
          <w:szCs w:val="28"/>
        </w:rPr>
        <w:t>modificarea Hotărârii Guvernului nr. 1387 din 10 decembrie 2007</w:t>
      </w:r>
    </w:p>
    <w:p w:rsidR="00D329F8" w:rsidRPr="007E4696" w:rsidRDefault="00D329F8" w:rsidP="00780239">
      <w:pPr>
        <w:pStyle w:val="1"/>
        <w:jc w:val="center"/>
        <w:rPr>
          <w:b/>
          <w:color w:val="auto"/>
          <w:sz w:val="16"/>
          <w:szCs w:val="16"/>
        </w:rPr>
      </w:pP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1"/>
      </w:tblGrid>
      <w:tr w:rsidR="00F0514E" w:rsidRPr="007E4696" w:rsidTr="00D329F8">
        <w:tc>
          <w:tcPr>
            <w:tcW w:w="5000" w:type="pct"/>
          </w:tcPr>
          <w:p w:rsidR="00F0514E" w:rsidRPr="007E4696" w:rsidRDefault="00F0514E" w:rsidP="00F0514E">
            <w:pPr>
              <w:numPr>
                <w:ilvl w:val="3"/>
                <w:numId w:val="1"/>
              </w:numPr>
              <w:tabs>
                <w:tab w:val="left" w:pos="284"/>
                <w:tab w:val="left" w:pos="1196"/>
              </w:tabs>
              <w:spacing w:after="0" w:line="240" w:lineRule="auto"/>
              <w:ind w:left="0" w:firstLine="0"/>
              <w:jc w:val="both"/>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t xml:space="preserve"> Denumirea autorului și, după caz, a participanților la elaborarea proiectului</w:t>
            </w:r>
          </w:p>
        </w:tc>
      </w:tr>
      <w:tr w:rsidR="00F0514E" w:rsidRPr="007E4696" w:rsidTr="00D329F8">
        <w:tc>
          <w:tcPr>
            <w:tcW w:w="5000" w:type="pct"/>
          </w:tcPr>
          <w:p w:rsidR="00F0514E" w:rsidRPr="007E4696" w:rsidRDefault="00FA00E3" w:rsidP="00FA00E3">
            <w:pPr>
              <w:spacing w:after="0" w:line="240" w:lineRule="auto"/>
              <w:ind w:left="34" w:firstLine="392"/>
              <w:jc w:val="both"/>
              <w:rPr>
                <w:rFonts w:ascii="Times New Roman" w:hAnsi="Times New Roman" w:cs="Times New Roman"/>
                <w:sz w:val="28"/>
                <w:szCs w:val="28"/>
                <w:lang w:val="ro-RO" w:eastAsia="zh-CN"/>
              </w:rPr>
            </w:pPr>
            <w:r w:rsidRPr="007E4696">
              <w:rPr>
                <w:rFonts w:ascii="Times New Roman" w:hAnsi="Times New Roman" w:cs="Times New Roman"/>
                <w:sz w:val="28"/>
                <w:szCs w:val="28"/>
                <w:lang w:val="ro-RO"/>
              </w:rPr>
              <w:t xml:space="preserve">Proiectul hotărîrii Guvernului </w:t>
            </w:r>
            <w:r w:rsidR="006B0E47" w:rsidRPr="007E4696">
              <w:rPr>
                <w:rFonts w:ascii="Times New Roman" w:hAnsi="Times New Roman" w:cs="Times New Roman"/>
                <w:sz w:val="28"/>
                <w:szCs w:val="28"/>
                <w:lang w:val="ro-RO"/>
              </w:rPr>
              <w:t>p</w:t>
            </w:r>
            <w:r w:rsidRPr="007E4696">
              <w:rPr>
                <w:rFonts w:ascii="Times New Roman" w:hAnsi="Times New Roman" w:cs="Times New Roman"/>
                <w:sz w:val="28"/>
                <w:szCs w:val="28"/>
                <w:lang w:val="ro-RO"/>
              </w:rPr>
              <w:t xml:space="preserve">rivind modificarea Hotărârii Guvernului nr. 1387 din 10 decembrie 2007 </w:t>
            </w:r>
            <w:r w:rsidRPr="007E4696">
              <w:rPr>
                <w:rStyle w:val="docheader"/>
                <w:rFonts w:ascii="Times New Roman" w:hAnsi="Times New Roman"/>
                <w:bCs/>
                <w:sz w:val="28"/>
                <w:szCs w:val="28"/>
                <w:lang w:val="ro-RO"/>
              </w:rPr>
              <w:t>a fost elaborat</w:t>
            </w:r>
            <w:r w:rsidRPr="007E4696">
              <w:rPr>
                <w:rFonts w:ascii="Times New Roman" w:hAnsi="Times New Roman" w:cs="Times New Roman"/>
                <w:sz w:val="28"/>
                <w:szCs w:val="28"/>
                <w:lang w:val="ro-RO" w:eastAsia="zh-CN"/>
              </w:rPr>
              <w:t xml:space="preserve"> de Ministerul Sănătăţii, Muncii si Protecţiei Sociale</w:t>
            </w:r>
            <w:r w:rsidR="00C975D8" w:rsidRPr="007E4696">
              <w:rPr>
                <w:rFonts w:ascii="Times New Roman" w:hAnsi="Times New Roman" w:cs="Times New Roman"/>
                <w:sz w:val="28"/>
                <w:szCs w:val="28"/>
                <w:lang w:val="ro-RO" w:eastAsia="zh-CN"/>
              </w:rPr>
              <w:t>.</w:t>
            </w:r>
          </w:p>
          <w:p w:rsidR="00C975D8" w:rsidRPr="007E4696" w:rsidRDefault="006B0E47" w:rsidP="00C975D8">
            <w:pPr>
              <w:pStyle w:val="Frspaiere"/>
              <w:ind w:firstLine="424"/>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P</w:t>
            </w:r>
            <w:r w:rsidR="00C975D8" w:rsidRPr="007E4696">
              <w:rPr>
                <w:rFonts w:ascii="Times New Roman" w:hAnsi="Times New Roman" w:cs="Times New Roman"/>
                <w:sz w:val="28"/>
                <w:szCs w:val="28"/>
                <w:lang w:val="ro-RO"/>
              </w:rPr>
              <w:t>roiectului</w:t>
            </w:r>
            <w:r w:rsidR="00C975D8" w:rsidRPr="007E4696">
              <w:rPr>
                <w:rStyle w:val="Robust"/>
                <w:rFonts w:ascii="Times New Roman" w:hAnsi="Times New Roman" w:cs="Times New Roman"/>
                <w:sz w:val="28"/>
                <w:szCs w:val="28"/>
                <w:lang w:val="ro-RO"/>
              </w:rPr>
              <w:t xml:space="preserve"> </w:t>
            </w:r>
            <w:r w:rsidR="00C975D8" w:rsidRPr="007E4696">
              <w:rPr>
                <w:rStyle w:val="Robust"/>
                <w:rFonts w:ascii="Times New Roman" w:hAnsi="Times New Roman" w:cs="Times New Roman"/>
                <w:b w:val="0"/>
                <w:sz w:val="28"/>
                <w:szCs w:val="28"/>
                <w:lang w:val="ro-RO"/>
              </w:rPr>
              <w:t xml:space="preserve">hotărîrii Guvernului </w:t>
            </w:r>
            <w:r w:rsidRPr="007E4696">
              <w:rPr>
                <w:rStyle w:val="Robust"/>
                <w:rFonts w:ascii="Times New Roman" w:hAnsi="Times New Roman" w:cs="Times New Roman"/>
                <w:b w:val="0"/>
                <w:sz w:val="28"/>
                <w:szCs w:val="28"/>
                <w:lang w:val="ro-RO"/>
              </w:rPr>
              <w:t>p</w:t>
            </w:r>
            <w:r w:rsidR="00C975D8" w:rsidRPr="007E4696">
              <w:rPr>
                <w:rStyle w:val="Robust"/>
                <w:rFonts w:ascii="Times New Roman" w:hAnsi="Times New Roman" w:cs="Times New Roman"/>
                <w:b w:val="0"/>
                <w:sz w:val="28"/>
                <w:szCs w:val="28"/>
                <w:lang w:val="ro-RO"/>
              </w:rPr>
              <w:t>rivind modificarea Hotărârii Guvernului nr. 1387 din 10 decembrie 2007</w:t>
            </w:r>
            <w:r w:rsidRPr="007E4696">
              <w:rPr>
                <w:rStyle w:val="Robust"/>
                <w:rFonts w:ascii="Times New Roman" w:hAnsi="Times New Roman" w:cs="Times New Roman"/>
                <w:b w:val="0"/>
                <w:sz w:val="28"/>
                <w:szCs w:val="28"/>
                <w:lang w:val="ro-RO"/>
              </w:rPr>
              <w:t xml:space="preserve"> a fost elaborat de</w:t>
            </w:r>
            <w:r w:rsidR="00C975D8" w:rsidRPr="007E4696">
              <w:rPr>
                <w:rStyle w:val="Robust"/>
                <w:rFonts w:ascii="Times New Roman" w:hAnsi="Times New Roman" w:cs="Times New Roman"/>
                <w:sz w:val="28"/>
                <w:szCs w:val="28"/>
                <w:lang w:val="ro-RO"/>
              </w:rPr>
              <w:t xml:space="preserve"> </w:t>
            </w:r>
            <w:r w:rsidR="00C975D8" w:rsidRPr="007E4696">
              <w:rPr>
                <w:rFonts w:ascii="Times New Roman" w:hAnsi="Times New Roman" w:cs="Times New Roman"/>
                <w:sz w:val="28"/>
                <w:szCs w:val="28"/>
                <w:lang w:val="ro-RO"/>
              </w:rPr>
              <w:t xml:space="preserve"> reprezentanţii Ministerului Sănătăţii, Muncii și Protecției Sociale, comisiilor de specialitate în domeniu, instituțiilor medico-sanitare publice și cercetări științifice, Companiei Naţionale de Asigurări în Medicină</w:t>
            </w:r>
            <w:r w:rsidR="00BE16A8" w:rsidRPr="007E4696">
              <w:rPr>
                <w:rFonts w:ascii="Times New Roman" w:hAnsi="Times New Roman" w:cs="Times New Roman"/>
                <w:sz w:val="28"/>
                <w:szCs w:val="28"/>
                <w:lang w:val="ro-RO"/>
              </w:rPr>
              <w:t>, reprezentanți ai organizațiilor non guvernamentale</w:t>
            </w:r>
            <w:r w:rsidR="00C975D8" w:rsidRPr="007E4696">
              <w:rPr>
                <w:rFonts w:ascii="Times New Roman" w:hAnsi="Times New Roman" w:cs="Times New Roman"/>
                <w:sz w:val="28"/>
                <w:szCs w:val="28"/>
                <w:lang w:val="ro-RO"/>
              </w:rPr>
              <w:t xml:space="preserve">. </w:t>
            </w:r>
          </w:p>
          <w:p w:rsidR="00C975D8" w:rsidRPr="007E4696" w:rsidRDefault="00C975D8" w:rsidP="00DB7A8E">
            <w:pPr>
              <w:pStyle w:val="Frspaiere"/>
              <w:ind w:firstLine="424"/>
              <w:jc w:val="both"/>
              <w:rPr>
                <w:rFonts w:ascii="Times New Roman" w:eastAsia="SimSun" w:hAnsi="Times New Roman" w:cs="Times New Roman"/>
                <w:color w:val="000000"/>
                <w:kern w:val="1"/>
                <w:sz w:val="28"/>
                <w:szCs w:val="28"/>
                <w:lang w:val="ro-RO" w:eastAsia="zh-CN"/>
              </w:rPr>
            </w:pPr>
          </w:p>
        </w:tc>
      </w:tr>
      <w:tr w:rsidR="00F0514E" w:rsidRPr="007E4696" w:rsidTr="00D329F8">
        <w:tc>
          <w:tcPr>
            <w:tcW w:w="5000" w:type="pct"/>
          </w:tcPr>
          <w:p w:rsidR="00F0514E" w:rsidRPr="007E4696"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t>2. Condițiile ce au impus elaborarea proiectului de act normativ și finalitățile urmărite</w:t>
            </w:r>
          </w:p>
        </w:tc>
      </w:tr>
      <w:tr w:rsidR="00F0514E" w:rsidRPr="007E4696" w:rsidTr="00D329F8">
        <w:tc>
          <w:tcPr>
            <w:tcW w:w="5000" w:type="pct"/>
          </w:tcPr>
          <w:p w:rsidR="001C2B9C" w:rsidRPr="007E4696" w:rsidRDefault="001C2B9C" w:rsidP="001C2B9C">
            <w:pPr>
              <w:spacing w:after="0"/>
              <w:jc w:val="both"/>
              <w:rPr>
                <w:rFonts w:ascii="Times New Roman" w:hAnsi="Times New Roman" w:cs="Times New Roman"/>
                <w:sz w:val="16"/>
                <w:szCs w:val="16"/>
                <w:lang w:val="ro-RO"/>
              </w:rPr>
            </w:pPr>
          </w:p>
          <w:p w:rsidR="00B47850" w:rsidRPr="007E4696" w:rsidRDefault="001C2B9C" w:rsidP="00B47850">
            <w:pPr>
              <w:pStyle w:val="Frspaiere"/>
              <w:jc w:val="both"/>
              <w:rPr>
                <w:rFonts w:ascii="Times New Roman" w:hAnsi="Times New Roman" w:cs="Times New Roman"/>
                <w:sz w:val="28"/>
                <w:szCs w:val="28"/>
                <w:lang w:val="ro-RO" w:eastAsia="zh-CN"/>
              </w:rPr>
            </w:pPr>
            <w:r w:rsidRPr="007E4696">
              <w:rPr>
                <w:rFonts w:ascii="Times New Roman" w:hAnsi="Times New Roman" w:cs="Times New Roman"/>
                <w:color w:val="FF0000"/>
                <w:kern w:val="1"/>
                <w:sz w:val="28"/>
                <w:szCs w:val="28"/>
                <w:lang w:val="ro-RO" w:eastAsia="ru-RU"/>
              </w:rPr>
              <w:t xml:space="preserve">     </w:t>
            </w:r>
            <w:r w:rsidR="00B47850" w:rsidRPr="007E4696">
              <w:rPr>
                <w:rFonts w:ascii="Times New Roman" w:hAnsi="Times New Roman" w:cs="Times New Roman"/>
                <w:sz w:val="28"/>
                <w:szCs w:val="28"/>
                <w:lang w:val="ro-RO" w:eastAsia="zh-CN"/>
              </w:rPr>
              <w:t xml:space="preserve">Modernizarea </w:t>
            </w:r>
            <w:r w:rsidR="00FA00E3" w:rsidRPr="007E4696">
              <w:rPr>
                <w:rFonts w:ascii="Times New Roman" w:hAnsi="Times New Roman" w:cs="Times New Roman"/>
                <w:sz w:val="28"/>
                <w:szCs w:val="28"/>
                <w:lang w:val="ro-RO" w:eastAsia="zh-CN"/>
              </w:rPr>
              <w:t xml:space="preserve">sistemului de sănătate </w:t>
            </w:r>
            <w:r w:rsidR="00B47850" w:rsidRPr="007E4696">
              <w:rPr>
                <w:rFonts w:ascii="Times New Roman" w:hAnsi="Times New Roman" w:cs="Times New Roman"/>
                <w:sz w:val="28"/>
                <w:szCs w:val="28"/>
                <w:lang w:val="ro-RO" w:eastAsia="zh-CN"/>
              </w:rPr>
              <w:t>pr</w:t>
            </w:r>
            <w:r w:rsidR="00FA00E3" w:rsidRPr="007E4696">
              <w:rPr>
                <w:rFonts w:ascii="Times New Roman" w:hAnsi="Times New Roman" w:cs="Times New Roman"/>
                <w:sz w:val="28"/>
                <w:szCs w:val="28"/>
                <w:lang w:val="ro-RO" w:eastAsia="zh-CN"/>
              </w:rPr>
              <w:t xml:space="preserve">in implementarea tehnologiilor medicale moderne </w:t>
            </w:r>
            <w:r w:rsidR="00B47850" w:rsidRPr="007E4696">
              <w:rPr>
                <w:rFonts w:ascii="Times New Roman" w:hAnsi="Times New Roman" w:cs="Times New Roman"/>
                <w:sz w:val="28"/>
                <w:szCs w:val="28"/>
                <w:lang w:val="ro-RO" w:eastAsia="zh-CN"/>
              </w:rPr>
              <w:t xml:space="preserve">reprezintă o prioritate pentru Ministerul Sănătăţii, Muncii </w:t>
            </w:r>
            <w:r w:rsidR="007E4696" w:rsidRPr="007E4696">
              <w:rPr>
                <w:rFonts w:ascii="Times New Roman" w:hAnsi="Times New Roman" w:cs="Times New Roman"/>
                <w:sz w:val="28"/>
                <w:szCs w:val="28"/>
                <w:lang w:val="ro-RO" w:eastAsia="zh-CN"/>
              </w:rPr>
              <w:t>ș</w:t>
            </w:r>
            <w:r w:rsidR="00B47850" w:rsidRPr="007E4696">
              <w:rPr>
                <w:rFonts w:ascii="Times New Roman" w:hAnsi="Times New Roman" w:cs="Times New Roman"/>
                <w:sz w:val="28"/>
                <w:szCs w:val="28"/>
                <w:lang w:val="ro-RO" w:eastAsia="zh-CN"/>
              </w:rPr>
              <w:t>i Protecţiei Sociale.</w:t>
            </w:r>
          </w:p>
          <w:p w:rsidR="00FA00E3" w:rsidRPr="007E4696" w:rsidRDefault="00FA00E3" w:rsidP="00FA00E3">
            <w:pPr>
              <w:spacing w:after="0" w:line="240" w:lineRule="auto"/>
              <w:ind w:left="34" w:firstLine="392"/>
              <w:jc w:val="both"/>
              <w:rPr>
                <w:rFonts w:ascii="Times New Roman" w:eastAsia="Times New Roman" w:hAnsi="Times New Roman"/>
                <w:sz w:val="28"/>
                <w:szCs w:val="28"/>
                <w:lang w:val="ro-RO" w:eastAsia="ru-RU"/>
              </w:rPr>
            </w:pPr>
            <w:r w:rsidRPr="007E4696">
              <w:rPr>
                <w:rFonts w:ascii="Times New Roman" w:hAnsi="Times New Roman"/>
                <w:sz w:val="28"/>
                <w:szCs w:val="28"/>
                <w:lang w:val="ro-RO"/>
              </w:rPr>
              <w:t xml:space="preserve">Proiectul hotărîrii Guvernului </w:t>
            </w:r>
            <w:r w:rsidR="007E4696" w:rsidRPr="007E4696">
              <w:rPr>
                <w:rFonts w:ascii="Times New Roman" w:hAnsi="Times New Roman"/>
                <w:sz w:val="28"/>
                <w:szCs w:val="28"/>
                <w:lang w:val="ro-RO"/>
              </w:rPr>
              <w:t>p</w:t>
            </w:r>
            <w:r w:rsidRPr="007E4696">
              <w:rPr>
                <w:rFonts w:ascii="Times New Roman" w:hAnsi="Times New Roman"/>
                <w:sz w:val="28"/>
                <w:szCs w:val="28"/>
                <w:lang w:val="ro-RO"/>
              </w:rPr>
              <w:t xml:space="preserve">rivind modificarea Hotărârii Guvernului nr. 1387 din 10 decembrie 2007 </w:t>
            </w:r>
            <w:r w:rsidRPr="007E4696">
              <w:rPr>
                <w:rStyle w:val="docheader"/>
                <w:rFonts w:ascii="Times New Roman" w:hAnsi="Times New Roman"/>
                <w:bCs/>
                <w:sz w:val="28"/>
                <w:szCs w:val="28"/>
                <w:lang w:val="ro-RO"/>
              </w:rPr>
              <w:t>a fost elaborat</w:t>
            </w:r>
            <w:r w:rsidR="007F6AFC" w:rsidRPr="007E4696">
              <w:rPr>
                <w:rFonts w:ascii="Times New Roman" w:hAnsi="Times New Roman" w:cs="Times New Roman"/>
                <w:sz w:val="28"/>
                <w:szCs w:val="28"/>
                <w:lang w:val="ro-RO" w:eastAsia="ru-RU"/>
              </w:rPr>
              <w:t xml:space="preserve"> în temeiul art. 2 alin. (1) din Legea nr. 1585/1998 cu privire la asigurarea obligatorie de asistenţă medicală</w:t>
            </w:r>
            <w:r w:rsidRPr="007E4696">
              <w:rPr>
                <w:rFonts w:ascii="Times New Roman" w:eastAsia="Times New Roman" w:hAnsi="Times New Roman"/>
                <w:sz w:val="28"/>
                <w:szCs w:val="28"/>
                <w:lang w:val="ro-RO" w:eastAsia="ru-RU"/>
              </w:rPr>
              <w:t>.</w:t>
            </w:r>
          </w:p>
          <w:p w:rsidR="00B20FCC" w:rsidRPr="007E4696" w:rsidRDefault="00B20FCC" w:rsidP="00B20FCC">
            <w:pPr>
              <w:spacing w:after="0" w:line="240" w:lineRule="auto"/>
              <w:ind w:left="34" w:firstLine="392"/>
              <w:jc w:val="both"/>
              <w:rPr>
                <w:rFonts w:ascii="Times New Roman" w:hAnsi="Times New Roman"/>
                <w:sz w:val="28"/>
                <w:szCs w:val="28"/>
                <w:lang w:val="ro-RO"/>
              </w:rPr>
            </w:pPr>
            <w:r w:rsidRPr="007E4696">
              <w:rPr>
                <w:rFonts w:ascii="Times New Roman" w:hAnsi="Times New Roman"/>
                <w:sz w:val="28"/>
                <w:szCs w:val="28"/>
                <w:lang w:val="ro-RO"/>
              </w:rPr>
              <w:t>Scopul acestui proiect este îmbunătăţirea accesibilității populaţiei la servicii medicale calitative și echitabile, conform necesităților populației, prin includerea în Program a tehnologiilor noi, moderne, necesare pentru stabilirea și precizarea diagnosticului, inițierea și realizarea tratamentului adecvat, în corespundere cu prevederile Protocoalelor Clinice Naționale.</w:t>
            </w:r>
          </w:p>
          <w:p w:rsidR="00FA00E3" w:rsidRPr="007E4696" w:rsidRDefault="007F6AFC" w:rsidP="00FA00E3">
            <w:pPr>
              <w:spacing w:after="0" w:line="240" w:lineRule="auto"/>
              <w:ind w:left="34" w:firstLine="392"/>
              <w:jc w:val="both"/>
              <w:rPr>
                <w:rFonts w:ascii="Times New Roman" w:hAnsi="Times New Roman"/>
                <w:sz w:val="28"/>
                <w:szCs w:val="28"/>
                <w:lang w:val="ro-RO"/>
              </w:rPr>
            </w:pPr>
            <w:r w:rsidRPr="007E4696">
              <w:rPr>
                <w:rFonts w:ascii="Times New Roman" w:hAnsi="Times New Roman"/>
                <w:sz w:val="28"/>
                <w:szCs w:val="28"/>
                <w:lang w:val="ro-RO"/>
              </w:rPr>
              <w:t xml:space="preserve">Una din </w:t>
            </w:r>
            <w:r w:rsidR="007E4696" w:rsidRPr="007E4696">
              <w:rPr>
                <w:rFonts w:ascii="Times New Roman" w:hAnsi="Times New Roman"/>
                <w:sz w:val="28"/>
                <w:szCs w:val="28"/>
                <w:lang w:val="ro-RO"/>
              </w:rPr>
              <w:t>condițiile</w:t>
            </w:r>
            <w:r w:rsidRPr="007E4696">
              <w:rPr>
                <w:rFonts w:ascii="Times New Roman" w:hAnsi="Times New Roman"/>
                <w:sz w:val="28"/>
                <w:szCs w:val="28"/>
                <w:lang w:val="ro-RO"/>
              </w:rPr>
              <w:t xml:space="preserve"> ce au </w:t>
            </w:r>
            <w:r w:rsidR="00FA00E3" w:rsidRPr="007E4696">
              <w:rPr>
                <w:rFonts w:ascii="Times New Roman" w:hAnsi="Times New Roman"/>
                <w:sz w:val="28"/>
                <w:szCs w:val="28"/>
                <w:lang w:val="ro-RO"/>
              </w:rPr>
              <w:t xml:space="preserve">impus elaborarea proiectului este </w:t>
            </w:r>
            <w:r w:rsidR="00AC62BC" w:rsidRPr="007E4696">
              <w:rPr>
                <w:rFonts w:ascii="Times New Roman" w:hAnsi="Times New Roman"/>
                <w:sz w:val="28"/>
                <w:szCs w:val="28"/>
                <w:lang w:val="ro-RO"/>
              </w:rPr>
              <w:t xml:space="preserve">necesitatea includerii în Program a </w:t>
            </w:r>
            <w:r w:rsidR="00A45131" w:rsidRPr="007E4696">
              <w:rPr>
                <w:rFonts w:ascii="Times New Roman" w:hAnsi="Times New Roman"/>
                <w:sz w:val="28"/>
                <w:szCs w:val="28"/>
                <w:lang w:val="ro-RO"/>
              </w:rPr>
              <w:t xml:space="preserve">tehnologiilor </w:t>
            </w:r>
            <w:r w:rsidR="00AC62BC" w:rsidRPr="007E4696">
              <w:rPr>
                <w:rFonts w:ascii="Times New Roman" w:hAnsi="Times New Roman"/>
                <w:sz w:val="28"/>
                <w:szCs w:val="28"/>
                <w:lang w:val="ro-RO"/>
              </w:rPr>
              <w:t xml:space="preserve">noi, </w:t>
            </w:r>
            <w:r w:rsidR="00A45131" w:rsidRPr="007E4696">
              <w:rPr>
                <w:rFonts w:ascii="Times New Roman" w:hAnsi="Times New Roman"/>
                <w:sz w:val="28"/>
                <w:szCs w:val="28"/>
                <w:lang w:val="ro-RO"/>
              </w:rPr>
              <w:t xml:space="preserve">moderne </w:t>
            </w:r>
            <w:r w:rsidR="00AC62BC" w:rsidRPr="007E4696">
              <w:rPr>
                <w:rFonts w:ascii="Times New Roman" w:hAnsi="Times New Roman"/>
                <w:sz w:val="28"/>
                <w:szCs w:val="28"/>
                <w:lang w:val="ro-RO"/>
              </w:rPr>
              <w:t>implementate de către instituțiile medico-sanitare,</w:t>
            </w:r>
            <w:r w:rsidR="00B20FCC" w:rsidRPr="007E4696">
              <w:rPr>
                <w:rFonts w:ascii="Times New Roman" w:hAnsi="Times New Roman"/>
                <w:sz w:val="28"/>
                <w:szCs w:val="28"/>
                <w:lang w:val="ro-RO"/>
              </w:rPr>
              <w:t xml:space="preserve"> pentru acoperirea acestora din mijloacele fondurilor asigurării obl</w:t>
            </w:r>
            <w:r w:rsidR="007E4696" w:rsidRPr="007E4696">
              <w:rPr>
                <w:rFonts w:ascii="Times New Roman" w:hAnsi="Times New Roman"/>
                <w:sz w:val="28"/>
                <w:szCs w:val="28"/>
                <w:lang w:val="ro-RO"/>
              </w:rPr>
              <w:t>i</w:t>
            </w:r>
            <w:r w:rsidR="00B20FCC" w:rsidRPr="007E4696">
              <w:rPr>
                <w:rFonts w:ascii="Times New Roman" w:hAnsi="Times New Roman"/>
                <w:sz w:val="28"/>
                <w:szCs w:val="28"/>
                <w:lang w:val="ro-RO"/>
              </w:rPr>
              <w:t>gatorii de asistență medicală.</w:t>
            </w:r>
          </w:p>
          <w:p w:rsidR="00A45131" w:rsidRPr="007E4696" w:rsidRDefault="00A45131" w:rsidP="00A45131">
            <w:pPr>
              <w:spacing w:after="0" w:line="240" w:lineRule="auto"/>
              <w:ind w:left="34" w:firstLine="392"/>
              <w:jc w:val="both"/>
              <w:rPr>
                <w:rFonts w:ascii="Times New Roman" w:hAnsi="Times New Roman" w:cs="Times New Roman"/>
                <w:sz w:val="28"/>
                <w:szCs w:val="28"/>
                <w:lang w:val="ro-RO" w:eastAsia="ru-RU"/>
              </w:rPr>
            </w:pPr>
            <w:r w:rsidRPr="007E4696">
              <w:rPr>
                <w:rFonts w:ascii="Times New Roman" w:hAnsi="Times New Roman"/>
                <w:sz w:val="28"/>
                <w:szCs w:val="28"/>
                <w:lang w:val="ro-RO"/>
              </w:rPr>
              <w:t xml:space="preserve">De asemenea, modificările operate în </w:t>
            </w:r>
            <w:r w:rsidRPr="007E4696">
              <w:rPr>
                <w:rFonts w:ascii="Times New Roman" w:hAnsi="Times New Roman" w:cs="Times New Roman"/>
                <w:sz w:val="28"/>
                <w:szCs w:val="28"/>
                <w:lang w:val="ro-RO"/>
              </w:rPr>
              <w:t>Catalogul tarifelor unice (Anexa nr.</w:t>
            </w:r>
            <w:r w:rsidR="007E4696" w:rsidRPr="007E4696">
              <w:rPr>
                <w:rFonts w:ascii="Times New Roman" w:hAnsi="Times New Roman" w:cs="Times New Roman"/>
                <w:sz w:val="28"/>
                <w:szCs w:val="28"/>
                <w:lang w:val="ro-RO"/>
              </w:rPr>
              <w:t xml:space="preserve"> </w:t>
            </w:r>
            <w:r w:rsidRPr="007E4696">
              <w:rPr>
                <w:rFonts w:ascii="Times New Roman" w:hAnsi="Times New Roman" w:cs="Times New Roman"/>
                <w:sz w:val="28"/>
                <w:szCs w:val="28"/>
                <w:lang w:val="ro-RO"/>
              </w:rPr>
              <w:t xml:space="preserve">3 la Hotărîrea Guvernului nr.1020 din 29 decembrie 2011), au impus </w:t>
            </w:r>
            <w:r w:rsidR="00BE16A8" w:rsidRPr="007E4696">
              <w:rPr>
                <w:rStyle w:val="Robust"/>
                <w:rFonts w:ascii="Times New Roman" w:hAnsi="Times New Roman" w:cs="Times New Roman"/>
                <w:b w:val="0"/>
                <w:sz w:val="28"/>
                <w:szCs w:val="28"/>
                <w:lang w:val="ro-RO"/>
              </w:rPr>
              <w:t>modific</w:t>
            </w:r>
            <w:r w:rsidRPr="007E4696">
              <w:rPr>
                <w:rStyle w:val="Robust"/>
                <w:rFonts w:ascii="Times New Roman" w:hAnsi="Times New Roman" w:cs="Times New Roman"/>
                <w:b w:val="0"/>
                <w:sz w:val="28"/>
                <w:szCs w:val="28"/>
                <w:lang w:val="ro-RO"/>
              </w:rPr>
              <w:t>area anexelor nr.</w:t>
            </w:r>
            <w:r w:rsidR="007E4696" w:rsidRPr="007E4696">
              <w:rPr>
                <w:rStyle w:val="Robust"/>
                <w:rFonts w:ascii="Times New Roman" w:hAnsi="Times New Roman" w:cs="Times New Roman"/>
                <w:b w:val="0"/>
                <w:sz w:val="28"/>
                <w:szCs w:val="28"/>
                <w:lang w:val="ro-RO"/>
              </w:rPr>
              <w:t xml:space="preserve"> </w:t>
            </w:r>
            <w:r w:rsidRPr="007E4696">
              <w:rPr>
                <w:rStyle w:val="Robust"/>
                <w:rFonts w:ascii="Times New Roman" w:hAnsi="Times New Roman" w:cs="Times New Roman"/>
                <w:b w:val="0"/>
                <w:sz w:val="28"/>
                <w:szCs w:val="28"/>
                <w:lang w:val="ro-RO"/>
              </w:rPr>
              <w:t>4 și nr.</w:t>
            </w:r>
            <w:r w:rsidR="007E4696" w:rsidRPr="007E4696">
              <w:rPr>
                <w:rStyle w:val="Robust"/>
                <w:rFonts w:ascii="Times New Roman" w:hAnsi="Times New Roman" w:cs="Times New Roman"/>
                <w:b w:val="0"/>
                <w:sz w:val="28"/>
                <w:szCs w:val="28"/>
                <w:lang w:val="ro-RO"/>
              </w:rPr>
              <w:t xml:space="preserve"> </w:t>
            </w:r>
            <w:r w:rsidRPr="007E4696">
              <w:rPr>
                <w:rStyle w:val="Robust"/>
                <w:rFonts w:ascii="Times New Roman" w:hAnsi="Times New Roman" w:cs="Times New Roman"/>
                <w:b w:val="0"/>
                <w:sz w:val="28"/>
                <w:szCs w:val="28"/>
                <w:lang w:val="ro-RO"/>
              </w:rPr>
              <w:t xml:space="preserve">5 al Programului unic al </w:t>
            </w:r>
            <w:r w:rsidRPr="007E4696">
              <w:rPr>
                <w:rFonts w:ascii="Times New Roman" w:hAnsi="Times New Roman" w:cs="Times New Roman"/>
                <w:sz w:val="28"/>
                <w:szCs w:val="28"/>
                <w:lang w:val="ro-RO" w:eastAsia="ru-RU"/>
              </w:rPr>
              <w:t>asigurării obligatorii de asistenţă medicală.</w:t>
            </w:r>
          </w:p>
          <w:p w:rsidR="004412BE" w:rsidRPr="007E4696" w:rsidRDefault="00A45131" w:rsidP="00A45131">
            <w:pPr>
              <w:spacing w:after="0" w:line="240" w:lineRule="auto"/>
              <w:ind w:left="34" w:firstLine="392"/>
              <w:jc w:val="both"/>
              <w:rPr>
                <w:rFonts w:ascii="Times New Roman" w:hAnsi="Times New Roman" w:cs="Times New Roman"/>
                <w:sz w:val="28"/>
                <w:szCs w:val="28"/>
                <w:lang w:val="ro-RO"/>
              </w:rPr>
            </w:pPr>
            <w:r w:rsidRPr="007E4696">
              <w:rPr>
                <w:rFonts w:ascii="Times New Roman" w:hAnsi="Times New Roman" w:cs="Times New Roman"/>
                <w:sz w:val="28"/>
                <w:szCs w:val="28"/>
                <w:lang w:val="ro-RO" w:eastAsia="ru-RU"/>
              </w:rPr>
              <w:t>Aducer</w:t>
            </w:r>
            <w:r w:rsidR="004412BE" w:rsidRPr="007E4696">
              <w:rPr>
                <w:rFonts w:ascii="Times New Roman" w:hAnsi="Times New Roman" w:cs="Times New Roman"/>
                <w:sz w:val="28"/>
                <w:szCs w:val="28"/>
                <w:lang w:val="ro-RO" w:eastAsia="ru-RU"/>
              </w:rPr>
              <w:t>ea în concordanță a denumirilor și codurilor din Catalogul de tarife și anexa nr.</w:t>
            </w:r>
            <w:r w:rsidR="007E4696" w:rsidRPr="007E4696">
              <w:rPr>
                <w:rFonts w:ascii="Times New Roman" w:hAnsi="Times New Roman" w:cs="Times New Roman"/>
                <w:sz w:val="28"/>
                <w:szCs w:val="28"/>
                <w:lang w:val="ro-RO" w:eastAsia="ru-RU"/>
              </w:rPr>
              <w:t xml:space="preserve"> </w:t>
            </w:r>
            <w:r w:rsidR="004412BE" w:rsidRPr="007E4696">
              <w:rPr>
                <w:rFonts w:ascii="Times New Roman" w:hAnsi="Times New Roman" w:cs="Times New Roman"/>
                <w:sz w:val="28"/>
                <w:szCs w:val="28"/>
                <w:lang w:val="ro-RO" w:eastAsia="ru-RU"/>
              </w:rPr>
              <w:t xml:space="preserve">5 al Programului unic </w:t>
            </w:r>
            <w:r w:rsidR="00DB7A8E" w:rsidRPr="007E4696">
              <w:rPr>
                <w:rFonts w:ascii="Times New Roman" w:hAnsi="Times New Roman" w:cs="Times New Roman"/>
                <w:sz w:val="28"/>
                <w:szCs w:val="28"/>
                <w:lang w:val="ro-RO"/>
              </w:rPr>
              <w:t xml:space="preserve">va exclude </w:t>
            </w:r>
            <w:r w:rsidR="007E4696" w:rsidRPr="007E4696">
              <w:rPr>
                <w:rFonts w:ascii="Times New Roman" w:hAnsi="Times New Roman" w:cs="Times New Roman"/>
                <w:sz w:val="28"/>
                <w:szCs w:val="28"/>
                <w:lang w:val="ro-RO"/>
              </w:rPr>
              <w:t>impedimentele</w:t>
            </w:r>
            <w:r w:rsidR="00DB7A8E" w:rsidRPr="007E4696">
              <w:rPr>
                <w:rFonts w:ascii="Times New Roman" w:hAnsi="Times New Roman" w:cs="Times New Roman"/>
                <w:sz w:val="28"/>
                <w:szCs w:val="28"/>
                <w:lang w:val="ro-RO"/>
              </w:rPr>
              <w:t xml:space="preserve"> de contractare a serviciilor noi și utilizare eficientă a tehnologiilor moderne din cadrul prestatorilor de servicii medicale</w:t>
            </w:r>
            <w:r w:rsidR="00BE16A8" w:rsidRPr="007E4696">
              <w:rPr>
                <w:rFonts w:ascii="Times New Roman" w:hAnsi="Times New Roman" w:cs="Times New Roman"/>
                <w:sz w:val="28"/>
                <w:szCs w:val="28"/>
                <w:lang w:val="ro-RO"/>
              </w:rPr>
              <w:t>.</w:t>
            </w:r>
          </w:p>
          <w:p w:rsidR="00A45131" w:rsidRPr="007E4696" w:rsidRDefault="004412BE" w:rsidP="00A45131">
            <w:pPr>
              <w:spacing w:after="0" w:line="240" w:lineRule="auto"/>
              <w:ind w:left="34" w:firstLine="392"/>
              <w:jc w:val="both"/>
              <w:rPr>
                <w:rFonts w:ascii="Times New Roman" w:hAnsi="Times New Roman"/>
                <w:sz w:val="28"/>
                <w:szCs w:val="28"/>
                <w:lang w:val="ro-RO"/>
              </w:rPr>
            </w:pPr>
            <w:r w:rsidRPr="007E4696">
              <w:rPr>
                <w:rFonts w:ascii="Times New Roman" w:hAnsi="Times New Roman" w:cs="Times New Roman"/>
                <w:sz w:val="28"/>
                <w:szCs w:val="28"/>
                <w:lang w:val="ro-RO"/>
              </w:rPr>
              <w:t xml:space="preserve">De asemenea, necesitatea asigurării transparenței și unei evidențe mai bune a serviciilor prestate, </w:t>
            </w:r>
            <w:r w:rsidR="002816E7" w:rsidRPr="007E4696">
              <w:rPr>
                <w:rFonts w:ascii="Times New Roman" w:hAnsi="Times New Roman" w:cs="Times New Roman"/>
                <w:sz w:val="28"/>
                <w:szCs w:val="28"/>
                <w:lang w:val="ro-RO"/>
              </w:rPr>
              <w:t xml:space="preserve">a impus modificarea anexei nr.4 la Programul unic, cu </w:t>
            </w:r>
            <w:r w:rsidRPr="007E4696">
              <w:rPr>
                <w:rFonts w:ascii="Times New Roman" w:hAnsi="Times New Roman" w:cs="Times New Roman"/>
                <w:sz w:val="28"/>
                <w:szCs w:val="28"/>
                <w:lang w:val="ro-RO"/>
              </w:rPr>
              <w:t>indica</w:t>
            </w:r>
            <w:r w:rsidR="002816E7" w:rsidRPr="007E4696">
              <w:rPr>
                <w:rFonts w:ascii="Times New Roman" w:hAnsi="Times New Roman" w:cs="Times New Roman"/>
                <w:sz w:val="28"/>
                <w:szCs w:val="28"/>
                <w:lang w:val="ro-RO"/>
              </w:rPr>
              <w:t xml:space="preserve">rea </w:t>
            </w:r>
            <w:r w:rsidRPr="007E4696">
              <w:rPr>
                <w:rFonts w:ascii="Times New Roman" w:hAnsi="Times New Roman" w:cs="Times New Roman"/>
                <w:sz w:val="28"/>
                <w:szCs w:val="28"/>
                <w:lang w:val="ro-RO"/>
              </w:rPr>
              <w:t xml:space="preserve"> coduril</w:t>
            </w:r>
            <w:r w:rsidR="002816E7" w:rsidRPr="007E4696">
              <w:rPr>
                <w:rFonts w:ascii="Times New Roman" w:hAnsi="Times New Roman" w:cs="Times New Roman"/>
                <w:sz w:val="28"/>
                <w:szCs w:val="28"/>
                <w:lang w:val="ro-RO"/>
              </w:rPr>
              <w:t>or</w:t>
            </w:r>
            <w:r w:rsidRPr="007E4696">
              <w:rPr>
                <w:rFonts w:ascii="Times New Roman" w:hAnsi="Times New Roman" w:cs="Times New Roman"/>
                <w:sz w:val="28"/>
                <w:szCs w:val="28"/>
                <w:lang w:val="ro-RO"/>
              </w:rPr>
              <w:t xml:space="preserve"> în corespundere cu cele prezente în Catalogul de tarife.</w:t>
            </w:r>
            <w:r w:rsidR="00A45131" w:rsidRPr="007E4696">
              <w:rPr>
                <w:rFonts w:ascii="Times New Roman" w:hAnsi="Times New Roman"/>
                <w:sz w:val="28"/>
                <w:szCs w:val="28"/>
                <w:lang w:val="ro-RO"/>
              </w:rPr>
              <w:t xml:space="preserve"> </w:t>
            </w:r>
          </w:p>
          <w:p w:rsidR="00A45131" w:rsidRPr="007E4696" w:rsidRDefault="004412BE" w:rsidP="00A45131">
            <w:pPr>
              <w:spacing w:after="0" w:line="240" w:lineRule="auto"/>
              <w:ind w:left="34" w:firstLine="392"/>
              <w:jc w:val="both"/>
              <w:rPr>
                <w:rFonts w:ascii="Times New Roman" w:hAnsi="Times New Roman"/>
                <w:sz w:val="28"/>
                <w:szCs w:val="28"/>
                <w:lang w:val="ro-RO"/>
              </w:rPr>
            </w:pPr>
            <w:r w:rsidRPr="007E4696">
              <w:rPr>
                <w:rFonts w:ascii="Times New Roman" w:hAnsi="Times New Roman"/>
                <w:sz w:val="28"/>
                <w:szCs w:val="28"/>
                <w:lang w:val="ro-RO"/>
              </w:rPr>
              <w:t xml:space="preserve">Proiectul hotărîrii Guvernului va </w:t>
            </w:r>
            <w:r w:rsidR="00A45131" w:rsidRPr="007E4696">
              <w:rPr>
                <w:rFonts w:ascii="Times New Roman" w:hAnsi="Times New Roman"/>
                <w:sz w:val="28"/>
                <w:szCs w:val="28"/>
                <w:lang w:val="ro-RO"/>
              </w:rPr>
              <w:t>oferir</w:t>
            </w:r>
            <w:r w:rsidRPr="007E4696">
              <w:rPr>
                <w:rFonts w:ascii="Times New Roman" w:hAnsi="Times New Roman"/>
                <w:sz w:val="28"/>
                <w:szCs w:val="28"/>
                <w:lang w:val="ro-RO"/>
              </w:rPr>
              <w:t xml:space="preserve">i </w:t>
            </w:r>
            <w:r w:rsidR="00A45131" w:rsidRPr="007E4696">
              <w:rPr>
                <w:rFonts w:ascii="Times New Roman" w:hAnsi="Times New Roman"/>
                <w:sz w:val="28"/>
                <w:szCs w:val="28"/>
                <w:lang w:val="ro-RO"/>
              </w:rPr>
              <w:t>posibilit</w:t>
            </w:r>
            <w:r w:rsidRPr="007E4696">
              <w:rPr>
                <w:rFonts w:ascii="Times New Roman" w:hAnsi="Times New Roman"/>
                <w:sz w:val="28"/>
                <w:szCs w:val="28"/>
                <w:lang w:val="ro-RO"/>
              </w:rPr>
              <w:t xml:space="preserve">atea </w:t>
            </w:r>
            <w:r w:rsidR="00A45131" w:rsidRPr="007E4696">
              <w:rPr>
                <w:rFonts w:ascii="Times New Roman" w:hAnsi="Times New Roman"/>
                <w:sz w:val="28"/>
                <w:szCs w:val="28"/>
                <w:lang w:val="ro-RO"/>
              </w:rPr>
              <w:t xml:space="preserve">de </w:t>
            </w:r>
            <w:r w:rsidR="00AC62BC" w:rsidRPr="007E4696">
              <w:rPr>
                <w:rFonts w:ascii="Times New Roman" w:hAnsi="Times New Roman"/>
                <w:sz w:val="28"/>
                <w:szCs w:val="28"/>
                <w:lang w:val="ro-RO"/>
              </w:rPr>
              <w:t xml:space="preserve">utilizare eficientă a resurselor financiare disponibile, </w:t>
            </w:r>
            <w:r w:rsidR="00A45131" w:rsidRPr="007E4696">
              <w:rPr>
                <w:rFonts w:ascii="Times New Roman" w:hAnsi="Times New Roman"/>
                <w:sz w:val="28"/>
                <w:szCs w:val="28"/>
                <w:lang w:val="ro-RO"/>
              </w:rPr>
              <w:t>asigurarea protecției financiare</w:t>
            </w:r>
            <w:r w:rsidRPr="007E4696">
              <w:rPr>
                <w:rFonts w:ascii="Times New Roman" w:hAnsi="Times New Roman"/>
                <w:sz w:val="28"/>
                <w:szCs w:val="28"/>
                <w:lang w:val="ro-RO"/>
              </w:rPr>
              <w:t xml:space="preserve"> a </w:t>
            </w:r>
            <w:r w:rsidR="00A45131" w:rsidRPr="007E4696">
              <w:rPr>
                <w:rFonts w:ascii="Times New Roman" w:hAnsi="Times New Roman"/>
                <w:sz w:val="28"/>
                <w:szCs w:val="28"/>
                <w:lang w:val="ro-RO"/>
              </w:rPr>
              <w:t xml:space="preserve">persoanelor asigurate prin acoperirea cheltuielilor pentru efectuarea </w:t>
            </w:r>
            <w:r w:rsidR="00AC62BC" w:rsidRPr="007E4696">
              <w:rPr>
                <w:rFonts w:ascii="Times New Roman" w:hAnsi="Times New Roman"/>
                <w:sz w:val="28"/>
                <w:szCs w:val="28"/>
                <w:lang w:val="ro-RO"/>
              </w:rPr>
              <w:t xml:space="preserve">serviciilor medicale, inclusiv celor noi incluse suplimentar, </w:t>
            </w:r>
            <w:r w:rsidR="00A45131" w:rsidRPr="007E4696">
              <w:rPr>
                <w:rFonts w:ascii="Times New Roman" w:hAnsi="Times New Roman"/>
                <w:sz w:val="28"/>
                <w:szCs w:val="28"/>
                <w:lang w:val="ro-RO"/>
              </w:rPr>
              <w:t>din contul mijloacelor fondurilor asigurării obligatorii de asistență medicală.</w:t>
            </w:r>
          </w:p>
          <w:p w:rsidR="007B7D10" w:rsidRPr="007E4696" w:rsidRDefault="007B7D10" w:rsidP="00AC62BC">
            <w:pPr>
              <w:spacing w:after="0" w:line="240" w:lineRule="auto"/>
              <w:ind w:left="34" w:firstLine="392"/>
              <w:jc w:val="both"/>
              <w:rPr>
                <w:rFonts w:ascii="Times New Roman" w:hAnsi="Times New Roman" w:cs="Times New Roman"/>
                <w:sz w:val="28"/>
                <w:szCs w:val="28"/>
                <w:lang w:val="ro-RO"/>
              </w:rPr>
            </w:pPr>
          </w:p>
        </w:tc>
      </w:tr>
      <w:tr w:rsidR="00F0514E" w:rsidRPr="007E4696" w:rsidTr="00D329F8">
        <w:tc>
          <w:tcPr>
            <w:tcW w:w="5000" w:type="pct"/>
          </w:tcPr>
          <w:p w:rsidR="00F0514E" w:rsidRPr="007E4696"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lastRenderedPageBreak/>
              <w:t>3. Descrierea gradului de compatibilitate pentru proiectele care au ca scop armonizarea legislației naționale cu legislația Uniunii Europene</w:t>
            </w:r>
          </w:p>
        </w:tc>
      </w:tr>
      <w:tr w:rsidR="00F0514E" w:rsidRPr="007E4696" w:rsidTr="00D329F8">
        <w:tc>
          <w:tcPr>
            <w:tcW w:w="5000" w:type="pct"/>
          </w:tcPr>
          <w:p w:rsidR="00F0514E" w:rsidRPr="007E4696" w:rsidRDefault="00FA00E3" w:rsidP="007E4696">
            <w:pPr>
              <w:pStyle w:val="Frspaiere"/>
              <w:ind w:left="63" w:firstLine="426"/>
              <w:jc w:val="both"/>
              <w:rPr>
                <w:rFonts w:ascii="Times New Roman" w:eastAsia="Calibri" w:hAnsi="Times New Roman" w:cs="Times New Roman"/>
                <w:sz w:val="28"/>
                <w:szCs w:val="28"/>
                <w:lang w:val="ro-RO" w:eastAsia="ru-RU"/>
              </w:rPr>
            </w:pPr>
            <w:r w:rsidRPr="007E4696">
              <w:rPr>
                <w:rStyle w:val="Robust"/>
                <w:rFonts w:ascii="Times New Roman" w:hAnsi="Times New Roman" w:cs="Times New Roman"/>
                <w:b w:val="0"/>
                <w:sz w:val="28"/>
                <w:szCs w:val="28"/>
                <w:lang w:val="ro-RO"/>
              </w:rPr>
              <w:t xml:space="preserve">Proiectul hotărîrii Guvernului </w:t>
            </w:r>
            <w:r w:rsidR="007E4696">
              <w:rPr>
                <w:rStyle w:val="Robust"/>
                <w:rFonts w:ascii="Times New Roman" w:hAnsi="Times New Roman" w:cs="Times New Roman"/>
                <w:b w:val="0"/>
                <w:sz w:val="28"/>
                <w:szCs w:val="28"/>
                <w:lang w:val="ro-RO"/>
              </w:rPr>
              <w:t>p</w:t>
            </w:r>
            <w:r w:rsidRPr="007E4696">
              <w:rPr>
                <w:rStyle w:val="Robust"/>
                <w:rFonts w:ascii="Times New Roman" w:hAnsi="Times New Roman" w:cs="Times New Roman"/>
                <w:b w:val="0"/>
                <w:sz w:val="28"/>
                <w:szCs w:val="28"/>
                <w:lang w:val="ro-RO"/>
              </w:rPr>
              <w:t>rivind modificarea Hotărârii Guvernului nr. 1387 din 10 decembrie 2007</w:t>
            </w:r>
            <w:r w:rsidRPr="007E4696">
              <w:rPr>
                <w:rStyle w:val="Robust"/>
                <w:rFonts w:ascii="Times New Roman" w:hAnsi="Times New Roman" w:cs="Times New Roman"/>
                <w:sz w:val="28"/>
                <w:szCs w:val="28"/>
                <w:lang w:val="ro-RO"/>
              </w:rPr>
              <w:t xml:space="preserve"> </w:t>
            </w:r>
            <w:r w:rsidRPr="007E4696">
              <w:rPr>
                <w:rFonts w:ascii="Times New Roman" w:hAnsi="Times New Roman" w:cs="Times New Roman"/>
                <w:sz w:val="28"/>
                <w:szCs w:val="28"/>
                <w:lang w:val="ro-RO"/>
              </w:rPr>
              <w:t>a fost elaborat în</w:t>
            </w:r>
            <w:r w:rsidR="0040134E" w:rsidRPr="007E4696">
              <w:rPr>
                <w:rFonts w:ascii="Times New Roman" w:hAnsi="Times New Roman" w:cs="Times New Roman"/>
                <w:sz w:val="28"/>
                <w:szCs w:val="28"/>
                <w:lang w:val="ro-RO"/>
              </w:rPr>
              <w:t xml:space="preserve"> </w:t>
            </w:r>
            <w:r w:rsidR="0040134E" w:rsidRPr="007E4696">
              <w:rPr>
                <w:rFonts w:ascii="Times New Roman" w:hAnsi="Times New Roman" w:cs="Times New Roman"/>
                <w:sz w:val="28"/>
                <w:szCs w:val="28"/>
                <w:lang w:val="ro-RO" w:eastAsia="ru-RU"/>
              </w:rPr>
              <w:t>temeiul art. 2 alin. (1) din Legea nr. 1585/1998 cu privire la asigurarea obligatorie de asistenţă medicală (Monitorul Oficial al Republicii Moldova, 1998, nr. 38-39, art. 280).</w:t>
            </w:r>
          </w:p>
        </w:tc>
      </w:tr>
      <w:tr w:rsidR="00F0514E" w:rsidRPr="007E4696" w:rsidTr="00D329F8">
        <w:tc>
          <w:tcPr>
            <w:tcW w:w="5000" w:type="pct"/>
          </w:tcPr>
          <w:p w:rsidR="00F0514E" w:rsidRPr="007E4696"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t>4. Principalele prevederi ale proiectului și evidențierea elementelor noi</w:t>
            </w:r>
          </w:p>
        </w:tc>
      </w:tr>
      <w:tr w:rsidR="00F0514E" w:rsidRPr="007E4696" w:rsidTr="00D329F8">
        <w:tc>
          <w:tcPr>
            <w:tcW w:w="5000" w:type="pct"/>
          </w:tcPr>
          <w:p w:rsidR="00D329F8" w:rsidRPr="007E4696" w:rsidRDefault="00F0514E" w:rsidP="00E05B45">
            <w:pPr>
              <w:pStyle w:val="Frspaiere"/>
              <w:jc w:val="both"/>
              <w:rPr>
                <w:rStyle w:val="Robust"/>
                <w:rFonts w:ascii="Times New Roman" w:hAnsi="Times New Roman" w:cs="Times New Roman"/>
                <w:b w:val="0"/>
                <w:sz w:val="28"/>
                <w:szCs w:val="28"/>
                <w:lang w:val="ro-RO"/>
              </w:rPr>
            </w:pPr>
            <w:r w:rsidRPr="007E4696">
              <w:rPr>
                <w:rFonts w:eastAsia="Calibri"/>
                <w:lang w:val="ro-RO" w:eastAsia="ru-RU"/>
              </w:rPr>
              <w:t xml:space="preserve"> </w:t>
            </w:r>
            <w:r w:rsidR="00E05B45" w:rsidRPr="007E4696">
              <w:rPr>
                <w:rFonts w:eastAsia="Calibri"/>
                <w:lang w:val="ro-RO" w:eastAsia="ru-RU"/>
              </w:rPr>
              <w:t xml:space="preserve">        </w:t>
            </w:r>
            <w:r w:rsidR="00D329F8" w:rsidRPr="007E4696">
              <w:rPr>
                <w:rStyle w:val="Robust"/>
                <w:rFonts w:ascii="Times New Roman" w:hAnsi="Times New Roman" w:cs="Times New Roman"/>
                <w:b w:val="0"/>
                <w:sz w:val="28"/>
                <w:szCs w:val="28"/>
                <w:lang w:val="ro-RO"/>
              </w:rPr>
              <w:t xml:space="preserve">Proiectul hotărîrii Guvernului </w:t>
            </w:r>
            <w:r w:rsidR="007E4696">
              <w:rPr>
                <w:rStyle w:val="Robust"/>
                <w:rFonts w:ascii="Times New Roman" w:hAnsi="Times New Roman" w:cs="Times New Roman"/>
                <w:b w:val="0"/>
                <w:sz w:val="28"/>
                <w:szCs w:val="28"/>
                <w:lang w:val="ro-RO"/>
              </w:rPr>
              <w:t>p</w:t>
            </w:r>
            <w:r w:rsidR="00D329F8" w:rsidRPr="007E4696">
              <w:rPr>
                <w:rStyle w:val="Robust"/>
                <w:rFonts w:ascii="Times New Roman" w:hAnsi="Times New Roman" w:cs="Times New Roman"/>
                <w:b w:val="0"/>
                <w:sz w:val="28"/>
                <w:szCs w:val="28"/>
                <w:lang w:val="ro-RO"/>
              </w:rPr>
              <w:t xml:space="preserve">rivind modificarea Hotărârii Guvernului nr. 1387 din 10 decembrie 2007 prevede modificarea </w:t>
            </w:r>
            <w:r w:rsidR="00E05B45" w:rsidRPr="007E4696">
              <w:rPr>
                <w:rFonts w:ascii="Times New Roman" w:eastAsia="Times New Roman" w:hAnsi="Times New Roman" w:cs="Times New Roman"/>
                <w:sz w:val="28"/>
                <w:szCs w:val="28"/>
                <w:lang w:val="ro-RO" w:eastAsia="ru-RU"/>
              </w:rPr>
              <w:t>Programul unic al asigurării obligatorii de asistenţă medicală</w:t>
            </w:r>
            <w:r w:rsidR="00E05B45" w:rsidRPr="007E4696">
              <w:rPr>
                <w:rStyle w:val="Robust"/>
                <w:rFonts w:ascii="Times New Roman" w:hAnsi="Times New Roman" w:cs="Times New Roman"/>
                <w:b w:val="0"/>
                <w:sz w:val="28"/>
                <w:szCs w:val="28"/>
                <w:lang w:val="ro-RO"/>
              </w:rPr>
              <w:t xml:space="preserve">, inclusive a </w:t>
            </w:r>
            <w:r w:rsidR="00D329F8" w:rsidRPr="007E4696">
              <w:rPr>
                <w:rStyle w:val="Robust"/>
                <w:rFonts w:ascii="Times New Roman" w:hAnsi="Times New Roman" w:cs="Times New Roman"/>
                <w:b w:val="0"/>
                <w:sz w:val="28"/>
                <w:szCs w:val="28"/>
                <w:lang w:val="ro-RO"/>
              </w:rPr>
              <w:t xml:space="preserve">Anexelor </w:t>
            </w:r>
            <w:r w:rsidR="00D8751D" w:rsidRPr="007E4696">
              <w:rPr>
                <w:rStyle w:val="Robust"/>
                <w:rFonts w:ascii="Times New Roman" w:hAnsi="Times New Roman" w:cs="Times New Roman"/>
                <w:b w:val="0"/>
                <w:sz w:val="28"/>
                <w:szCs w:val="28"/>
                <w:lang w:val="ro-RO"/>
              </w:rPr>
              <w:t xml:space="preserve">nr.3, </w:t>
            </w:r>
            <w:r w:rsidR="00D329F8" w:rsidRPr="007E4696">
              <w:rPr>
                <w:rStyle w:val="Robust"/>
                <w:rFonts w:ascii="Times New Roman" w:hAnsi="Times New Roman" w:cs="Times New Roman"/>
                <w:b w:val="0"/>
                <w:sz w:val="28"/>
                <w:szCs w:val="28"/>
                <w:lang w:val="ro-RO"/>
              </w:rPr>
              <w:t>nr.4 și nr.5 la Programul unic.</w:t>
            </w:r>
          </w:p>
          <w:p w:rsidR="00E05B45" w:rsidRPr="007E4696" w:rsidRDefault="00E05B45" w:rsidP="00E05B45">
            <w:pPr>
              <w:pStyle w:val="Frspaiere"/>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       Potrivit modificărilor propuse se fac unele precizări în textul Programului ce țin de volumul serviciilor medicale prestate, punîndu-se accent pe problemele specifice de sănătate a persoanelor vîrstnice, în vederea asigurării acestora la volumul de servicii medicale prevăzut în regim prioritar. </w:t>
            </w:r>
          </w:p>
          <w:p w:rsidR="00E05B45" w:rsidRPr="007E4696" w:rsidRDefault="00E05B45" w:rsidP="00E05B45">
            <w:pPr>
              <w:pStyle w:val="Frspaiere"/>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      De asemenea, se propune operarea modificărilor în anexa nr. 3 la Programul unic „Lista manoperelor medicale specifice pentru unele specialități/servicii”, prin includerea manoperelor specifice specialiștilor din domeniul oncologiei.</w:t>
            </w:r>
          </w:p>
          <w:p w:rsidR="00E05B45" w:rsidRPr="007E4696" w:rsidRDefault="00E05B45" w:rsidP="00E05B45">
            <w:pPr>
              <w:spacing w:after="0" w:line="240" w:lineRule="auto"/>
              <w:ind w:left="34" w:firstLine="392"/>
              <w:jc w:val="both"/>
              <w:rPr>
                <w:rFonts w:ascii="Times New Roman" w:hAnsi="Times New Roman"/>
                <w:sz w:val="28"/>
                <w:szCs w:val="28"/>
                <w:lang w:val="ro-RO"/>
              </w:rPr>
            </w:pPr>
            <w:r w:rsidRPr="007E4696">
              <w:rPr>
                <w:rFonts w:ascii="Times New Roman" w:hAnsi="Times New Roman"/>
                <w:sz w:val="28"/>
                <w:szCs w:val="28"/>
                <w:lang w:val="ro-RO"/>
              </w:rPr>
              <w:t>Anexele nr.4 și nr.5 se propun în redacție nouă.</w:t>
            </w:r>
          </w:p>
          <w:p w:rsidR="00E05B45" w:rsidRPr="007E4696" w:rsidRDefault="00E05B45" w:rsidP="00E05B45">
            <w:pPr>
              <w:spacing w:after="0" w:line="240" w:lineRule="auto"/>
              <w:ind w:left="34" w:firstLine="392"/>
              <w:jc w:val="both"/>
              <w:rPr>
                <w:rFonts w:ascii="Times New Roman" w:hAnsi="Times New Roman" w:cs="Times New Roman"/>
                <w:sz w:val="28"/>
                <w:szCs w:val="28"/>
                <w:lang w:val="ro-RO" w:eastAsia="ru-RU"/>
              </w:rPr>
            </w:pPr>
            <w:r w:rsidRPr="007E4696">
              <w:rPr>
                <w:rFonts w:ascii="Times New Roman" w:hAnsi="Times New Roman"/>
                <w:sz w:val="28"/>
                <w:szCs w:val="28"/>
                <w:lang w:val="ro-RO"/>
              </w:rPr>
              <w:t xml:space="preserve">Denumirile serviciilor medicale din anexele menționate au fost aduse în concordanță cu denumirile din </w:t>
            </w:r>
            <w:r w:rsidRPr="007E4696">
              <w:rPr>
                <w:rFonts w:ascii="Times New Roman" w:hAnsi="Times New Roman" w:cs="Times New Roman"/>
                <w:sz w:val="28"/>
                <w:szCs w:val="28"/>
                <w:lang w:val="ro-RO"/>
              </w:rPr>
              <w:t>Catalogul tarifelor unice (Anexa nr.3 la Hotărîrea Guvernului nr.1020 din 29 decembrie 2011)</w:t>
            </w:r>
            <w:r w:rsidRPr="007E4696">
              <w:rPr>
                <w:rFonts w:ascii="Times New Roman" w:hAnsi="Times New Roman" w:cs="Times New Roman"/>
                <w:sz w:val="28"/>
                <w:szCs w:val="28"/>
                <w:lang w:val="ro-RO" w:eastAsia="ru-RU"/>
              </w:rPr>
              <w:t xml:space="preserve">. </w:t>
            </w:r>
          </w:p>
          <w:p w:rsidR="00E05B45" w:rsidRPr="007E4696" w:rsidRDefault="00E05B45" w:rsidP="00E05B45">
            <w:pPr>
              <w:spacing w:after="0" w:line="240" w:lineRule="auto"/>
              <w:ind w:left="34" w:firstLine="392"/>
              <w:jc w:val="both"/>
              <w:rPr>
                <w:rFonts w:ascii="Times New Roman" w:hAnsi="Times New Roman" w:cs="Times New Roman"/>
                <w:sz w:val="28"/>
                <w:szCs w:val="28"/>
                <w:lang w:val="ro-RO" w:eastAsia="ru-RU"/>
              </w:rPr>
            </w:pPr>
            <w:r w:rsidRPr="007E4696">
              <w:rPr>
                <w:rFonts w:ascii="Times New Roman" w:hAnsi="Times New Roman" w:cs="Times New Roman"/>
                <w:sz w:val="28"/>
                <w:szCs w:val="28"/>
                <w:lang w:val="ro-RO" w:eastAsia="ru-RU"/>
              </w:rPr>
              <w:t>Codurile serviciilor di anexa nr.5 în redacție nouă, de asemenea sunt în strînsă concordanță cu cele din Catalogul de tarife.</w:t>
            </w:r>
          </w:p>
          <w:p w:rsidR="00E05B45" w:rsidRPr="007E4696" w:rsidRDefault="00E05B45" w:rsidP="00E05B45">
            <w:pPr>
              <w:spacing w:after="0" w:line="240" w:lineRule="auto"/>
              <w:ind w:left="34" w:firstLine="392"/>
              <w:jc w:val="both"/>
              <w:rPr>
                <w:rFonts w:ascii="Times New Roman" w:hAnsi="Times New Roman" w:cs="Times New Roman"/>
                <w:sz w:val="28"/>
                <w:szCs w:val="28"/>
                <w:lang w:val="ro-RO" w:eastAsia="ru-RU"/>
              </w:rPr>
            </w:pPr>
            <w:r w:rsidRPr="007E4696">
              <w:rPr>
                <w:rFonts w:ascii="Times New Roman" w:hAnsi="Times New Roman" w:cs="Times New Roman"/>
                <w:sz w:val="28"/>
                <w:szCs w:val="28"/>
                <w:lang w:val="ro-RO" w:eastAsia="ru-RU"/>
              </w:rPr>
              <w:t xml:space="preserve">Pentru prima dată, pentru serviciile din anexa nr.4 la Programul unic, sunt indicate codurile </w:t>
            </w:r>
            <w:r w:rsidRPr="007E4696">
              <w:rPr>
                <w:rFonts w:ascii="Times New Roman" w:hAnsi="Times New Roman" w:cs="Times New Roman"/>
                <w:sz w:val="28"/>
                <w:szCs w:val="28"/>
                <w:lang w:val="ro-RO"/>
              </w:rPr>
              <w:t>în corespundere cu cele prezente în Catalogul de tarife.</w:t>
            </w:r>
          </w:p>
          <w:p w:rsidR="00E05B45" w:rsidRPr="007E4696" w:rsidRDefault="00E05B45" w:rsidP="00E05B45">
            <w:pPr>
              <w:spacing w:after="0" w:line="240" w:lineRule="auto"/>
              <w:ind w:left="34" w:firstLine="392"/>
              <w:jc w:val="both"/>
              <w:rPr>
                <w:rFonts w:ascii="Times New Roman" w:hAnsi="Times New Roman"/>
                <w:sz w:val="28"/>
                <w:szCs w:val="28"/>
                <w:lang w:val="ro-RO"/>
              </w:rPr>
            </w:pPr>
            <w:r w:rsidRPr="007E4696">
              <w:rPr>
                <w:rFonts w:ascii="Times New Roman" w:hAnsi="Times New Roman" w:cs="Times New Roman"/>
                <w:sz w:val="28"/>
                <w:szCs w:val="28"/>
                <w:lang w:val="ro-RO" w:eastAsia="ru-RU"/>
              </w:rPr>
              <w:t xml:space="preserve">Aceasta </w:t>
            </w:r>
            <w:r w:rsidRPr="007E4696">
              <w:rPr>
                <w:rFonts w:ascii="Times New Roman" w:hAnsi="Times New Roman" w:cs="Times New Roman"/>
                <w:sz w:val="28"/>
                <w:szCs w:val="28"/>
                <w:lang w:val="ro-RO"/>
              </w:rPr>
              <w:t xml:space="preserve">va exclude </w:t>
            </w:r>
            <w:r w:rsidR="007E4696" w:rsidRPr="007E4696">
              <w:rPr>
                <w:rFonts w:ascii="Times New Roman" w:hAnsi="Times New Roman" w:cs="Times New Roman"/>
                <w:sz w:val="28"/>
                <w:szCs w:val="28"/>
                <w:lang w:val="ro-RO"/>
              </w:rPr>
              <w:t>impedimentele</w:t>
            </w:r>
            <w:r w:rsidRPr="007E4696">
              <w:rPr>
                <w:rFonts w:ascii="Times New Roman" w:hAnsi="Times New Roman" w:cs="Times New Roman"/>
                <w:sz w:val="28"/>
                <w:szCs w:val="28"/>
                <w:lang w:val="ro-RO"/>
              </w:rPr>
              <w:t xml:space="preserve"> de contractare a serviciilor noi și utilizare eficientă a tehnologiilor moderne din cadrul prestatorilor de servicii medicale, va  asigura transparența și o evidență mai bună a serviciilor prestate.</w:t>
            </w:r>
            <w:r w:rsidRPr="007E4696">
              <w:rPr>
                <w:rFonts w:ascii="Times New Roman" w:hAnsi="Times New Roman"/>
                <w:sz w:val="28"/>
                <w:szCs w:val="28"/>
                <w:lang w:val="ro-RO"/>
              </w:rPr>
              <w:t xml:space="preserve"> </w:t>
            </w:r>
          </w:p>
          <w:p w:rsidR="00D329F8" w:rsidRPr="007E4696" w:rsidRDefault="00E05B45" w:rsidP="00D329F8">
            <w:pPr>
              <w:pStyle w:val="Frspaiere"/>
              <w:ind w:left="34" w:firstLine="390"/>
              <w:jc w:val="both"/>
              <w:rPr>
                <w:rStyle w:val="Robust"/>
                <w:rFonts w:ascii="Times New Roman" w:hAnsi="Times New Roman" w:cs="Times New Roman"/>
                <w:b w:val="0"/>
                <w:sz w:val="28"/>
                <w:szCs w:val="28"/>
                <w:lang w:val="ro-RO"/>
              </w:rPr>
            </w:pPr>
            <w:r w:rsidRPr="007E4696">
              <w:rPr>
                <w:rStyle w:val="Robust"/>
                <w:rFonts w:ascii="Times New Roman" w:hAnsi="Times New Roman" w:cs="Times New Roman"/>
                <w:b w:val="0"/>
                <w:sz w:val="28"/>
                <w:szCs w:val="28"/>
                <w:lang w:val="ro-RO"/>
              </w:rPr>
              <w:t xml:space="preserve">Potrivit modificărilor propuse </w:t>
            </w:r>
            <w:r w:rsidR="00B86303" w:rsidRPr="007E4696">
              <w:rPr>
                <w:rStyle w:val="Robust"/>
                <w:rFonts w:ascii="Times New Roman" w:hAnsi="Times New Roman" w:cs="Times New Roman"/>
                <w:b w:val="0"/>
                <w:sz w:val="28"/>
                <w:szCs w:val="28"/>
                <w:lang w:val="ro-RO"/>
              </w:rPr>
              <w:t xml:space="preserve">din </w:t>
            </w:r>
            <w:r w:rsidRPr="007E4696">
              <w:rPr>
                <w:rStyle w:val="Robust"/>
                <w:rFonts w:ascii="Times New Roman" w:hAnsi="Times New Roman" w:cs="Times New Roman"/>
                <w:b w:val="0"/>
                <w:sz w:val="28"/>
                <w:szCs w:val="28"/>
                <w:lang w:val="ro-RO"/>
              </w:rPr>
              <w:t>Listele serviciilor din ambele anexe</w:t>
            </w:r>
            <w:r w:rsidR="00B86303" w:rsidRPr="007E4696">
              <w:rPr>
                <w:rStyle w:val="Robust"/>
                <w:rFonts w:ascii="Times New Roman" w:hAnsi="Times New Roman" w:cs="Times New Roman"/>
                <w:b w:val="0"/>
                <w:sz w:val="28"/>
                <w:szCs w:val="28"/>
                <w:lang w:val="ro-RO"/>
              </w:rPr>
              <w:t xml:space="preserve"> se exclud dublările de servicii, și prezența acestora concomitentă în anexa nr.</w:t>
            </w:r>
            <w:r w:rsidR="007E4696">
              <w:rPr>
                <w:rStyle w:val="Robust"/>
                <w:rFonts w:ascii="Times New Roman" w:hAnsi="Times New Roman" w:cs="Times New Roman"/>
                <w:b w:val="0"/>
                <w:sz w:val="28"/>
                <w:szCs w:val="28"/>
                <w:lang w:val="ro-RO"/>
              </w:rPr>
              <w:t xml:space="preserve"> </w:t>
            </w:r>
            <w:r w:rsidR="00B86303" w:rsidRPr="007E4696">
              <w:rPr>
                <w:rStyle w:val="Robust"/>
                <w:rFonts w:ascii="Times New Roman" w:hAnsi="Times New Roman" w:cs="Times New Roman"/>
                <w:b w:val="0"/>
                <w:sz w:val="28"/>
                <w:szCs w:val="28"/>
                <w:lang w:val="ro-RO"/>
              </w:rPr>
              <w:t>4 și anexa nr.</w:t>
            </w:r>
            <w:r w:rsidR="007E4696">
              <w:rPr>
                <w:rStyle w:val="Robust"/>
                <w:rFonts w:ascii="Times New Roman" w:hAnsi="Times New Roman" w:cs="Times New Roman"/>
                <w:b w:val="0"/>
                <w:sz w:val="28"/>
                <w:szCs w:val="28"/>
                <w:lang w:val="ro-RO"/>
              </w:rPr>
              <w:t xml:space="preserve"> </w:t>
            </w:r>
            <w:r w:rsidR="00B86303" w:rsidRPr="007E4696">
              <w:rPr>
                <w:rStyle w:val="Robust"/>
                <w:rFonts w:ascii="Times New Roman" w:hAnsi="Times New Roman" w:cs="Times New Roman"/>
                <w:b w:val="0"/>
                <w:sz w:val="28"/>
                <w:szCs w:val="28"/>
                <w:lang w:val="ro-RO"/>
              </w:rPr>
              <w:t>5. De asemenea, unele servicii medicale, din motivul reducerii performanței, au fost transferate din anexa nr.</w:t>
            </w:r>
            <w:r w:rsidR="007E4696">
              <w:rPr>
                <w:rStyle w:val="Robust"/>
                <w:rFonts w:ascii="Times New Roman" w:hAnsi="Times New Roman" w:cs="Times New Roman"/>
                <w:b w:val="0"/>
                <w:sz w:val="28"/>
                <w:szCs w:val="28"/>
                <w:lang w:val="ro-RO"/>
              </w:rPr>
              <w:t xml:space="preserve"> </w:t>
            </w:r>
            <w:r w:rsidR="00B86303" w:rsidRPr="007E4696">
              <w:rPr>
                <w:rStyle w:val="Robust"/>
                <w:rFonts w:ascii="Times New Roman" w:hAnsi="Times New Roman" w:cs="Times New Roman"/>
                <w:b w:val="0"/>
                <w:sz w:val="28"/>
                <w:szCs w:val="28"/>
                <w:lang w:val="ro-RO"/>
              </w:rPr>
              <w:t>5 în anexa nr.</w:t>
            </w:r>
            <w:r w:rsidR="007E4696">
              <w:rPr>
                <w:rStyle w:val="Robust"/>
                <w:rFonts w:ascii="Times New Roman" w:hAnsi="Times New Roman" w:cs="Times New Roman"/>
                <w:b w:val="0"/>
                <w:sz w:val="28"/>
                <w:szCs w:val="28"/>
                <w:lang w:val="ro-RO"/>
              </w:rPr>
              <w:t xml:space="preserve"> </w:t>
            </w:r>
            <w:r w:rsidR="00B86303" w:rsidRPr="007E4696">
              <w:rPr>
                <w:rStyle w:val="Robust"/>
                <w:rFonts w:ascii="Times New Roman" w:hAnsi="Times New Roman" w:cs="Times New Roman"/>
                <w:b w:val="0"/>
                <w:sz w:val="28"/>
                <w:szCs w:val="28"/>
                <w:lang w:val="ro-RO"/>
              </w:rPr>
              <w:t>4. Ambele anexe au fost completate cu servicii noi</w:t>
            </w:r>
            <w:r w:rsidR="00D329F8" w:rsidRPr="007E4696">
              <w:rPr>
                <w:rStyle w:val="Robust"/>
                <w:rFonts w:ascii="Times New Roman" w:hAnsi="Times New Roman" w:cs="Times New Roman"/>
                <w:b w:val="0"/>
                <w:sz w:val="28"/>
                <w:szCs w:val="28"/>
                <w:lang w:val="ro-RO"/>
              </w:rPr>
              <w:t xml:space="preserve">, care vor contribui la îmbunătățirea procesului de </w:t>
            </w:r>
            <w:r w:rsidR="00C00245" w:rsidRPr="007E4696">
              <w:rPr>
                <w:rStyle w:val="Robust"/>
                <w:rFonts w:ascii="Times New Roman" w:hAnsi="Times New Roman" w:cs="Times New Roman"/>
                <w:b w:val="0"/>
                <w:sz w:val="28"/>
                <w:szCs w:val="28"/>
                <w:lang w:val="ro-RO"/>
              </w:rPr>
              <w:t xml:space="preserve">diagnosticare </w:t>
            </w:r>
            <w:r w:rsidR="00D329F8" w:rsidRPr="007E4696">
              <w:rPr>
                <w:rStyle w:val="Robust"/>
                <w:rFonts w:ascii="Times New Roman" w:hAnsi="Times New Roman" w:cs="Times New Roman"/>
                <w:b w:val="0"/>
                <w:sz w:val="28"/>
                <w:szCs w:val="28"/>
                <w:lang w:val="ro-RO"/>
              </w:rPr>
              <w:t>și asigurare a pacienților cu tratament specific</w:t>
            </w:r>
            <w:r w:rsidR="00C00245" w:rsidRPr="007E4696">
              <w:rPr>
                <w:rStyle w:val="Robust"/>
                <w:rFonts w:ascii="Times New Roman" w:hAnsi="Times New Roman" w:cs="Times New Roman"/>
                <w:b w:val="0"/>
                <w:sz w:val="28"/>
                <w:szCs w:val="28"/>
                <w:lang w:val="ro-RO"/>
              </w:rPr>
              <w:t>, unele dintre ele fiind</w:t>
            </w:r>
            <w:r w:rsidR="00D329F8" w:rsidRPr="007E4696">
              <w:rPr>
                <w:rStyle w:val="Robust"/>
                <w:rFonts w:ascii="Times New Roman" w:hAnsi="Times New Roman" w:cs="Times New Roman"/>
                <w:b w:val="0"/>
                <w:sz w:val="28"/>
                <w:szCs w:val="28"/>
                <w:lang w:val="ro-RO"/>
              </w:rPr>
              <w:t>:</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i/>
                <w:sz w:val="28"/>
                <w:szCs w:val="28"/>
                <w:lang w:val="ro-RO"/>
              </w:rPr>
              <w:t>1.Teste imunohistochimice</w:t>
            </w:r>
            <w:r w:rsidRPr="007E4696">
              <w:rPr>
                <w:rFonts w:ascii="Times New Roman" w:hAnsi="Times New Roman" w:cs="Times New Roman"/>
                <w:sz w:val="28"/>
                <w:szCs w:val="28"/>
                <w:lang w:val="ro-RO"/>
              </w:rPr>
              <w:t>.</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Metoda imunohistochimică se foloseşte pentru aprecierea anumitor antigene celulare şi tisulare prin intermediul anticorpilor poli- şi monoclonali. Aplicabilitatea acestei metode are o valoare majoră în diagnosticul oncomorfologic contemporan. Cu ajutorul reacţiei imunohistochimice se apreciază histogeneza tumorală, se efectuează diagnosticul diferenţiat, diagnosticul metastazelor de origine primară necunoscută, evaluarea markerilor prognostici şi markerilor cu scop terapeutic.</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Diagnosticul histopatologic completat cu metoda imunohistochimică stă la baza aprecierii tacticii optime de tratament în cazurile tumorilor.</w:t>
            </w:r>
          </w:p>
          <w:p w:rsidR="00D329F8" w:rsidRPr="007E4696" w:rsidRDefault="00D329F8" w:rsidP="00D329F8">
            <w:pPr>
              <w:pStyle w:val="Frspaiere"/>
              <w:ind w:left="34" w:firstLine="390"/>
              <w:jc w:val="both"/>
              <w:rPr>
                <w:rFonts w:ascii="Times New Roman" w:hAnsi="Times New Roman" w:cs="Times New Roman"/>
                <w:i/>
                <w:sz w:val="28"/>
                <w:szCs w:val="28"/>
                <w:lang w:val="ro-RO"/>
              </w:rPr>
            </w:pPr>
            <w:r w:rsidRPr="007E4696">
              <w:rPr>
                <w:rFonts w:ascii="Times New Roman" w:hAnsi="Times New Roman" w:cs="Times New Roman"/>
                <w:bCs/>
                <w:sz w:val="28"/>
                <w:szCs w:val="28"/>
                <w:lang w:val="ro-RO"/>
              </w:rPr>
              <w:t>2</w:t>
            </w:r>
            <w:r w:rsidRPr="007E4696">
              <w:rPr>
                <w:rFonts w:ascii="Times New Roman" w:hAnsi="Times New Roman" w:cs="Times New Roman"/>
                <w:bCs/>
                <w:i/>
                <w:sz w:val="28"/>
                <w:szCs w:val="28"/>
                <w:lang w:val="ro-RO"/>
              </w:rPr>
              <w:t>. Servicii de investigare şi examinare molecular-genetice.</w:t>
            </w:r>
          </w:p>
          <w:p w:rsidR="00C00245" w:rsidRPr="007E4696" w:rsidRDefault="00D329F8" w:rsidP="0028714F">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Investigațiile molecular genetice introduse în </w:t>
            </w:r>
            <w:r w:rsidR="00C00245" w:rsidRPr="007E4696">
              <w:rPr>
                <w:rFonts w:ascii="Times New Roman" w:hAnsi="Times New Roman" w:cs="Times New Roman"/>
                <w:sz w:val="28"/>
                <w:szCs w:val="28"/>
                <w:lang w:val="ro-RO"/>
              </w:rPr>
              <w:t>Listă vor contribui la:</w:t>
            </w:r>
          </w:p>
          <w:p w:rsidR="00D329F8" w:rsidRPr="007E4696" w:rsidRDefault="00C00245" w:rsidP="0028714F">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lastRenderedPageBreak/>
              <w:t xml:space="preserve"> stabilirea </w:t>
            </w:r>
            <w:r w:rsidR="00D329F8" w:rsidRPr="007E4696">
              <w:rPr>
                <w:rFonts w:ascii="Times New Roman" w:hAnsi="Times New Roman" w:cs="Times New Roman"/>
                <w:sz w:val="28"/>
                <w:szCs w:val="28"/>
                <w:lang w:val="ro-RO"/>
              </w:rPr>
              <w:t>diagnosticul</w:t>
            </w:r>
            <w:r w:rsidRPr="007E4696">
              <w:rPr>
                <w:rFonts w:ascii="Times New Roman" w:hAnsi="Times New Roman" w:cs="Times New Roman"/>
                <w:sz w:val="28"/>
                <w:szCs w:val="28"/>
                <w:lang w:val="ro-RO"/>
              </w:rPr>
              <w:t>ui</w:t>
            </w:r>
            <w:r w:rsidR="00D329F8" w:rsidRPr="007E4696">
              <w:rPr>
                <w:rFonts w:ascii="Times New Roman" w:hAnsi="Times New Roman" w:cs="Times New Roman"/>
                <w:sz w:val="28"/>
                <w:szCs w:val="28"/>
                <w:lang w:val="ro-RO"/>
              </w:rPr>
              <w:t xml:space="preserve"> și selectarea tratamentului personalizat la pacienții cu leucemie mieloidă cronică (detecţia cantitativă a  produselor de  fuziune a  genelor BCR-ABL1 în leucemiea mieloidă cronică, metoda: PCR (cantitativă));</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identificarea biomarkerilor moleculari ce servesc ca ținte terapeutice pentru diferite tipuri de cancer;</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evaluarea agresivității cancerului din punct de vedere molecular genetic la formele de cancer ce nu răspund la tratamentul standard de chimioterapie; </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diagnosticul diferențiat  al afecțiunilor mieloproliferative.</w:t>
            </w:r>
          </w:p>
          <w:p w:rsidR="00D329F8" w:rsidRPr="007E4696" w:rsidRDefault="00D329F8" w:rsidP="00D329F8">
            <w:pPr>
              <w:pStyle w:val="Frspaiere"/>
              <w:ind w:left="34" w:firstLine="390"/>
              <w:jc w:val="both"/>
              <w:rPr>
                <w:rFonts w:ascii="Times New Roman" w:hAnsi="Times New Roman" w:cs="Times New Roman"/>
                <w:i/>
                <w:sz w:val="28"/>
                <w:szCs w:val="28"/>
                <w:lang w:val="ro-RO"/>
              </w:rPr>
            </w:pPr>
            <w:r w:rsidRPr="007E4696">
              <w:rPr>
                <w:rFonts w:ascii="Times New Roman" w:hAnsi="Times New Roman" w:cs="Times New Roman"/>
                <w:i/>
                <w:sz w:val="28"/>
                <w:szCs w:val="28"/>
                <w:lang w:val="ro-RO"/>
              </w:rPr>
              <w:t>3.Trepanbiopsia tumorilor plămînilor şi pleurei radiologic ghidate, trepanbiopsia glandei mamare, trepanbiopsia prostatei.</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Aceste proceduri reprezintă metoda de diagnostic miniinvaziv, ce permite obţinerea materialului necesar pentru examinările citologice, histologice, bacteriologice şi alte.  Această metodă este necesară pentru stabilirea diagnosticului  morfologic definitiv, verificat imunohistochimic şi bacteriologic în termeni optimali, cu cheltuieli economice minime şi traumatizarea minimă a pacientului. </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i/>
                <w:sz w:val="28"/>
                <w:szCs w:val="28"/>
                <w:lang w:val="ro-RO"/>
              </w:rPr>
              <w:t>4. Mamografia digitală cu trepanbiopsie stereotaxică.</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Mamografia digitală cu trepanbiopsie stereotaxică va oferi posibilitatea de a preleva material histologic direct din zona suspectă, sub ghidaj radiologic, ulterior cu examinarea preparatului imunohistochimic, aprecierea receptorilor hormonali și posibilitatea de a alege tactica corectă de tratament preoperator.</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i/>
                <w:sz w:val="28"/>
                <w:szCs w:val="28"/>
                <w:lang w:val="ro-RO"/>
              </w:rPr>
              <w:t>5.Tomosinteza</w:t>
            </w:r>
            <w:r w:rsidRPr="007E4696">
              <w:rPr>
                <w:rFonts w:ascii="Times New Roman" w:hAnsi="Times New Roman" w:cs="Times New Roman"/>
                <w:sz w:val="28"/>
                <w:szCs w:val="28"/>
                <w:lang w:val="ro-RO"/>
              </w:rPr>
              <w:t>.</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Tomosinteza este utilizată în diagnosticul precoce al maladiilor neoplazice primare şi secundare cu stadializarea procesului şi diagnosticul diferențial cu alte maladii neoncologice. </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Tomosinteza este o metodă de investigație  costisitoare, fiind una din cele mai performante investigații radiologice, ce permite efectuarea a numeroase secvențe de tomografii plane la o adîncime predefinită cu o distantă fixă între secțiuni, dintr-o singură achiziție de imagine. Ulterior, prin procesarea informației în regim digital are loc obținerea unei imagini finale de înaltă calitate.</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Prezintă o serie de avantaje, permițând determinarea formațiunilor intrapulmonare, osoase sub 0,5 cm, avînd o doză de iradiere semnificativ mai mică comparativ cu tomografia computerizată, dar rezoluţie mai mare comparativ cu tomografia computerizată.  Sensibilitate şi specificitate de cca 2 ori mai mare ca la radiografia standard. Lipsa artefactelor de la implanturile metalice. Imaginile sunt clare şi contraste.  Măsurarea nodulilor de diferite dimensiuni, inclusiv, mai mici de 4 mm. Determinarea calcinatelor, de la 2-3mm. Vizualizarea calitativa atât a oaselor, cât şi a ţesuturilor moi. </w:t>
            </w:r>
          </w:p>
          <w:p w:rsidR="00C00245" w:rsidRPr="007E4696" w:rsidRDefault="003C0765" w:rsidP="00D329F8">
            <w:pPr>
              <w:pStyle w:val="Frspaiere"/>
              <w:ind w:left="34" w:firstLine="390"/>
              <w:jc w:val="both"/>
              <w:rPr>
                <w:rFonts w:ascii="Times New Roman" w:eastAsia="Times New Roman" w:hAnsi="Times New Roman" w:cs="Times New Roman"/>
                <w:sz w:val="28"/>
                <w:szCs w:val="28"/>
                <w:lang w:val="ro-RO" w:eastAsia="ru-RU"/>
              </w:rPr>
            </w:pPr>
            <w:r w:rsidRPr="007E4696">
              <w:rPr>
                <w:rFonts w:ascii="Times New Roman" w:hAnsi="Times New Roman" w:cs="Times New Roman"/>
                <w:i/>
                <w:sz w:val="28"/>
                <w:szCs w:val="28"/>
                <w:lang w:val="ro-RO"/>
              </w:rPr>
              <w:t>6</w:t>
            </w:r>
            <w:r w:rsidR="00C00245" w:rsidRPr="007E4696">
              <w:rPr>
                <w:rFonts w:ascii="Times New Roman" w:hAnsi="Times New Roman" w:cs="Times New Roman"/>
                <w:i/>
                <w:sz w:val="28"/>
                <w:szCs w:val="28"/>
                <w:lang w:val="ro-RO"/>
              </w:rPr>
              <w:t xml:space="preserve">. </w:t>
            </w:r>
            <w:r w:rsidR="00C00245" w:rsidRPr="007E4696">
              <w:rPr>
                <w:rFonts w:ascii="Times New Roman" w:eastAsia="Times New Roman" w:hAnsi="Times New Roman" w:cs="Times New Roman"/>
                <w:i/>
                <w:sz w:val="28"/>
                <w:szCs w:val="28"/>
                <w:lang w:val="ro-RO"/>
              </w:rPr>
              <w:t xml:space="preserve">Tomografia cu emisie de pozitroni - Tomografia computerizata (PET-CT), care </w:t>
            </w:r>
            <w:r w:rsidR="00C00245" w:rsidRPr="007E4696">
              <w:rPr>
                <w:rFonts w:ascii="Times New Roman" w:eastAsia="Times New Roman" w:hAnsi="Times New Roman" w:cs="Times New Roman"/>
                <w:sz w:val="28"/>
                <w:szCs w:val="28"/>
                <w:lang w:val="ro-RO" w:eastAsia="ru-RU"/>
              </w:rPr>
              <w:t>este o metodă de Imagistică Medicală de ultimă generație, constituind modalitatea cea mai modernă de diagnostic. PET scan permite medicului să examineze complet și dintr-o dată corpul pacientului, prin producerea unor imagini ale fiziologiei, deci funcționării organismului, imagini imposibil de obținut cu alte metode. Acest mod de vizualizare înfățișează metabolismul precum și alte funcții importante, nu doar simpla structură anatomică a anumitor organe așa cum este revelata de clasicele examene radiologice</w:t>
            </w:r>
            <w:r w:rsidR="00FA00E3" w:rsidRPr="007E4696">
              <w:rPr>
                <w:rFonts w:ascii="Times New Roman" w:eastAsia="Times New Roman" w:hAnsi="Times New Roman" w:cs="Times New Roman"/>
                <w:sz w:val="28"/>
                <w:szCs w:val="28"/>
                <w:lang w:val="ro-RO" w:eastAsia="ru-RU"/>
              </w:rPr>
              <w:t xml:space="preserve"> Scanarea de tip PET va contribui la </w:t>
            </w:r>
            <w:r w:rsidR="00C00245" w:rsidRPr="007E4696">
              <w:rPr>
                <w:rFonts w:ascii="Times New Roman" w:eastAsia="Times New Roman" w:hAnsi="Times New Roman" w:cs="Times New Roman"/>
                <w:sz w:val="28"/>
                <w:szCs w:val="28"/>
                <w:lang w:val="ro-RO" w:eastAsia="ru-RU"/>
              </w:rPr>
              <w:t xml:space="preserve">supravegherea posibilelor degenerări de tip malign; prin care se identifică celulele tumorale din organism. </w:t>
            </w:r>
          </w:p>
          <w:p w:rsidR="009F3160" w:rsidRPr="007E4696" w:rsidRDefault="009F3160" w:rsidP="009F3160">
            <w:pPr>
              <w:pStyle w:val="Normal1"/>
              <w:shd w:val="clear" w:color="auto" w:fill="FFFFFF"/>
              <w:spacing w:before="29"/>
              <w:ind w:right="134"/>
              <w:jc w:val="both"/>
              <w:rPr>
                <w:sz w:val="28"/>
                <w:szCs w:val="28"/>
                <w:lang w:val="ro-RO"/>
              </w:rPr>
            </w:pPr>
            <w:r w:rsidRPr="007E4696">
              <w:rPr>
                <w:i/>
                <w:sz w:val="28"/>
                <w:szCs w:val="28"/>
                <w:lang w:val="ro-RO"/>
              </w:rPr>
              <w:lastRenderedPageBreak/>
              <w:t xml:space="preserve">     7.</w:t>
            </w:r>
            <w:r w:rsidRPr="007E4696">
              <w:rPr>
                <w:rStyle w:val="docheader"/>
                <w:sz w:val="28"/>
                <w:szCs w:val="28"/>
                <w:lang w:val="ro-RO"/>
              </w:rPr>
              <w:t xml:space="preserve">  La capitolul IX. Medicina nucleară se propune de a include următoarele investigaţii după cum urmează: Scintigrafia miocardului în regim SPECT la aparatul Gamma Camera SPECT/CT cu “stres farmaceutic”, Scintigrafia miocardului în regim SPECT la aparatul Gamma Camera SPECT/CT în repaus, Scintigrafia perfuziei pulmonare la aparatul Gamma Camera SPECT/CT, Scintigrafia perfuziei pulmonare + regim SPECT la aparatul Gamma Camera SPECT/CT, Scintigrafia perfuziei pulmonare + regim SPECT/CT la aparatul Gamma Camera SPECT/CT, Scintigrafia</w:t>
            </w:r>
            <w:r w:rsidRPr="007E4696">
              <w:rPr>
                <w:sz w:val="28"/>
                <w:szCs w:val="28"/>
                <w:lang w:val="ro-RO"/>
              </w:rPr>
              <w:t xml:space="preserve"> sistemului osteoarticular în regim WHOLE BODY (corp integru) + regim SPECT/CT. </w:t>
            </w:r>
          </w:p>
          <w:p w:rsidR="005209FC" w:rsidRPr="007E4696" w:rsidRDefault="001F09B4" w:rsidP="009F3160">
            <w:pPr>
              <w:pStyle w:val="Normal1"/>
              <w:shd w:val="clear" w:color="auto" w:fill="FFFFFF"/>
              <w:spacing w:before="29"/>
              <w:ind w:right="134"/>
              <w:jc w:val="both"/>
              <w:rPr>
                <w:rStyle w:val="docheader"/>
                <w:sz w:val="28"/>
                <w:szCs w:val="28"/>
                <w:lang w:val="ro-RO"/>
              </w:rPr>
            </w:pPr>
            <w:r w:rsidRPr="007E4696">
              <w:rPr>
                <w:rStyle w:val="docheader"/>
                <w:sz w:val="28"/>
                <w:szCs w:val="28"/>
                <w:lang w:val="ro-RO"/>
              </w:rPr>
              <w:t xml:space="preserve">      Modificările propuse în P</w:t>
            </w:r>
            <w:r w:rsidR="005209FC" w:rsidRPr="007E4696">
              <w:rPr>
                <w:rStyle w:val="docheader"/>
                <w:sz w:val="28"/>
                <w:szCs w:val="28"/>
                <w:lang w:val="ro-RO"/>
              </w:rPr>
              <w:t>rogram</w:t>
            </w:r>
            <w:r w:rsidRPr="007E4696">
              <w:rPr>
                <w:rStyle w:val="docheader"/>
                <w:sz w:val="28"/>
                <w:szCs w:val="28"/>
                <w:lang w:val="ro-RO"/>
              </w:rPr>
              <w:t xml:space="preserve">, cu includerea investigațiilor </w:t>
            </w:r>
            <w:r w:rsidR="005209FC" w:rsidRPr="007E4696">
              <w:rPr>
                <w:rStyle w:val="docheader"/>
                <w:sz w:val="28"/>
                <w:szCs w:val="28"/>
                <w:lang w:val="ro-RO"/>
              </w:rPr>
              <w:t xml:space="preserve">de </w:t>
            </w:r>
            <w:r w:rsidRPr="007E4696">
              <w:rPr>
                <w:rStyle w:val="docheader"/>
                <w:sz w:val="28"/>
                <w:szCs w:val="28"/>
                <w:lang w:val="ro-RO"/>
              </w:rPr>
              <w:t>d</w:t>
            </w:r>
            <w:r w:rsidR="005209FC" w:rsidRPr="007E4696">
              <w:rPr>
                <w:rStyle w:val="docheader"/>
                <w:sz w:val="28"/>
                <w:szCs w:val="28"/>
                <w:lang w:val="ro-RO"/>
              </w:rPr>
              <w:t xml:space="preserve">eterminare a parametrilor bacteriologici, </w:t>
            </w:r>
            <w:r w:rsidRPr="007E4696">
              <w:rPr>
                <w:rStyle w:val="docheader"/>
                <w:sz w:val="28"/>
                <w:szCs w:val="28"/>
                <w:lang w:val="ro-RO"/>
              </w:rPr>
              <w:t>d</w:t>
            </w:r>
            <w:r w:rsidR="005209FC" w:rsidRPr="007E4696">
              <w:rPr>
                <w:bCs/>
                <w:sz w:val="28"/>
                <w:szCs w:val="28"/>
                <w:lang w:val="ro-RO"/>
              </w:rPr>
              <w:t>eterminare a parametrilor imunologici</w:t>
            </w:r>
            <w:r w:rsidRPr="007E4696">
              <w:rPr>
                <w:bCs/>
                <w:sz w:val="28"/>
                <w:szCs w:val="28"/>
                <w:lang w:val="ro-RO"/>
              </w:rPr>
              <w:t xml:space="preserve">, </w:t>
            </w:r>
            <w:r w:rsidRPr="007E4696">
              <w:rPr>
                <w:sz w:val="28"/>
                <w:szCs w:val="28"/>
                <w:lang w:val="ro-RO"/>
              </w:rPr>
              <w:t xml:space="preserve">investigaţii citomorfologice şi histopatologice, investigaţii de radiodiagnostic, investigaţii ecografice, endoscopie diagnostică curativă și operatorie </w:t>
            </w:r>
            <w:r w:rsidRPr="007E4696">
              <w:rPr>
                <w:rStyle w:val="docheader"/>
                <w:sz w:val="28"/>
                <w:szCs w:val="28"/>
                <w:lang w:val="ro-RO"/>
              </w:rPr>
              <w:t>oferă posibilități suplimentare de diagnostic și tratament.</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De asemenea, </w:t>
            </w:r>
            <w:r w:rsidR="00C00245" w:rsidRPr="007E4696">
              <w:rPr>
                <w:rFonts w:ascii="Times New Roman" w:hAnsi="Times New Roman" w:cs="Times New Roman"/>
                <w:sz w:val="28"/>
                <w:szCs w:val="28"/>
                <w:lang w:val="ro-RO"/>
              </w:rPr>
              <w:t xml:space="preserve">Lista </w:t>
            </w:r>
            <w:r w:rsidRPr="007E4696">
              <w:rPr>
                <w:rFonts w:ascii="Times New Roman" w:hAnsi="Times New Roman" w:cs="Times New Roman"/>
                <w:sz w:val="28"/>
                <w:szCs w:val="28"/>
                <w:lang w:val="ro-RO"/>
              </w:rPr>
              <w:t>se completează cu investigații citomorfologice, necesare pentru realizarea activităților de screening, care vor permite depistarea a stărilor precanceroase, inițierea precoce a tratamentului și utilizarea mai eficientă a resurselor financiare disponibile.</w:t>
            </w:r>
          </w:p>
          <w:p w:rsidR="00D329F8" w:rsidRPr="007E4696" w:rsidRDefault="00D329F8"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Investigațiile pentru determinarea genotipului virusului C vor permite stabilirea schemelor de tratament a hepatitelor virale și utilizarea eficientă resurselor financiare planificate în acest scop.</w:t>
            </w:r>
          </w:p>
          <w:p w:rsidR="00D329F8" w:rsidRPr="007E4696" w:rsidRDefault="005E4FC4"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Modificările efectuate </w:t>
            </w:r>
            <w:r w:rsidR="00D329F8" w:rsidRPr="007E4696">
              <w:rPr>
                <w:rFonts w:ascii="Times New Roman" w:hAnsi="Times New Roman" w:cs="Times New Roman"/>
                <w:sz w:val="28"/>
                <w:szCs w:val="28"/>
                <w:lang w:val="ro-RO"/>
              </w:rPr>
              <w:t xml:space="preserve">vor permite diagnosticarea prin tehnologii noi, moderne a patologiilor grave, excluderea efectuării investigațiilor ineficiente și utilizarea eficientă a dispozitivelor procurate din contul investițiilor JICA.  </w:t>
            </w:r>
          </w:p>
          <w:p w:rsidR="00C73244" w:rsidRPr="007E4696" w:rsidRDefault="00C73244"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În temeiul celor expuse, reieşind din capacitatea şi performanţa investigaţiilor descrise, considerăm că includerea în Lista serviciilor de înaltă performanță a metodelor contemporane de investigații, va contribui la stabilirea diagnosticului definitiv în cazul proceselor tumorale pentru bolnavi cu diferite tumori maligne.</w:t>
            </w:r>
          </w:p>
          <w:p w:rsidR="00BC6E57" w:rsidRPr="007E4696" w:rsidRDefault="00BC6E57"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În contextul îmbătrînirii demografice din Moldova, </w:t>
            </w:r>
            <w:r w:rsidR="005E4FC4" w:rsidRPr="007E4696">
              <w:rPr>
                <w:rFonts w:ascii="Times New Roman" w:hAnsi="Times New Roman" w:cs="Times New Roman"/>
                <w:sz w:val="28"/>
                <w:szCs w:val="28"/>
                <w:lang w:val="ro-RO"/>
              </w:rPr>
              <w:t xml:space="preserve">importanța </w:t>
            </w:r>
            <w:r w:rsidRPr="007E4696">
              <w:rPr>
                <w:rFonts w:ascii="Times New Roman" w:hAnsi="Times New Roman" w:cs="Times New Roman"/>
                <w:sz w:val="28"/>
                <w:szCs w:val="28"/>
                <w:lang w:val="ro-RO"/>
              </w:rPr>
              <w:t>promov</w:t>
            </w:r>
            <w:r w:rsidR="005E4FC4" w:rsidRPr="007E4696">
              <w:rPr>
                <w:rFonts w:ascii="Times New Roman" w:hAnsi="Times New Roman" w:cs="Times New Roman"/>
                <w:sz w:val="28"/>
                <w:szCs w:val="28"/>
                <w:lang w:val="ro-RO"/>
              </w:rPr>
              <w:t xml:space="preserve">ării </w:t>
            </w:r>
            <w:r w:rsidRPr="007E4696">
              <w:rPr>
                <w:rFonts w:ascii="Times New Roman" w:hAnsi="Times New Roman" w:cs="Times New Roman"/>
                <w:sz w:val="28"/>
                <w:szCs w:val="28"/>
                <w:lang w:val="ro-RO"/>
              </w:rPr>
              <w:t xml:space="preserve">îmbătrînirii active, </w:t>
            </w:r>
            <w:r w:rsidR="005E4FC4" w:rsidRPr="007E4696">
              <w:rPr>
                <w:rFonts w:ascii="Times New Roman" w:hAnsi="Times New Roman" w:cs="Times New Roman"/>
                <w:sz w:val="28"/>
                <w:szCs w:val="28"/>
                <w:lang w:val="ro-RO"/>
              </w:rPr>
              <w:t xml:space="preserve">în scopul asigurării accesului persoanele în etate la asistență medicală gratuită, în proiect se pune accent pe acordarea serviciilor orientate spre probleme specifice persoanelor în vîrstă, de îngrijiri de lungă durată, cu accent pe servicii specifice de tratament de lungă durată al maladiilor cronice, reabilitare (kinetoterapie, medicină fizică)” etc. </w:t>
            </w:r>
          </w:p>
          <w:p w:rsidR="00BC6E57" w:rsidRPr="007E4696" w:rsidRDefault="005E4FC4"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sz w:val="28"/>
                <w:szCs w:val="28"/>
                <w:lang w:val="ro-RO"/>
              </w:rPr>
              <w:t xml:space="preserve">De asemenea, în scopul sporirii </w:t>
            </w:r>
            <w:r w:rsidR="00C73244" w:rsidRPr="007E4696">
              <w:rPr>
                <w:rFonts w:ascii="Times New Roman" w:hAnsi="Times New Roman" w:cs="Times New Roman"/>
                <w:sz w:val="28"/>
                <w:szCs w:val="28"/>
                <w:lang w:val="ro-RO"/>
              </w:rPr>
              <w:t>suportului de îngrijire a</w:t>
            </w:r>
            <w:r w:rsidRPr="007E4696">
              <w:rPr>
                <w:rFonts w:ascii="Times New Roman" w:hAnsi="Times New Roman" w:cs="Times New Roman"/>
                <w:sz w:val="28"/>
                <w:szCs w:val="28"/>
                <w:lang w:val="ro-RO"/>
              </w:rPr>
              <w:t xml:space="preserve"> copilului</w:t>
            </w:r>
            <w:r w:rsidR="00E33731" w:rsidRPr="007E4696">
              <w:rPr>
                <w:rFonts w:ascii="Times New Roman" w:hAnsi="Times New Roman" w:cs="Times New Roman"/>
                <w:sz w:val="28"/>
                <w:szCs w:val="28"/>
                <w:lang w:val="ro-RO"/>
              </w:rPr>
              <w:t>,</w:t>
            </w:r>
            <w:r w:rsidR="00C73244" w:rsidRPr="007E4696">
              <w:rPr>
                <w:rFonts w:ascii="Times New Roman" w:hAnsi="Times New Roman" w:cs="Times New Roman"/>
                <w:sz w:val="28"/>
                <w:szCs w:val="28"/>
                <w:lang w:val="ro-RO"/>
              </w:rPr>
              <w:t xml:space="preserve"> în condiții de tratament spitalicesc, </w:t>
            </w:r>
            <w:r w:rsidR="00E33731" w:rsidRPr="007E4696">
              <w:rPr>
                <w:rFonts w:ascii="Times New Roman" w:hAnsi="Times New Roman" w:cs="Times New Roman"/>
                <w:sz w:val="28"/>
                <w:szCs w:val="28"/>
                <w:lang w:val="ro-RO"/>
              </w:rPr>
              <w:t>se propune</w:t>
            </w:r>
            <w:r w:rsidR="00C73244" w:rsidRPr="007E4696">
              <w:rPr>
                <w:rFonts w:ascii="Times New Roman" w:hAnsi="Times New Roman" w:cs="Times New Roman"/>
                <w:sz w:val="28"/>
                <w:szCs w:val="28"/>
                <w:lang w:val="ro-RO"/>
              </w:rPr>
              <w:t xml:space="preserve"> majorarea vîrstei copilului, în care mama sau persoana care îngrijește copilul, se poate afla în spital de la 3 la 5 ani.</w:t>
            </w:r>
          </w:p>
          <w:p w:rsidR="00D90D49" w:rsidRPr="007E4696" w:rsidRDefault="00D90D49" w:rsidP="00D329F8">
            <w:pPr>
              <w:pStyle w:val="Frspaiere"/>
              <w:ind w:left="34" w:firstLine="390"/>
              <w:jc w:val="both"/>
              <w:rPr>
                <w:rFonts w:ascii="Times New Roman" w:hAnsi="Times New Roman" w:cs="Times New Roman"/>
                <w:sz w:val="28"/>
                <w:szCs w:val="28"/>
                <w:lang w:val="ro-RO"/>
              </w:rPr>
            </w:pPr>
            <w:r w:rsidRPr="007E4696">
              <w:rPr>
                <w:rFonts w:ascii="Times New Roman" w:hAnsi="Times New Roman" w:cs="Times New Roman"/>
                <w:color w:val="000000"/>
                <w:sz w:val="28"/>
                <w:szCs w:val="28"/>
                <w:lang w:val="ro-RO"/>
              </w:rPr>
              <w:t>Realizarea prevederilor</w:t>
            </w:r>
            <w:r w:rsidRPr="007E4696">
              <w:rPr>
                <w:rStyle w:val="Robust"/>
                <w:rFonts w:ascii="Times New Roman" w:hAnsi="Times New Roman" w:cs="Times New Roman"/>
                <w:sz w:val="28"/>
                <w:szCs w:val="28"/>
                <w:lang w:val="ro-RO"/>
              </w:rPr>
              <w:t xml:space="preserve"> </w:t>
            </w:r>
            <w:r w:rsidRPr="007E4696">
              <w:rPr>
                <w:rStyle w:val="Robust"/>
                <w:rFonts w:ascii="Times New Roman" w:hAnsi="Times New Roman" w:cs="Times New Roman"/>
                <w:b w:val="0"/>
                <w:sz w:val="28"/>
                <w:szCs w:val="28"/>
                <w:lang w:val="ro-RO"/>
              </w:rPr>
              <w:t xml:space="preserve">hotărîrii Guvernului Privind modificarea Hotărârii Guvernului nr. 1387 din 10 decembrie 2007 </w:t>
            </w:r>
            <w:r w:rsidRPr="007E4696">
              <w:rPr>
                <w:rStyle w:val="docheader"/>
                <w:rFonts w:ascii="Times New Roman" w:hAnsi="Times New Roman"/>
                <w:bCs/>
                <w:sz w:val="28"/>
                <w:szCs w:val="28"/>
                <w:lang w:val="ro-RO"/>
              </w:rPr>
              <w:t>nu necesită surse financiare suplimentare, acestea fiind prevăzute pentru achitare în bugetul fondurilor asigurării obligatorii de asistență medicală</w:t>
            </w:r>
            <w:r w:rsidRPr="007E4696">
              <w:rPr>
                <w:rFonts w:ascii="Times New Roman" w:hAnsi="Times New Roman" w:cs="Times New Roman"/>
                <w:color w:val="000000"/>
                <w:sz w:val="28"/>
                <w:szCs w:val="28"/>
                <w:lang w:val="ro-RO"/>
              </w:rPr>
              <w:t>.</w:t>
            </w:r>
          </w:p>
          <w:p w:rsidR="0043301C" w:rsidRPr="007E4696" w:rsidRDefault="0043301C" w:rsidP="00DB7A8E">
            <w:pPr>
              <w:pStyle w:val="Frspaiere"/>
              <w:ind w:left="34" w:firstLine="390"/>
              <w:jc w:val="both"/>
              <w:rPr>
                <w:rFonts w:ascii="Times New Roman" w:eastAsia="Calibri" w:hAnsi="Times New Roman" w:cs="Times New Roman"/>
                <w:sz w:val="28"/>
                <w:szCs w:val="28"/>
                <w:lang w:val="ro-RO" w:eastAsia="ru-RU"/>
              </w:rPr>
            </w:pPr>
          </w:p>
        </w:tc>
      </w:tr>
      <w:tr w:rsidR="00F0514E" w:rsidRPr="007E4696" w:rsidTr="00D329F8">
        <w:tc>
          <w:tcPr>
            <w:tcW w:w="5000" w:type="pct"/>
          </w:tcPr>
          <w:p w:rsidR="00F0514E" w:rsidRPr="007E4696"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lastRenderedPageBreak/>
              <w:t>6. Modul de încorporare a actului în cadrul normativ în vigoare</w:t>
            </w:r>
          </w:p>
        </w:tc>
      </w:tr>
      <w:tr w:rsidR="00F0514E" w:rsidRPr="007E4696" w:rsidTr="00D329F8">
        <w:tc>
          <w:tcPr>
            <w:tcW w:w="5000" w:type="pct"/>
          </w:tcPr>
          <w:p w:rsidR="00F0514E" w:rsidRPr="007E4696" w:rsidRDefault="00F0514E" w:rsidP="0040134E">
            <w:pPr>
              <w:pStyle w:val="Frspaiere"/>
              <w:jc w:val="both"/>
              <w:rPr>
                <w:rFonts w:ascii="Times New Roman" w:eastAsia="Calibri" w:hAnsi="Times New Roman" w:cs="Times New Roman"/>
                <w:sz w:val="28"/>
                <w:szCs w:val="28"/>
                <w:lang w:val="ro-RO" w:eastAsia="ru-RU"/>
              </w:rPr>
            </w:pPr>
            <w:r w:rsidRPr="007E4696">
              <w:rPr>
                <w:rFonts w:ascii="Times New Roman" w:eastAsia="Calibri" w:hAnsi="Times New Roman" w:cs="Times New Roman"/>
                <w:sz w:val="28"/>
                <w:szCs w:val="28"/>
                <w:lang w:val="ro-RO" w:eastAsia="ru-RU"/>
              </w:rPr>
              <w:t xml:space="preserve">    </w:t>
            </w:r>
            <w:r w:rsidR="0040134E" w:rsidRPr="007E4696">
              <w:rPr>
                <w:rStyle w:val="Robust"/>
                <w:rFonts w:ascii="Times New Roman" w:hAnsi="Times New Roman" w:cs="Times New Roman"/>
                <w:b w:val="0"/>
                <w:sz w:val="28"/>
                <w:szCs w:val="28"/>
                <w:lang w:val="ro-RO"/>
              </w:rPr>
              <w:t xml:space="preserve">Proiectul hotărîrii Guvernului </w:t>
            </w:r>
            <w:r w:rsidR="007E4696">
              <w:rPr>
                <w:rStyle w:val="Robust"/>
                <w:rFonts w:ascii="Times New Roman" w:hAnsi="Times New Roman" w:cs="Times New Roman"/>
                <w:b w:val="0"/>
                <w:sz w:val="28"/>
                <w:szCs w:val="28"/>
                <w:lang w:val="ro-RO"/>
              </w:rPr>
              <w:t>p</w:t>
            </w:r>
            <w:bookmarkStart w:id="0" w:name="_GoBack"/>
            <w:bookmarkEnd w:id="0"/>
            <w:r w:rsidR="0040134E" w:rsidRPr="007E4696">
              <w:rPr>
                <w:rStyle w:val="Robust"/>
                <w:rFonts w:ascii="Times New Roman" w:hAnsi="Times New Roman" w:cs="Times New Roman"/>
                <w:b w:val="0"/>
                <w:sz w:val="28"/>
                <w:szCs w:val="28"/>
                <w:lang w:val="ro-RO"/>
              </w:rPr>
              <w:t>rivind modificarea Hotărârii Guvernului nr. 1387 din 10 decembrie 2007</w:t>
            </w:r>
            <w:r w:rsidR="0040134E" w:rsidRPr="007E4696">
              <w:rPr>
                <w:rStyle w:val="Robust"/>
                <w:rFonts w:ascii="Times New Roman" w:hAnsi="Times New Roman" w:cs="Times New Roman"/>
                <w:sz w:val="28"/>
                <w:szCs w:val="28"/>
                <w:lang w:val="ro-RO"/>
              </w:rPr>
              <w:t xml:space="preserve"> </w:t>
            </w:r>
            <w:r w:rsidR="0040134E" w:rsidRPr="007E4696">
              <w:rPr>
                <w:rFonts w:ascii="Times New Roman" w:hAnsi="Times New Roman" w:cs="Times New Roman"/>
                <w:sz w:val="28"/>
                <w:szCs w:val="28"/>
                <w:lang w:val="ro-RO"/>
              </w:rPr>
              <w:t xml:space="preserve">a fost elaborat în </w:t>
            </w:r>
            <w:r w:rsidR="0040134E" w:rsidRPr="007E4696">
              <w:rPr>
                <w:rFonts w:ascii="Times New Roman" w:hAnsi="Times New Roman" w:cs="Times New Roman"/>
                <w:sz w:val="28"/>
                <w:szCs w:val="28"/>
                <w:lang w:val="ro-RO" w:eastAsia="ru-RU"/>
              </w:rPr>
              <w:t xml:space="preserve">temeiul art. 2 alin. (1) din Legea nr. 1585/1998 cu </w:t>
            </w:r>
            <w:r w:rsidR="0040134E" w:rsidRPr="007E4696">
              <w:rPr>
                <w:rFonts w:ascii="Times New Roman" w:hAnsi="Times New Roman" w:cs="Times New Roman"/>
                <w:sz w:val="28"/>
                <w:szCs w:val="28"/>
                <w:lang w:val="ro-RO" w:eastAsia="ru-RU"/>
              </w:rPr>
              <w:lastRenderedPageBreak/>
              <w:t>privire la asigurarea obligatorie de asistenţă medicală (Monitorul Oficial al Republicii Moldova, 1998, nr. 38-39, art. 280).</w:t>
            </w:r>
          </w:p>
        </w:tc>
      </w:tr>
      <w:tr w:rsidR="00F0514E" w:rsidRPr="007E4696" w:rsidTr="00D329F8">
        <w:tc>
          <w:tcPr>
            <w:tcW w:w="5000" w:type="pct"/>
          </w:tcPr>
          <w:p w:rsidR="00F0514E" w:rsidRPr="007E4696"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lastRenderedPageBreak/>
              <w:t>7. Avizarea şi consultarea publică a proiectului</w:t>
            </w:r>
          </w:p>
        </w:tc>
      </w:tr>
      <w:tr w:rsidR="00F0514E" w:rsidRPr="007E4696" w:rsidTr="00D329F8">
        <w:tc>
          <w:tcPr>
            <w:tcW w:w="5000" w:type="pct"/>
          </w:tcPr>
          <w:p w:rsidR="00F0514E" w:rsidRPr="007E4696" w:rsidRDefault="00F0514E" w:rsidP="00E806BC">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7E4696">
              <w:rPr>
                <w:rFonts w:ascii="Times New Roman" w:eastAsia="Calibri" w:hAnsi="Times New Roman" w:cs="Times New Roman"/>
                <w:color w:val="FF0000"/>
                <w:sz w:val="28"/>
                <w:szCs w:val="28"/>
                <w:lang w:val="ro-RO" w:eastAsia="ru-RU"/>
              </w:rPr>
              <w:t xml:space="preserve">    </w:t>
            </w:r>
            <w:r w:rsidRPr="007E4696">
              <w:rPr>
                <w:rFonts w:ascii="Times New Roman" w:eastAsia="Calibri" w:hAnsi="Times New Roman" w:cs="Times New Roman"/>
                <w:sz w:val="28"/>
                <w:szCs w:val="28"/>
                <w:lang w:val="ro-RO" w:eastAsia="ru-RU"/>
              </w:rPr>
              <w:t>Anunțul privind inițierea elaborării proiectului hotărîrii Guvernului este plasat pe site-ul Ministerului</w:t>
            </w:r>
            <w:r w:rsidRPr="007E4696">
              <w:rPr>
                <w:rFonts w:ascii="Times New Roman" w:eastAsia="SimSun" w:hAnsi="Times New Roman" w:cs="Times New Roman"/>
                <w:kern w:val="1"/>
                <w:sz w:val="28"/>
                <w:szCs w:val="28"/>
                <w:lang w:val="ro-RO" w:eastAsia="zh-CN"/>
              </w:rPr>
              <w:t xml:space="preserve"> Sănătăţii, Muncii şi Protecţiei Sociale</w:t>
            </w:r>
            <w:r w:rsidRPr="007E4696">
              <w:rPr>
                <w:rFonts w:ascii="Times New Roman" w:eastAsia="Calibri" w:hAnsi="Times New Roman" w:cs="Times New Roman"/>
                <w:sz w:val="28"/>
                <w:szCs w:val="28"/>
                <w:lang w:val="ro-RO" w:eastAsia="ru-RU"/>
              </w:rPr>
              <w:t xml:space="preserve">, la compartimentul Transparența, secțiunea </w:t>
            </w:r>
            <w:r w:rsidRPr="007E4696">
              <w:rPr>
                <w:rFonts w:ascii="Times New Roman" w:eastAsia="Times New Roman" w:hAnsi="Times New Roman" w:cs="Times New Roman"/>
                <w:sz w:val="28"/>
                <w:szCs w:val="28"/>
                <w:lang w:val="ro-RO" w:eastAsia="ru-RU"/>
              </w:rPr>
              <w:t>proiecte supuse consultărilor publice.</w:t>
            </w:r>
          </w:p>
        </w:tc>
      </w:tr>
      <w:tr w:rsidR="004E093A" w:rsidRPr="007E4696" w:rsidTr="00BD5290">
        <w:trPr>
          <w:trHeight w:val="1298"/>
        </w:trPr>
        <w:tc>
          <w:tcPr>
            <w:tcW w:w="5000" w:type="pct"/>
          </w:tcPr>
          <w:p w:rsidR="004E093A" w:rsidRPr="007E4696" w:rsidRDefault="004E093A" w:rsidP="009F3160">
            <w:pPr>
              <w:pStyle w:val="Titlu"/>
              <w:jc w:val="left"/>
              <w:rPr>
                <w:rFonts w:eastAsia="Calibri"/>
                <w:b w:val="0"/>
                <w:sz w:val="28"/>
                <w:szCs w:val="28"/>
                <w:lang w:eastAsia="ru-RU"/>
              </w:rPr>
            </w:pPr>
            <w:r w:rsidRPr="007E4696">
              <w:rPr>
                <w:rFonts w:eastAsia="Calibri"/>
                <w:sz w:val="28"/>
                <w:szCs w:val="28"/>
                <w:lang w:eastAsia="ru-RU"/>
              </w:rPr>
              <w:t>8. Constatările expertizei anticorupție</w:t>
            </w:r>
          </w:p>
        </w:tc>
      </w:tr>
      <w:tr w:rsidR="00F0514E" w:rsidRPr="007E4696" w:rsidTr="00D329F8">
        <w:tc>
          <w:tcPr>
            <w:tcW w:w="5000" w:type="pct"/>
          </w:tcPr>
          <w:p w:rsidR="00F0514E" w:rsidRPr="007E4696"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t>9. Constatările expertizei de compatibilitate</w:t>
            </w:r>
          </w:p>
        </w:tc>
      </w:tr>
      <w:tr w:rsidR="00F0514E" w:rsidRPr="007E4696" w:rsidTr="00D329F8">
        <w:tc>
          <w:tcPr>
            <w:tcW w:w="5000" w:type="pct"/>
          </w:tcPr>
          <w:p w:rsidR="00F0514E" w:rsidRPr="007E4696" w:rsidRDefault="00F0514E" w:rsidP="007F6AFC">
            <w:pPr>
              <w:pStyle w:val="Titlu"/>
              <w:jc w:val="left"/>
              <w:rPr>
                <w:rFonts w:eastAsia="Calibri"/>
                <w:b w:val="0"/>
                <w:sz w:val="28"/>
                <w:szCs w:val="28"/>
                <w:lang w:eastAsia="ru-RU"/>
              </w:rPr>
            </w:pPr>
            <w:r w:rsidRPr="007E4696">
              <w:rPr>
                <w:rFonts w:eastAsia="Calibri"/>
                <w:sz w:val="28"/>
                <w:szCs w:val="28"/>
                <w:lang w:eastAsia="ru-RU"/>
              </w:rPr>
              <w:t>10. Constatările expertizei juridice</w:t>
            </w:r>
            <w:r w:rsidR="004E093A" w:rsidRPr="007E4696">
              <w:rPr>
                <w:rFonts w:eastAsia="Calibri"/>
                <w:sz w:val="28"/>
                <w:szCs w:val="28"/>
                <w:lang w:eastAsia="ru-RU"/>
              </w:rPr>
              <w:t xml:space="preserve"> </w:t>
            </w:r>
          </w:p>
        </w:tc>
      </w:tr>
      <w:tr w:rsidR="00F0514E" w:rsidRPr="007E4696" w:rsidTr="00D329F8">
        <w:tc>
          <w:tcPr>
            <w:tcW w:w="5000" w:type="pct"/>
          </w:tcPr>
          <w:p w:rsidR="00F0514E" w:rsidRPr="007E4696"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7E4696">
              <w:rPr>
                <w:rFonts w:ascii="Times New Roman" w:eastAsia="Calibri" w:hAnsi="Times New Roman" w:cs="Times New Roman"/>
                <w:b/>
                <w:sz w:val="28"/>
                <w:szCs w:val="28"/>
                <w:lang w:val="ro-RO" w:eastAsia="ru-RU"/>
              </w:rPr>
              <w:t>11. Constatările altor expertize</w:t>
            </w:r>
          </w:p>
        </w:tc>
      </w:tr>
    </w:tbl>
    <w:p w:rsidR="004E093A" w:rsidRPr="007E4696" w:rsidRDefault="004E093A">
      <w:pPr>
        <w:rPr>
          <w:rFonts w:ascii="Times New Roman" w:hAnsi="Times New Roman" w:cs="Times New Roman"/>
          <w:b/>
          <w:sz w:val="28"/>
          <w:szCs w:val="28"/>
          <w:lang w:val="ro-RO"/>
        </w:rPr>
      </w:pPr>
    </w:p>
    <w:p w:rsidR="003C0765" w:rsidRPr="007E4696" w:rsidRDefault="003C0765">
      <w:pPr>
        <w:rPr>
          <w:rFonts w:ascii="Times New Roman" w:hAnsi="Times New Roman" w:cs="Times New Roman"/>
          <w:b/>
          <w:sz w:val="28"/>
          <w:szCs w:val="28"/>
          <w:lang w:val="ro-RO"/>
        </w:rPr>
      </w:pPr>
    </w:p>
    <w:p w:rsidR="003C0765" w:rsidRPr="007E4696" w:rsidRDefault="003C0765">
      <w:pPr>
        <w:rPr>
          <w:rFonts w:ascii="Times New Roman" w:hAnsi="Times New Roman" w:cs="Times New Roman"/>
          <w:b/>
          <w:sz w:val="28"/>
          <w:szCs w:val="28"/>
          <w:lang w:val="ro-RO"/>
        </w:rPr>
      </w:pPr>
    </w:p>
    <w:p w:rsidR="00DB7A8E" w:rsidRPr="007E4696" w:rsidRDefault="00DB7A8E">
      <w:pPr>
        <w:rPr>
          <w:rFonts w:ascii="Times New Roman" w:hAnsi="Times New Roman" w:cs="Times New Roman"/>
          <w:b/>
          <w:sz w:val="28"/>
          <w:szCs w:val="28"/>
          <w:lang w:val="ro-RO"/>
        </w:rPr>
      </w:pPr>
      <w:r w:rsidRPr="007E4696">
        <w:rPr>
          <w:rFonts w:ascii="Times New Roman" w:hAnsi="Times New Roman" w:cs="Times New Roman"/>
          <w:b/>
          <w:sz w:val="28"/>
          <w:szCs w:val="28"/>
          <w:lang w:val="ro-RO"/>
        </w:rPr>
        <w:t xml:space="preserve">  Ministru                                   </w:t>
      </w:r>
      <w:r w:rsidR="007F6AFC" w:rsidRPr="007E4696">
        <w:rPr>
          <w:rFonts w:ascii="Times New Roman" w:hAnsi="Times New Roman" w:cs="Times New Roman"/>
          <w:b/>
          <w:sz w:val="28"/>
          <w:szCs w:val="28"/>
          <w:lang w:val="ro-RO"/>
        </w:rPr>
        <w:t xml:space="preserve">                       Viorica DUMBRĂVEANU</w:t>
      </w:r>
    </w:p>
    <w:sectPr w:rsidR="00DB7A8E" w:rsidRPr="007E4696" w:rsidSect="004E093A">
      <w:pgSz w:w="11906" w:h="16838"/>
      <w:pgMar w:top="964"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B3C" w:rsidRDefault="00701B3C" w:rsidP="00BC6E57">
      <w:pPr>
        <w:spacing w:after="0" w:line="240" w:lineRule="auto"/>
      </w:pPr>
      <w:r>
        <w:separator/>
      </w:r>
    </w:p>
  </w:endnote>
  <w:endnote w:type="continuationSeparator" w:id="0">
    <w:p w:rsidR="00701B3C" w:rsidRDefault="00701B3C" w:rsidP="00BC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B3C" w:rsidRDefault="00701B3C" w:rsidP="00BC6E57">
      <w:pPr>
        <w:spacing w:after="0" w:line="240" w:lineRule="auto"/>
      </w:pPr>
      <w:r>
        <w:separator/>
      </w:r>
    </w:p>
  </w:footnote>
  <w:footnote w:type="continuationSeparator" w:id="0">
    <w:p w:rsidR="00701B3C" w:rsidRDefault="00701B3C" w:rsidP="00BC6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10EE7"/>
    <w:multiLevelType w:val="multilevel"/>
    <w:tmpl w:val="CBEE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840428"/>
    <w:multiLevelType w:val="hybridMultilevel"/>
    <w:tmpl w:val="53100E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6B6A2070"/>
    <w:multiLevelType w:val="hybridMultilevel"/>
    <w:tmpl w:val="23AA9F18"/>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14E"/>
    <w:rsid w:val="00003421"/>
    <w:rsid w:val="000344F4"/>
    <w:rsid w:val="00074AB9"/>
    <w:rsid w:val="000B20B9"/>
    <w:rsid w:val="000D352F"/>
    <w:rsid w:val="000F1EEC"/>
    <w:rsid w:val="00101305"/>
    <w:rsid w:val="0013392A"/>
    <w:rsid w:val="0015707D"/>
    <w:rsid w:val="00161411"/>
    <w:rsid w:val="001C2B9C"/>
    <w:rsid w:val="001F09B4"/>
    <w:rsid w:val="002816E7"/>
    <w:rsid w:val="0028714F"/>
    <w:rsid w:val="002D4A9D"/>
    <w:rsid w:val="002E21CD"/>
    <w:rsid w:val="003C0765"/>
    <w:rsid w:val="003E0955"/>
    <w:rsid w:val="0040134E"/>
    <w:rsid w:val="0043301C"/>
    <w:rsid w:val="004412BE"/>
    <w:rsid w:val="00463410"/>
    <w:rsid w:val="00466107"/>
    <w:rsid w:val="00497F01"/>
    <w:rsid w:val="004E093A"/>
    <w:rsid w:val="004F16FF"/>
    <w:rsid w:val="00510DB0"/>
    <w:rsid w:val="005209FC"/>
    <w:rsid w:val="00526C73"/>
    <w:rsid w:val="00561F5D"/>
    <w:rsid w:val="00575B3D"/>
    <w:rsid w:val="005E4FC4"/>
    <w:rsid w:val="00692E7D"/>
    <w:rsid w:val="006A2AB0"/>
    <w:rsid w:val="006B0E47"/>
    <w:rsid w:val="006F1036"/>
    <w:rsid w:val="00701B3C"/>
    <w:rsid w:val="00780239"/>
    <w:rsid w:val="007A60CE"/>
    <w:rsid w:val="007B7D10"/>
    <w:rsid w:val="007E4696"/>
    <w:rsid w:val="007F6AFC"/>
    <w:rsid w:val="00855E4B"/>
    <w:rsid w:val="008F2A7A"/>
    <w:rsid w:val="00954DCE"/>
    <w:rsid w:val="00957E6A"/>
    <w:rsid w:val="009D6036"/>
    <w:rsid w:val="009F3160"/>
    <w:rsid w:val="009F5CC8"/>
    <w:rsid w:val="00A45131"/>
    <w:rsid w:val="00A65735"/>
    <w:rsid w:val="00AC62BC"/>
    <w:rsid w:val="00B20FCC"/>
    <w:rsid w:val="00B47850"/>
    <w:rsid w:val="00B86303"/>
    <w:rsid w:val="00BA23AE"/>
    <w:rsid w:val="00BC6E57"/>
    <w:rsid w:val="00BE16A8"/>
    <w:rsid w:val="00C00245"/>
    <w:rsid w:val="00C73244"/>
    <w:rsid w:val="00C77210"/>
    <w:rsid w:val="00C975D8"/>
    <w:rsid w:val="00D02C5B"/>
    <w:rsid w:val="00D162B0"/>
    <w:rsid w:val="00D329F8"/>
    <w:rsid w:val="00D8751D"/>
    <w:rsid w:val="00D90D49"/>
    <w:rsid w:val="00DA415C"/>
    <w:rsid w:val="00DB7A8E"/>
    <w:rsid w:val="00DD7679"/>
    <w:rsid w:val="00E05B45"/>
    <w:rsid w:val="00E33731"/>
    <w:rsid w:val="00ED43BF"/>
    <w:rsid w:val="00EE119A"/>
    <w:rsid w:val="00EF6366"/>
    <w:rsid w:val="00F0514E"/>
    <w:rsid w:val="00FA00E3"/>
    <w:rsid w:val="00FA5A56"/>
    <w:rsid w:val="00FD5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AEC1"/>
  <w15:docId w15:val="{A449B7F4-0B59-48B6-934C-E04FC438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780239"/>
    <w:rPr>
      <w:b/>
      <w:bCs/>
    </w:rPr>
  </w:style>
  <w:style w:type="paragraph" w:customStyle="1" w:styleId="1">
    <w:name w:val="Обычный1"/>
    <w:rsid w:val="00780239"/>
    <w:pPr>
      <w:spacing w:after="0" w:line="240" w:lineRule="auto"/>
    </w:pPr>
    <w:rPr>
      <w:rFonts w:ascii="Times New Roman" w:eastAsia="Times New Roman" w:hAnsi="Times New Roman" w:cs="Times New Roman"/>
      <w:color w:val="000000"/>
      <w:sz w:val="24"/>
      <w:szCs w:val="20"/>
      <w:lang w:val="ro-RO" w:eastAsia="ro-RO"/>
    </w:rPr>
  </w:style>
  <w:style w:type="paragraph" w:styleId="Frspaiere">
    <w:name w:val="No Spacing"/>
    <w:link w:val="FrspaiereCaracter"/>
    <w:uiPriority w:val="1"/>
    <w:qFormat/>
    <w:rsid w:val="00B47850"/>
    <w:pPr>
      <w:spacing w:after="0" w:line="240" w:lineRule="auto"/>
    </w:pPr>
  </w:style>
  <w:style w:type="character" w:customStyle="1" w:styleId="docheader">
    <w:name w:val="doc_header"/>
    <w:rsid w:val="00D329F8"/>
    <w:rPr>
      <w:rFonts w:cs="Times New Roman"/>
    </w:rPr>
  </w:style>
  <w:style w:type="paragraph" w:styleId="NormalWeb">
    <w:name w:val="Normal (Web)"/>
    <w:basedOn w:val="Normal"/>
    <w:uiPriority w:val="99"/>
    <w:semiHidden/>
    <w:unhideWhenUsed/>
    <w:rsid w:val="00C00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7">
    <w:name w:val="Font Style57"/>
    <w:basedOn w:val="Fontdeparagrafimplicit"/>
    <w:uiPriority w:val="99"/>
    <w:rsid w:val="00C975D8"/>
    <w:rPr>
      <w:rFonts w:ascii="Times New Roman" w:hAnsi="Times New Roman" w:cs="Times New Roman" w:hint="default"/>
      <w:color w:val="000000"/>
      <w:sz w:val="24"/>
      <w:szCs w:val="24"/>
    </w:rPr>
  </w:style>
  <w:style w:type="character" w:customStyle="1" w:styleId="FrspaiereCaracter">
    <w:name w:val="Fără spațiere Caracter"/>
    <w:link w:val="Frspaiere"/>
    <w:uiPriority w:val="1"/>
    <w:rsid w:val="009D6036"/>
  </w:style>
  <w:style w:type="paragraph" w:styleId="Titlu">
    <w:name w:val="Title"/>
    <w:basedOn w:val="Normal"/>
    <w:link w:val="TitluCaracter"/>
    <w:uiPriority w:val="99"/>
    <w:qFormat/>
    <w:rsid w:val="004E093A"/>
    <w:pPr>
      <w:spacing w:after="0" w:line="240" w:lineRule="auto"/>
      <w:jc w:val="center"/>
    </w:pPr>
    <w:rPr>
      <w:rFonts w:ascii="Times New Roman" w:eastAsia="Times New Roman" w:hAnsi="Times New Roman" w:cs="Times New Roman"/>
      <w:b/>
      <w:szCs w:val="24"/>
      <w:lang w:val="ro-RO"/>
    </w:rPr>
  </w:style>
  <w:style w:type="character" w:customStyle="1" w:styleId="TitluCaracter">
    <w:name w:val="Titlu Caracter"/>
    <w:basedOn w:val="Fontdeparagrafimplicit"/>
    <w:link w:val="Titlu"/>
    <w:uiPriority w:val="99"/>
    <w:rsid w:val="004E093A"/>
    <w:rPr>
      <w:rFonts w:ascii="Times New Roman" w:eastAsia="Times New Roman" w:hAnsi="Times New Roman" w:cs="Times New Roman"/>
      <w:b/>
      <w:szCs w:val="24"/>
      <w:lang w:val="ro-RO"/>
    </w:rPr>
  </w:style>
  <w:style w:type="character" w:styleId="Hyperlink">
    <w:name w:val="Hyperlink"/>
    <w:basedOn w:val="Fontdeparagrafimplicit"/>
    <w:uiPriority w:val="99"/>
    <w:unhideWhenUsed/>
    <w:rsid w:val="00BC6E57"/>
    <w:rPr>
      <w:color w:val="0000FF" w:themeColor="hyperlink"/>
      <w:u w:val="single"/>
    </w:rPr>
  </w:style>
  <w:style w:type="paragraph" w:styleId="Textnotdesubsol">
    <w:name w:val="footnote text"/>
    <w:basedOn w:val="Normal"/>
    <w:link w:val="TextnotdesubsolCaracter"/>
    <w:uiPriority w:val="99"/>
    <w:unhideWhenUsed/>
    <w:rsid w:val="00BC6E57"/>
    <w:pPr>
      <w:spacing w:after="0" w:line="240" w:lineRule="auto"/>
    </w:pPr>
    <w:rPr>
      <w:sz w:val="20"/>
      <w:szCs w:val="20"/>
      <w:lang w:val="en-GB"/>
    </w:rPr>
  </w:style>
  <w:style w:type="character" w:customStyle="1" w:styleId="TextnotdesubsolCaracter">
    <w:name w:val="Text notă de subsol Caracter"/>
    <w:basedOn w:val="Fontdeparagrafimplicit"/>
    <w:link w:val="Textnotdesubsol"/>
    <w:uiPriority w:val="99"/>
    <w:rsid w:val="00BC6E57"/>
    <w:rPr>
      <w:sz w:val="20"/>
      <w:szCs w:val="20"/>
      <w:lang w:val="en-GB"/>
    </w:rPr>
  </w:style>
  <w:style w:type="character" w:styleId="Referinnotdesubsol">
    <w:name w:val="footnote reference"/>
    <w:aliases w:val="16 Point,Superscript 6 Point, BVI fnr,BVI fnr,ftref,Footnote Reference Superscript,Footnote Reference Char Char Char,Carattere Char Carattere Carattere Char Carattere Char Carattere Char Char Char1 Char,4_G"/>
    <w:basedOn w:val="Fontdeparagrafimplicit"/>
    <w:link w:val="Char2"/>
    <w:uiPriority w:val="99"/>
    <w:unhideWhenUsed/>
    <w:qFormat/>
    <w:rsid w:val="00BC6E57"/>
    <w:rPr>
      <w:vertAlign w:val="superscript"/>
    </w:rPr>
  </w:style>
  <w:style w:type="paragraph" w:customStyle="1" w:styleId="Char2">
    <w:name w:val="Char2"/>
    <w:basedOn w:val="Normal"/>
    <w:link w:val="Referinnotdesubsol"/>
    <w:uiPriority w:val="99"/>
    <w:rsid w:val="00BC6E57"/>
    <w:pPr>
      <w:spacing w:after="160" w:line="240" w:lineRule="exact"/>
    </w:pPr>
    <w:rPr>
      <w:vertAlign w:val="superscript"/>
    </w:rPr>
  </w:style>
  <w:style w:type="paragraph" w:styleId="TextnBalon">
    <w:name w:val="Balloon Text"/>
    <w:basedOn w:val="Normal"/>
    <w:link w:val="TextnBalonCaracter"/>
    <w:rsid w:val="00E05B45"/>
    <w:pPr>
      <w:spacing w:after="0" w:line="240" w:lineRule="auto"/>
      <w:ind w:firstLine="720"/>
      <w:jc w:val="both"/>
    </w:pPr>
    <w:rPr>
      <w:rFonts w:ascii="Tahoma" w:eastAsia="Times New Roman" w:hAnsi="Tahoma" w:cs="Times New Roman"/>
      <w:sz w:val="16"/>
      <w:szCs w:val="16"/>
      <w:lang w:val="en-US"/>
    </w:rPr>
  </w:style>
  <w:style w:type="character" w:customStyle="1" w:styleId="TextnBalonCaracter">
    <w:name w:val="Text în Balon Caracter"/>
    <w:basedOn w:val="Fontdeparagrafimplicit"/>
    <w:link w:val="TextnBalon"/>
    <w:rsid w:val="00E05B45"/>
    <w:rPr>
      <w:rFonts w:ascii="Tahoma" w:eastAsia="Times New Roman" w:hAnsi="Tahoma" w:cs="Times New Roman"/>
      <w:sz w:val="16"/>
      <w:szCs w:val="16"/>
      <w:lang w:val="en-US"/>
    </w:rPr>
  </w:style>
  <w:style w:type="paragraph" w:customStyle="1" w:styleId="Normal1">
    <w:name w:val="Normal1"/>
    <w:rsid w:val="009F3160"/>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7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8B2B4-0AC7-441B-9090-E5763B7E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2002</Words>
  <Characters>11618</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Zatic</dc:creator>
  <cp:lastModifiedBy>Ministru</cp:lastModifiedBy>
  <cp:revision>4</cp:revision>
  <cp:lastPrinted>2019-04-04T15:23:00Z</cp:lastPrinted>
  <dcterms:created xsi:type="dcterms:W3CDTF">2020-01-06T18:15:00Z</dcterms:created>
  <dcterms:modified xsi:type="dcterms:W3CDTF">2020-01-08T09:40:00Z</dcterms:modified>
</cp:coreProperties>
</file>