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22A" w:rsidRPr="007267E3" w:rsidRDefault="00D3722A" w:rsidP="00D3722A">
      <w:pPr>
        <w:pStyle w:val="a4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 w:rsidRPr="007267E3">
        <w:rPr>
          <w:b/>
          <w:sz w:val="28"/>
          <w:szCs w:val="28"/>
          <w:lang w:val="ro-RO"/>
        </w:rPr>
        <w:t>Notă informativă</w:t>
      </w:r>
    </w:p>
    <w:p w:rsidR="00D3722A" w:rsidRPr="007267E3" w:rsidRDefault="00D3722A" w:rsidP="00D3722A">
      <w:pPr>
        <w:pStyle w:val="a4"/>
        <w:jc w:val="center"/>
        <w:rPr>
          <w:b/>
          <w:sz w:val="28"/>
          <w:szCs w:val="28"/>
          <w:lang w:val="ro-RO"/>
        </w:rPr>
      </w:pPr>
      <w:r w:rsidRPr="007267E3">
        <w:rPr>
          <w:b/>
          <w:sz w:val="28"/>
          <w:szCs w:val="28"/>
          <w:lang w:val="ro-RO"/>
        </w:rPr>
        <w:t xml:space="preserve">la proiectul </w:t>
      </w:r>
      <w:proofErr w:type="spellStart"/>
      <w:r w:rsidRPr="007267E3">
        <w:rPr>
          <w:b/>
          <w:sz w:val="28"/>
          <w:szCs w:val="28"/>
          <w:lang w:val="ro-RO"/>
        </w:rPr>
        <w:t>hotărîrii</w:t>
      </w:r>
      <w:proofErr w:type="spellEnd"/>
      <w:r w:rsidRPr="007267E3">
        <w:rPr>
          <w:b/>
          <w:sz w:val="28"/>
          <w:szCs w:val="28"/>
          <w:lang w:val="ro-RO"/>
        </w:rPr>
        <w:t xml:space="preserve"> Guvernului</w:t>
      </w:r>
    </w:p>
    <w:p w:rsidR="00D3722A" w:rsidRPr="007267E3" w:rsidRDefault="00D3722A" w:rsidP="00D3722A">
      <w:pPr>
        <w:pStyle w:val="a4"/>
        <w:jc w:val="center"/>
        <w:rPr>
          <w:b/>
          <w:sz w:val="28"/>
          <w:szCs w:val="28"/>
          <w:lang w:val="ro-RO"/>
        </w:rPr>
      </w:pPr>
      <w:r w:rsidRPr="007267E3">
        <w:rPr>
          <w:b/>
          <w:sz w:val="28"/>
          <w:szCs w:val="28"/>
          <w:lang w:val="ro-RO"/>
        </w:rPr>
        <w:t>,,Cu privire la transmiterea unor bunuri imobile”</w:t>
      </w:r>
    </w:p>
    <w:p w:rsidR="00D3722A" w:rsidRPr="007267E3" w:rsidRDefault="00D3722A" w:rsidP="00D3722A">
      <w:pPr>
        <w:pStyle w:val="a4"/>
        <w:rPr>
          <w:w w:val="105"/>
          <w:sz w:val="28"/>
          <w:szCs w:val="28"/>
          <w:lang w:val="ro-RO"/>
        </w:rPr>
      </w:pPr>
    </w:p>
    <w:tbl>
      <w:tblPr>
        <w:tblW w:w="5000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3"/>
      </w:tblGrid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Denumirea autorului şi, după caz, a participanţilor la elaborarea proiectului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C16026">
            <w:pPr>
              <w:pStyle w:val="a4"/>
              <w:rPr>
                <w:sz w:val="28"/>
                <w:szCs w:val="28"/>
                <w:lang w:val="ro-RO"/>
              </w:rPr>
            </w:pPr>
            <w:r w:rsidRPr="007267E3">
              <w:rPr>
                <w:sz w:val="28"/>
                <w:szCs w:val="28"/>
                <w:lang w:val="ro-RO"/>
              </w:rPr>
              <w:t xml:space="preserve">Proiectul de </w:t>
            </w:r>
            <w:proofErr w:type="spellStart"/>
            <w:r w:rsidRPr="007267E3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Pr="007267E3">
              <w:rPr>
                <w:sz w:val="28"/>
                <w:szCs w:val="28"/>
                <w:lang w:val="ro-RO"/>
              </w:rPr>
              <w:t xml:space="preserve"> a Guvernului ,,Cu privire la transmiterea un</w:t>
            </w:r>
            <w:r w:rsidR="00C16026">
              <w:rPr>
                <w:sz w:val="28"/>
                <w:szCs w:val="28"/>
                <w:lang w:val="ro-RO"/>
              </w:rPr>
              <w:t>ui</w:t>
            </w:r>
            <w:r w:rsidRPr="007267E3">
              <w:rPr>
                <w:sz w:val="28"/>
                <w:szCs w:val="28"/>
                <w:lang w:val="ro-RO"/>
              </w:rPr>
              <w:t xml:space="preserve"> bun imobil” (în continuare – proiect) este elaborat de Ministerul Sănătă</w:t>
            </w:r>
            <w:r w:rsidRPr="007267E3">
              <w:rPr>
                <w:rFonts w:ascii="Cambria Math" w:hAnsi="Cambria Math" w:cs="Cambria Math"/>
                <w:sz w:val="28"/>
                <w:szCs w:val="28"/>
                <w:lang w:val="ro-RO"/>
              </w:rPr>
              <w:t>ț</w:t>
            </w:r>
            <w:r w:rsidRPr="007267E3">
              <w:rPr>
                <w:sz w:val="28"/>
                <w:szCs w:val="28"/>
                <w:lang w:val="ro-RO"/>
              </w:rPr>
              <w:t xml:space="preserve">ii, Muncii </w:t>
            </w:r>
            <w:r w:rsidRPr="007267E3">
              <w:rPr>
                <w:rFonts w:ascii="Cambria Math" w:hAnsi="Cambria Math" w:cs="Cambria Math"/>
                <w:sz w:val="28"/>
                <w:szCs w:val="28"/>
                <w:lang w:val="ro-RO"/>
              </w:rPr>
              <w:t>ș</w:t>
            </w:r>
            <w:r w:rsidRPr="007267E3">
              <w:rPr>
                <w:sz w:val="28"/>
                <w:szCs w:val="28"/>
                <w:lang w:val="ro-RO"/>
              </w:rPr>
              <w:t>i Protec</w:t>
            </w:r>
            <w:r w:rsidRPr="007267E3">
              <w:rPr>
                <w:rFonts w:ascii="Cambria Math" w:hAnsi="Cambria Math" w:cs="Cambria Math"/>
                <w:sz w:val="28"/>
                <w:szCs w:val="28"/>
                <w:lang w:val="ro-RO"/>
              </w:rPr>
              <w:t>ț</w:t>
            </w:r>
            <w:r w:rsidRPr="007267E3">
              <w:rPr>
                <w:sz w:val="28"/>
                <w:szCs w:val="28"/>
                <w:lang w:val="ro-RO"/>
              </w:rPr>
              <w:t>iei Sociale.</w:t>
            </w:r>
          </w:p>
        </w:tc>
      </w:tr>
      <w:tr w:rsidR="00D3722A" w:rsidRPr="007267E3" w:rsidTr="006A7FE5">
        <w:trPr>
          <w:trHeight w:val="773"/>
        </w:trPr>
        <w:tc>
          <w:tcPr>
            <w:tcW w:w="5000" w:type="pct"/>
          </w:tcPr>
          <w:p w:rsidR="00D3722A" w:rsidRPr="007267E3" w:rsidRDefault="00D3722A" w:rsidP="006A7FE5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2. Condiţiile ce au impus elaborarea proiectului de act normativ şi finalităţile urmărite</w:t>
            </w:r>
          </w:p>
        </w:tc>
      </w:tr>
      <w:tr w:rsidR="00D3722A" w:rsidRPr="007267E3" w:rsidTr="00C16026">
        <w:trPr>
          <w:trHeight w:val="9467"/>
        </w:trPr>
        <w:tc>
          <w:tcPr>
            <w:tcW w:w="5000" w:type="pct"/>
          </w:tcPr>
          <w:p w:rsidR="00D3722A" w:rsidRDefault="00D3722A" w:rsidP="006A7FE5">
            <w:pPr>
              <w:pStyle w:val="a4"/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7267E3">
              <w:rPr>
                <w:sz w:val="28"/>
                <w:szCs w:val="28"/>
                <w:lang w:val="ro-RO"/>
              </w:rPr>
              <w:t xml:space="preserve">Proiectul </w:t>
            </w:r>
            <w:r w:rsidRPr="007267E3">
              <w:rPr>
                <w:rFonts w:eastAsia="Calibri"/>
                <w:sz w:val="28"/>
                <w:szCs w:val="28"/>
                <w:lang w:val="ro-RO" w:eastAsia="ja-JP"/>
              </w:rPr>
              <w:t>prenotat</w:t>
            </w:r>
            <w:r w:rsidRPr="007267E3">
              <w:rPr>
                <w:sz w:val="28"/>
                <w:szCs w:val="28"/>
                <w:lang w:val="ro-RO"/>
              </w:rPr>
              <w:t xml:space="preserve"> este elaborat în baza prevederilor art. 6 alin. (1) lit. a) din Legea nr. 121-XVI din 4 mai 2007 privind administrarea şi </w:t>
            </w:r>
            <w:proofErr w:type="spellStart"/>
            <w:r w:rsidRPr="007267E3">
              <w:rPr>
                <w:sz w:val="28"/>
                <w:szCs w:val="28"/>
                <w:lang w:val="ro-RO"/>
              </w:rPr>
              <w:t>deetatizarea</w:t>
            </w:r>
            <w:proofErr w:type="spellEnd"/>
            <w:r w:rsidRPr="007267E3">
              <w:rPr>
                <w:sz w:val="28"/>
                <w:szCs w:val="28"/>
                <w:lang w:val="ro-RO"/>
              </w:rPr>
              <w:t xml:space="preserve"> proprietăţii publice (Monitorul Ofic</w:t>
            </w:r>
            <w:r w:rsidR="00D6315E">
              <w:rPr>
                <w:sz w:val="28"/>
                <w:szCs w:val="28"/>
                <w:lang w:val="ro-RO"/>
              </w:rPr>
              <w:t>ial, 2007, nr. 90-93, art. 401).</w:t>
            </w:r>
          </w:p>
          <w:p w:rsidR="00C27AF3" w:rsidRPr="00A06BF2" w:rsidRDefault="00A06BF2" w:rsidP="00A0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Agenția Teritorială Nord ( în continuare - AT Nord) a CNAM, </w:t>
            </w:r>
            <w:r w:rsidR="005673C7">
              <w:rPr>
                <w:rFonts w:ascii="Times New Roman" w:hAnsi="Times New Roman" w:cs="Times New Roman"/>
                <w:sz w:val="28"/>
                <w:szCs w:val="28"/>
              </w:rPr>
              <w:t>are sediul î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>n mun. Bălti, str. Sfântul</w:t>
            </w:r>
            <w:r w:rsidR="005673C7">
              <w:rPr>
                <w:rFonts w:ascii="Times New Roman" w:hAnsi="Times New Roman" w:cs="Times New Roman"/>
                <w:sz w:val="28"/>
                <w:szCs w:val="28"/>
              </w:rPr>
              <w:t xml:space="preserve"> Nicolae, 5, 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oferit de către Î.M „Gospodăria Locativ – Comunală Bălti” </w:t>
            </w:r>
            <w:r w:rsidRPr="00A06B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în temeiul locațiunii contractate în anul 2004, valabilă până la moment. Oficiul actual al structurii teritoriale a CNAM constituie 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n sediu inadecvat pentru derularea 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>activității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publice, 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>generând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cheltuieli 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>substanțiale î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n achitarea 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>locațiunii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(1 737 630 lei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anual</w:t>
            </w:r>
            <w:r w:rsidR="00C0728C" w:rsidRPr="00A06BF2">
              <w:rPr>
                <w:rFonts w:ascii="Times New Roman" w:hAnsi="Times New Roman" w:cs="Times New Roman"/>
                <w:sz w:val="28"/>
                <w:szCs w:val="28"/>
              </w:rPr>
              <w:t>, pe perioada a 16 ani)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A4F3F" w:rsidRPr="00A06BF2" w:rsidRDefault="00A06BF2" w:rsidP="00A06B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6B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27AF3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În </w:t>
            </w:r>
            <w:r w:rsidR="000B0BAE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scopul </w:t>
            </w:r>
            <w:r w:rsidR="006A4F3F" w:rsidRPr="00A06BF2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îmbunătățir</w:t>
            </w:r>
            <w:r w:rsidR="000B0BAE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ii </w:t>
            </w:r>
            <w:r w:rsidR="006A4F3F" w:rsidRPr="00A06BF2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condițiilor de activitate</w:t>
            </w:r>
            <w:r w:rsidR="00C16026">
              <w:rPr>
                <w:rFonts w:ascii="Times New Roman" w:hAnsi="Times New Roman" w:cs="Times New Roman"/>
                <w:sz w:val="28"/>
                <w:szCs w:val="28"/>
              </w:rPr>
              <w:t xml:space="preserve"> pentru AT Nord, s-a stabilit că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>, în proprietate</w:t>
            </w:r>
            <w:r w:rsidR="00C1602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D6315E">
              <w:rPr>
                <w:rFonts w:ascii="Times New Roman" w:hAnsi="Times New Roman" w:cs="Times New Roman"/>
                <w:sz w:val="28"/>
                <w:szCs w:val="28"/>
              </w:rPr>
              <w:t xml:space="preserve"> publica, transmisă în administrarea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Ministerului Sănătății, </w:t>
            </w:r>
            <w:r w:rsidR="00C16026">
              <w:rPr>
                <w:rFonts w:ascii="Times New Roman" w:hAnsi="Times New Roman" w:cs="Times New Roman"/>
                <w:sz w:val="28"/>
                <w:szCs w:val="28"/>
              </w:rPr>
              <w:t xml:space="preserve">Muncii și Protecției Sociale 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>pentru necesit</w:t>
            </w:r>
            <w:r w:rsidR="000B0BAE">
              <w:rPr>
                <w:rFonts w:ascii="Times New Roman" w:hAnsi="Times New Roman" w:cs="Times New Roman"/>
                <w:sz w:val="28"/>
                <w:szCs w:val="28"/>
              </w:rPr>
              <w:t>ățile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Colegiului de Medicină Bălti se află </w:t>
            </w:r>
            <w:r w:rsidR="00C16026">
              <w:rPr>
                <w:rFonts w:ascii="Times New Roman" w:hAnsi="Times New Roman" w:cs="Times New Roman"/>
                <w:sz w:val="28"/>
                <w:szCs w:val="28"/>
              </w:rPr>
              <w:t xml:space="preserve">o clădire 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>neutilizat</w:t>
            </w:r>
            <w:r w:rsidR="00C1602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861498">
              <w:rPr>
                <w:rFonts w:ascii="Times New Roman" w:hAnsi="Times New Roman" w:cs="Times New Roman"/>
                <w:sz w:val="28"/>
                <w:szCs w:val="28"/>
              </w:rPr>
              <w:t xml:space="preserve"> (mai mult de 10 ani)</w:t>
            </w:r>
            <w:r w:rsidR="00C160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situat</w:t>
            </w:r>
            <w:r w:rsidR="00C1602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pe str. Ștefan cel Mare, 84, mun. Bălti (fără număr cadastral), amplasat</w:t>
            </w:r>
            <w:r w:rsidR="000B0BAE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pe un teren cu suprafața de 0,0848 ha, cu număr</w:t>
            </w:r>
            <w:r w:rsidR="000B0BAE">
              <w:rPr>
                <w:rFonts w:ascii="Times New Roman" w:hAnsi="Times New Roman" w:cs="Times New Roman"/>
                <w:sz w:val="28"/>
                <w:szCs w:val="28"/>
              </w:rPr>
              <w:t>ul</w:t>
            </w:r>
            <w:r w:rsidR="006A4F3F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cadastral: 30300207331.</w:t>
            </w:r>
          </w:p>
          <w:p w:rsidR="00D3722A" w:rsidRPr="007267E3" w:rsidRDefault="006A4F3F" w:rsidP="00D6315E">
            <w:pPr>
              <w:pStyle w:val="a4"/>
              <w:jc w:val="both"/>
              <w:rPr>
                <w:sz w:val="28"/>
                <w:szCs w:val="28"/>
                <w:lang w:val="ro-RO"/>
              </w:rPr>
            </w:pPr>
            <w:r w:rsidRPr="007267E3">
              <w:rPr>
                <w:color w:val="000000"/>
                <w:sz w:val="28"/>
                <w:szCs w:val="28"/>
                <w:lang w:val="ro-RO" w:bidi="en-US"/>
              </w:rPr>
              <w:t xml:space="preserve">Astfel, </w:t>
            </w:r>
            <w:r w:rsidR="00C16026">
              <w:rPr>
                <w:color w:val="000000"/>
                <w:sz w:val="28"/>
                <w:szCs w:val="28"/>
                <w:lang w:val="ro-RO" w:bidi="en-US"/>
              </w:rPr>
              <w:t>clădirea dată</w:t>
            </w:r>
            <w:r w:rsidRPr="007267E3">
              <w:rPr>
                <w:color w:val="000000"/>
                <w:sz w:val="28"/>
                <w:szCs w:val="28"/>
                <w:lang w:val="ro-RO" w:bidi="en-US"/>
              </w:rPr>
              <w:t>, nu se utilizează o perioadă îndelungată și a rămas fără supraveghere, iar î</w:t>
            </w:r>
            <w:r w:rsidR="000B0BAE">
              <w:rPr>
                <w:color w:val="000000"/>
                <w:sz w:val="28"/>
                <w:szCs w:val="28"/>
                <w:lang w:val="ro-RO" w:bidi="en-US"/>
              </w:rPr>
              <w:t>ntreținerea și menținerea aceste</w:t>
            </w:r>
            <w:r w:rsidRPr="007267E3">
              <w:rPr>
                <w:color w:val="000000"/>
                <w:sz w:val="28"/>
                <w:szCs w:val="28"/>
                <w:lang w:val="ro-RO" w:bidi="en-US"/>
              </w:rPr>
              <w:t xml:space="preserve">ia necesită mijloace financiare suplimentare. </w:t>
            </w:r>
            <w:r w:rsidR="000859A3" w:rsidRPr="000859A3">
              <w:rPr>
                <w:sz w:val="28"/>
                <w:szCs w:val="28"/>
                <w:lang w:val="ro-RO"/>
              </w:rPr>
              <w:t xml:space="preserve">CNAM </w:t>
            </w:r>
            <w:r w:rsidR="000859A3" w:rsidRPr="000859A3">
              <w:rPr>
                <w:color w:val="000000"/>
                <w:sz w:val="28"/>
                <w:szCs w:val="28"/>
                <w:lang w:val="ro-RO" w:bidi="en-US"/>
              </w:rPr>
              <w:t>s-a arătat interesat de imobilul dat, pentru amplasarea oficiilor AT Nord</w:t>
            </w:r>
            <w:r w:rsidR="000859A3" w:rsidRPr="000859A3">
              <w:rPr>
                <w:sz w:val="28"/>
                <w:szCs w:val="28"/>
                <w:lang w:val="ro-RO"/>
              </w:rPr>
              <w:t xml:space="preserve"> și solicită, examinarea posibilității transmiterii bunului menționat din proprietatea publica a statului în administrarea (gestiunea) CNAM. Procedura prin care s-ar înregistra </w:t>
            </w:r>
            <w:r w:rsidR="00D6315E">
              <w:rPr>
                <w:sz w:val="28"/>
                <w:szCs w:val="28"/>
                <w:lang w:val="ro-RO"/>
              </w:rPr>
              <w:t xml:space="preserve">transmiterea imobilului menționat ar </w:t>
            </w:r>
            <w:r w:rsidR="000859A3" w:rsidRPr="000859A3">
              <w:rPr>
                <w:sz w:val="28"/>
                <w:szCs w:val="28"/>
                <w:lang w:val="ro-RO"/>
              </w:rPr>
              <w:t>realiza două obiective - asigurarea AT Nord a CNAM cu spațiu cores</w:t>
            </w:r>
            <w:r w:rsidR="000859A3">
              <w:rPr>
                <w:sz w:val="28"/>
                <w:szCs w:val="28"/>
                <w:lang w:val="ro-RO"/>
              </w:rPr>
              <w:t>p</w:t>
            </w:r>
            <w:r w:rsidR="000859A3" w:rsidRPr="000859A3">
              <w:rPr>
                <w:sz w:val="28"/>
                <w:szCs w:val="28"/>
                <w:lang w:val="ro-RO"/>
              </w:rPr>
              <w:t>unzător activităților</w:t>
            </w:r>
            <w:r w:rsidR="000859A3">
              <w:rPr>
                <w:sz w:val="28"/>
                <w:szCs w:val="28"/>
                <w:lang w:val="ro-RO"/>
              </w:rPr>
              <w:t xml:space="preserve"> desfăș</w:t>
            </w:r>
            <w:r w:rsidR="000859A3" w:rsidRPr="000859A3">
              <w:rPr>
                <w:sz w:val="28"/>
                <w:szCs w:val="28"/>
                <w:lang w:val="ro-RO"/>
              </w:rPr>
              <w:t>urate, inclusiv economisirea mijloacelor financiare bugetar</w:t>
            </w:r>
            <w:r w:rsidR="00A06BF2">
              <w:rPr>
                <w:sz w:val="28"/>
                <w:szCs w:val="28"/>
                <w:lang w:val="ro-RO"/>
              </w:rPr>
              <w:t>e</w:t>
            </w:r>
            <w:r w:rsidR="000859A3" w:rsidRPr="000859A3">
              <w:rPr>
                <w:sz w:val="28"/>
                <w:szCs w:val="28"/>
                <w:lang w:val="ro-RO"/>
              </w:rPr>
              <w:t xml:space="preserve">, </w:t>
            </w:r>
            <w:r w:rsidR="00A06BF2">
              <w:rPr>
                <w:sz w:val="28"/>
                <w:szCs w:val="28"/>
                <w:lang w:val="ro-RO"/>
              </w:rPr>
              <w:t>ș</w:t>
            </w:r>
            <w:r w:rsidR="000859A3" w:rsidRPr="000859A3">
              <w:rPr>
                <w:sz w:val="28"/>
                <w:szCs w:val="28"/>
                <w:lang w:val="ro-RO"/>
              </w:rPr>
              <w:t>i, respectiv, revenirea unor imobile neutiliza</w:t>
            </w:r>
            <w:r w:rsidR="00A06BF2">
              <w:rPr>
                <w:sz w:val="28"/>
                <w:szCs w:val="28"/>
                <w:lang w:val="ro-RO"/>
              </w:rPr>
              <w:t>te ale statului î</w:t>
            </w:r>
            <w:r w:rsidR="000859A3" w:rsidRPr="000859A3">
              <w:rPr>
                <w:sz w:val="28"/>
                <w:szCs w:val="28"/>
                <w:lang w:val="ro-RO"/>
              </w:rPr>
              <w:t xml:space="preserve">n circuitul </w:t>
            </w:r>
            <w:r w:rsidR="00A06BF2" w:rsidRPr="000859A3">
              <w:rPr>
                <w:sz w:val="28"/>
                <w:szCs w:val="28"/>
                <w:lang w:val="ro-RO"/>
              </w:rPr>
              <w:t>exercitării</w:t>
            </w:r>
            <w:r w:rsidR="000859A3" w:rsidRPr="000859A3">
              <w:rPr>
                <w:sz w:val="28"/>
                <w:szCs w:val="28"/>
                <w:lang w:val="ro-RO"/>
              </w:rPr>
              <w:t xml:space="preserve"> </w:t>
            </w:r>
            <w:r w:rsidR="00A06BF2">
              <w:rPr>
                <w:sz w:val="28"/>
                <w:szCs w:val="28"/>
                <w:lang w:val="ro-RO"/>
              </w:rPr>
              <w:t>m</w:t>
            </w:r>
            <w:r w:rsidR="000859A3" w:rsidRPr="000859A3">
              <w:rPr>
                <w:sz w:val="28"/>
                <w:szCs w:val="28"/>
                <w:lang w:val="ro-RO"/>
              </w:rPr>
              <w:t>isiunii publice.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jc w:val="both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ind w:left="281" w:hanging="281"/>
              <w:jc w:val="both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4. Principalele prevederi ale proiectului şi evidenţierea elementelor noi</w:t>
            </w:r>
          </w:p>
          <w:p w:rsidR="00A06BF2" w:rsidRPr="00A06BF2" w:rsidRDefault="00D3722A" w:rsidP="00A06BF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BF2">
              <w:rPr>
                <w:rFonts w:ascii="Times New Roman" w:eastAsia="Calibri" w:hAnsi="Times New Roman" w:cs="Times New Roman"/>
                <w:sz w:val="28"/>
                <w:szCs w:val="28"/>
              </w:rPr>
              <w:t>Prezenta hotărâre de Guvern are ca scop transmiterea cu titlu gratuit</w:t>
            </w:r>
            <w:r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a bunului imobil </w:t>
            </w:r>
            <w:r w:rsidR="00A06BF2" w:rsidRPr="00A06BF2">
              <w:rPr>
                <w:rFonts w:ascii="Times New Roman" w:eastAsia="Times New Roman" w:hAnsi="Times New Roman" w:cs="Times New Roman"/>
                <w:sz w:val="28"/>
                <w:szCs w:val="28"/>
              </w:rPr>
              <w:t>clădirea</w:t>
            </w:r>
            <w:r w:rsidR="00D631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nefinisată</w:t>
            </w:r>
            <w:r w:rsidR="00A06BF2" w:rsidRPr="00A06BF2">
              <w:rPr>
                <w:rFonts w:ascii="Times New Roman" w:eastAsia="Times New Roman" w:hAnsi="Times New Roman" w:cs="Times New Roman"/>
                <w:sz w:val="28"/>
                <w:szCs w:val="28"/>
              </w:rPr>
              <w:t>, fără nr. cadastral și terenul cu nr. cadastral 30300207331</w:t>
            </w:r>
            <w:r w:rsidR="00A06BF2" w:rsidRPr="00A06BF2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</w:t>
            </w:r>
            <w:r w:rsidR="00A06BF2" w:rsidRPr="00A06BF2">
              <w:rPr>
                <w:rFonts w:ascii="Times New Roman" w:hAnsi="Times New Roman" w:cs="Times New Roman"/>
                <w:sz w:val="28"/>
                <w:szCs w:val="28"/>
              </w:rPr>
              <w:t>cu suprafața de 0,0848 ha</w:t>
            </w:r>
            <w:r w:rsidR="00A06BF2" w:rsidRPr="00A06BF2">
              <w:rPr>
                <w:rFonts w:ascii="Times New Roman" w:eastAsia="Times New Roman" w:hAnsi="Times New Roman" w:cs="Times New Roman"/>
                <w:sz w:val="28"/>
                <w:szCs w:val="28"/>
              </w:rPr>
              <w:t>, amplasat în mun. Bălți, str. Ștefan cel Mare 84</w:t>
            </w:r>
            <w:r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6BF2" w:rsidRPr="00A06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din </w:t>
            </w:r>
            <w:r w:rsidR="00A06BF2" w:rsidRPr="00A06BF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proprietatea </w:t>
            </w:r>
            <w:r w:rsidR="00C160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publică a </w:t>
            </w:r>
            <w:r w:rsidR="00A06BF2" w:rsidRPr="00A06BF2">
              <w:rPr>
                <w:rFonts w:ascii="Times New Roman" w:eastAsia="Times New Roman" w:hAnsi="Times New Roman" w:cs="Times New Roman"/>
                <w:sz w:val="28"/>
                <w:szCs w:val="28"/>
              </w:rPr>
              <w:t>statului, administrarea Ministerul Sănătății, Muncii și Protecției Sociale (</w:t>
            </w:r>
            <w:r w:rsidR="00A06BF2" w:rsidRPr="00A06BF2">
              <w:rPr>
                <w:rFonts w:ascii="Times New Roman" w:hAnsi="Times New Roman" w:cs="Times New Roman"/>
                <w:sz w:val="28"/>
                <w:szCs w:val="28"/>
              </w:rPr>
              <w:t>gestiunea Colegiul de Medicină Bălți</w:t>
            </w:r>
            <w:r w:rsidR="00A06BF2" w:rsidRPr="00A06B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r w:rsidR="00A06BF2" w:rsidRPr="00A06BF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în administrarea Companiei Naționale de Asigurări în Medicină</w:t>
            </w:r>
            <w:r w:rsidRPr="00A06B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A06BF2">
              <w:rPr>
                <w:rFonts w:ascii="Times New Roman" w:hAnsi="Times New Roman" w:cs="Times New Roman"/>
                <w:sz w:val="28"/>
                <w:szCs w:val="28"/>
              </w:rPr>
              <w:t>î</w:t>
            </w:r>
            <w:r w:rsidR="00A06BF2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A06BF2" w:rsidRPr="00A06BF2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scopul îmbunătățir</w:t>
            </w:r>
            <w:r w:rsidR="000B0BAE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ii</w:t>
            </w:r>
            <w:r w:rsidR="00A06BF2" w:rsidRPr="00A06BF2"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 xml:space="preserve"> condițiilor de activitate</w:t>
            </w:r>
            <w:r w:rsidR="00A06BF2" w:rsidRPr="00A06BF2">
              <w:rPr>
                <w:rFonts w:ascii="Times New Roman" w:hAnsi="Times New Roman" w:cs="Times New Roman"/>
                <w:sz w:val="28"/>
                <w:szCs w:val="28"/>
              </w:rPr>
              <w:t xml:space="preserve"> pentru AT Nord</w:t>
            </w:r>
            <w:r w:rsidR="00A06BF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3722A" w:rsidRPr="007267E3" w:rsidRDefault="00D3722A" w:rsidP="006A7FE5">
            <w:pPr>
              <w:pStyle w:val="a4"/>
              <w:ind w:left="72" w:hanging="281"/>
              <w:jc w:val="both"/>
              <w:rPr>
                <w:rFonts w:eastAsia="Calibri"/>
                <w:sz w:val="28"/>
                <w:szCs w:val="28"/>
                <w:lang w:val="ro-RO"/>
              </w:rPr>
            </w:pPr>
          </w:p>
          <w:p w:rsidR="00D3722A" w:rsidRPr="007267E3" w:rsidRDefault="00D3722A" w:rsidP="006A7FE5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D3722A" w:rsidRPr="007267E3" w:rsidTr="006A7FE5">
        <w:trPr>
          <w:trHeight w:val="520"/>
        </w:trPr>
        <w:tc>
          <w:tcPr>
            <w:tcW w:w="5000" w:type="pct"/>
          </w:tcPr>
          <w:p w:rsidR="00D3722A" w:rsidRPr="007267E3" w:rsidRDefault="00D3722A" w:rsidP="006A7FE5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lastRenderedPageBreak/>
              <w:t>5. Fundamentarea economico</w:t>
            </w:r>
            <w:r>
              <w:rPr>
                <w:b/>
                <w:sz w:val="28"/>
                <w:szCs w:val="28"/>
                <w:lang w:val="ro-RO"/>
              </w:rPr>
              <w:t xml:space="preserve"> </w:t>
            </w:r>
            <w:r w:rsidRPr="007267E3">
              <w:rPr>
                <w:b/>
                <w:sz w:val="28"/>
                <w:szCs w:val="28"/>
                <w:lang w:val="ro-RO"/>
              </w:rPr>
              <w:t>-</w:t>
            </w:r>
            <w:r w:rsidR="00D6315E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7267E3">
              <w:rPr>
                <w:b/>
                <w:sz w:val="28"/>
                <w:szCs w:val="28"/>
                <w:lang w:val="ro-RO"/>
              </w:rPr>
              <w:t>financiară</w:t>
            </w:r>
          </w:p>
        </w:tc>
      </w:tr>
      <w:tr w:rsidR="00D3722A" w:rsidRPr="007267E3" w:rsidTr="006A7FE5">
        <w:trPr>
          <w:trHeight w:val="287"/>
        </w:trPr>
        <w:tc>
          <w:tcPr>
            <w:tcW w:w="5000" w:type="pct"/>
          </w:tcPr>
          <w:p w:rsidR="00D3722A" w:rsidRPr="007267E3" w:rsidRDefault="00D3722A" w:rsidP="006A7FE5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7267E3">
              <w:rPr>
                <w:sz w:val="28"/>
                <w:szCs w:val="28"/>
                <w:lang w:val="ro-RO"/>
              </w:rPr>
              <w:t xml:space="preserve">       Implementarea prezentului proiect de </w:t>
            </w:r>
            <w:proofErr w:type="spellStart"/>
            <w:r w:rsidRPr="007267E3">
              <w:rPr>
                <w:sz w:val="28"/>
                <w:szCs w:val="28"/>
                <w:lang w:val="ro-RO"/>
              </w:rPr>
              <w:t>hotărîre</w:t>
            </w:r>
            <w:proofErr w:type="spellEnd"/>
            <w:r w:rsidRPr="007267E3">
              <w:rPr>
                <w:sz w:val="28"/>
                <w:szCs w:val="28"/>
                <w:lang w:val="ro-RO"/>
              </w:rPr>
              <w:t xml:space="preserve"> de Guvern nu implică cheltuieli financiare s</w:t>
            </w:r>
            <w:r w:rsidR="000B0BAE">
              <w:rPr>
                <w:sz w:val="28"/>
                <w:szCs w:val="28"/>
                <w:lang w:val="ro-RO"/>
              </w:rPr>
              <w:t>uplimentare din bugetul de stat</w:t>
            </w:r>
            <w:r w:rsidRPr="007267E3">
              <w:rPr>
                <w:sz w:val="28"/>
                <w:szCs w:val="28"/>
                <w:lang w:val="ro-RO"/>
              </w:rPr>
              <w:t>.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ind w:left="281" w:hanging="281"/>
              <w:jc w:val="both"/>
              <w:rPr>
                <w:sz w:val="28"/>
                <w:szCs w:val="28"/>
                <w:lang w:val="ro-RO"/>
              </w:rPr>
            </w:pPr>
            <w:r w:rsidRPr="007267E3">
              <w:rPr>
                <w:sz w:val="28"/>
                <w:szCs w:val="28"/>
                <w:lang w:val="ro-RO"/>
              </w:rPr>
              <w:t xml:space="preserve">Aprobarea proiectului nu va </w:t>
            </w:r>
            <w:r w:rsidRPr="007267E3">
              <w:rPr>
                <w:sz w:val="28"/>
                <w:szCs w:val="28"/>
                <w:lang w:val="ro-RO" w:eastAsia="zh-TW" w:bidi="en-US"/>
              </w:rPr>
              <w:t>genera modificări  în textul altor acte normative.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ind w:left="281" w:hanging="281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ind w:left="72" w:hanging="281"/>
              <w:jc w:val="both"/>
              <w:rPr>
                <w:sz w:val="28"/>
                <w:szCs w:val="28"/>
                <w:lang w:val="ro-RO"/>
              </w:rPr>
            </w:pPr>
            <w:r w:rsidRPr="007267E3">
              <w:rPr>
                <w:sz w:val="28"/>
                <w:szCs w:val="28"/>
                <w:lang w:val="ro-RO"/>
              </w:rPr>
              <w:t xml:space="preserve">      Proiectul este plasat pe portalul guvernamental (</w:t>
            </w:r>
            <w:hyperlink r:id="rId6" w:history="1">
              <w:r w:rsidRPr="007267E3">
                <w:rPr>
                  <w:rStyle w:val="a3"/>
                  <w:sz w:val="28"/>
                  <w:szCs w:val="28"/>
                  <w:lang w:val="ro-RO"/>
                </w:rPr>
                <w:t>www.particip.gov.md</w:t>
              </w:r>
            </w:hyperlink>
            <w:r w:rsidRPr="007267E3">
              <w:rPr>
                <w:sz w:val="28"/>
                <w:szCs w:val="28"/>
                <w:lang w:val="ro-RO"/>
              </w:rPr>
              <w:t>) precum și pe pagina –web oficială a Ministerului Sănătății, Muncii și Protecției Sociale, (</w:t>
            </w:r>
            <w:hyperlink r:id="rId7" w:history="1">
              <w:r w:rsidRPr="007267E3">
                <w:rPr>
                  <w:rStyle w:val="a3"/>
                  <w:sz w:val="28"/>
                  <w:szCs w:val="28"/>
                  <w:lang w:val="ro-RO"/>
                </w:rPr>
                <w:t>www.msmps.gov.md</w:t>
              </w:r>
            </w:hyperlink>
            <w:r w:rsidRPr="007267E3">
              <w:rPr>
                <w:sz w:val="28"/>
                <w:szCs w:val="28"/>
                <w:lang w:val="ro-RO"/>
              </w:rPr>
              <w:t>) la compartimentul „Transparență decizională” și a fost transmis spre consultare autorităților publice responsabile, conform procedurii stabilite de legislația în vigoare.</w:t>
            </w:r>
          </w:p>
        </w:tc>
      </w:tr>
      <w:tr w:rsidR="00D3722A" w:rsidRPr="007267E3" w:rsidTr="006A7FE5">
        <w:trPr>
          <w:trHeight w:val="703"/>
        </w:trPr>
        <w:tc>
          <w:tcPr>
            <w:tcW w:w="5000" w:type="pct"/>
          </w:tcPr>
          <w:p w:rsidR="00D3722A" w:rsidRPr="007267E3" w:rsidRDefault="00D3722A" w:rsidP="006A7FE5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8. Constatările expertizei anticorupție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9. Constatările expertizei de compatibilitate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10. Constatările expertizei juridice</w:t>
            </w:r>
          </w:p>
        </w:tc>
      </w:tr>
      <w:tr w:rsidR="00D3722A" w:rsidRPr="007267E3" w:rsidTr="006A7FE5">
        <w:tc>
          <w:tcPr>
            <w:tcW w:w="5000" w:type="pct"/>
          </w:tcPr>
          <w:p w:rsidR="00D3722A" w:rsidRPr="007267E3" w:rsidRDefault="00D3722A" w:rsidP="006A7FE5">
            <w:pPr>
              <w:pStyle w:val="a4"/>
              <w:rPr>
                <w:b/>
                <w:sz w:val="28"/>
                <w:szCs w:val="28"/>
                <w:lang w:val="ro-RO"/>
              </w:rPr>
            </w:pPr>
            <w:r w:rsidRPr="007267E3">
              <w:rPr>
                <w:b/>
                <w:sz w:val="28"/>
                <w:szCs w:val="28"/>
                <w:lang w:val="ro-RO"/>
              </w:rPr>
              <w:t>11. Constatările altor expertize</w:t>
            </w:r>
          </w:p>
        </w:tc>
      </w:tr>
    </w:tbl>
    <w:p w:rsidR="00D3722A" w:rsidRDefault="00D3722A" w:rsidP="00D3722A">
      <w:pPr>
        <w:pStyle w:val="a4"/>
        <w:jc w:val="center"/>
        <w:rPr>
          <w:b/>
          <w:sz w:val="28"/>
          <w:szCs w:val="28"/>
          <w:lang w:val="ro-RO"/>
        </w:rPr>
      </w:pPr>
    </w:p>
    <w:p w:rsidR="005A11C8" w:rsidRDefault="005A11C8" w:rsidP="00D3722A">
      <w:pPr>
        <w:pStyle w:val="a4"/>
        <w:jc w:val="center"/>
        <w:rPr>
          <w:b/>
          <w:sz w:val="28"/>
          <w:szCs w:val="28"/>
          <w:lang w:val="ro-RO"/>
        </w:rPr>
      </w:pPr>
    </w:p>
    <w:p w:rsidR="005A11C8" w:rsidRDefault="005A11C8" w:rsidP="00D3722A">
      <w:pPr>
        <w:pStyle w:val="a4"/>
        <w:jc w:val="center"/>
        <w:rPr>
          <w:b/>
          <w:sz w:val="28"/>
          <w:szCs w:val="28"/>
          <w:lang w:val="ro-RO"/>
        </w:rPr>
      </w:pPr>
    </w:p>
    <w:p w:rsidR="005A11C8" w:rsidRDefault="005A11C8" w:rsidP="00D3722A">
      <w:pPr>
        <w:pStyle w:val="a4"/>
        <w:jc w:val="center"/>
        <w:rPr>
          <w:b/>
          <w:sz w:val="28"/>
          <w:szCs w:val="28"/>
          <w:lang w:val="ro-RO"/>
        </w:rPr>
      </w:pPr>
    </w:p>
    <w:p w:rsidR="00D3722A" w:rsidRPr="006A0E5A" w:rsidRDefault="00D3722A" w:rsidP="00D3722A">
      <w:pPr>
        <w:pStyle w:val="a4"/>
        <w:jc w:val="center"/>
        <w:rPr>
          <w:b/>
          <w:sz w:val="28"/>
          <w:szCs w:val="28"/>
          <w:lang w:val="ro-RO"/>
        </w:rPr>
      </w:pPr>
      <w:r w:rsidRPr="006A0E5A">
        <w:rPr>
          <w:b/>
          <w:sz w:val="28"/>
          <w:szCs w:val="28"/>
          <w:lang w:val="ro-RO"/>
        </w:rPr>
        <w:t xml:space="preserve">MINISTRU                                             </w:t>
      </w:r>
      <w:r w:rsidRPr="00212C91">
        <w:rPr>
          <w:b/>
          <w:bCs/>
          <w:sz w:val="28"/>
          <w:szCs w:val="28"/>
          <w:lang w:val="en-US"/>
        </w:rPr>
        <w:t>Viorica DUMBRĂVEANU</w:t>
      </w:r>
    </w:p>
    <w:p w:rsidR="00D3722A" w:rsidRDefault="00D3722A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D6315E" w:rsidRDefault="00D6315E" w:rsidP="00D3722A">
      <w:pPr>
        <w:pStyle w:val="a4"/>
        <w:rPr>
          <w:sz w:val="16"/>
          <w:szCs w:val="16"/>
          <w:lang w:val="en-US"/>
        </w:rPr>
      </w:pPr>
    </w:p>
    <w:p w:rsidR="00D6315E" w:rsidRDefault="00D6315E" w:rsidP="00D3722A">
      <w:pPr>
        <w:pStyle w:val="a4"/>
        <w:rPr>
          <w:sz w:val="16"/>
          <w:szCs w:val="16"/>
          <w:lang w:val="en-US"/>
        </w:rPr>
      </w:pPr>
    </w:p>
    <w:p w:rsidR="00D6315E" w:rsidRDefault="00D6315E" w:rsidP="00D3722A">
      <w:pPr>
        <w:pStyle w:val="a4"/>
        <w:rPr>
          <w:sz w:val="16"/>
          <w:szCs w:val="16"/>
          <w:lang w:val="en-US"/>
        </w:rPr>
      </w:pPr>
    </w:p>
    <w:p w:rsidR="00D6315E" w:rsidRDefault="00D6315E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Default="005A11C8" w:rsidP="00D3722A">
      <w:pPr>
        <w:pStyle w:val="a4"/>
        <w:rPr>
          <w:sz w:val="16"/>
          <w:szCs w:val="16"/>
          <w:lang w:val="en-US"/>
        </w:rPr>
      </w:pPr>
    </w:p>
    <w:p w:rsidR="005A11C8" w:rsidRPr="00212C91" w:rsidRDefault="005A11C8" w:rsidP="00D3722A">
      <w:pPr>
        <w:pStyle w:val="a4"/>
        <w:rPr>
          <w:sz w:val="16"/>
          <w:szCs w:val="16"/>
          <w:lang w:val="en-US"/>
        </w:rPr>
      </w:pPr>
    </w:p>
    <w:p w:rsidR="00D3722A" w:rsidRPr="00212C91" w:rsidRDefault="00D3722A" w:rsidP="00D3722A">
      <w:pPr>
        <w:pStyle w:val="a4"/>
        <w:rPr>
          <w:sz w:val="16"/>
          <w:szCs w:val="16"/>
          <w:lang w:val="en-US"/>
        </w:rPr>
      </w:pPr>
      <w:proofErr w:type="spellStart"/>
      <w:r w:rsidRPr="00212C91">
        <w:rPr>
          <w:sz w:val="16"/>
          <w:szCs w:val="16"/>
          <w:lang w:val="en-US"/>
        </w:rPr>
        <w:t>Executori</w:t>
      </w:r>
      <w:proofErr w:type="spellEnd"/>
      <w:r w:rsidRPr="00212C91">
        <w:rPr>
          <w:sz w:val="16"/>
          <w:szCs w:val="16"/>
          <w:lang w:val="en-US"/>
        </w:rPr>
        <w:t xml:space="preserve">: </w:t>
      </w:r>
    </w:p>
    <w:p w:rsidR="00D3722A" w:rsidRPr="00212C91" w:rsidRDefault="00D3722A" w:rsidP="00D3722A">
      <w:pPr>
        <w:pStyle w:val="a4"/>
        <w:rPr>
          <w:sz w:val="16"/>
          <w:szCs w:val="16"/>
          <w:lang w:val="en-US"/>
        </w:rPr>
      </w:pPr>
      <w:proofErr w:type="spellStart"/>
      <w:r w:rsidRPr="00212C91">
        <w:rPr>
          <w:sz w:val="16"/>
          <w:szCs w:val="16"/>
          <w:lang w:val="en-US"/>
        </w:rPr>
        <w:t>E.Gavrilița</w:t>
      </w:r>
      <w:proofErr w:type="spellEnd"/>
      <w:r w:rsidRPr="00212C91">
        <w:rPr>
          <w:sz w:val="16"/>
          <w:szCs w:val="16"/>
          <w:lang w:val="en-US"/>
        </w:rPr>
        <w:t xml:space="preserve"> (022 26 88 79)</w:t>
      </w:r>
    </w:p>
    <w:p w:rsidR="00C23D73" w:rsidRDefault="00D3722A" w:rsidP="005A11C8">
      <w:pPr>
        <w:pStyle w:val="a4"/>
      </w:pPr>
      <w:r w:rsidRPr="00212C91">
        <w:rPr>
          <w:sz w:val="16"/>
          <w:szCs w:val="16"/>
          <w:lang w:val="en-US"/>
        </w:rPr>
        <w:t xml:space="preserve">V. Carp </w:t>
      </w:r>
      <w:proofErr w:type="gramStart"/>
      <w:r w:rsidRPr="00212C91">
        <w:rPr>
          <w:sz w:val="16"/>
          <w:szCs w:val="16"/>
          <w:lang w:val="en-US"/>
        </w:rPr>
        <w:t>( 022</w:t>
      </w:r>
      <w:proofErr w:type="gramEnd"/>
      <w:r w:rsidRPr="00212C91">
        <w:rPr>
          <w:sz w:val="16"/>
          <w:szCs w:val="16"/>
          <w:lang w:val="en-US"/>
        </w:rPr>
        <w:t xml:space="preserve"> 26 88 06). </w:t>
      </w:r>
    </w:p>
    <w:sectPr w:rsidR="00C23D73" w:rsidSect="00212C91">
      <w:pgSz w:w="11906" w:h="16838"/>
      <w:pgMar w:top="630" w:right="850" w:bottom="1135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375A"/>
    <w:multiLevelType w:val="hybridMultilevel"/>
    <w:tmpl w:val="325EB8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A479C"/>
    <w:multiLevelType w:val="hybridMultilevel"/>
    <w:tmpl w:val="F99EE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94541"/>
    <w:multiLevelType w:val="hybridMultilevel"/>
    <w:tmpl w:val="D616BA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2A"/>
    <w:rsid w:val="000859A3"/>
    <w:rsid w:val="000B0BAE"/>
    <w:rsid w:val="001427F3"/>
    <w:rsid w:val="002F57AE"/>
    <w:rsid w:val="005673C7"/>
    <w:rsid w:val="005A11C8"/>
    <w:rsid w:val="006A4F3F"/>
    <w:rsid w:val="006B6934"/>
    <w:rsid w:val="00861498"/>
    <w:rsid w:val="00936EB0"/>
    <w:rsid w:val="00A06BF2"/>
    <w:rsid w:val="00AD5774"/>
    <w:rsid w:val="00C0728C"/>
    <w:rsid w:val="00C16026"/>
    <w:rsid w:val="00C23D73"/>
    <w:rsid w:val="00C27AF3"/>
    <w:rsid w:val="00D3722A"/>
    <w:rsid w:val="00D6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2A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22A"/>
    <w:rPr>
      <w:color w:val="0000FF"/>
      <w:u w:val="single"/>
    </w:rPr>
  </w:style>
  <w:style w:type="paragraph" w:styleId="a4">
    <w:name w:val="No Spacing"/>
    <w:uiPriority w:val="1"/>
    <w:qFormat/>
    <w:rsid w:val="00D3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B69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2A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22A"/>
    <w:rPr>
      <w:color w:val="0000FF"/>
      <w:u w:val="single"/>
    </w:rPr>
  </w:style>
  <w:style w:type="paragraph" w:styleId="a4">
    <w:name w:val="No Spacing"/>
    <w:uiPriority w:val="1"/>
    <w:qFormat/>
    <w:rsid w:val="00D3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B6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mps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cip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Ana Bucur</cp:lastModifiedBy>
  <cp:revision>2</cp:revision>
  <cp:lastPrinted>2020-05-19T07:36:00Z</cp:lastPrinted>
  <dcterms:created xsi:type="dcterms:W3CDTF">2020-05-22T08:15:00Z</dcterms:created>
  <dcterms:modified xsi:type="dcterms:W3CDTF">2020-05-22T08:15:00Z</dcterms:modified>
</cp:coreProperties>
</file>