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8232F" w14:textId="643BFEE0" w:rsidR="008F55E1" w:rsidRPr="000F2CDF" w:rsidRDefault="0039235F" w:rsidP="00D70449">
      <w:pPr>
        <w:jc w:val="right"/>
        <w:rPr>
          <w:color w:val="FF0000"/>
          <w:sz w:val="29"/>
          <w:szCs w:val="29"/>
          <w:lang w:val="ro-RO" w:eastAsia="zh-CN"/>
        </w:rPr>
      </w:pPr>
      <w:r>
        <w:rPr>
          <w:i/>
          <w:color w:val="FF0000"/>
          <w:sz w:val="29"/>
          <w:szCs w:val="29"/>
          <w:lang w:val="ro-RO" w:eastAsia="zh-CN"/>
        </w:rPr>
        <w:t xml:space="preserve"> </w:t>
      </w:r>
    </w:p>
    <w:p w14:paraId="76B3C259" w14:textId="7CBA9637" w:rsidR="00C606A1" w:rsidRPr="000260E2" w:rsidRDefault="00C606A1" w:rsidP="00C606A1">
      <w:pPr>
        <w:jc w:val="right"/>
        <w:rPr>
          <w:b/>
          <w:sz w:val="29"/>
          <w:szCs w:val="29"/>
          <w:lang w:val="ro-RO" w:eastAsia="zh-CN"/>
        </w:rPr>
      </w:pPr>
      <w:r w:rsidRPr="000260E2">
        <w:rPr>
          <w:b/>
          <w:sz w:val="29"/>
          <w:szCs w:val="29"/>
          <w:lang w:val="ro-RO" w:eastAsia="zh-CN"/>
        </w:rPr>
        <w:t>UE</w:t>
      </w:r>
    </w:p>
    <w:p w14:paraId="00D18C2E" w14:textId="13CD6B35" w:rsidR="00C606A1" w:rsidRPr="006C4B04" w:rsidRDefault="00C606A1" w:rsidP="00D70449">
      <w:pPr>
        <w:jc w:val="center"/>
        <w:rPr>
          <w:b/>
          <w:sz w:val="29"/>
          <w:szCs w:val="29"/>
          <w:lang w:val="ro-RO" w:eastAsia="zh-CN"/>
        </w:rPr>
      </w:pPr>
      <w:r w:rsidRPr="006C4B04">
        <w:rPr>
          <w:b/>
          <w:sz w:val="29"/>
          <w:szCs w:val="29"/>
          <w:lang w:val="ro-RO" w:eastAsia="zh-CN"/>
        </w:rPr>
        <w:t>PARLAMENTUL REPUBLICII MOLDOVA</w:t>
      </w:r>
    </w:p>
    <w:p w14:paraId="6CADB735" w14:textId="77777777" w:rsidR="0039235F" w:rsidRDefault="0039235F" w:rsidP="00C606A1">
      <w:pPr>
        <w:jc w:val="center"/>
        <w:rPr>
          <w:b/>
          <w:sz w:val="29"/>
          <w:szCs w:val="29"/>
          <w:lang w:val="ro-RO"/>
        </w:rPr>
      </w:pPr>
    </w:p>
    <w:p w14:paraId="01FB729E" w14:textId="77777777" w:rsidR="00C606A1" w:rsidRPr="006C4B04" w:rsidRDefault="00C606A1" w:rsidP="00C606A1">
      <w:pPr>
        <w:jc w:val="center"/>
        <w:rPr>
          <w:b/>
          <w:sz w:val="28"/>
          <w:szCs w:val="28"/>
          <w:lang w:val="ro-RO"/>
        </w:rPr>
      </w:pPr>
      <w:r w:rsidRPr="006C4B04">
        <w:rPr>
          <w:b/>
          <w:sz w:val="29"/>
          <w:szCs w:val="29"/>
          <w:lang w:val="ro-RO"/>
        </w:rPr>
        <w:t xml:space="preserve">LEGE </w:t>
      </w:r>
      <w:r w:rsidRPr="006C4B04">
        <w:rPr>
          <w:b/>
          <w:sz w:val="28"/>
          <w:szCs w:val="28"/>
          <w:lang w:val="ro-RO"/>
        </w:rPr>
        <w:t>nr. _____</w:t>
      </w:r>
    </w:p>
    <w:p w14:paraId="2668C9D4" w14:textId="77777777" w:rsidR="00C606A1" w:rsidRPr="006C4B04" w:rsidRDefault="00C606A1" w:rsidP="00C606A1">
      <w:pPr>
        <w:jc w:val="center"/>
        <w:rPr>
          <w:b/>
          <w:sz w:val="28"/>
          <w:szCs w:val="28"/>
          <w:lang w:val="ro-RO"/>
        </w:rPr>
      </w:pPr>
      <w:r w:rsidRPr="006C4B04">
        <w:rPr>
          <w:b/>
          <w:sz w:val="28"/>
          <w:szCs w:val="28"/>
          <w:lang w:val="ro-RO"/>
        </w:rPr>
        <w:t>din____________________</w:t>
      </w:r>
    </w:p>
    <w:p w14:paraId="1D13925C" w14:textId="77777777" w:rsidR="00C606A1" w:rsidRPr="006C4B04" w:rsidRDefault="00C606A1" w:rsidP="00C606A1">
      <w:pPr>
        <w:jc w:val="center"/>
        <w:rPr>
          <w:b/>
          <w:sz w:val="29"/>
          <w:szCs w:val="29"/>
          <w:lang w:val="ro-RO"/>
        </w:rPr>
      </w:pPr>
    </w:p>
    <w:p w14:paraId="12E2916E" w14:textId="77777777" w:rsidR="00C606A1" w:rsidRPr="006C4B04" w:rsidRDefault="00C606A1" w:rsidP="00C606A1">
      <w:pPr>
        <w:jc w:val="center"/>
        <w:rPr>
          <w:b/>
          <w:sz w:val="28"/>
          <w:szCs w:val="28"/>
          <w:lang w:val="ro-RO"/>
        </w:rPr>
      </w:pPr>
      <w:r w:rsidRPr="006C4B04">
        <w:rPr>
          <w:b/>
          <w:sz w:val="28"/>
          <w:szCs w:val="28"/>
          <w:lang w:val="ro-RO"/>
        </w:rPr>
        <w:t>privind calitatea aerului atmosferic</w:t>
      </w:r>
    </w:p>
    <w:p w14:paraId="1087631A" w14:textId="77777777" w:rsidR="00C606A1" w:rsidRDefault="00C606A1" w:rsidP="00D70449">
      <w:pPr>
        <w:rPr>
          <w:lang w:val="ro-RO"/>
        </w:rPr>
      </w:pPr>
      <w:r w:rsidRPr="006C4B04">
        <w:rPr>
          <w:lang w:val="ro-RO"/>
        </w:rPr>
        <w:t xml:space="preserve"> </w:t>
      </w:r>
    </w:p>
    <w:p w14:paraId="5F5A524E" w14:textId="77777777" w:rsidR="0039235F" w:rsidRPr="006C4B04" w:rsidRDefault="0039235F" w:rsidP="00D70449">
      <w:pPr>
        <w:rPr>
          <w:lang w:val="ro-RO"/>
        </w:rPr>
      </w:pPr>
    </w:p>
    <w:p w14:paraId="34F19295" w14:textId="77777777" w:rsidR="00C606A1" w:rsidRPr="006C4B04" w:rsidRDefault="00C606A1" w:rsidP="00486DB5">
      <w:pPr>
        <w:widowControl w:val="0"/>
        <w:autoSpaceDE w:val="0"/>
        <w:autoSpaceDN w:val="0"/>
        <w:adjustRightInd w:val="0"/>
        <w:ind w:firstLine="708"/>
        <w:jc w:val="both"/>
        <w:rPr>
          <w:lang w:val="ro-RO"/>
        </w:rPr>
      </w:pPr>
      <w:r w:rsidRPr="006C4B04">
        <w:rPr>
          <w:lang w:val="ro-RO"/>
        </w:rPr>
        <w:t>Parlamentul adoptă prezenta lege organică.</w:t>
      </w:r>
    </w:p>
    <w:p w14:paraId="32912DD1" w14:textId="798E8398" w:rsidR="00C606A1" w:rsidRPr="006C4B04" w:rsidRDefault="00C606A1" w:rsidP="00486DB5">
      <w:pPr>
        <w:widowControl w:val="0"/>
        <w:autoSpaceDE w:val="0"/>
        <w:autoSpaceDN w:val="0"/>
        <w:adjustRightInd w:val="0"/>
        <w:ind w:firstLine="708"/>
        <w:jc w:val="both"/>
        <w:rPr>
          <w:iCs/>
          <w:shd w:val="clear" w:color="auto" w:fill="FFFFFF"/>
          <w:lang w:val="ro-RO"/>
        </w:rPr>
      </w:pPr>
      <w:r w:rsidRPr="006C4B04">
        <w:rPr>
          <w:lang w:val="ro-RO"/>
        </w:rPr>
        <w:t xml:space="preserve">Prezenta lege transpune Directiva </w:t>
      </w:r>
      <w:r w:rsidRPr="006C4B04">
        <w:rPr>
          <w:rFonts w:eastAsia="Calibri"/>
          <w:lang w:val="ro-RO"/>
        </w:rPr>
        <w:t xml:space="preserve">2008/50/CE a Parlamentului European și a Consiliului din 21 mai 2008  privind calitatea aerului înconjurător și un aer mai curat pentru Europa, publicată în </w:t>
      </w:r>
      <w:r w:rsidRPr="006C4B04">
        <w:rPr>
          <w:shd w:val="clear" w:color="auto" w:fill="FFFFFF"/>
          <w:lang w:val="ro-RO"/>
        </w:rPr>
        <w:t>J</w:t>
      </w:r>
      <w:r w:rsidRPr="006C4B04">
        <w:rPr>
          <w:rStyle w:val="italic"/>
          <w:iCs/>
          <w:shd w:val="clear" w:color="auto" w:fill="FFFFFF"/>
          <w:lang w:val="ro-RO"/>
        </w:rPr>
        <w:t>urnalul Oficial al Uniunii Europene</w:t>
      </w:r>
      <w:r w:rsidRPr="006C4B04">
        <w:rPr>
          <w:iCs/>
          <w:shd w:val="clear" w:color="auto" w:fill="FFFFFF"/>
          <w:lang w:val="ro-RO"/>
        </w:rPr>
        <w:t xml:space="preserve"> nr L 152 din 11 iunie 2008</w:t>
      </w:r>
      <w:r w:rsidRPr="006C4B04">
        <w:rPr>
          <w:lang w:val="ro-RO"/>
        </w:rPr>
        <w:t xml:space="preserve"> </w:t>
      </w:r>
      <w:r w:rsidRPr="006C4B04">
        <w:rPr>
          <w:rFonts w:eastAsia="Calibri"/>
          <w:lang w:val="ro-RO"/>
        </w:rPr>
        <w:t>și Directiva 2004/107/CE a Parlamentului European și a Consiliului din 15 decembr</w:t>
      </w:r>
      <w:r w:rsidR="00A55D62">
        <w:rPr>
          <w:rFonts w:eastAsia="Calibri"/>
          <w:lang w:val="ro-RO"/>
        </w:rPr>
        <w:t>ie 2004 privind arseniul, cadmi</w:t>
      </w:r>
      <w:r w:rsidRPr="006C4B04">
        <w:rPr>
          <w:rFonts w:eastAsia="Calibri"/>
          <w:lang w:val="ro-RO"/>
        </w:rPr>
        <w:t xml:space="preserve">ul mercurul, nichelul și hidrocarburile aromatice policiclice în aerul înconjurător, publicată în </w:t>
      </w:r>
      <w:r w:rsidRPr="006C4B04">
        <w:rPr>
          <w:shd w:val="clear" w:color="auto" w:fill="FFFFFF"/>
          <w:lang w:val="ro-RO"/>
        </w:rPr>
        <w:t>J</w:t>
      </w:r>
      <w:r w:rsidRPr="006C4B04">
        <w:rPr>
          <w:rStyle w:val="italic"/>
          <w:iCs/>
          <w:shd w:val="clear" w:color="auto" w:fill="FFFFFF"/>
          <w:lang w:val="ro-RO"/>
        </w:rPr>
        <w:t>urnalul Oficial al Uniunii Europene</w:t>
      </w:r>
      <w:r w:rsidRPr="006C4B04">
        <w:rPr>
          <w:iCs/>
          <w:shd w:val="clear" w:color="auto" w:fill="FFFFFF"/>
          <w:lang w:val="ro-RO"/>
        </w:rPr>
        <w:t xml:space="preserve"> nr L 23 din 26 ianuarie 2005, Directiva 2015/1480/CE de modificare a mai multor anexe la Directivele </w:t>
      </w:r>
      <w:r w:rsidRPr="006C4B04">
        <w:rPr>
          <w:rFonts w:eastAsia="Calibri"/>
          <w:lang w:val="ro-RO"/>
        </w:rPr>
        <w:t>2008/50/EC și 2004/107/EC</w:t>
      </w:r>
      <w:r w:rsidRPr="006C4B04">
        <w:rPr>
          <w:iCs/>
          <w:shd w:val="clear" w:color="auto" w:fill="FFFFFF"/>
          <w:lang w:val="ro-RO"/>
        </w:rPr>
        <w:t xml:space="preserve"> prin care se stabilesc normele privind metodele de referință, validarea datelor și amplasarea punctelor de prelevare pentru evaluarea calității aerului </w:t>
      </w:r>
      <w:r w:rsidRPr="006C4B04">
        <w:rPr>
          <w:rFonts w:eastAsia="Calibri"/>
          <w:lang w:val="ro-RO"/>
        </w:rPr>
        <w:t xml:space="preserve">înconjurător, publicată în </w:t>
      </w:r>
      <w:r w:rsidRPr="006C4B04">
        <w:rPr>
          <w:shd w:val="clear" w:color="auto" w:fill="FFFFFF"/>
          <w:lang w:val="ro-RO"/>
        </w:rPr>
        <w:t>J</w:t>
      </w:r>
      <w:r w:rsidRPr="006C4B04">
        <w:rPr>
          <w:rStyle w:val="italic"/>
          <w:iCs/>
          <w:shd w:val="clear" w:color="auto" w:fill="FFFFFF"/>
          <w:lang w:val="ro-RO"/>
        </w:rPr>
        <w:t>urnalul Oficial al Uniunii Europene nr L</w:t>
      </w:r>
      <w:r w:rsidRPr="006C4B04">
        <w:rPr>
          <w:rFonts w:eastAsia="Calibri"/>
          <w:lang w:val="ro-RO"/>
        </w:rPr>
        <w:t xml:space="preserve"> 226 din 29 august 2015</w:t>
      </w:r>
      <w:r w:rsidRPr="006C4B04">
        <w:rPr>
          <w:iCs/>
          <w:shd w:val="clear" w:color="auto" w:fill="FFFFFF"/>
          <w:lang w:val="ro-RO"/>
        </w:rPr>
        <w:t>.</w:t>
      </w:r>
    </w:p>
    <w:p w14:paraId="0697784B" w14:textId="77777777" w:rsidR="00C606A1" w:rsidRPr="006C4B04" w:rsidRDefault="00C606A1" w:rsidP="00486DB5">
      <w:pPr>
        <w:widowControl w:val="0"/>
        <w:autoSpaceDE w:val="0"/>
        <w:autoSpaceDN w:val="0"/>
        <w:adjustRightInd w:val="0"/>
        <w:jc w:val="both"/>
        <w:rPr>
          <w:lang w:val="ro-RO"/>
        </w:rPr>
      </w:pPr>
    </w:p>
    <w:p w14:paraId="7BEE8A68" w14:textId="4476BA9A" w:rsidR="00C606A1" w:rsidRPr="006C4B04" w:rsidRDefault="00C606A1" w:rsidP="00486DB5">
      <w:pPr>
        <w:pStyle w:val="NormalWeb"/>
        <w:tabs>
          <w:tab w:val="left" w:pos="284"/>
        </w:tabs>
        <w:jc w:val="both"/>
        <w:rPr>
          <w:lang w:val="ro-RO"/>
        </w:rPr>
      </w:pPr>
      <w:r w:rsidRPr="006C4B04">
        <w:rPr>
          <w:lang w:val="ro-RO"/>
        </w:rPr>
        <w:tab/>
        <w:t xml:space="preserve">Având în vedere necesitatea asigurării compatibilității actelor normative naționale cu legislația Uniunii Europene prin procedura de armonizare, eliminării contradicțiilor şi stabilirii cadrului legal necesar pentru promovarea unui ansamblu de reglementări juridice armonizate cu legislația comunitară, în temeiul art.72 alin.(3) lit. r) din Constituția Republicii Moldova, </w:t>
      </w:r>
    </w:p>
    <w:p w14:paraId="0F45C9A2" w14:textId="77777777" w:rsidR="00C606A1" w:rsidRPr="006C4B04" w:rsidRDefault="00C606A1" w:rsidP="00486DB5">
      <w:pPr>
        <w:jc w:val="both"/>
        <w:rPr>
          <w:b/>
          <w:lang w:val="ro-RO"/>
        </w:rPr>
      </w:pPr>
    </w:p>
    <w:p w14:paraId="03550BD8" w14:textId="77777777" w:rsidR="00C606A1" w:rsidRPr="006C4B04" w:rsidRDefault="00C606A1" w:rsidP="00486DB5">
      <w:pPr>
        <w:jc w:val="center"/>
        <w:rPr>
          <w:b/>
          <w:lang w:val="ro-RO"/>
        </w:rPr>
      </w:pPr>
      <w:r w:rsidRPr="006C4B04">
        <w:rPr>
          <w:b/>
          <w:lang w:val="ro-RO"/>
        </w:rPr>
        <w:t xml:space="preserve">Capitolul I </w:t>
      </w:r>
    </w:p>
    <w:p w14:paraId="70B41596" w14:textId="77777777" w:rsidR="00C606A1" w:rsidRPr="006C4B04" w:rsidRDefault="00C606A1" w:rsidP="00486DB5">
      <w:pPr>
        <w:jc w:val="center"/>
        <w:rPr>
          <w:b/>
          <w:lang w:val="ro-RO"/>
        </w:rPr>
      </w:pPr>
      <w:r w:rsidRPr="006C4B04">
        <w:rPr>
          <w:b/>
          <w:lang w:val="ro-RO"/>
        </w:rPr>
        <w:t>DISPOZIȚII GENERALE</w:t>
      </w:r>
    </w:p>
    <w:p w14:paraId="57544108" w14:textId="77777777" w:rsidR="00C606A1" w:rsidRPr="006C4B04" w:rsidRDefault="00C606A1" w:rsidP="00486DB5">
      <w:pPr>
        <w:jc w:val="both"/>
        <w:rPr>
          <w:b/>
          <w:lang w:val="ro-RO"/>
        </w:rPr>
      </w:pPr>
    </w:p>
    <w:p w14:paraId="564FA553" w14:textId="703E620A" w:rsidR="00C606A1" w:rsidRPr="006C4B04" w:rsidRDefault="00C606A1" w:rsidP="00486DB5">
      <w:pPr>
        <w:jc w:val="both"/>
        <w:rPr>
          <w:lang w:val="ro-RO"/>
        </w:rPr>
      </w:pPr>
      <w:r w:rsidRPr="006C4B04">
        <w:rPr>
          <w:b/>
          <w:lang w:val="ro-RO"/>
        </w:rPr>
        <w:t>Articolul 1.</w:t>
      </w:r>
      <w:r w:rsidR="00D9476A">
        <w:rPr>
          <w:b/>
          <w:lang w:val="ro-RO"/>
        </w:rPr>
        <w:t xml:space="preserve"> </w:t>
      </w:r>
      <w:r w:rsidRPr="006C4B04">
        <w:rPr>
          <w:lang w:val="ro-RO"/>
        </w:rPr>
        <w:t xml:space="preserve">Scopul legii </w:t>
      </w:r>
    </w:p>
    <w:p w14:paraId="1CF819DD" w14:textId="612945AF" w:rsidR="00C606A1" w:rsidRPr="00CD1BFB" w:rsidRDefault="00C606A1" w:rsidP="00486DB5">
      <w:pPr>
        <w:jc w:val="both"/>
        <w:rPr>
          <w:lang w:val="ro-RO"/>
        </w:rPr>
      </w:pPr>
      <w:r w:rsidRPr="00D4753D">
        <w:rPr>
          <w:lang w:val="ro-RO"/>
        </w:rPr>
        <w:t>Scopul prezen</w:t>
      </w:r>
      <w:r w:rsidR="006C7425" w:rsidRPr="00D4753D">
        <w:rPr>
          <w:lang w:val="ro-RO"/>
        </w:rPr>
        <w:t>t</w:t>
      </w:r>
      <w:r w:rsidRPr="00D4753D">
        <w:rPr>
          <w:lang w:val="ro-RO"/>
        </w:rPr>
        <w:t xml:space="preserve">ei legi </w:t>
      </w:r>
      <w:r w:rsidR="00AD4B68" w:rsidRPr="00D4753D">
        <w:rPr>
          <w:lang w:val="ro-RO"/>
        </w:rPr>
        <w:t>constă în</w:t>
      </w:r>
      <w:r w:rsidR="00FF4888" w:rsidRPr="00D4753D">
        <w:rPr>
          <w:lang w:val="ro-RO"/>
        </w:rPr>
        <w:t xml:space="preserve"> </w:t>
      </w:r>
      <w:r w:rsidRPr="006C4B04">
        <w:rPr>
          <w:lang w:val="ro-RO"/>
        </w:rPr>
        <w:t>crearea cadru</w:t>
      </w:r>
      <w:r w:rsidR="00157F9B">
        <w:rPr>
          <w:lang w:val="ro-RO"/>
        </w:rPr>
        <w:t>lui</w:t>
      </w:r>
      <w:r w:rsidR="00424BA1">
        <w:rPr>
          <w:lang w:val="ro-RO"/>
        </w:rPr>
        <w:t xml:space="preserve"> juridic pentru</w:t>
      </w:r>
      <w:r w:rsidRPr="006C4B04">
        <w:rPr>
          <w:lang w:val="ro-RO"/>
        </w:rPr>
        <w:t xml:space="preserve"> </w:t>
      </w:r>
      <w:r w:rsidR="00E872FE" w:rsidRPr="006C4B04">
        <w:rPr>
          <w:lang w:val="ro-RO"/>
        </w:rPr>
        <w:t>evaluarea și gestionarea</w:t>
      </w:r>
      <w:r w:rsidR="00E872FE" w:rsidRPr="006C4B04" w:rsidDel="00E872FE">
        <w:rPr>
          <w:lang w:val="ro-RO"/>
        </w:rPr>
        <w:t xml:space="preserve"> </w:t>
      </w:r>
      <w:r w:rsidRPr="006C4B04">
        <w:rPr>
          <w:lang w:val="ro-RO"/>
        </w:rPr>
        <w:t xml:space="preserve">calității aerului atmosferic în vederea reducerii poluării la nivelul care să minimizeze efectele nocive asupra sănătății umane și a mediului ca întreg, </w:t>
      </w:r>
      <w:r w:rsidR="00895AAA">
        <w:rPr>
          <w:color w:val="FF0000"/>
          <w:lang w:val="ro-RO"/>
        </w:rPr>
        <w:t xml:space="preserve"> </w:t>
      </w:r>
      <w:r w:rsidRPr="00B73A12">
        <w:rPr>
          <w:lang w:val="ro-RO"/>
        </w:rPr>
        <w:t xml:space="preserve">prin </w:t>
      </w:r>
      <w:r w:rsidRPr="004D53BB">
        <w:rPr>
          <w:lang w:val="ro-RO"/>
        </w:rPr>
        <w:t>reglementarea</w:t>
      </w:r>
      <w:r w:rsidR="00F41A09" w:rsidRPr="004D53BB">
        <w:rPr>
          <w:lang w:val="ro-RO"/>
        </w:rPr>
        <w:t xml:space="preserve"> </w:t>
      </w:r>
      <w:r w:rsidRPr="004D53BB">
        <w:rPr>
          <w:lang w:val="ro-RO"/>
        </w:rPr>
        <w:t xml:space="preserve"> </w:t>
      </w:r>
      <w:r w:rsidRPr="00072B9B">
        <w:rPr>
          <w:lang w:val="ro-RO"/>
        </w:rPr>
        <w:t>măsu</w:t>
      </w:r>
      <w:r w:rsidRPr="006C4B04">
        <w:rPr>
          <w:lang w:val="ro-RO"/>
        </w:rPr>
        <w:t xml:space="preserve">rilor destinate menținerii </w:t>
      </w:r>
      <w:r w:rsidR="00424BA1">
        <w:rPr>
          <w:lang w:val="ro-RO"/>
        </w:rPr>
        <w:t xml:space="preserve">calității aerului acolo unde este corespunzătoare </w:t>
      </w:r>
      <w:r w:rsidRPr="006C4B04">
        <w:rPr>
          <w:lang w:val="ro-RO"/>
        </w:rPr>
        <w:t>ș</w:t>
      </w:r>
      <w:r w:rsidR="00424BA1">
        <w:rPr>
          <w:lang w:val="ro-RO"/>
        </w:rPr>
        <w:t xml:space="preserve">i  îmbunătățirea </w:t>
      </w:r>
      <w:r w:rsidR="001159BD">
        <w:rPr>
          <w:lang w:val="ro-RO"/>
        </w:rPr>
        <w:t xml:space="preserve">acesteia în </w:t>
      </w:r>
      <w:r w:rsidR="001159BD" w:rsidRPr="00B81FA3">
        <w:rPr>
          <w:lang w:val="ro-RO"/>
        </w:rPr>
        <w:t>al</w:t>
      </w:r>
      <w:r w:rsidR="00276779" w:rsidRPr="00B81FA3">
        <w:rPr>
          <w:lang w:val="ro-RO"/>
        </w:rPr>
        <w:t>t</w:t>
      </w:r>
      <w:r w:rsidR="001159BD" w:rsidRPr="00B81FA3">
        <w:rPr>
          <w:lang w:val="ro-RO"/>
        </w:rPr>
        <w:t xml:space="preserve">e </w:t>
      </w:r>
      <w:r w:rsidR="001159BD">
        <w:rPr>
          <w:lang w:val="ro-RO"/>
        </w:rPr>
        <w:t>cazuri</w:t>
      </w:r>
      <w:r w:rsidR="00CD1BFB">
        <w:rPr>
          <w:lang w:val="ro-RO"/>
        </w:rPr>
        <w:t xml:space="preserve">.   </w:t>
      </w:r>
    </w:p>
    <w:p w14:paraId="292CA8D5" w14:textId="762C5B72" w:rsidR="007367D2" w:rsidRPr="007367D2" w:rsidRDefault="00240DF9" w:rsidP="00486DB5">
      <w:pPr>
        <w:jc w:val="both"/>
        <w:rPr>
          <w:color w:val="FF0000"/>
          <w:lang w:val="ro-RO"/>
        </w:rPr>
      </w:pPr>
      <w:r>
        <w:rPr>
          <w:color w:val="FF0000"/>
          <w:lang w:val="ro-RO"/>
        </w:rPr>
        <w:t xml:space="preserve"> </w:t>
      </w:r>
    </w:p>
    <w:p w14:paraId="7504F359" w14:textId="77777777" w:rsidR="00C606A1" w:rsidRPr="006C4B04" w:rsidRDefault="00C606A1" w:rsidP="00486DB5">
      <w:pPr>
        <w:pStyle w:val="ListParagraph"/>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b/>
          <w:sz w:val="24"/>
          <w:szCs w:val="24"/>
          <w:lang w:val="ro-RO"/>
        </w:rPr>
        <w:t>Articolul 2.</w:t>
      </w:r>
      <w:r w:rsidRPr="006C4B04">
        <w:rPr>
          <w:rFonts w:ascii="Times New Roman" w:hAnsi="Times New Roman" w:cs="Times New Roman"/>
          <w:sz w:val="24"/>
          <w:szCs w:val="24"/>
          <w:lang w:val="ro-RO"/>
        </w:rPr>
        <w:t xml:space="preserve"> Obiectul și domeniul de aplicare</w:t>
      </w:r>
      <w:r w:rsidRPr="006C4B04" w:rsidDel="0074360D">
        <w:rPr>
          <w:rFonts w:ascii="Times New Roman" w:hAnsi="Times New Roman" w:cs="Times New Roman"/>
          <w:sz w:val="24"/>
          <w:szCs w:val="24"/>
          <w:lang w:val="ro-RO"/>
        </w:rPr>
        <w:t xml:space="preserve"> </w:t>
      </w:r>
    </w:p>
    <w:p w14:paraId="59F882C9" w14:textId="77777777" w:rsidR="00C606A1" w:rsidRPr="00B96A01" w:rsidRDefault="00C606A1" w:rsidP="00486DB5">
      <w:pPr>
        <w:jc w:val="both"/>
        <w:rPr>
          <w:lang w:val="ro-RO"/>
        </w:rPr>
      </w:pPr>
      <w:r w:rsidRPr="006C4B04">
        <w:rPr>
          <w:lang w:val="ro-RO"/>
        </w:rPr>
        <w:t xml:space="preserve">(1) </w:t>
      </w:r>
      <w:r w:rsidRPr="00B96A01">
        <w:rPr>
          <w:lang w:val="ro-RO"/>
        </w:rPr>
        <w:t>Prezenta lege reglementează</w:t>
      </w:r>
      <w:r w:rsidRPr="00B96A01">
        <w:rPr>
          <w:color w:val="FF0000"/>
          <w:lang w:val="ro-RO"/>
        </w:rPr>
        <w:t xml:space="preserve"> </w:t>
      </w:r>
      <w:r w:rsidRPr="00B96A01">
        <w:rPr>
          <w:lang w:val="ro-RO"/>
        </w:rPr>
        <w:t>măsuri la nivel național privind:</w:t>
      </w:r>
    </w:p>
    <w:p w14:paraId="2DBE309D" w14:textId="18C1B9E1" w:rsidR="00C606A1" w:rsidRPr="00D76F2C" w:rsidRDefault="00C606A1" w:rsidP="00486DB5">
      <w:pPr>
        <w:jc w:val="both"/>
        <w:rPr>
          <w:color w:val="FF0000"/>
          <w:lang w:val="ro-RO"/>
        </w:rPr>
      </w:pPr>
      <w:r w:rsidRPr="00B96A01">
        <w:rPr>
          <w:lang w:val="ro-RO"/>
        </w:rPr>
        <w:t xml:space="preserve">a) </w:t>
      </w:r>
      <w:r w:rsidR="00844011" w:rsidRPr="00B96A01">
        <w:rPr>
          <w:lang w:val="ro-RO"/>
        </w:rPr>
        <w:t xml:space="preserve">evaluarea și </w:t>
      </w:r>
      <w:r w:rsidR="00A504EE" w:rsidRPr="00B96A01">
        <w:rPr>
          <w:lang w:val="ro-RO"/>
        </w:rPr>
        <w:t xml:space="preserve">monitorizarea </w:t>
      </w:r>
      <w:r w:rsidRPr="00B96A01">
        <w:rPr>
          <w:lang w:val="ro-RO"/>
        </w:rPr>
        <w:t>calităţii</w:t>
      </w:r>
      <w:r w:rsidRPr="006C4B04">
        <w:rPr>
          <w:lang w:val="ro-RO"/>
        </w:rPr>
        <w:t xml:space="preserve"> aerului atmosferic pe întreg teritoriul ţării pe baza unor metode şi criterii comune, stabilite în conformitate cu prevederile</w:t>
      </w:r>
      <w:r w:rsidR="00F93362" w:rsidRPr="00F93362">
        <w:rPr>
          <w:lang w:val="pt-PT"/>
        </w:rPr>
        <w:t xml:space="preserve"> </w:t>
      </w:r>
      <w:r w:rsidR="00F93362" w:rsidRPr="00F93362">
        <w:rPr>
          <w:lang w:val="ro-RO"/>
        </w:rPr>
        <w:t>standardelor Uniunii Europene</w:t>
      </w:r>
      <w:r w:rsidRPr="006C4B04">
        <w:rPr>
          <w:lang w:val="ro-RO"/>
        </w:rPr>
        <w:t xml:space="preserve"> </w:t>
      </w:r>
      <w:r w:rsidR="00F93362">
        <w:rPr>
          <w:lang w:val="ro-RO"/>
        </w:rPr>
        <w:t xml:space="preserve">și </w:t>
      </w:r>
      <w:r w:rsidRPr="006C4B04">
        <w:rPr>
          <w:lang w:val="ro-RO"/>
        </w:rPr>
        <w:t>tratatelor internaționale la care</w:t>
      </w:r>
      <w:r w:rsidR="00F93362">
        <w:rPr>
          <w:lang w:val="ro-RO"/>
        </w:rPr>
        <w:t xml:space="preserve"> Republica Moldova este parte</w:t>
      </w:r>
      <w:r w:rsidR="00B92CCF" w:rsidRPr="00D76F2C">
        <w:rPr>
          <w:lang w:val="ro-RO"/>
        </w:rPr>
        <w:t>;</w:t>
      </w:r>
      <w:r w:rsidRPr="00D76F2C">
        <w:rPr>
          <w:lang w:val="ro-RO"/>
        </w:rPr>
        <w:t xml:space="preserve"> </w:t>
      </w:r>
    </w:p>
    <w:p w14:paraId="745BB778" w14:textId="664033D0" w:rsidR="00C606A1" w:rsidRPr="006C4B04" w:rsidRDefault="00F93362" w:rsidP="00486DB5">
      <w:pPr>
        <w:jc w:val="both"/>
        <w:rPr>
          <w:lang w:val="ro-RO"/>
        </w:rPr>
      </w:pPr>
      <w:r>
        <w:rPr>
          <w:lang w:val="ro-RO"/>
        </w:rPr>
        <w:t xml:space="preserve">b) obţinerea informaţiilor </w:t>
      </w:r>
      <w:r w:rsidRPr="00AD4B68">
        <w:rPr>
          <w:lang w:val="ro-RO"/>
        </w:rPr>
        <w:t xml:space="preserve">referitor </w:t>
      </w:r>
      <w:r>
        <w:rPr>
          <w:lang w:val="ro-RO"/>
        </w:rPr>
        <w:t>la</w:t>
      </w:r>
      <w:r w:rsidR="00C606A1" w:rsidRPr="006C4B04">
        <w:rPr>
          <w:lang w:val="ro-RO"/>
        </w:rPr>
        <w:t xml:space="preserve"> calitatea aerului atmosferic </w:t>
      </w:r>
      <w:r w:rsidR="008E7DBF">
        <w:rPr>
          <w:lang w:val="ro-RO"/>
        </w:rPr>
        <w:t>pentru</w:t>
      </w:r>
      <w:r w:rsidR="008E7DBF" w:rsidRPr="008E7DBF">
        <w:rPr>
          <w:lang w:val="ro-RO"/>
        </w:rPr>
        <w:t xml:space="preserve"> </w:t>
      </w:r>
      <w:r w:rsidR="00A72C35">
        <w:rPr>
          <w:lang w:val="ro-RO"/>
        </w:rPr>
        <w:t xml:space="preserve">a </w:t>
      </w:r>
      <w:r w:rsidR="0099264B">
        <w:rPr>
          <w:lang w:val="ro-RO"/>
        </w:rPr>
        <w:t>contribui la</w:t>
      </w:r>
      <w:r w:rsidR="00022B2B">
        <w:rPr>
          <w:lang w:val="ro-RO"/>
        </w:rPr>
        <w:t xml:space="preserve"> combatere</w:t>
      </w:r>
      <w:r w:rsidR="008E7DBF" w:rsidRPr="008E7DBF">
        <w:rPr>
          <w:lang w:val="ro-RO"/>
        </w:rPr>
        <w:t>a</w:t>
      </w:r>
      <w:r w:rsidR="008E7DBF">
        <w:rPr>
          <w:color w:val="FF0000"/>
          <w:lang w:val="ro-RO"/>
        </w:rPr>
        <w:t xml:space="preserve"> </w:t>
      </w:r>
      <w:r w:rsidR="00C606A1" w:rsidRPr="006C4B04">
        <w:rPr>
          <w:lang w:val="ro-RO"/>
        </w:rPr>
        <w:t xml:space="preserve">poluării aerului şi </w:t>
      </w:r>
      <w:r w:rsidR="0099264B">
        <w:rPr>
          <w:lang w:val="ro-RO"/>
        </w:rPr>
        <w:t xml:space="preserve">a </w:t>
      </w:r>
      <w:r w:rsidR="00940075">
        <w:rPr>
          <w:lang w:val="ro-RO"/>
        </w:rPr>
        <w:t>efectelor negative</w:t>
      </w:r>
      <w:r w:rsidR="00A72C35">
        <w:rPr>
          <w:lang w:val="ro-RO"/>
        </w:rPr>
        <w:t xml:space="preserve"> cauzate de aceasta</w:t>
      </w:r>
      <w:r w:rsidR="00C606A1" w:rsidRPr="006C4B04">
        <w:rPr>
          <w:lang w:val="ro-RO"/>
        </w:rPr>
        <w:t xml:space="preserve">, </w:t>
      </w:r>
      <w:r w:rsidR="000242FC">
        <w:rPr>
          <w:lang w:val="ro-RO"/>
        </w:rPr>
        <w:t>precum și pentru</w:t>
      </w:r>
      <w:r w:rsidR="00C606A1" w:rsidRPr="006C4B04">
        <w:rPr>
          <w:lang w:val="ro-RO"/>
        </w:rPr>
        <w:t xml:space="preserve"> </w:t>
      </w:r>
      <w:r w:rsidR="00A72C35">
        <w:rPr>
          <w:lang w:val="ro-RO"/>
        </w:rPr>
        <w:t>a monitoriza</w:t>
      </w:r>
      <w:r w:rsidR="00B500ED">
        <w:rPr>
          <w:lang w:val="ro-RO"/>
        </w:rPr>
        <w:t xml:space="preserve"> </w:t>
      </w:r>
      <w:r w:rsidR="00B96A01">
        <w:rPr>
          <w:color w:val="FF0000"/>
          <w:lang w:val="ro-RO"/>
        </w:rPr>
        <w:t xml:space="preserve"> </w:t>
      </w:r>
      <w:r w:rsidR="00587186">
        <w:rPr>
          <w:lang w:val="ro-RO"/>
        </w:rPr>
        <w:t xml:space="preserve">pe termen lung tendinţele </w:t>
      </w:r>
      <w:r w:rsidR="00C606A1" w:rsidRPr="006C4B04">
        <w:rPr>
          <w:lang w:val="ro-RO"/>
        </w:rPr>
        <w:t xml:space="preserve">şi </w:t>
      </w:r>
      <w:r w:rsidR="00587186" w:rsidRPr="00587186">
        <w:rPr>
          <w:lang w:val="ro-RO"/>
        </w:rPr>
        <w:t>îmbunătăţirile</w:t>
      </w:r>
      <w:r w:rsidR="00C606A1" w:rsidRPr="00587186">
        <w:rPr>
          <w:lang w:val="ro-RO"/>
        </w:rPr>
        <w:t xml:space="preserve"> </w:t>
      </w:r>
      <w:r w:rsidR="00C606A1" w:rsidRPr="006C4B04">
        <w:rPr>
          <w:lang w:val="ro-RO"/>
        </w:rPr>
        <w:t xml:space="preserve">rezultate în urma măsurilor luate la nivel naţional şi regional; </w:t>
      </w:r>
    </w:p>
    <w:p w14:paraId="7D9A7EE3" w14:textId="2939D3C2" w:rsidR="00C606A1" w:rsidRPr="0045431A" w:rsidRDefault="00C606A1" w:rsidP="00486DB5">
      <w:pPr>
        <w:jc w:val="both"/>
        <w:rPr>
          <w:lang w:val="ro-RO"/>
        </w:rPr>
      </w:pPr>
      <w:r w:rsidRPr="0045431A">
        <w:rPr>
          <w:lang w:val="ro-RO"/>
        </w:rPr>
        <w:t xml:space="preserve">c) </w:t>
      </w:r>
      <w:r w:rsidR="00373F2F">
        <w:rPr>
          <w:lang w:val="ro-RO"/>
        </w:rPr>
        <w:t>furnizarea</w:t>
      </w:r>
      <w:r w:rsidR="00373F2F" w:rsidRPr="00373F2F">
        <w:rPr>
          <w:lang w:val="ro-RO"/>
        </w:rPr>
        <w:t xml:space="preserve"> </w:t>
      </w:r>
      <w:r w:rsidR="00373F2F">
        <w:rPr>
          <w:lang w:val="ro-RO"/>
        </w:rPr>
        <w:t>informației</w:t>
      </w:r>
      <w:r w:rsidR="00373F2F" w:rsidRPr="0045431A">
        <w:rPr>
          <w:lang w:val="ro-RO"/>
        </w:rPr>
        <w:t xml:space="preserve"> privind calitatea aerului atmosferic</w:t>
      </w:r>
      <w:r w:rsidR="006E40B4">
        <w:rPr>
          <w:lang w:val="ro-RO"/>
        </w:rPr>
        <w:t xml:space="preserve"> publicului</w:t>
      </w:r>
      <w:r w:rsidR="00262AE1" w:rsidRPr="0045431A">
        <w:rPr>
          <w:lang w:val="ro-RO"/>
        </w:rPr>
        <w:t>;</w:t>
      </w:r>
    </w:p>
    <w:p w14:paraId="1465C73F" w14:textId="142F0A34" w:rsidR="001F58E0" w:rsidRPr="0032147F" w:rsidRDefault="00C606A1" w:rsidP="00486DB5">
      <w:pPr>
        <w:jc w:val="both"/>
        <w:rPr>
          <w:lang w:val="ro-RO"/>
        </w:rPr>
      </w:pPr>
      <w:r w:rsidRPr="0032147F">
        <w:rPr>
          <w:lang w:val="ro-RO"/>
        </w:rPr>
        <w:t xml:space="preserve">d) </w:t>
      </w:r>
      <w:r w:rsidR="001F58E0" w:rsidRPr="0032147F">
        <w:rPr>
          <w:lang w:val="ro-RO"/>
        </w:rPr>
        <w:t>menţinerea calităţii aerului acolo unde aceasta corespunde standardelor calității aerului atmosferic stabilite în Anexa nr. 2  şi/sau îmbunătăţirea acesteia în alte cazuri;</w:t>
      </w:r>
    </w:p>
    <w:p w14:paraId="21BBFB2F" w14:textId="0BF555EB" w:rsidR="00C606A1" w:rsidRPr="006C4B04" w:rsidRDefault="00C606A1" w:rsidP="00486DB5">
      <w:pPr>
        <w:jc w:val="both"/>
        <w:rPr>
          <w:shd w:val="clear" w:color="auto" w:fill="FFFFFF"/>
          <w:lang w:val="ro-RO"/>
        </w:rPr>
      </w:pPr>
      <w:r w:rsidRPr="006C4B04">
        <w:rPr>
          <w:lang w:val="ro-RO"/>
        </w:rPr>
        <w:t>e)</w:t>
      </w:r>
      <w:r w:rsidR="00282406">
        <w:rPr>
          <w:shd w:val="clear" w:color="auto" w:fill="FFFFFF"/>
          <w:lang w:val="ro-RO"/>
        </w:rPr>
        <w:t xml:space="preserve"> asigurarea</w:t>
      </w:r>
      <w:r w:rsidRPr="006C4B04">
        <w:rPr>
          <w:shd w:val="clear" w:color="auto" w:fill="FFFFFF"/>
          <w:lang w:val="ro-RO"/>
        </w:rPr>
        <w:t xml:space="preserve"> cooperării cu state</w:t>
      </w:r>
      <w:r w:rsidR="004E3504">
        <w:rPr>
          <w:shd w:val="clear" w:color="auto" w:fill="FFFFFF"/>
          <w:lang w:val="ro-RO"/>
        </w:rPr>
        <w:t>le vecine</w:t>
      </w:r>
      <w:r w:rsidRPr="006C4B04">
        <w:rPr>
          <w:shd w:val="clear" w:color="auto" w:fill="FFFFFF"/>
          <w:lang w:val="ro-RO"/>
        </w:rPr>
        <w:t xml:space="preserve"> în vederea reducerii poluării aerului </w:t>
      </w:r>
      <w:r w:rsidRPr="006C4B04">
        <w:rPr>
          <w:lang w:val="ro-RO"/>
        </w:rPr>
        <w:t>atmosferic</w:t>
      </w:r>
      <w:r w:rsidRPr="006C4B04">
        <w:rPr>
          <w:shd w:val="clear" w:color="auto" w:fill="FFFFFF"/>
          <w:lang w:val="ro-RO"/>
        </w:rPr>
        <w:t>;</w:t>
      </w:r>
    </w:p>
    <w:p w14:paraId="72519956" w14:textId="113531F7" w:rsidR="0038035D" w:rsidRPr="00E371A9" w:rsidRDefault="00C606A1" w:rsidP="00486DB5">
      <w:pPr>
        <w:pStyle w:val="ListParagraph"/>
        <w:spacing w:after="0" w:line="240" w:lineRule="auto"/>
        <w:ind w:left="0"/>
        <w:jc w:val="both"/>
        <w:rPr>
          <w:rFonts w:ascii="Times New Roman" w:hAnsi="Times New Roman" w:cs="Times New Roman"/>
          <w:strike/>
          <w:sz w:val="24"/>
          <w:szCs w:val="24"/>
          <w:lang w:val="ro-RO"/>
        </w:rPr>
      </w:pPr>
      <w:r w:rsidRPr="006C4B04">
        <w:rPr>
          <w:rFonts w:ascii="Times New Roman" w:hAnsi="Times New Roman" w:cs="Times New Roman"/>
          <w:sz w:val="24"/>
          <w:szCs w:val="24"/>
          <w:lang w:val="ro-RO"/>
        </w:rPr>
        <w:lastRenderedPageBreak/>
        <w:t>f)</w:t>
      </w:r>
      <w:r w:rsidRPr="006C4B04">
        <w:rPr>
          <w:rFonts w:ascii="Times New Roman" w:hAnsi="Times New Roman" w:cs="Times New Roman"/>
          <w:lang w:val="ro-RO"/>
        </w:rPr>
        <w:t xml:space="preserve"> </w:t>
      </w:r>
      <w:r w:rsidR="001871AA" w:rsidRPr="0038035D">
        <w:rPr>
          <w:rFonts w:ascii="Times New Roman" w:hAnsi="Times New Roman" w:cs="Times New Roman"/>
          <w:sz w:val="24"/>
          <w:szCs w:val="24"/>
          <w:lang w:val="ro-RO"/>
        </w:rPr>
        <w:t>asigurarea realizării</w:t>
      </w:r>
      <w:r w:rsidRPr="0038035D">
        <w:rPr>
          <w:rFonts w:ascii="Times New Roman" w:hAnsi="Times New Roman" w:cs="Times New Roman"/>
          <w:sz w:val="24"/>
          <w:szCs w:val="24"/>
          <w:lang w:val="ro-RO"/>
        </w:rPr>
        <w:t xml:space="preserve"> angajamentelor</w:t>
      </w:r>
      <w:r w:rsidR="00917106">
        <w:rPr>
          <w:rFonts w:ascii="Times New Roman" w:hAnsi="Times New Roman" w:cs="Times New Roman"/>
          <w:sz w:val="24"/>
          <w:szCs w:val="24"/>
          <w:lang w:val="ro-RO"/>
        </w:rPr>
        <w:t xml:space="preserve"> asumate în cadrul convețiilor</w:t>
      </w:r>
      <w:r w:rsidRPr="00656719">
        <w:rPr>
          <w:rFonts w:ascii="Times New Roman" w:hAnsi="Times New Roman" w:cs="Times New Roman"/>
          <w:sz w:val="24"/>
          <w:szCs w:val="24"/>
          <w:lang w:val="ro-RO"/>
        </w:rPr>
        <w:t xml:space="preserve"> şi acordurilor</w:t>
      </w:r>
      <w:r w:rsidR="00917106" w:rsidRPr="00917106">
        <w:rPr>
          <w:rFonts w:ascii="Times New Roman" w:hAnsi="Times New Roman" w:cs="Times New Roman"/>
          <w:sz w:val="24"/>
          <w:szCs w:val="24"/>
          <w:lang w:val="ro-RO"/>
        </w:rPr>
        <w:t xml:space="preserve"> </w:t>
      </w:r>
      <w:r w:rsidR="00917106" w:rsidRPr="00656719">
        <w:rPr>
          <w:rFonts w:ascii="Times New Roman" w:hAnsi="Times New Roman" w:cs="Times New Roman"/>
          <w:sz w:val="24"/>
          <w:szCs w:val="24"/>
          <w:lang w:val="ro-RO"/>
        </w:rPr>
        <w:t>internaţionale</w:t>
      </w:r>
      <w:r w:rsidRPr="00656719">
        <w:rPr>
          <w:rFonts w:ascii="Times New Roman" w:hAnsi="Times New Roman" w:cs="Times New Roman"/>
          <w:sz w:val="24"/>
          <w:szCs w:val="24"/>
          <w:lang w:val="ro-RO"/>
        </w:rPr>
        <w:t>, la care Republica Moldova este parte</w:t>
      </w:r>
      <w:r w:rsidR="000136BB" w:rsidRPr="004E3504">
        <w:rPr>
          <w:rFonts w:ascii="Times New Roman" w:hAnsi="Times New Roman" w:cs="Times New Roman"/>
          <w:sz w:val="24"/>
          <w:szCs w:val="24"/>
          <w:lang w:val="ro-RO"/>
        </w:rPr>
        <w:t>;</w:t>
      </w:r>
    </w:p>
    <w:p w14:paraId="700738B6" w14:textId="156ABD97" w:rsidR="0038035D" w:rsidRPr="00E371A9" w:rsidRDefault="00E371A9" w:rsidP="00486DB5">
      <w:pPr>
        <w:pStyle w:val="ListParagraph"/>
        <w:spacing w:after="0" w:line="240" w:lineRule="auto"/>
        <w:ind w:left="0"/>
        <w:jc w:val="both"/>
        <w:rPr>
          <w:rFonts w:ascii="Times New Roman" w:hAnsi="Times New Roman" w:cs="Times New Roman"/>
          <w:sz w:val="24"/>
          <w:szCs w:val="24"/>
          <w:lang w:val="ro-RO"/>
        </w:rPr>
      </w:pPr>
      <w:r w:rsidRPr="00E371A9">
        <w:rPr>
          <w:rFonts w:ascii="Times New Roman" w:hAnsi="Times New Roman" w:cs="Times New Roman"/>
          <w:sz w:val="24"/>
          <w:szCs w:val="24"/>
          <w:lang w:val="ro-RO"/>
        </w:rPr>
        <w:t xml:space="preserve">(2) </w:t>
      </w:r>
      <w:r w:rsidR="004B32A0" w:rsidRPr="00E371A9">
        <w:rPr>
          <w:rFonts w:ascii="Times New Roman" w:hAnsi="Times New Roman" w:cs="Times New Roman"/>
          <w:sz w:val="24"/>
          <w:szCs w:val="24"/>
          <w:lang w:val="ro-RO"/>
        </w:rPr>
        <w:t>Prezenta l</w:t>
      </w:r>
      <w:r w:rsidR="0038035D" w:rsidRPr="00E371A9">
        <w:rPr>
          <w:rFonts w:ascii="Times New Roman" w:hAnsi="Times New Roman" w:cs="Times New Roman"/>
          <w:sz w:val="24"/>
          <w:szCs w:val="24"/>
          <w:lang w:val="ro-RO"/>
        </w:rPr>
        <w:t xml:space="preserve">ege stabilește normative, regimuri de evaluare și gestionare ale calității aerului atmosferic, criterii privind delimitarea teritoriului Republicii Moldova în zone și aglomerări, </w:t>
      </w:r>
      <w:r w:rsidRPr="00E371A9">
        <w:rPr>
          <w:rFonts w:ascii="Times New Roman" w:hAnsi="Times New Roman" w:cs="Times New Roman"/>
          <w:sz w:val="24"/>
          <w:szCs w:val="24"/>
          <w:lang w:val="ro-RO"/>
        </w:rPr>
        <w:t xml:space="preserve">cât și </w:t>
      </w:r>
      <w:r w:rsidR="0038035D" w:rsidRPr="00E371A9">
        <w:rPr>
          <w:rFonts w:ascii="Times New Roman" w:hAnsi="Times New Roman" w:cs="Times New Roman"/>
          <w:sz w:val="24"/>
          <w:szCs w:val="24"/>
          <w:lang w:val="ro-RO"/>
        </w:rPr>
        <w:t>măsuri de protecție pentru menți</w:t>
      </w:r>
      <w:r w:rsidR="004E3504">
        <w:rPr>
          <w:rFonts w:ascii="Times New Roman" w:hAnsi="Times New Roman" w:cs="Times New Roman"/>
          <w:sz w:val="24"/>
          <w:szCs w:val="24"/>
          <w:lang w:val="ro-RO"/>
        </w:rPr>
        <w:t xml:space="preserve">nerea </w:t>
      </w:r>
      <w:r w:rsidR="00917106">
        <w:rPr>
          <w:rFonts w:ascii="Times New Roman" w:hAnsi="Times New Roman" w:cs="Times New Roman"/>
          <w:sz w:val="24"/>
          <w:szCs w:val="24"/>
          <w:lang w:val="ro-RO"/>
        </w:rPr>
        <w:t xml:space="preserve">calității aerului conform </w:t>
      </w:r>
      <w:r w:rsidR="004E3504">
        <w:rPr>
          <w:rFonts w:ascii="Times New Roman" w:hAnsi="Times New Roman" w:cs="Times New Roman"/>
          <w:sz w:val="24"/>
          <w:szCs w:val="24"/>
          <w:lang w:val="ro-RO"/>
        </w:rPr>
        <w:t>standardelor</w:t>
      </w:r>
      <w:r w:rsidR="0038035D" w:rsidRPr="00E371A9">
        <w:rPr>
          <w:rFonts w:ascii="Times New Roman" w:hAnsi="Times New Roman" w:cs="Times New Roman"/>
          <w:sz w:val="24"/>
          <w:szCs w:val="24"/>
          <w:lang w:val="ro-RO"/>
        </w:rPr>
        <w:t xml:space="preserve"> Uniunii Europene;</w:t>
      </w:r>
    </w:p>
    <w:p w14:paraId="34532155" w14:textId="4C4B585F" w:rsidR="00C606A1" w:rsidRPr="006C4B04" w:rsidRDefault="00C606A1" w:rsidP="00486DB5">
      <w:pPr>
        <w:pStyle w:val="ListParagraph"/>
        <w:spacing w:after="0" w:line="240" w:lineRule="auto"/>
        <w:ind w:left="0"/>
        <w:jc w:val="both"/>
        <w:rPr>
          <w:color w:val="FF0000"/>
          <w:lang w:val="ro-RO"/>
        </w:rPr>
      </w:pPr>
      <w:r w:rsidRPr="00656719">
        <w:rPr>
          <w:rFonts w:ascii="Times New Roman" w:hAnsi="Times New Roman" w:cs="Times New Roman"/>
          <w:sz w:val="24"/>
          <w:szCs w:val="24"/>
          <w:lang w:val="ro-RO"/>
        </w:rPr>
        <w:t>(3)</w:t>
      </w:r>
      <w:r w:rsidRPr="00656719">
        <w:rPr>
          <w:lang w:val="ro-RO"/>
        </w:rPr>
        <w:t xml:space="preserve"> </w:t>
      </w:r>
      <w:r w:rsidRPr="00656719">
        <w:rPr>
          <w:rFonts w:ascii="Times New Roman" w:hAnsi="Times New Roman" w:cs="Times New Roman"/>
          <w:sz w:val="24"/>
          <w:szCs w:val="24"/>
          <w:lang w:val="ro-RO"/>
        </w:rPr>
        <w:t xml:space="preserve">Prevederile prezentei legi nu se aplică </w:t>
      </w:r>
      <w:r w:rsidR="00951DAE" w:rsidRPr="00B96A01">
        <w:rPr>
          <w:rFonts w:ascii="Times New Roman" w:hAnsi="Times New Roman" w:cs="Times New Roman"/>
          <w:sz w:val="24"/>
          <w:szCs w:val="24"/>
          <w:lang w:val="ro-RO"/>
        </w:rPr>
        <w:t xml:space="preserve">asupra </w:t>
      </w:r>
      <w:r w:rsidRPr="00B96A01">
        <w:rPr>
          <w:rFonts w:ascii="Times New Roman" w:hAnsi="Times New Roman" w:cs="Times New Roman"/>
          <w:sz w:val="24"/>
          <w:szCs w:val="24"/>
          <w:lang w:val="ro-RO"/>
        </w:rPr>
        <w:t>c</w:t>
      </w:r>
      <w:r w:rsidRPr="00656719">
        <w:rPr>
          <w:rFonts w:ascii="Times New Roman" w:hAnsi="Times New Roman" w:cs="Times New Roman"/>
          <w:sz w:val="24"/>
          <w:szCs w:val="24"/>
          <w:lang w:val="ro-RO"/>
        </w:rPr>
        <w:t>alității aerului la locurile de</w:t>
      </w:r>
      <w:r w:rsidRPr="006C4B04">
        <w:rPr>
          <w:rFonts w:ascii="Times New Roman" w:hAnsi="Times New Roman" w:cs="Times New Roman"/>
          <w:sz w:val="24"/>
          <w:szCs w:val="24"/>
          <w:lang w:val="ro-RO"/>
        </w:rPr>
        <w:t xml:space="preserve"> muncă din interior, reglementate prin norme cu privire</w:t>
      </w:r>
      <w:r w:rsidRPr="006C4B04">
        <w:rPr>
          <w:rFonts w:ascii="Times New Roman" w:hAnsi="Times New Roman" w:cs="Times New Roman"/>
          <w:sz w:val="24"/>
          <w:szCs w:val="24"/>
          <w:shd w:val="clear" w:color="auto" w:fill="FFFFFF"/>
          <w:lang w:val="ro-RO"/>
        </w:rPr>
        <w:t xml:space="preserve"> la protecție în materie de securitate și sănătate la locul de muncă</w:t>
      </w:r>
      <w:r w:rsidRPr="006C4B04">
        <w:rPr>
          <w:rFonts w:ascii="Times New Roman" w:hAnsi="Times New Roman" w:cs="Times New Roman"/>
          <w:sz w:val="24"/>
          <w:szCs w:val="24"/>
          <w:lang w:val="ro-RO"/>
        </w:rPr>
        <w:t>.</w:t>
      </w:r>
      <w:r w:rsidRPr="006C4B04">
        <w:rPr>
          <w:color w:val="FF0000"/>
          <w:lang w:val="ro-RO"/>
        </w:rPr>
        <w:t xml:space="preserve"> </w:t>
      </w:r>
    </w:p>
    <w:p w14:paraId="3080861B" w14:textId="0AA50B85" w:rsidR="00951DAE" w:rsidRPr="004F51D2" w:rsidRDefault="00C606A1" w:rsidP="00486DB5">
      <w:pPr>
        <w:pStyle w:val="ListParagraph"/>
        <w:spacing w:after="0" w:line="240" w:lineRule="auto"/>
        <w:ind w:left="0"/>
        <w:jc w:val="both"/>
        <w:rPr>
          <w:rFonts w:ascii="Times New Roman" w:hAnsi="Times New Roman" w:cs="Times New Roman"/>
          <w:strike/>
          <w:sz w:val="24"/>
          <w:szCs w:val="24"/>
          <w:lang w:val="ro-RO"/>
        </w:rPr>
      </w:pPr>
      <w:r w:rsidRPr="006C4B04">
        <w:rPr>
          <w:rFonts w:ascii="Times New Roman" w:hAnsi="Times New Roman" w:cs="Times New Roman"/>
          <w:sz w:val="24"/>
          <w:szCs w:val="24"/>
          <w:lang w:val="ro-RO"/>
        </w:rPr>
        <w:t xml:space="preserve">(4) Autorizarea și controlul emisiilor în aerul </w:t>
      </w:r>
      <w:r w:rsidRPr="004F51D2">
        <w:rPr>
          <w:rFonts w:ascii="Times New Roman" w:hAnsi="Times New Roman" w:cs="Times New Roman"/>
          <w:sz w:val="24"/>
          <w:szCs w:val="24"/>
          <w:lang w:val="ro-RO"/>
        </w:rPr>
        <w:t xml:space="preserve">atmosferic </w:t>
      </w:r>
      <w:r w:rsidR="004F51D2">
        <w:rPr>
          <w:rFonts w:ascii="Times New Roman" w:hAnsi="Times New Roman" w:cs="Times New Roman"/>
          <w:sz w:val="24"/>
          <w:szCs w:val="24"/>
          <w:lang w:val="ro-RO"/>
        </w:rPr>
        <w:t xml:space="preserve">vor fi </w:t>
      </w:r>
      <w:r w:rsidR="00951DAE" w:rsidRPr="004F51D2">
        <w:rPr>
          <w:rFonts w:ascii="Times New Roman" w:hAnsi="Times New Roman" w:cs="Times New Roman"/>
          <w:sz w:val="24"/>
          <w:szCs w:val="24"/>
          <w:lang w:val="ro-RO"/>
        </w:rPr>
        <w:t>reglementate</w:t>
      </w:r>
      <w:r w:rsidR="004F51D2" w:rsidRPr="004F51D2">
        <w:rPr>
          <w:rFonts w:ascii="Times New Roman" w:hAnsi="Times New Roman" w:cs="Times New Roman"/>
          <w:sz w:val="24"/>
          <w:szCs w:val="24"/>
          <w:lang w:val="ro-RO"/>
        </w:rPr>
        <w:t xml:space="preserve"> </w:t>
      </w:r>
      <w:r w:rsidR="00DC5075" w:rsidRPr="00E371A9">
        <w:rPr>
          <w:rFonts w:ascii="Times New Roman" w:hAnsi="Times New Roman" w:cs="Times New Roman"/>
          <w:sz w:val="24"/>
          <w:szCs w:val="24"/>
          <w:lang w:val="ro-RO"/>
        </w:rPr>
        <w:t>prin</w:t>
      </w:r>
      <w:r w:rsidR="00DC5075">
        <w:rPr>
          <w:rFonts w:ascii="Times New Roman" w:hAnsi="Times New Roman" w:cs="Times New Roman"/>
          <w:color w:val="FF0000"/>
          <w:sz w:val="24"/>
          <w:szCs w:val="24"/>
          <w:lang w:val="ro-RO"/>
        </w:rPr>
        <w:t xml:space="preserve"> </w:t>
      </w:r>
      <w:r w:rsidR="004F51D2" w:rsidRPr="004F51D2">
        <w:rPr>
          <w:rFonts w:ascii="Times New Roman" w:hAnsi="Times New Roman" w:cs="Times New Roman"/>
          <w:sz w:val="24"/>
          <w:szCs w:val="24"/>
          <w:lang w:val="ro-RO"/>
        </w:rPr>
        <w:t>alte acte normative.</w:t>
      </w:r>
    </w:p>
    <w:p w14:paraId="525CD6E5" w14:textId="77777777" w:rsidR="00C606A1" w:rsidRPr="006C4B04" w:rsidRDefault="00C606A1" w:rsidP="00486DB5">
      <w:pPr>
        <w:jc w:val="both"/>
        <w:rPr>
          <w:color w:val="4F81BD" w:themeColor="accent1"/>
          <w:lang w:val="ro-RO"/>
        </w:rPr>
      </w:pPr>
    </w:p>
    <w:p w14:paraId="4EACF9F7" w14:textId="02C7E04A" w:rsidR="00C606A1" w:rsidRPr="0033005F" w:rsidRDefault="00C606A1" w:rsidP="00486DB5">
      <w:pPr>
        <w:jc w:val="both"/>
        <w:rPr>
          <w:color w:val="FF0000"/>
          <w:sz w:val="20"/>
          <w:szCs w:val="20"/>
          <w:lang w:val="ro-RO"/>
        </w:rPr>
      </w:pPr>
      <w:r w:rsidRPr="00B96A01">
        <w:rPr>
          <w:b/>
          <w:lang w:val="ro-RO"/>
        </w:rPr>
        <w:t>Articolul 3.</w:t>
      </w:r>
      <w:r w:rsidRPr="00B96A01">
        <w:rPr>
          <w:lang w:val="ro-RO"/>
        </w:rPr>
        <w:t xml:space="preserve"> Noțiuni principale</w:t>
      </w:r>
      <w:r w:rsidR="0033005F" w:rsidRPr="00B96A01">
        <w:rPr>
          <w:lang w:val="ro-RO"/>
        </w:rPr>
        <w:t xml:space="preserve">  </w:t>
      </w:r>
    </w:p>
    <w:p w14:paraId="5CFE4C59" w14:textId="77777777" w:rsidR="00C606A1" w:rsidRPr="006C4B04" w:rsidRDefault="00C606A1" w:rsidP="00486DB5">
      <w:pPr>
        <w:jc w:val="both"/>
        <w:rPr>
          <w:lang w:val="ro-RO"/>
        </w:rPr>
      </w:pPr>
      <w:r w:rsidRPr="006C4B04">
        <w:rPr>
          <w:lang w:val="ro-RO"/>
        </w:rPr>
        <w:t>În sensul prezentei legi, noțiunile utilizate au următoarele semnificații:</w:t>
      </w:r>
    </w:p>
    <w:p w14:paraId="2C3EE7A0" w14:textId="10C823F1" w:rsidR="00C606A1" w:rsidRDefault="00C606A1" w:rsidP="00486DB5">
      <w:pPr>
        <w:jc w:val="both"/>
        <w:rPr>
          <w:lang w:val="ro-RO"/>
        </w:rPr>
      </w:pPr>
      <w:r w:rsidRPr="00A81F6A">
        <w:rPr>
          <w:b/>
          <w:i/>
          <w:lang w:val="ro-RO"/>
        </w:rPr>
        <w:t>aerul atmosferic</w:t>
      </w:r>
      <w:r w:rsidRPr="006C4B04">
        <w:rPr>
          <w:lang w:val="ro-RO"/>
        </w:rPr>
        <w:t xml:space="preserve"> – amestec de gaze</w:t>
      </w:r>
      <w:r w:rsidR="00603BA1">
        <w:rPr>
          <w:lang w:val="ro-RO"/>
        </w:rPr>
        <w:t xml:space="preserve"> care alcătuiesc </w:t>
      </w:r>
      <w:r w:rsidRPr="006C4B04">
        <w:rPr>
          <w:lang w:val="ro-RO"/>
        </w:rPr>
        <w:t>stratul inferior al atmosfer</w:t>
      </w:r>
      <w:r w:rsidR="00170EA6" w:rsidRPr="006C4B04">
        <w:rPr>
          <w:lang w:val="ro-RO"/>
        </w:rPr>
        <w:t>e</w:t>
      </w:r>
      <w:r w:rsidRPr="006C4B04">
        <w:rPr>
          <w:lang w:val="ro-RO"/>
        </w:rPr>
        <w:t>i pămîntului, în sensul prezentei legi – troposfera;</w:t>
      </w:r>
      <w:r w:rsidR="003F20A3" w:rsidRPr="006C4B04">
        <w:rPr>
          <w:lang w:val="ro-RO"/>
        </w:rPr>
        <w:t xml:space="preserve"> </w:t>
      </w:r>
    </w:p>
    <w:p w14:paraId="0B7EAB8F" w14:textId="6A02A5BA" w:rsidR="00B96A01" w:rsidRDefault="00B96A01" w:rsidP="00486DB5">
      <w:pPr>
        <w:jc w:val="both"/>
        <w:rPr>
          <w:lang w:val="ro-RO"/>
        </w:rPr>
      </w:pPr>
      <w:r w:rsidRPr="00A81F6A">
        <w:rPr>
          <w:b/>
          <w:i/>
          <w:lang w:val="ro-RO"/>
        </w:rPr>
        <w:t>agent economic</w:t>
      </w:r>
      <w:r w:rsidRPr="006C4B04">
        <w:rPr>
          <w:lang w:val="ro-RO"/>
        </w:rPr>
        <w:t xml:space="preserve">– orice persoană fizică sau juridică ce exploatează̆, controlează̆ sau este delegată cu putere economică decisivă privind o activitate cu potenţial impact asupra calităţii aerului atmosferic. </w:t>
      </w:r>
    </w:p>
    <w:p w14:paraId="24869687" w14:textId="7D0FD9EE" w:rsidR="00E96198" w:rsidRDefault="00E96198" w:rsidP="00486DB5">
      <w:pPr>
        <w:jc w:val="both"/>
        <w:rPr>
          <w:lang w:val="ro-RO"/>
        </w:rPr>
      </w:pPr>
      <w:r w:rsidRPr="00A81F6A">
        <w:rPr>
          <w:b/>
          <w:i/>
          <w:lang w:val="ro-RO"/>
        </w:rPr>
        <w:t>aglomerare</w:t>
      </w:r>
      <w:r w:rsidRPr="00A81F6A">
        <w:rPr>
          <w:b/>
          <w:lang w:val="ro-RO"/>
        </w:rPr>
        <w:t xml:space="preserve"> </w:t>
      </w:r>
      <w:r w:rsidRPr="006C4B04">
        <w:rPr>
          <w:lang w:val="ro-RO"/>
        </w:rPr>
        <w:t>– este o zonă urbană cu o populație al cărei număr este egal sau depășește 250 000 de locuitori și densitatea populației pe km</w:t>
      </w:r>
      <w:r w:rsidRPr="006C4B04">
        <w:rPr>
          <w:vertAlign w:val="superscript"/>
          <w:lang w:val="ro-RO"/>
        </w:rPr>
        <w:t>2</w:t>
      </w:r>
      <w:r w:rsidRPr="006C4B04">
        <w:rPr>
          <w:lang w:val="ro-RO"/>
        </w:rPr>
        <w:t xml:space="preserve"> justifică necesitatea evaluării și gestionării calității aerului atmosferic;</w:t>
      </w:r>
      <w:r>
        <w:rPr>
          <w:lang w:val="ro-RO"/>
        </w:rPr>
        <w:t xml:space="preserve"> </w:t>
      </w:r>
    </w:p>
    <w:p w14:paraId="642876D2" w14:textId="6D481972" w:rsidR="00E96198" w:rsidRDefault="00E96198" w:rsidP="00486DB5">
      <w:pPr>
        <w:jc w:val="both"/>
        <w:rPr>
          <w:lang w:val="ro-RO"/>
        </w:rPr>
      </w:pPr>
      <w:r w:rsidRPr="00A81F6A">
        <w:rPr>
          <w:b/>
          <w:i/>
          <w:lang w:val="ro-RO"/>
        </w:rPr>
        <w:t>areal</w:t>
      </w:r>
      <w:r w:rsidRPr="00A81F6A">
        <w:rPr>
          <w:b/>
          <w:lang w:val="ro-RO"/>
        </w:rPr>
        <w:t xml:space="preserve"> </w:t>
      </w:r>
      <w:r w:rsidRPr="006C4B04">
        <w:rPr>
          <w:lang w:val="ro-RO"/>
        </w:rPr>
        <w:t xml:space="preserve">– o suprafață de răspîndire a fenomenului de poluare a aerului atmosferic;  </w:t>
      </w:r>
    </w:p>
    <w:p w14:paraId="5BDF4165" w14:textId="72D0A704" w:rsidR="005C3CD0" w:rsidRPr="005C3CD0" w:rsidRDefault="005C3CD0" w:rsidP="00486DB5">
      <w:pPr>
        <w:jc w:val="both"/>
        <w:rPr>
          <w:i/>
          <w:lang w:val="ro-RO"/>
        </w:rPr>
      </w:pPr>
      <w:r w:rsidRPr="00CA351B">
        <w:rPr>
          <w:b/>
          <w:i/>
          <w:lang w:val="ro-RO"/>
        </w:rPr>
        <w:t>calitatea aerului</w:t>
      </w:r>
      <w:r w:rsidRPr="006C4B04">
        <w:rPr>
          <w:lang w:val="ro-RO"/>
        </w:rPr>
        <w:t xml:space="preserve"> – ansamblu de caracteristici calitative şi cantitative ale aerului atmosferic, care determină starea acestuia;</w:t>
      </w:r>
    </w:p>
    <w:p w14:paraId="03DED410" w14:textId="227C1386" w:rsidR="00A35706" w:rsidRDefault="00A35706" w:rsidP="00486DB5">
      <w:pPr>
        <w:jc w:val="both"/>
        <w:rPr>
          <w:lang w:val="ro-RO"/>
        </w:rPr>
      </w:pPr>
      <w:r w:rsidRPr="00F82F36">
        <w:rPr>
          <w:b/>
          <w:i/>
          <w:lang w:val="ro-RO"/>
        </w:rPr>
        <w:t>condiții meteorologice nefavorabile (CMN)</w:t>
      </w:r>
      <w:r w:rsidRPr="006C4B04">
        <w:rPr>
          <w:lang w:val="ro-RO"/>
        </w:rPr>
        <w:t xml:space="preserve"> – perio</w:t>
      </w:r>
      <w:r>
        <w:rPr>
          <w:lang w:val="ro-RO"/>
        </w:rPr>
        <w:t xml:space="preserve">adă în care </w:t>
      </w:r>
      <w:r w:rsidRPr="00B96A01">
        <w:rPr>
          <w:lang w:val="ro-RO"/>
        </w:rPr>
        <w:t>condiţiile meteorologice</w:t>
      </w:r>
      <w:r w:rsidRPr="00B96A01">
        <w:rPr>
          <w:u w:val="single"/>
          <w:lang w:val="ro-RO"/>
        </w:rPr>
        <w:t xml:space="preserve"> </w:t>
      </w:r>
      <w:r w:rsidRPr="006C4B04">
        <w:rPr>
          <w:lang w:val="ro-RO"/>
        </w:rPr>
        <w:t>favorizează creșterea poluării în aerul atmosferic de la suprafaţa solului în rezultatul emisiilor de la surse, depășindu-se standardele calităţii aerului;</w:t>
      </w:r>
    </w:p>
    <w:p w14:paraId="44ACC5AB" w14:textId="05043B35" w:rsidR="00E96198" w:rsidRDefault="00E96198" w:rsidP="00486DB5">
      <w:pPr>
        <w:jc w:val="both"/>
        <w:rPr>
          <w:lang w:val="ro-RO"/>
        </w:rPr>
      </w:pPr>
      <w:r w:rsidRPr="00F82F36">
        <w:rPr>
          <w:b/>
          <w:i/>
          <w:lang w:val="ro-RO"/>
        </w:rPr>
        <w:t>contribuţii din surse naturale</w:t>
      </w:r>
      <w:r w:rsidRPr="006C4B04">
        <w:rPr>
          <w:lang w:val="ro-RO"/>
        </w:rPr>
        <w:t xml:space="preserve"> – emisii de poluanţi care nu rezultă direct sau indirect din activităţi umane, incluzînd evenimente naturale cum ar fi activităţile seismice, incendiile de pe terenuri sălbatice, furtuni, resuspensia sau transportul în atmosferă al particulelor naturale care provi</w:t>
      </w:r>
      <w:r w:rsidR="003B01FF">
        <w:rPr>
          <w:lang w:val="ro-RO"/>
        </w:rPr>
        <w:t xml:space="preserve">  </w:t>
      </w:r>
      <w:r w:rsidRPr="006C4B04">
        <w:rPr>
          <w:lang w:val="ro-RO"/>
        </w:rPr>
        <w:t>n din regiuni uscate;</w:t>
      </w:r>
    </w:p>
    <w:p w14:paraId="5A42F053" w14:textId="119D0CEB" w:rsidR="00512EA3" w:rsidRDefault="00512EA3" w:rsidP="00486DB5">
      <w:pPr>
        <w:jc w:val="both"/>
        <w:rPr>
          <w:lang w:val="ro-RO"/>
        </w:rPr>
      </w:pPr>
      <w:r w:rsidRPr="00F82F36">
        <w:rPr>
          <w:b/>
          <w:i/>
          <w:lang w:val="ro-RO"/>
        </w:rPr>
        <w:t>compuşi organici volatili COV</w:t>
      </w:r>
      <w:r w:rsidRPr="006C4B04">
        <w:rPr>
          <w:lang w:val="ro-RO"/>
        </w:rPr>
        <w:t xml:space="preserve"> - compuşi organici proveniţi din surse antropogene şi biogene, alţii decît metanul, care pot produce oxidanţi fotochimici prin reacţie cu oxizii de azot în prezenţa luminii solare;</w:t>
      </w:r>
    </w:p>
    <w:p w14:paraId="0DED3E46" w14:textId="1FC3B018" w:rsidR="00E96198" w:rsidRDefault="00E96198" w:rsidP="00486DB5">
      <w:pPr>
        <w:jc w:val="both"/>
        <w:rPr>
          <w:lang w:val="ro-RO"/>
        </w:rPr>
      </w:pPr>
      <w:r w:rsidRPr="008D405B">
        <w:rPr>
          <w:b/>
          <w:i/>
          <w:lang w:val="ro-RO"/>
        </w:rPr>
        <w:t>depuneri totale sau acumulate</w:t>
      </w:r>
      <w:r w:rsidRPr="006C4B04">
        <w:rPr>
          <w:lang w:val="ro-RO"/>
        </w:rPr>
        <w:t xml:space="preserve"> – cantitatea totală de poluanţi care este transferată din atmosferă pe suprafeţe cum ar fi sol, vegetaţie, apă, clădiri etc., pe un anumit areal, în</w:t>
      </w:r>
      <w:r>
        <w:rPr>
          <w:lang w:val="ro-RO"/>
        </w:rPr>
        <w:t xml:space="preserve">tr-un anumit interval de timp; </w:t>
      </w:r>
    </w:p>
    <w:p w14:paraId="3336C225" w14:textId="77777777" w:rsidR="00A339F0" w:rsidRPr="006C4B04" w:rsidRDefault="00A339F0" w:rsidP="00486DB5">
      <w:pPr>
        <w:jc w:val="both"/>
        <w:rPr>
          <w:lang w:val="ro-RO"/>
        </w:rPr>
      </w:pPr>
      <w:r w:rsidRPr="008D405B">
        <w:rPr>
          <w:b/>
          <w:i/>
          <w:lang w:val="ro-RO"/>
        </w:rPr>
        <w:t>emisii din surse mobile de poluare</w:t>
      </w:r>
      <w:r w:rsidRPr="006C4B04">
        <w:rPr>
          <w:lang w:val="ro-RO"/>
        </w:rPr>
        <w:t xml:space="preserve">   – emisii eliberate în aerul atmosferic de mijloacele de transport rutiere, feroviare, navale, aeriene și echipamente mobile nerutiere echipate cu motoare cu ardere internă; </w:t>
      </w:r>
    </w:p>
    <w:p w14:paraId="56C2DA7C" w14:textId="77777777" w:rsidR="00A339F0" w:rsidRPr="006C4B04" w:rsidRDefault="00A339F0" w:rsidP="00486DB5">
      <w:pPr>
        <w:jc w:val="both"/>
        <w:rPr>
          <w:lang w:val="ro-RO"/>
        </w:rPr>
      </w:pPr>
      <w:r w:rsidRPr="008D405B">
        <w:rPr>
          <w:b/>
          <w:i/>
          <w:lang w:val="ro-RO"/>
        </w:rPr>
        <w:t>emisii din surse difuze de poluare</w:t>
      </w:r>
      <w:r w:rsidRPr="006C4B04">
        <w:rPr>
          <w:lang w:val="ro-RO"/>
        </w:rPr>
        <w:t xml:space="preserve"> - emisii eliberate în aerul atmosferic din surse de emisii nedirijate de poluanți atmosferici, cum sunt sursele de emisii fugitive, sursele naturale de emisii și alte surse care nu au fost definite specific.</w:t>
      </w:r>
    </w:p>
    <w:p w14:paraId="684616F8" w14:textId="5BAFCB07" w:rsidR="00A339F0" w:rsidRPr="00A339F0" w:rsidRDefault="00A339F0" w:rsidP="00486DB5">
      <w:pPr>
        <w:jc w:val="both"/>
        <w:rPr>
          <w:i/>
          <w:lang w:val="ro-RO"/>
        </w:rPr>
      </w:pPr>
      <w:r w:rsidRPr="00B73A12">
        <w:rPr>
          <w:b/>
          <w:i/>
          <w:lang w:val="ro-RO"/>
        </w:rPr>
        <w:t xml:space="preserve">emisii din surse fixe </w:t>
      </w:r>
      <w:r w:rsidRPr="006C4B04">
        <w:rPr>
          <w:i/>
          <w:lang w:val="ro-RO"/>
        </w:rPr>
        <w:t xml:space="preserve">- </w:t>
      </w:r>
      <w:r w:rsidRPr="006C4B04">
        <w:rPr>
          <w:lang w:val="ro-RO"/>
        </w:rPr>
        <w:t>emisii eliberate în aerul atmosferic de utilaje, instalații, inclusiv de ventilație, din activitățile de construcții, din alte lucrări fixe care produc sau prin intermediul cărora se evacuează substanțe poluante</w:t>
      </w:r>
      <w:r>
        <w:rPr>
          <w:i/>
          <w:lang w:val="ro-RO"/>
        </w:rPr>
        <w:t xml:space="preserve">; </w:t>
      </w:r>
    </w:p>
    <w:p w14:paraId="71396585" w14:textId="53637D9C" w:rsidR="00512EA3" w:rsidRPr="006C4B04" w:rsidRDefault="00512EA3" w:rsidP="00486DB5">
      <w:pPr>
        <w:jc w:val="both"/>
        <w:rPr>
          <w:lang w:val="ro-RO"/>
        </w:rPr>
      </w:pPr>
      <w:r w:rsidRPr="003F76FB">
        <w:rPr>
          <w:b/>
          <w:i/>
          <w:lang w:val="ro-RO"/>
        </w:rPr>
        <w:t>estimarea obiectivă</w:t>
      </w:r>
      <w:r w:rsidRPr="006C4B04">
        <w:rPr>
          <w:lang w:val="ro-RO"/>
        </w:rPr>
        <w:t xml:space="preserve"> - estimare pe baza unor metode bine definite, cu un nivel de incertitudine cunoscut; </w:t>
      </w:r>
    </w:p>
    <w:p w14:paraId="5E739829" w14:textId="13A13D8E" w:rsidR="00512EA3" w:rsidRDefault="00E96198" w:rsidP="00486DB5">
      <w:pPr>
        <w:jc w:val="both"/>
        <w:rPr>
          <w:lang w:val="ro-RO"/>
        </w:rPr>
      </w:pPr>
      <w:r w:rsidRPr="003F76FB">
        <w:rPr>
          <w:b/>
          <w:i/>
          <w:lang w:val="ro-RO"/>
        </w:rPr>
        <w:t>evaluare</w:t>
      </w:r>
      <w:r w:rsidRPr="006C4B04">
        <w:rPr>
          <w:lang w:val="ro-RO"/>
        </w:rPr>
        <w:t xml:space="preserve"> – orice metodă utilizată pentru a măsura, calcula, prognoza sau estima nivelurile concentraț</w:t>
      </w:r>
      <w:r>
        <w:rPr>
          <w:lang w:val="ro-RO"/>
        </w:rPr>
        <w:t xml:space="preserve">iilor poluanților atmosferici; </w:t>
      </w:r>
    </w:p>
    <w:p w14:paraId="2F3EF5F1" w14:textId="77777777" w:rsidR="00A339F0" w:rsidRPr="006C4B04" w:rsidRDefault="00A339F0" w:rsidP="00486DB5">
      <w:pPr>
        <w:jc w:val="both"/>
        <w:rPr>
          <w:lang w:val="ro-RO"/>
        </w:rPr>
      </w:pPr>
      <w:r w:rsidRPr="00392DF0">
        <w:rPr>
          <w:b/>
          <w:i/>
          <w:lang w:val="ro-RO"/>
        </w:rPr>
        <w:t>hidrocarburi aromatice policiclice</w:t>
      </w:r>
      <w:r w:rsidRPr="006C4B04">
        <w:rPr>
          <w:lang w:val="ro-RO"/>
        </w:rPr>
        <w:t xml:space="preserve"> – compuși organici formaţi în totalitate din carbon şi hidrogen, alcătuiţi din cel puţin două cicluri aromatice condensate;</w:t>
      </w:r>
    </w:p>
    <w:p w14:paraId="02E8923E" w14:textId="01435B09" w:rsidR="00A339F0" w:rsidRPr="00A339F0" w:rsidRDefault="00A339F0" w:rsidP="00486DB5">
      <w:pPr>
        <w:jc w:val="both"/>
        <w:rPr>
          <w:i/>
          <w:lang w:val="ro-RO"/>
        </w:rPr>
      </w:pPr>
      <w:r w:rsidRPr="00392DF0">
        <w:rPr>
          <w:b/>
          <w:i/>
          <w:lang w:val="ro-RO"/>
        </w:rPr>
        <w:lastRenderedPageBreak/>
        <w:t>inventarul național al poluanților atmosferici</w:t>
      </w:r>
      <w:r w:rsidRPr="006C4B04">
        <w:rPr>
          <w:lang w:val="ro-RO"/>
        </w:rPr>
        <w:t xml:space="preserve"> – instrument de monitorizare a emisiilor  poluanților atmosferici estimați la nivel național;</w:t>
      </w:r>
    </w:p>
    <w:p w14:paraId="1509ECDA" w14:textId="1A10F947" w:rsidR="00512EA3" w:rsidRDefault="00512EA3" w:rsidP="00486DB5">
      <w:pPr>
        <w:jc w:val="both"/>
        <w:rPr>
          <w:lang w:val="ro-RO"/>
        </w:rPr>
      </w:pPr>
      <w:r w:rsidRPr="00392DF0">
        <w:rPr>
          <w:b/>
          <w:i/>
          <w:lang w:val="ro-RO"/>
        </w:rPr>
        <w:t>locul de muncă din interior</w:t>
      </w:r>
      <w:r w:rsidRPr="006C4B04">
        <w:rPr>
          <w:i/>
          <w:lang w:val="ro-RO"/>
        </w:rPr>
        <w:t xml:space="preserve"> </w:t>
      </w:r>
      <w:r w:rsidRPr="006C4B04">
        <w:rPr>
          <w:lang w:val="ro-RO"/>
        </w:rPr>
        <w:t>– locul destinat să adăpostească posturi de lucru în clădirea întreprinderii sau unității și orice alt loc din interiorul întreprinderii sau unității la care lucrătorul are acces în timpul executării sarcinilor sale de lucru;</w:t>
      </w:r>
    </w:p>
    <w:p w14:paraId="597A612C" w14:textId="485B3D72" w:rsidR="00E96198" w:rsidRPr="009767A1" w:rsidRDefault="00E96198" w:rsidP="00486DB5">
      <w:pPr>
        <w:jc w:val="both"/>
        <w:rPr>
          <w:lang w:val="ro-RO"/>
        </w:rPr>
      </w:pPr>
      <w:r w:rsidRPr="00392DF0">
        <w:rPr>
          <w:b/>
          <w:i/>
          <w:lang w:val="ro-RO"/>
        </w:rPr>
        <w:t>marja de toleranță</w:t>
      </w:r>
      <w:r w:rsidRPr="006C4B04">
        <w:rPr>
          <w:i/>
          <w:lang w:val="ro-RO"/>
        </w:rPr>
        <w:t xml:space="preserve"> </w:t>
      </w:r>
      <w:r w:rsidRPr="006C4B04">
        <w:rPr>
          <w:lang w:val="ro-RO"/>
        </w:rPr>
        <w:t>- procentul din valoarea-limită cu care poate fi depășită acea valoare,</w:t>
      </w:r>
      <w:r w:rsidR="003B01FF">
        <w:rPr>
          <w:color w:val="FF0000"/>
          <w:lang w:val="ro-RO"/>
        </w:rPr>
        <w:t xml:space="preserve"> </w:t>
      </w:r>
      <w:r w:rsidR="003B01FF" w:rsidRPr="003B01FF">
        <w:rPr>
          <w:color w:val="FF0000"/>
          <w:lang w:val="ro-RO"/>
        </w:rPr>
        <w:t xml:space="preserve"> </w:t>
      </w:r>
      <w:r w:rsidRPr="003B01FF">
        <w:rPr>
          <w:color w:val="FF0000"/>
          <w:lang w:val="ro-RO"/>
        </w:rPr>
        <w:t xml:space="preserve"> </w:t>
      </w:r>
      <w:r w:rsidRPr="009767A1">
        <w:rPr>
          <w:lang w:val="ro-RO"/>
        </w:rPr>
        <w:t>conform condițiilor stabilite în prezenta lege;</w:t>
      </w:r>
    </w:p>
    <w:p w14:paraId="08EBFBE3" w14:textId="2BC33034" w:rsidR="00E96198" w:rsidRDefault="00E96198" w:rsidP="00486DB5">
      <w:pPr>
        <w:jc w:val="both"/>
        <w:rPr>
          <w:lang w:val="ro-RO"/>
        </w:rPr>
      </w:pPr>
      <w:r w:rsidRPr="00392DF0">
        <w:rPr>
          <w:b/>
          <w:i/>
          <w:lang w:val="ro-RO"/>
        </w:rPr>
        <w:t>măsurări fixe</w:t>
      </w:r>
      <w:r w:rsidRPr="006C4B04">
        <w:rPr>
          <w:lang w:val="ro-RO"/>
        </w:rPr>
        <w:t xml:space="preserve"> - măsurări efectuate în puncte fixe, fie continuu, fie prin prelevare aleatorie, pentru a determina nivelurile concentrațiilor poluanților atmosferici, în conformitate cu obiectivele relevante de calitate a datelor; </w:t>
      </w:r>
    </w:p>
    <w:p w14:paraId="2BE6B271" w14:textId="1837C741" w:rsidR="00512EA3" w:rsidRDefault="00512EA3" w:rsidP="00486DB5">
      <w:pPr>
        <w:jc w:val="both"/>
        <w:rPr>
          <w:lang w:val="ro-RO"/>
        </w:rPr>
      </w:pPr>
      <w:r w:rsidRPr="00392DF0">
        <w:rPr>
          <w:b/>
          <w:i/>
          <w:lang w:val="ro-RO"/>
        </w:rPr>
        <w:t xml:space="preserve">modelare </w:t>
      </w:r>
      <w:r w:rsidRPr="006C4B04">
        <w:rPr>
          <w:lang w:val="ro-RO"/>
        </w:rPr>
        <w:t>– utilizarea de reprezentări matematice ale proceselor fizice și chimice din atmosferă în vederea estimării cantitative a dispersiei și impactului poluanților atmosferici;</w:t>
      </w:r>
    </w:p>
    <w:p w14:paraId="7402E97F" w14:textId="77777777" w:rsidR="00EA16D4" w:rsidRPr="006C4B04" w:rsidRDefault="00EA16D4" w:rsidP="00486DB5">
      <w:pPr>
        <w:jc w:val="both"/>
        <w:rPr>
          <w:color w:val="4F81BD" w:themeColor="accent1"/>
          <w:lang w:val="ro-RO"/>
        </w:rPr>
      </w:pPr>
      <w:r w:rsidRPr="00392DF0">
        <w:rPr>
          <w:b/>
          <w:i/>
          <w:lang w:val="ro-RO"/>
        </w:rPr>
        <w:t>măsurări indicative</w:t>
      </w:r>
      <w:r w:rsidRPr="006C4B04">
        <w:rPr>
          <w:lang w:val="ro-RO"/>
        </w:rPr>
        <w:t xml:space="preserve"> - măsurări care respectă obiective de calitate a datelor</w:t>
      </w:r>
      <w:r>
        <w:rPr>
          <w:lang w:val="ro-RO"/>
        </w:rPr>
        <w:t>,</w:t>
      </w:r>
      <w:r w:rsidRPr="006C4B04">
        <w:rPr>
          <w:lang w:val="ro-RO"/>
        </w:rPr>
        <w:t xml:space="preserve"> cu utilizarea metodelor alternative, care completează informațiile obținute din măsurările în puncte fixe; </w:t>
      </w:r>
      <w:r w:rsidRPr="006C4B04">
        <w:rPr>
          <w:color w:val="FF0000"/>
          <w:lang w:val="ro-RO"/>
        </w:rPr>
        <w:t xml:space="preserve"> </w:t>
      </w:r>
    </w:p>
    <w:p w14:paraId="1AA5653D" w14:textId="59179034" w:rsidR="00EA16D4" w:rsidRDefault="00EA16D4" w:rsidP="00486DB5">
      <w:pPr>
        <w:jc w:val="both"/>
        <w:rPr>
          <w:lang w:val="ro-RO"/>
        </w:rPr>
      </w:pPr>
      <w:r w:rsidRPr="00392DF0">
        <w:rPr>
          <w:b/>
          <w:i/>
          <w:lang w:val="ro-RO"/>
        </w:rPr>
        <w:t>mercur total gazos</w:t>
      </w:r>
      <w:r w:rsidRPr="006C4B04">
        <w:rPr>
          <w:lang w:val="ro-RO"/>
        </w:rPr>
        <w:t xml:space="preserve"> – vapori de mercur elementar şi radicali gazoşi de mercur, care au o presiune de vapori suficient de mare pent</w:t>
      </w:r>
      <w:r>
        <w:rPr>
          <w:lang w:val="ro-RO"/>
        </w:rPr>
        <w:t xml:space="preserve">ru a exista în faza gazoasă; </w:t>
      </w:r>
    </w:p>
    <w:p w14:paraId="1F923F1F" w14:textId="77777777" w:rsidR="00E96198" w:rsidRPr="006C4B04" w:rsidRDefault="00E96198" w:rsidP="00486DB5">
      <w:pPr>
        <w:jc w:val="both"/>
        <w:rPr>
          <w:lang w:val="ro-RO"/>
        </w:rPr>
      </w:pPr>
      <w:r w:rsidRPr="006C4B04">
        <w:rPr>
          <w:i/>
          <w:lang w:val="ro-RO"/>
        </w:rPr>
        <w:t>nivel</w:t>
      </w:r>
      <w:r w:rsidRPr="006C4B04">
        <w:rPr>
          <w:lang w:val="ro-RO"/>
        </w:rPr>
        <w:t xml:space="preserve"> - concentrația unui poluant în aerul atmosferic sau depunerea acestuia pe suprafețe într-o perioadă de timp dată; </w:t>
      </w:r>
    </w:p>
    <w:p w14:paraId="602AF926" w14:textId="152A189A" w:rsidR="00E96198" w:rsidRDefault="00E96198" w:rsidP="00486DB5">
      <w:pPr>
        <w:jc w:val="both"/>
        <w:rPr>
          <w:lang w:val="ro-RO"/>
        </w:rPr>
      </w:pPr>
      <w:r w:rsidRPr="00392DF0">
        <w:rPr>
          <w:b/>
          <w:i/>
          <w:lang w:val="ro-RO"/>
        </w:rPr>
        <w:t>nivel critic</w:t>
      </w:r>
      <w:r w:rsidRPr="006C4B04">
        <w:rPr>
          <w:lang w:val="ro-RO"/>
        </w:rPr>
        <w:t xml:space="preserve"> – </w:t>
      </w:r>
      <w:r>
        <w:rPr>
          <w:lang w:val="ro-RO"/>
        </w:rPr>
        <w:t xml:space="preserve"> </w:t>
      </w:r>
      <w:r w:rsidRPr="006C4B04">
        <w:rPr>
          <w:lang w:val="ro-RO"/>
        </w:rPr>
        <w:t>nivel stabilit al concentrației poluantului atmosferic evaluat pe baza cunoștințelor științifice, care, dacă este depășit, poate produce efecte adverse di</w:t>
      </w:r>
      <w:r>
        <w:rPr>
          <w:lang w:val="ro-RO"/>
        </w:rPr>
        <w:t>recte asupra anumitor receptori,</w:t>
      </w:r>
      <w:r w:rsidRPr="00E96198">
        <w:rPr>
          <w:lang w:val="ro-RO"/>
        </w:rPr>
        <w:t xml:space="preserve"> </w:t>
      </w:r>
      <w:r w:rsidRPr="006C4B04">
        <w:rPr>
          <w:lang w:val="ro-RO"/>
        </w:rPr>
        <w:t>cum ar fi copacii, plantele sau ecosistemele natura</w:t>
      </w:r>
      <w:r>
        <w:rPr>
          <w:lang w:val="ro-RO"/>
        </w:rPr>
        <w:t>le, dar nu și asupra oamenilor;</w:t>
      </w:r>
    </w:p>
    <w:p w14:paraId="3D1F4C35" w14:textId="5551EB2C" w:rsidR="00512EA3" w:rsidRDefault="00512EA3" w:rsidP="00486DB5">
      <w:pPr>
        <w:jc w:val="both"/>
        <w:rPr>
          <w:lang w:val="ro-RO"/>
        </w:rPr>
      </w:pPr>
      <w:r w:rsidRPr="00392DF0">
        <w:rPr>
          <w:b/>
          <w:i/>
          <w:lang w:val="ro-RO"/>
        </w:rPr>
        <w:t>obiectiv pe termen lung (OTL)</w:t>
      </w:r>
      <w:r w:rsidRPr="006C4B04">
        <w:rPr>
          <w:lang w:val="ro-RO"/>
        </w:rPr>
        <w:t xml:space="preserve"> – nivelul  concentrației poluantului atmosferic care trebuie să fie atins, pe termen lung, cu excepţia cazurilor în care acest fapt nu este realizabil prin măsuri</w:t>
      </w:r>
      <w:r w:rsidRPr="006C4B04">
        <w:rPr>
          <w:color w:val="4F81BD" w:themeColor="accent1"/>
          <w:lang w:val="ro-RO"/>
        </w:rPr>
        <w:t xml:space="preserve"> </w:t>
      </w:r>
      <w:r w:rsidRPr="006C4B04">
        <w:rPr>
          <w:lang w:val="ro-RO"/>
        </w:rPr>
        <w:t xml:space="preserve">proporționate, cu scopul de a asigura o protecţie efectivă a sănătăţii umane şi a mediului; </w:t>
      </w:r>
    </w:p>
    <w:p w14:paraId="7CB70154" w14:textId="6D5A5247" w:rsidR="00512EA3" w:rsidRDefault="00512EA3" w:rsidP="00486DB5">
      <w:pPr>
        <w:jc w:val="both"/>
        <w:rPr>
          <w:lang w:val="ro-RO"/>
        </w:rPr>
      </w:pPr>
      <w:r w:rsidRPr="00392DF0">
        <w:rPr>
          <w:b/>
          <w:i/>
          <w:lang w:val="ro-RO"/>
        </w:rPr>
        <w:t>obiectiv de mediu</w:t>
      </w:r>
      <w:r w:rsidRPr="006C4B04">
        <w:rPr>
          <w:lang w:val="ro-RO"/>
        </w:rPr>
        <w:t xml:space="preserve"> - un obiectiv privind calitatea aerului atmosferic care trebuie atins pînă la o anumită dată sau, în cazul în care este posibil, în cursul unei perioade date sau pe termen lung;</w:t>
      </w:r>
    </w:p>
    <w:p w14:paraId="3D350A00" w14:textId="49E521FD" w:rsidR="00EA16D4" w:rsidRDefault="00EA16D4" w:rsidP="00486DB5">
      <w:pPr>
        <w:jc w:val="both"/>
        <w:rPr>
          <w:lang w:val="ro-RO"/>
        </w:rPr>
      </w:pPr>
      <w:r w:rsidRPr="00392DF0">
        <w:rPr>
          <w:b/>
          <w:i/>
          <w:lang w:val="ro-RO"/>
        </w:rPr>
        <w:t>oxizi de azot</w:t>
      </w:r>
      <w:r w:rsidRPr="006C4B04">
        <w:rPr>
          <w:lang w:val="ro-RO"/>
        </w:rPr>
        <w:t xml:space="preserve"> – suma concentrațiilor volumice (ppbv) de monoxid de azot (oxid nitric) și de dioxid de azot, exprimată în unități de concentrație masică</w:t>
      </w:r>
      <w:r>
        <w:rPr>
          <w:lang w:val="ro-RO"/>
        </w:rPr>
        <w:t xml:space="preserve"> a dioxidului de azot (µq/m3 );</w:t>
      </w:r>
    </w:p>
    <w:p w14:paraId="72133146" w14:textId="0EA522A9" w:rsidR="00E96198" w:rsidRPr="00B96A01" w:rsidRDefault="00DF04C8" w:rsidP="00486DB5">
      <w:pPr>
        <w:jc w:val="both"/>
        <w:rPr>
          <w:lang w:val="ro-RO"/>
        </w:rPr>
      </w:pPr>
      <w:r>
        <w:rPr>
          <w:i/>
          <w:lang w:val="ro-RO"/>
        </w:rPr>
        <w:t>planuri privind calitate</w:t>
      </w:r>
      <w:r w:rsidR="00E96198" w:rsidRPr="006C4B04">
        <w:rPr>
          <w:i/>
          <w:lang w:val="ro-RO"/>
        </w:rPr>
        <w:t>a aerului</w:t>
      </w:r>
      <w:r>
        <w:rPr>
          <w:lang w:val="ro-RO"/>
        </w:rPr>
        <w:t xml:space="preserve"> – planuri care </w:t>
      </w:r>
      <w:r w:rsidR="00E96198" w:rsidRPr="006C4B04">
        <w:rPr>
          <w:lang w:val="ro-RO"/>
        </w:rPr>
        <w:t xml:space="preserve">stabilesc măsuri pentru </w:t>
      </w:r>
      <w:r w:rsidR="004C02B5">
        <w:rPr>
          <w:lang w:val="ro-RO"/>
        </w:rPr>
        <w:t>a atinge</w:t>
      </w:r>
      <w:r>
        <w:rPr>
          <w:lang w:val="ro-RO"/>
        </w:rPr>
        <w:t xml:space="preserve"> valorile</w:t>
      </w:r>
      <w:r w:rsidR="00E96198" w:rsidRPr="006C4B04">
        <w:rPr>
          <w:lang w:val="ro-RO"/>
        </w:rPr>
        <w:t>- limi</w:t>
      </w:r>
      <w:r>
        <w:rPr>
          <w:lang w:val="ro-RO"/>
        </w:rPr>
        <w:t>tă sau valorile</w:t>
      </w:r>
      <w:r w:rsidR="00E96198">
        <w:rPr>
          <w:lang w:val="ro-RO"/>
        </w:rPr>
        <w:t xml:space="preserve">-ţintă; </w:t>
      </w:r>
    </w:p>
    <w:p w14:paraId="0448A245" w14:textId="20100796" w:rsidR="00C606A1" w:rsidRDefault="00C606A1" w:rsidP="00486DB5">
      <w:pPr>
        <w:jc w:val="both"/>
        <w:rPr>
          <w:lang w:val="ro-RO"/>
        </w:rPr>
      </w:pPr>
      <w:r w:rsidRPr="00392DF0">
        <w:rPr>
          <w:b/>
          <w:i/>
          <w:lang w:val="ro-RO"/>
        </w:rPr>
        <w:t>poluant</w:t>
      </w:r>
      <w:r w:rsidRPr="006C4B04">
        <w:rPr>
          <w:i/>
          <w:lang w:val="ro-RO"/>
        </w:rPr>
        <w:t xml:space="preserve"> </w:t>
      </w:r>
      <w:r w:rsidRPr="006C4B04">
        <w:rPr>
          <w:lang w:val="ro-RO"/>
        </w:rPr>
        <w:t>– orice substanță prezentă în aerul atmosferic care poate avea efecte dăunătoare asupra sănătății umane și/sau a mediului ca întreg;</w:t>
      </w:r>
    </w:p>
    <w:p w14:paraId="08BE0F56" w14:textId="77777777" w:rsidR="00512EA3" w:rsidRPr="006C4B04" w:rsidRDefault="00512EA3" w:rsidP="00486DB5">
      <w:pPr>
        <w:jc w:val="both"/>
        <w:rPr>
          <w:lang w:val="ro-RO"/>
        </w:rPr>
      </w:pPr>
      <w:r w:rsidRPr="00892E11">
        <w:rPr>
          <w:b/>
          <w:i/>
          <w:lang w:val="ro-RO"/>
        </w:rPr>
        <w:t>prag de alertă</w:t>
      </w:r>
      <w:r w:rsidRPr="006C4B04">
        <w:rPr>
          <w:b/>
          <w:lang w:val="ro-RO"/>
        </w:rPr>
        <w:t xml:space="preserve"> </w:t>
      </w:r>
      <w:r w:rsidRPr="006C4B04">
        <w:rPr>
          <w:lang w:val="ro-RO"/>
        </w:rPr>
        <w:t xml:space="preserve">- nivelul care, dacă este depăşit, există un risc pentru sănătatea umană la o expunere de scurtă durată a populaţiei, în general, şi la care trebuie să se acţioneze imediat; </w:t>
      </w:r>
    </w:p>
    <w:p w14:paraId="7E5EFBA1" w14:textId="77777777" w:rsidR="00512EA3" w:rsidRPr="006C4B04" w:rsidRDefault="00512EA3" w:rsidP="00486DB5">
      <w:pPr>
        <w:jc w:val="both"/>
        <w:rPr>
          <w:lang w:val="ro-RO"/>
        </w:rPr>
      </w:pPr>
      <w:r w:rsidRPr="00892E11">
        <w:rPr>
          <w:b/>
          <w:i/>
          <w:lang w:val="ro-RO"/>
        </w:rPr>
        <w:t>prag de informare</w:t>
      </w:r>
      <w:r w:rsidRPr="006C4B04">
        <w:rPr>
          <w:lang w:val="ro-RO"/>
        </w:rPr>
        <w:t xml:space="preserve"> – nivelul care, dacă este depăşit, există un risc pentru sănătatea umană la o expunere de scurtă durată pentru categorii ale populaţiei deosebit de sensibile şi pentru care este necesară informarea imediată şi adecvată; </w:t>
      </w:r>
    </w:p>
    <w:p w14:paraId="1CE841D5" w14:textId="77777777" w:rsidR="00512EA3" w:rsidRPr="006C4B04" w:rsidRDefault="00512EA3" w:rsidP="00486DB5">
      <w:pPr>
        <w:jc w:val="both"/>
        <w:rPr>
          <w:lang w:val="ro-RO"/>
        </w:rPr>
      </w:pPr>
      <w:r w:rsidRPr="00892E11">
        <w:rPr>
          <w:b/>
          <w:i/>
          <w:lang w:val="ro-RO"/>
        </w:rPr>
        <w:t>prag superior de evaluare (PSE)</w:t>
      </w:r>
      <w:r w:rsidRPr="006C4B04">
        <w:rPr>
          <w:lang w:val="ro-RO"/>
        </w:rPr>
        <w:t xml:space="preserve"> – nivelul sub care, pentru a evalua calitatea aerului atmosferic, se utilizează o combinaţie de măsurări fixe şi tehnici de modelare şi/sau măsurări indicative; </w:t>
      </w:r>
    </w:p>
    <w:p w14:paraId="1532430D" w14:textId="77777777" w:rsidR="00512EA3" w:rsidRPr="006C4B04" w:rsidRDefault="00512EA3" w:rsidP="00486DB5">
      <w:pPr>
        <w:jc w:val="both"/>
        <w:rPr>
          <w:lang w:val="ro-RO"/>
        </w:rPr>
      </w:pPr>
      <w:r w:rsidRPr="00892E11">
        <w:rPr>
          <w:b/>
          <w:i/>
          <w:lang w:val="ro-RO"/>
        </w:rPr>
        <w:t>prag inferior de evaluare</w:t>
      </w:r>
      <w:r w:rsidRPr="006C4B04">
        <w:rPr>
          <w:lang w:val="ro-RO"/>
        </w:rPr>
        <w:t xml:space="preserve"> (PIE) – nivelul sub care, pentru a evalua calitatea aerului atmosferic, este suficientă utilizarea tehnicilor de modelare sau de estimare obiectivă; </w:t>
      </w:r>
    </w:p>
    <w:p w14:paraId="1C1C5DC0" w14:textId="77777777" w:rsidR="00512EA3" w:rsidRPr="006C4B04" w:rsidRDefault="00512EA3" w:rsidP="00486DB5">
      <w:pPr>
        <w:jc w:val="both"/>
        <w:rPr>
          <w:lang w:val="ro-RO"/>
        </w:rPr>
      </w:pPr>
      <w:r w:rsidRPr="00892E11">
        <w:rPr>
          <w:b/>
          <w:i/>
          <w:lang w:val="ro-RO"/>
        </w:rPr>
        <w:t>rețea</w:t>
      </w:r>
      <w:r w:rsidRPr="006C4B04">
        <w:rPr>
          <w:i/>
          <w:lang w:val="ro-RO"/>
        </w:rPr>
        <w:t xml:space="preserve"> </w:t>
      </w:r>
      <w:r w:rsidRPr="006C4B04">
        <w:rPr>
          <w:lang w:val="ro-RO"/>
        </w:rPr>
        <w:t xml:space="preserve">– structură organizațională, care evaluează calitatea aerului atmosferic prin efectuarea măsurărilor la unu sau mai multe puncte de prelevare; </w:t>
      </w:r>
    </w:p>
    <w:p w14:paraId="07454441" w14:textId="77777777" w:rsidR="00512EA3" w:rsidRPr="006C4B04" w:rsidRDefault="00512EA3" w:rsidP="00486DB5">
      <w:pPr>
        <w:jc w:val="both"/>
        <w:rPr>
          <w:lang w:val="ro-RO"/>
        </w:rPr>
      </w:pPr>
      <w:r w:rsidRPr="006C4B04">
        <w:rPr>
          <w:i/>
          <w:lang w:val="ro-RO"/>
        </w:rPr>
        <w:t>rezoluție spațială</w:t>
      </w:r>
      <w:r w:rsidRPr="006C4B04">
        <w:rPr>
          <w:lang w:val="ro-RO"/>
        </w:rPr>
        <w:t xml:space="preserve"> – distribuția geografică și densitatea informațiilor și/sau a datelor;</w:t>
      </w:r>
    </w:p>
    <w:p w14:paraId="07581941" w14:textId="77777777" w:rsidR="00512EA3" w:rsidRDefault="00512EA3" w:rsidP="00486DB5">
      <w:pPr>
        <w:jc w:val="both"/>
        <w:rPr>
          <w:lang w:val="ro-RO"/>
        </w:rPr>
      </w:pPr>
      <w:r w:rsidRPr="00392DF0">
        <w:rPr>
          <w:b/>
          <w:i/>
          <w:lang w:val="ro-RO"/>
        </w:rPr>
        <w:t>stație</w:t>
      </w:r>
      <w:r w:rsidRPr="00392DF0">
        <w:rPr>
          <w:b/>
          <w:lang w:val="ro-RO"/>
        </w:rPr>
        <w:t xml:space="preserve"> </w:t>
      </w:r>
      <w:r w:rsidRPr="006C4B04">
        <w:rPr>
          <w:lang w:val="ro-RO"/>
        </w:rPr>
        <w:t>– loc în care se efectuează măsurări sau se prelevează mostre din unul sau mai multe puncte de prelevare de pe același areal;</w:t>
      </w:r>
    </w:p>
    <w:p w14:paraId="7A1CF688" w14:textId="511E61F4" w:rsidR="00512EA3" w:rsidRPr="00EA16D4" w:rsidRDefault="00EA16D4" w:rsidP="00486DB5">
      <w:pPr>
        <w:jc w:val="both"/>
        <w:rPr>
          <w:color w:val="4F81BD" w:themeColor="accent1"/>
          <w:lang w:val="ro-RO"/>
        </w:rPr>
      </w:pPr>
      <w:r w:rsidRPr="00392DF0">
        <w:rPr>
          <w:b/>
          <w:i/>
          <w:lang w:val="ro-RO"/>
        </w:rPr>
        <w:t>substanțe precursoare ale ozonului</w:t>
      </w:r>
      <w:r w:rsidRPr="006C4B04">
        <w:rPr>
          <w:lang w:val="ro-RO"/>
        </w:rPr>
        <w:t xml:space="preserve"> – substanțe care contribuie la formarea ozonului de la nivelul solului (ozonul troposferic);</w:t>
      </w:r>
      <w:r>
        <w:rPr>
          <w:color w:val="4F81BD" w:themeColor="accent1"/>
          <w:lang w:val="ro-RO"/>
        </w:rPr>
        <w:t xml:space="preserve"> </w:t>
      </w:r>
    </w:p>
    <w:p w14:paraId="4B32F0C4" w14:textId="07F5AB15" w:rsidR="00C606A1" w:rsidRPr="006C4B04" w:rsidRDefault="00C606A1" w:rsidP="00486DB5">
      <w:pPr>
        <w:jc w:val="both"/>
        <w:rPr>
          <w:lang w:val="ro-RO"/>
        </w:rPr>
      </w:pPr>
      <w:r w:rsidRPr="00392DF0">
        <w:rPr>
          <w:b/>
          <w:i/>
          <w:lang w:val="ro-RO"/>
        </w:rPr>
        <w:t>valoare-limită</w:t>
      </w:r>
      <w:r w:rsidRPr="006C4B04">
        <w:rPr>
          <w:lang w:val="ro-RO"/>
        </w:rPr>
        <w:t xml:space="preserve"> – nivelul stabilit pe baza cunoștințelor științifice, în scopul evitării și prevenirii producerii unor evenimente dăunătoare și reducerii efectelor acestora asupra sănătății umane și a mediului ca întreg, care se atinge într-o perioadă dată și care nu trebuie depășit odată ce a fost atins; </w:t>
      </w:r>
    </w:p>
    <w:p w14:paraId="64E53B10" w14:textId="59A4645D" w:rsidR="00C606A1" w:rsidRPr="006C4B04" w:rsidRDefault="00C606A1" w:rsidP="00486DB5">
      <w:pPr>
        <w:jc w:val="both"/>
        <w:rPr>
          <w:lang w:val="ro-RO"/>
        </w:rPr>
      </w:pPr>
      <w:r w:rsidRPr="00392DF0">
        <w:rPr>
          <w:b/>
          <w:i/>
          <w:lang w:val="ro-RO"/>
        </w:rPr>
        <w:lastRenderedPageBreak/>
        <w:t>valoare-ţintă</w:t>
      </w:r>
      <w:r w:rsidRPr="006C4B04">
        <w:rPr>
          <w:b/>
          <w:lang w:val="ro-RO"/>
        </w:rPr>
        <w:t xml:space="preserve"> </w:t>
      </w:r>
      <w:r w:rsidRPr="006C4B04">
        <w:rPr>
          <w:lang w:val="ro-RO"/>
        </w:rPr>
        <w:t xml:space="preserve">- nivelul stabilit, în scopul evitării şi prevenirii producerii unor evenimente dăunătoare şi reducerii efectelor acestora asupra sănătăţii umane şi a mediului ca întreg, care trebuie să fie atins pe cît de posibil într-o anumită perioadă; </w:t>
      </w:r>
    </w:p>
    <w:p w14:paraId="28C5306A" w14:textId="1865DFB1" w:rsidR="00C606A1" w:rsidRPr="006C4B04" w:rsidRDefault="00C606A1" w:rsidP="00486DB5">
      <w:pPr>
        <w:jc w:val="both"/>
        <w:rPr>
          <w:lang w:val="ro-RO"/>
        </w:rPr>
      </w:pPr>
      <w:r w:rsidRPr="00392DF0">
        <w:rPr>
          <w:b/>
          <w:i/>
          <w:lang w:val="ro-RO"/>
        </w:rPr>
        <w:t>zonă</w:t>
      </w:r>
      <w:r w:rsidRPr="006C4B04">
        <w:rPr>
          <w:i/>
          <w:lang w:val="ro-RO"/>
        </w:rPr>
        <w:t xml:space="preserve"> </w:t>
      </w:r>
      <w:r w:rsidRPr="006C4B04">
        <w:rPr>
          <w:lang w:val="ro-RO"/>
        </w:rPr>
        <w:t>– parte a teritoriului ţării delimitată în scopul evaluării şi gestionării calităţii aerul atmosferic;</w:t>
      </w:r>
    </w:p>
    <w:p w14:paraId="1CB2C6AA" w14:textId="04F38A48" w:rsidR="00C606A1" w:rsidRPr="006C4B04" w:rsidRDefault="00C606A1" w:rsidP="00486DB5">
      <w:pPr>
        <w:jc w:val="both"/>
        <w:rPr>
          <w:lang w:val="ro-RO"/>
        </w:rPr>
      </w:pPr>
      <w:r w:rsidRPr="00392DF0">
        <w:rPr>
          <w:b/>
          <w:i/>
          <w:lang w:val="ro-RO"/>
        </w:rPr>
        <w:t>PM</w:t>
      </w:r>
      <w:r w:rsidRPr="00392DF0">
        <w:rPr>
          <w:b/>
          <w:i/>
          <w:vertAlign w:val="subscript"/>
          <w:lang w:val="ro-RO"/>
        </w:rPr>
        <w:t>10</w:t>
      </w:r>
      <w:r w:rsidRPr="00392DF0">
        <w:rPr>
          <w:b/>
          <w:i/>
          <w:lang w:val="ro-RO"/>
        </w:rPr>
        <w:t xml:space="preserve"> </w:t>
      </w:r>
      <w:r w:rsidRPr="006C4B04">
        <w:rPr>
          <w:lang w:val="ro-RO"/>
        </w:rPr>
        <w:t xml:space="preserve"> – particule în suspensie care trec printr-un orificiu de selectare a dimensiunii, astfel cum este definit de metoda de referinţă pentru prelevarea şi măsurarea PM</w:t>
      </w:r>
      <w:r w:rsidRPr="006C4B04">
        <w:rPr>
          <w:vertAlign w:val="subscript"/>
          <w:lang w:val="ro-RO"/>
        </w:rPr>
        <w:t>10</w:t>
      </w:r>
      <w:r w:rsidR="000136BB" w:rsidRPr="006C4B04">
        <w:rPr>
          <w:lang w:val="ro-RO"/>
        </w:rPr>
        <w:t>,</w:t>
      </w:r>
      <w:r w:rsidRPr="006C4B04">
        <w:rPr>
          <w:lang w:val="ro-RO"/>
        </w:rPr>
        <w:t xml:space="preserve">  cu un randament de separare de 50% pentru un diametru aerodinamic de 10 µm;</w:t>
      </w:r>
    </w:p>
    <w:p w14:paraId="117C390F" w14:textId="05FA39E5" w:rsidR="00C606A1" w:rsidRDefault="00C606A1" w:rsidP="00486DB5">
      <w:pPr>
        <w:jc w:val="both"/>
        <w:rPr>
          <w:lang w:val="ro-RO"/>
        </w:rPr>
      </w:pPr>
      <w:r w:rsidRPr="00392DF0">
        <w:rPr>
          <w:b/>
          <w:i/>
          <w:lang w:val="ro-RO"/>
        </w:rPr>
        <w:t>PM</w:t>
      </w:r>
      <w:r w:rsidRPr="00392DF0">
        <w:rPr>
          <w:b/>
          <w:i/>
          <w:vertAlign w:val="subscript"/>
          <w:lang w:val="ro-RO"/>
        </w:rPr>
        <w:t>2,5</w:t>
      </w:r>
      <w:r w:rsidRPr="00392DF0">
        <w:rPr>
          <w:b/>
          <w:lang w:val="ro-RO"/>
        </w:rPr>
        <w:t xml:space="preserve"> </w:t>
      </w:r>
      <w:r w:rsidRPr="006C4B04">
        <w:rPr>
          <w:lang w:val="ro-RO"/>
        </w:rPr>
        <w:t>- particule în suspensie care trec printr-un orificiu de selectare a dimensiunii, astfel cum este definit de metoda de referinţă</w:t>
      </w:r>
      <w:r w:rsidR="000136BB" w:rsidRPr="006C4B04">
        <w:rPr>
          <w:lang w:val="ro-RO"/>
        </w:rPr>
        <w:t xml:space="preserve"> pentru prelevarea şi măsurarea</w:t>
      </w:r>
      <w:r w:rsidRPr="006C4B04">
        <w:rPr>
          <w:lang w:val="ro-RO"/>
        </w:rPr>
        <w:t xml:space="preserve"> PM</w:t>
      </w:r>
      <w:r w:rsidRPr="006C4B04">
        <w:rPr>
          <w:vertAlign w:val="subscript"/>
          <w:lang w:val="ro-RO"/>
        </w:rPr>
        <w:t>2,5</w:t>
      </w:r>
      <w:r w:rsidRPr="006C4B04">
        <w:rPr>
          <w:lang w:val="ro-RO"/>
        </w:rPr>
        <w:t>, cu un randament de separare de 50% pentru un diametru aerodinamic de 2,5 µm;</w:t>
      </w:r>
    </w:p>
    <w:p w14:paraId="15A0A695" w14:textId="77777777" w:rsidR="00EA16D4" w:rsidRPr="006C4B04" w:rsidRDefault="00EA16D4" w:rsidP="00486DB5">
      <w:pPr>
        <w:jc w:val="both"/>
        <w:rPr>
          <w:lang w:val="ro-RO"/>
        </w:rPr>
      </w:pPr>
    </w:p>
    <w:p w14:paraId="3F7D2858" w14:textId="77777777" w:rsidR="00C606A1" w:rsidRPr="006C4B04" w:rsidRDefault="00C606A1" w:rsidP="00486DB5">
      <w:pPr>
        <w:jc w:val="both"/>
        <w:rPr>
          <w:lang w:val="ro-RO"/>
        </w:rPr>
      </w:pPr>
      <w:r w:rsidRPr="006C4B04">
        <w:rPr>
          <w:b/>
          <w:lang w:val="ro-RO"/>
        </w:rPr>
        <w:t xml:space="preserve">Articolul 4. </w:t>
      </w:r>
      <w:r w:rsidRPr="006C4B04">
        <w:rPr>
          <w:lang w:val="ro-RO"/>
        </w:rPr>
        <w:t xml:space="preserve">Principiile de bază </w:t>
      </w:r>
    </w:p>
    <w:p w14:paraId="314F8541" w14:textId="0B7F4494" w:rsidR="00C606A1" w:rsidRPr="00B70D1D" w:rsidRDefault="00A36E2A" w:rsidP="00486DB5">
      <w:pPr>
        <w:pStyle w:val="ListParagraph"/>
        <w:numPr>
          <w:ilvl w:val="0"/>
          <w:numId w:val="24"/>
        </w:numPr>
        <w:spacing w:after="0" w:line="240" w:lineRule="auto"/>
        <w:ind w:left="284" w:hanging="284"/>
        <w:jc w:val="both"/>
        <w:rPr>
          <w:rFonts w:ascii="Times New Roman" w:hAnsi="Times New Roman" w:cs="Times New Roman"/>
          <w:sz w:val="24"/>
          <w:szCs w:val="24"/>
          <w:lang w:val="ro-RO"/>
        </w:rPr>
      </w:pPr>
      <w:r w:rsidRPr="007E714C">
        <w:rPr>
          <w:rFonts w:ascii="Times New Roman" w:hAnsi="Times New Roman" w:cs="Times New Roman"/>
          <w:color w:val="000000"/>
          <w:sz w:val="24"/>
          <w:szCs w:val="24"/>
          <w:lang w:val="ro-RO"/>
        </w:rPr>
        <w:t>obligativitatea executării legislaţiei în domeniul aerului atmosferic</w:t>
      </w:r>
      <w:r w:rsidR="007E714C" w:rsidRPr="007E714C">
        <w:rPr>
          <w:rFonts w:ascii="Times New Roman" w:hAnsi="Times New Roman" w:cs="Times New Roman"/>
          <w:color w:val="000000"/>
          <w:sz w:val="24"/>
          <w:szCs w:val="24"/>
          <w:lang w:val="ro-RO"/>
        </w:rPr>
        <w:t xml:space="preserve"> și </w:t>
      </w:r>
      <w:r w:rsidR="00C606A1" w:rsidRPr="007E714C">
        <w:rPr>
          <w:rFonts w:ascii="Times New Roman" w:hAnsi="Times New Roman" w:cs="Times New Roman"/>
          <w:sz w:val="24"/>
          <w:szCs w:val="24"/>
          <w:lang w:val="ro-RO"/>
        </w:rPr>
        <w:t xml:space="preserve">respectării standardelor </w:t>
      </w:r>
      <w:r w:rsidR="00700655" w:rsidRPr="00B70D1D">
        <w:rPr>
          <w:rFonts w:ascii="Times New Roman" w:hAnsi="Times New Roman" w:cs="Times New Roman"/>
          <w:sz w:val="24"/>
          <w:szCs w:val="24"/>
          <w:lang w:val="ro-RO"/>
        </w:rPr>
        <w:t xml:space="preserve">naționale </w:t>
      </w:r>
      <w:r w:rsidR="00C606A1" w:rsidRPr="00B70D1D">
        <w:rPr>
          <w:rFonts w:ascii="Times New Roman" w:hAnsi="Times New Roman" w:cs="Times New Roman"/>
          <w:sz w:val="24"/>
          <w:szCs w:val="24"/>
          <w:lang w:val="ro-RO"/>
        </w:rPr>
        <w:t xml:space="preserve">privind calitatea aerului atmosferic; </w:t>
      </w:r>
    </w:p>
    <w:p w14:paraId="52B7CE4D" w14:textId="2EEB8649" w:rsidR="00C606A1" w:rsidRPr="006C4B04" w:rsidRDefault="007E714C" w:rsidP="00486DB5">
      <w:pPr>
        <w:jc w:val="both"/>
        <w:rPr>
          <w:lang w:val="ro-RO"/>
        </w:rPr>
      </w:pPr>
      <w:r>
        <w:rPr>
          <w:lang w:val="ro-RO"/>
        </w:rPr>
        <w:t>b</w:t>
      </w:r>
      <w:r w:rsidR="000136BB" w:rsidRPr="006C4B04">
        <w:rPr>
          <w:lang w:val="ro-RO"/>
        </w:rPr>
        <w:t xml:space="preserve">) </w:t>
      </w:r>
      <w:r w:rsidR="009A6F79" w:rsidRPr="006C4B04">
        <w:rPr>
          <w:lang w:val="ro-RO"/>
        </w:rPr>
        <w:t>principiul precauției în luarea decizii</w:t>
      </w:r>
      <w:r w:rsidR="00A36E2A">
        <w:rPr>
          <w:lang w:val="ro-RO"/>
        </w:rPr>
        <w:t>lor</w:t>
      </w:r>
      <w:r>
        <w:rPr>
          <w:lang w:val="ro-RO"/>
        </w:rPr>
        <w:t xml:space="preserve"> și în </w:t>
      </w:r>
      <w:r w:rsidRPr="006C4B04">
        <w:rPr>
          <w:lang w:val="ro-RO"/>
        </w:rPr>
        <w:t>gestionarea durabilă a calității aerului atmosferic</w:t>
      </w:r>
      <w:r w:rsidR="009A6F79" w:rsidRPr="006C4B04">
        <w:rPr>
          <w:lang w:val="ro-RO"/>
        </w:rPr>
        <w:t>;</w:t>
      </w:r>
    </w:p>
    <w:p w14:paraId="1CE609CE" w14:textId="549EB415" w:rsidR="009A6F79" w:rsidRPr="006C4B04" w:rsidRDefault="007E714C" w:rsidP="00486DB5">
      <w:pPr>
        <w:jc w:val="both"/>
        <w:rPr>
          <w:lang w:val="ro-RO"/>
        </w:rPr>
      </w:pPr>
      <w:r>
        <w:rPr>
          <w:lang w:val="ro-RO"/>
        </w:rPr>
        <w:t>c</w:t>
      </w:r>
      <w:r w:rsidR="000136BB" w:rsidRPr="006C4B04">
        <w:rPr>
          <w:lang w:val="ro-RO"/>
        </w:rPr>
        <w:t xml:space="preserve">) </w:t>
      </w:r>
      <w:r w:rsidR="002A62FB">
        <w:rPr>
          <w:iCs/>
          <w:shd w:val="clear" w:color="auto" w:fill="FFFFFF"/>
          <w:lang w:val="ro-RO"/>
        </w:rPr>
        <w:t>p</w:t>
      </w:r>
      <w:r w:rsidR="002A62FB" w:rsidRPr="002A62FB">
        <w:rPr>
          <w:iCs/>
          <w:shd w:val="clear" w:color="auto" w:fill="FFFFFF"/>
          <w:lang w:val="ro-RO"/>
        </w:rPr>
        <w:t>rincipiul prevenirii poluării</w:t>
      </w:r>
      <w:r w:rsidR="002A62FB" w:rsidRPr="002A62FB">
        <w:rPr>
          <w:shd w:val="clear" w:color="auto" w:fill="FFFFFF"/>
          <w:lang w:val="ro-RO"/>
        </w:rPr>
        <w:t xml:space="preserve">, </w:t>
      </w:r>
      <w:r w:rsidR="002A62FB">
        <w:rPr>
          <w:shd w:val="clear" w:color="auto" w:fill="FFFFFF"/>
          <w:lang w:val="ro-RO"/>
        </w:rPr>
        <w:t>care</w:t>
      </w:r>
      <w:r w:rsidR="002A62FB" w:rsidRPr="002A62FB">
        <w:rPr>
          <w:shd w:val="clear" w:color="auto" w:fill="FFFFFF"/>
          <w:lang w:val="ro-RO"/>
        </w:rPr>
        <w:t xml:space="preserve"> presupune at</w:t>
      </w:r>
      <w:r w:rsidR="004B32A0">
        <w:rPr>
          <w:shd w:val="clear" w:color="auto" w:fill="FFFFFF"/>
          <w:lang w:val="ro-RO"/>
        </w:rPr>
        <w:t>â</w:t>
      </w:r>
      <w:r w:rsidR="002A62FB" w:rsidRPr="002A62FB">
        <w:rPr>
          <w:shd w:val="clear" w:color="auto" w:fill="FFFFFF"/>
          <w:lang w:val="ro-RO"/>
        </w:rPr>
        <w:t>t activităţi de prevenire</w:t>
      </w:r>
      <w:r w:rsidR="002A62FB">
        <w:rPr>
          <w:shd w:val="clear" w:color="auto" w:fill="FFFFFF"/>
          <w:lang w:val="ro-RO"/>
        </w:rPr>
        <w:t xml:space="preserve"> </w:t>
      </w:r>
      <w:r w:rsidR="002A62FB" w:rsidRPr="002A62FB">
        <w:rPr>
          <w:shd w:val="clear" w:color="auto" w:fill="FFFFFF"/>
          <w:lang w:val="ro-RO"/>
        </w:rPr>
        <w:t>a producerii poluării, c</w:t>
      </w:r>
      <w:r w:rsidR="004B32A0">
        <w:rPr>
          <w:shd w:val="clear" w:color="auto" w:fill="FFFFFF"/>
          <w:lang w:val="ro-RO"/>
        </w:rPr>
        <w:t>â</w:t>
      </w:r>
      <w:r w:rsidR="002A62FB" w:rsidRPr="002A62FB">
        <w:rPr>
          <w:shd w:val="clear" w:color="auto" w:fill="FFFFFF"/>
          <w:lang w:val="ro-RO"/>
        </w:rPr>
        <w:t>t şi activităţi de limitare sau eliminare a efectelor dăunătoare ale poluării</w:t>
      </w:r>
      <w:r w:rsidR="009A6F79" w:rsidRPr="002A62FB">
        <w:rPr>
          <w:lang w:val="ro-RO"/>
        </w:rPr>
        <w:t>;</w:t>
      </w:r>
    </w:p>
    <w:p w14:paraId="707248F2" w14:textId="2C769B76" w:rsidR="00C606A1" w:rsidRPr="006C4B04" w:rsidRDefault="007E714C" w:rsidP="00486DB5">
      <w:pPr>
        <w:jc w:val="both"/>
        <w:rPr>
          <w:lang w:val="ro-RO"/>
        </w:rPr>
      </w:pPr>
      <w:r>
        <w:rPr>
          <w:lang w:val="ro-RO"/>
        </w:rPr>
        <w:t>d</w:t>
      </w:r>
      <w:r w:rsidR="009A6F79" w:rsidRPr="006C4B04">
        <w:rPr>
          <w:lang w:val="ro-RO"/>
        </w:rPr>
        <w:t>)</w:t>
      </w:r>
      <w:r w:rsidR="00C606A1" w:rsidRPr="006C4B04">
        <w:rPr>
          <w:lang w:val="ro-RO"/>
        </w:rPr>
        <w:t xml:space="preserve"> </w:t>
      </w:r>
      <w:r w:rsidR="00700655" w:rsidRPr="00B70D1D">
        <w:rPr>
          <w:lang w:val="ro-RO"/>
        </w:rPr>
        <w:t xml:space="preserve">principiul </w:t>
      </w:r>
      <w:r w:rsidR="00C606A1" w:rsidRPr="00B70D1D">
        <w:rPr>
          <w:lang w:val="ro-RO"/>
        </w:rPr>
        <w:t xml:space="preserve">“poluatorul plătește”, </w:t>
      </w:r>
      <w:r w:rsidR="00C606A1" w:rsidRPr="006C4B04">
        <w:rPr>
          <w:lang w:val="ro-RO"/>
        </w:rPr>
        <w:t>potrivit căruia costurile prevenirii poluării sau diminuării poluării aerului atmosferic sînt suportate de către poluator;</w:t>
      </w:r>
    </w:p>
    <w:p w14:paraId="6B65581C" w14:textId="24C4675E" w:rsidR="00C606A1" w:rsidRPr="006C4B04" w:rsidRDefault="007E714C" w:rsidP="00486DB5">
      <w:pPr>
        <w:jc w:val="both"/>
        <w:rPr>
          <w:lang w:val="ro-RO"/>
        </w:rPr>
      </w:pPr>
      <w:r>
        <w:rPr>
          <w:lang w:val="ro-RO"/>
        </w:rPr>
        <w:t>e</w:t>
      </w:r>
      <w:r w:rsidR="000136BB" w:rsidRPr="006C4B04">
        <w:rPr>
          <w:lang w:val="ro-RO"/>
        </w:rPr>
        <w:t xml:space="preserve">) </w:t>
      </w:r>
      <w:r w:rsidR="00C606A1" w:rsidRPr="006C4B04">
        <w:rPr>
          <w:lang w:val="ro-RO"/>
        </w:rPr>
        <w:t xml:space="preserve">respectarea tratatelor şi acordurilor internaționale, care au fost ratificate de Republica Moldova; </w:t>
      </w:r>
    </w:p>
    <w:p w14:paraId="29F20F1A" w14:textId="09328486" w:rsidR="00C606A1" w:rsidRPr="006C4B04" w:rsidRDefault="007E714C" w:rsidP="00486DB5">
      <w:pPr>
        <w:jc w:val="both"/>
        <w:rPr>
          <w:lang w:val="ro-RO"/>
        </w:rPr>
      </w:pPr>
      <w:r>
        <w:rPr>
          <w:lang w:val="ro-RO"/>
        </w:rPr>
        <w:t>f</w:t>
      </w:r>
      <w:r w:rsidR="000136BB" w:rsidRPr="006C4B04">
        <w:rPr>
          <w:lang w:val="ro-RO"/>
        </w:rPr>
        <w:t xml:space="preserve">) </w:t>
      </w:r>
      <w:r w:rsidR="00C606A1" w:rsidRPr="006C4B04">
        <w:rPr>
          <w:lang w:val="ro-RO"/>
        </w:rPr>
        <w:t>asigur</w:t>
      </w:r>
      <w:r w:rsidR="004B32A0">
        <w:rPr>
          <w:lang w:val="ro-RO"/>
        </w:rPr>
        <w:t>area transparenţei</w:t>
      </w:r>
      <w:r w:rsidR="00C606A1" w:rsidRPr="006C4B04">
        <w:rPr>
          <w:lang w:val="ro-RO"/>
        </w:rPr>
        <w:t xml:space="preserve"> şi accesibilității </w:t>
      </w:r>
      <w:r w:rsidR="00675836">
        <w:rPr>
          <w:lang w:val="ro-RO"/>
        </w:rPr>
        <w:t xml:space="preserve">informației </w:t>
      </w:r>
      <w:r w:rsidR="00C606A1" w:rsidRPr="006C4B04">
        <w:rPr>
          <w:lang w:val="ro-RO"/>
        </w:rPr>
        <w:t xml:space="preserve">cu privire </w:t>
      </w:r>
      <w:r w:rsidR="004B32A0">
        <w:rPr>
          <w:lang w:val="ro-RO"/>
        </w:rPr>
        <w:t>la calitatea aerului atmosferic.</w:t>
      </w:r>
    </w:p>
    <w:p w14:paraId="463A25B2" w14:textId="77777777" w:rsidR="00C606A1" w:rsidRPr="006C4B04" w:rsidRDefault="00C606A1" w:rsidP="00486DB5">
      <w:pPr>
        <w:jc w:val="both"/>
        <w:rPr>
          <w:lang w:val="ro-RO"/>
        </w:rPr>
      </w:pPr>
    </w:p>
    <w:p w14:paraId="03E76F90" w14:textId="53F4B8DD" w:rsidR="00C606A1" w:rsidRPr="00B70D1D" w:rsidRDefault="00C606A1" w:rsidP="00486DB5">
      <w:pPr>
        <w:jc w:val="both"/>
        <w:rPr>
          <w:b/>
          <w:u w:val="single"/>
          <w:lang w:val="ro-RO"/>
        </w:rPr>
      </w:pPr>
      <w:r w:rsidRPr="006C4B04">
        <w:rPr>
          <w:color w:val="000000"/>
          <w:sz w:val="27"/>
          <w:szCs w:val="27"/>
          <w:lang w:val="ro-RO"/>
        </w:rPr>
        <w:t xml:space="preserve"> </w:t>
      </w:r>
      <w:r w:rsidR="00D27705">
        <w:rPr>
          <w:color w:val="000000"/>
          <w:sz w:val="27"/>
          <w:szCs w:val="27"/>
          <w:lang w:val="ro-RO"/>
        </w:rPr>
        <w:t xml:space="preserve">   </w:t>
      </w:r>
      <w:r w:rsidRPr="00B70D1D">
        <w:rPr>
          <w:b/>
          <w:lang w:val="ro-RO"/>
        </w:rPr>
        <w:t>Articolul 5.</w:t>
      </w:r>
      <w:r w:rsidRPr="00700655">
        <w:rPr>
          <w:color w:val="FF0000"/>
          <w:lang w:val="ro-RO"/>
        </w:rPr>
        <w:t xml:space="preserve"> </w:t>
      </w:r>
      <w:r w:rsidR="008D5E47" w:rsidRPr="00B70D1D">
        <w:rPr>
          <w:lang w:val="ro-RO"/>
        </w:rPr>
        <w:t>S</w:t>
      </w:r>
      <w:r w:rsidRPr="00B70D1D">
        <w:rPr>
          <w:lang w:val="ro-RO"/>
        </w:rPr>
        <w:t>tabilirea</w:t>
      </w:r>
      <w:r w:rsidR="00B70D1D">
        <w:rPr>
          <w:lang w:val="ro-RO"/>
        </w:rPr>
        <w:t xml:space="preserve"> zonelor și</w:t>
      </w:r>
      <w:r w:rsidR="008D5E47" w:rsidRPr="00B70D1D">
        <w:rPr>
          <w:lang w:val="ro-RO"/>
        </w:rPr>
        <w:t xml:space="preserve"> </w:t>
      </w:r>
      <w:r w:rsidRPr="00B70D1D">
        <w:rPr>
          <w:lang w:val="ro-RO"/>
        </w:rPr>
        <w:t>aglomerărilor</w:t>
      </w:r>
    </w:p>
    <w:p w14:paraId="17250887" w14:textId="3997F89F" w:rsidR="0055619A" w:rsidRDefault="00C606A1" w:rsidP="00486DB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915939">
        <w:rPr>
          <w:rFonts w:ascii="Times New Roman" w:hAnsi="Times New Roman" w:cs="Times New Roman"/>
          <w:sz w:val="24"/>
          <w:szCs w:val="24"/>
          <w:lang w:val="ro-RO"/>
        </w:rPr>
        <w:t>În scopul evaluării şi gestionării calităţii aerului atmosferic pe întreg teritoriul Republicii Moldova se stabilesc</w:t>
      </w:r>
      <w:r w:rsidR="00DD04AE">
        <w:rPr>
          <w:rFonts w:ascii="Times New Roman" w:hAnsi="Times New Roman" w:cs="Times New Roman"/>
          <w:sz w:val="24"/>
          <w:szCs w:val="24"/>
          <w:lang w:val="ro-RO"/>
        </w:rPr>
        <w:t xml:space="preserve"> </w:t>
      </w:r>
      <w:r w:rsidR="00D3717D">
        <w:rPr>
          <w:rFonts w:ascii="Times New Roman" w:hAnsi="Times New Roman" w:cs="Times New Roman"/>
          <w:sz w:val="24"/>
          <w:szCs w:val="24"/>
          <w:lang w:val="ro-RO"/>
        </w:rPr>
        <w:t>aglomerări,</w:t>
      </w:r>
      <w:r w:rsidR="00D3717D" w:rsidRPr="00915939">
        <w:rPr>
          <w:rFonts w:ascii="Times New Roman" w:hAnsi="Times New Roman" w:cs="Times New Roman"/>
          <w:sz w:val="24"/>
          <w:szCs w:val="24"/>
          <w:lang w:val="ro-RO"/>
        </w:rPr>
        <w:t xml:space="preserve"> </w:t>
      </w:r>
      <w:r w:rsidRPr="00915939">
        <w:rPr>
          <w:rFonts w:ascii="Times New Roman" w:hAnsi="Times New Roman" w:cs="Times New Roman"/>
          <w:sz w:val="24"/>
          <w:szCs w:val="24"/>
          <w:lang w:val="ro-RO"/>
        </w:rPr>
        <w:t>zone</w:t>
      </w:r>
      <w:r w:rsidR="00D3717D">
        <w:rPr>
          <w:rFonts w:ascii="Times New Roman" w:hAnsi="Times New Roman" w:cs="Times New Roman"/>
          <w:sz w:val="24"/>
          <w:szCs w:val="24"/>
          <w:lang w:val="ro-RO"/>
        </w:rPr>
        <w:t xml:space="preserve"> </w:t>
      </w:r>
      <w:r w:rsidRPr="00915939">
        <w:rPr>
          <w:rFonts w:ascii="Times New Roman" w:hAnsi="Times New Roman" w:cs="Times New Roman"/>
          <w:sz w:val="24"/>
          <w:szCs w:val="24"/>
          <w:lang w:val="ro-RO"/>
        </w:rPr>
        <w:t>de evaluar</w:t>
      </w:r>
      <w:r w:rsidR="00D3717D">
        <w:rPr>
          <w:rFonts w:ascii="Times New Roman" w:hAnsi="Times New Roman" w:cs="Times New Roman"/>
          <w:sz w:val="24"/>
          <w:szCs w:val="24"/>
          <w:lang w:val="ro-RO"/>
        </w:rPr>
        <w:t xml:space="preserve">e </w:t>
      </w:r>
      <w:r w:rsidR="009044C0">
        <w:rPr>
          <w:rFonts w:ascii="Times New Roman" w:hAnsi="Times New Roman" w:cs="Times New Roman"/>
          <w:sz w:val="24"/>
          <w:szCs w:val="24"/>
          <w:lang w:val="ro-RO"/>
        </w:rPr>
        <w:t xml:space="preserve">și </w:t>
      </w:r>
      <w:r w:rsidR="00D3717D">
        <w:rPr>
          <w:rFonts w:ascii="Times New Roman" w:hAnsi="Times New Roman" w:cs="Times New Roman"/>
          <w:sz w:val="24"/>
          <w:szCs w:val="24"/>
          <w:lang w:val="ro-RO"/>
        </w:rPr>
        <w:t xml:space="preserve">zone de </w:t>
      </w:r>
      <w:r w:rsidR="009044C0">
        <w:rPr>
          <w:rFonts w:ascii="Times New Roman" w:hAnsi="Times New Roman" w:cs="Times New Roman"/>
          <w:sz w:val="24"/>
          <w:szCs w:val="24"/>
          <w:lang w:val="ro-RO"/>
        </w:rPr>
        <w:t>gestionare</w:t>
      </w:r>
      <w:r w:rsidR="00DD04AE">
        <w:rPr>
          <w:rFonts w:ascii="Times New Roman" w:hAnsi="Times New Roman" w:cs="Times New Roman"/>
          <w:sz w:val="24"/>
          <w:szCs w:val="24"/>
          <w:lang w:val="ro-RO"/>
        </w:rPr>
        <w:t xml:space="preserve"> a calității aerului atmosferic.</w:t>
      </w:r>
    </w:p>
    <w:p w14:paraId="7D95EE4B" w14:textId="77777777" w:rsidR="004C02B5" w:rsidRDefault="00112703" w:rsidP="00486DB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55619A">
        <w:rPr>
          <w:rFonts w:ascii="Times New Roman" w:hAnsi="Times New Roman" w:cs="Times New Roman"/>
          <w:sz w:val="24"/>
          <w:szCs w:val="24"/>
          <w:lang w:val="ro-RO"/>
        </w:rPr>
        <w:t xml:space="preserve">Identificarea </w:t>
      </w:r>
      <w:r w:rsidR="00397294" w:rsidRPr="0055619A">
        <w:rPr>
          <w:rFonts w:ascii="Times New Roman" w:hAnsi="Times New Roman" w:cs="Times New Roman"/>
          <w:sz w:val="24"/>
          <w:szCs w:val="24"/>
          <w:lang w:val="ro-RO"/>
        </w:rPr>
        <w:t>și stab</w:t>
      </w:r>
      <w:r w:rsidR="00B70D1D" w:rsidRPr="0055619A">
        <w:rPr>
          <w:rFonts w:ascii="Times New Roman" w:hAnsi="Times New Roman" w:cs="Times New Roman"/>
          <w:sz w:val="24"/>
          <w:szCs w:val="24"/>
          <w:lang w:val="ro-RO"/>
        </w:rPr>
        <w:t xml:space="preserve">ilirea zonelor și aglomerărilor </w:t>
      </w:r>
      <w:r w:rsidR="00E8610B" w:rsidRPr="0055619A">
        <w:rPr>
          <w:rFonts w:ascii="Times New Roman" w:hAnsi="Times New Roman" w:cs="Times New Roman"/>
          <w:sz w:val="24"/>
          <w:szCs w:val="24"/>
          <w:lang w:val="ro-RO"/>
        </w:rPr>
        <w:t>se efectuează</w:t>
      </w:r>
      <w:r w:rsidRPr="0055619A">
        <w:rPr>
          <w:rFonts w:ascii="Times New Roman" w:hAnsi="Times New Roman" w:cs="Times New Roman"/>
          <w:sz w:val="24"/>
          <w:szCs w:val="24"/>
          <w:lang w:val="ro-RO"/>
        </w:rPr>
        <w:t xml:space="preserve"> în baza evaluării preliminare a calității aerului</w:t>
      </w:r>
      <w:r w:rsidR="0099264B">
        <w:rPr>
          <w:rFonts w:ascii="Times New Roman" w:hAnsi="Times New Roman" w:cs="Times New Roman"/>
          <w:sz w:val="24"/>
          <w:szCs w:val="24"/>
          <w:lang w:val="ro-RO"/>
        </w:rPr>
        <w:t xml:space="preserve"> atmosferic</w:t>
      </w:r>
      <w:r w:rsidRPr="0055619A">
        <w:rPr>
          <w:rFonts w:ascii="Times New Roman" w:hAnsi="Times New Roman" w:cs="Times New Roman"/>
          <w:sz w:val="24"/>
          <w:szCs w:val="24"/>
          <w:lang w:val="ro-RO"/>
        </w:rPr>
        <w:t>,</w:t>
      </w:r>
      <w:r w:rsidR="00E8610B" w:rsidRPr="0055619A">
        <w:rPr>
          <w:rFonts w:ascii="Times New Roman" w:hAnsi="Times New Roman" w:cs="Times New Roman"/>
          <w:sz w:val="24"/>
          <w:szCs w:val="24"/>
          <w:lang w:val="ro-RO"/>
        </w:rPr>
        <w:t xml:space="preserve"> </w:t>
      </w:r>
      <w:r w:rsidR="008D5E47" w:rsidRPr="0055619A">
        <w:rPr>
          <w:rFonts w:ascii="Times New Roman" w:hAnsi="Times New Roman" w:cs="Times New Roman"/>
          <w:sz w:val="24"/>
          <w:szCs w:val="24"/>
          <w:lang w:val="ro-RO"/>
        </w:rPr>
        <w:t>în conformitate cu acte</w:t>
      </w:r>
      <w:r w:rsidR="00DD04AE" w:rsidRPr="0055619A">
        <w:rPr>
          <w:rFonts w:ascii="Times New Roman" w:hAnsi="Times New Roman" w:cs="Times New Roman"/>
          <w:sz w:val="24"/>
          <w:szCs w:val="24"/>
          <w:lang w:val="ro-RO"/>
        </w:rPr>
        <w:t>le</w:t>
      </w:r>
      <w:r w:rsidR="008D5E47" w:rsidRPr="0055619A">
        <w:rPr>
          <w:rFonts w:ascii="Times New Roman" w:hAnsi="Times New Roman" w:cs="Times New Roman"/>
          <w:sz w:val="24"/>
          <w:szCs w:val="24"/>
          <w:lang w:val="ro-RO"/>
        </w:rPr>
        <w:t xml:space="preserve"> normative</w:t>
      </w:r>
      <w:r w:rsidR="007B3DEE" w:rsidRPr="0055619A">
        <w:rPr>
          <w:rFonts w:ascii="Times New Roman" w:hAnsi="Times New Roman" w:cs="Times New Roman"/>
          <w:sz w:val="24"/>
          <w:szCs w:val="24"/>
          <w:lang w:val="ro-RO"/>
        </w:rPr>
        <w:t xml:space="preserve"> aprobate de Guvern.</w:t>
      </w:r>
    </w:p>
    <w:p w14:paraId="6CA0C376" w14:textId="15EC512B" w:rsidR="0055619A" w:rsidRDefault="0055619A" w:rsidP="00486DB5">
      <w:pPr>
        <w:pStyle w:val="ListParagraph"/>
        <w:numPr>
          <w:ilvl w:val="0"/>
          <w:numId w:val="5"/>
        </w:numPr>
        <w:spacing w:after="0" w:line="240" w:lineRule="auto"/>
        <w:ind w:left="0" w:firstLine="0"/>
        <w:jc w:val="both"/>
        <w:rPr>
          <w:rFonts w:ascii="Times New Roman" w:hAnsi="Times New Roman" w:cs="Times New Roman"/>
          <w:sz w:val="24"/>
          <w:szCs w:val="24"/>
          <w:lang w:val="ro-RO"/>
        </w:rPr>
      </w:pPr>
      <w:r w:rsidRPr="004C02B5">
        <w:rPr>
          <w:rFonts w:ascii="Times New Roman" w:hAnsi="Times New Roman" w:cs="Times New Roman"/>
          <w:sz w:val="24"/>
          <w:szCs w:val="24"/>
          <w:lang w:val="ro-RO"/>
        </w:rPr>
        <w:t>În baza aglomerărilor și</w:t>
      </w:r>
      <w:r w:rsidR="00365A91">
        <w:rPr>
          <w:rFonts w:ascii="Times New Roman" w:hAnsi="Times New Roman" w:cs="Times New Roman"/>
          <w:sz w:val="24"/>
          <w:szCs w:val="24"/>
          <w:lang w:val="ro-RO"/>
        </w:rPr>
        <w:t xml:space="preserve"> zonelor se constituie Rețeaua </w:t>
      </w:r>
      <w:r w:rsidR="00D3717D">
        <w:rPr>
          <w:rFonts w:ascii="Times New Roman" w:hAnsi="Times New Roman" w:cs="Times New Roman"/>
          <w:sz w:val="24"/>
          <w:szCs w:val="24"/>
          <w:lang w:val="ro-RO"/>
        </w:rPr>
        <w:t>n</w:t>
      </w:r>
      <w:r w:rsidR="00365A91">
        <w:rPr>
          <w:rFonts w:ascii="Times New Roman" w:hAnsi="Times New Roman" w:cs="Times New Roman"/>
          <w:sz w:val="24"/>
          <w:szCs w:val="24"/>
          <w:lang w:val="ro-RO"/>
        </w:rPr>
        <w:t xml:space="preserve">ațională de </w:t>
      </w:r>
      <w:r w:rsidR="00D3717D">
        <w:rPr>
          <w:rFonts w:ascii="Times New Roman" w:hAnsi="Times New Roman" w:cs="Times New Roman"/>
          <w:sz w:val="24"/>
          <w:szCs w:val="24"/>
          <w:lang w:val="ro-RO"/>
        </w:rPr>
        <w:t>m</w:t>
      </w:r>
      <w:r w:rsidR="00365A91">
        <w:rPr>
          <w:rFonts w:ascii="Times New Roman" w:hAnsi="Times New Roman" w:cs="Times New Roman"/>
          <w:sz w:val="24"/>
          <w:szCs w:val="24"/>
          <w:lang w:val="ro-RO"/>
        </w:rPr>
        <w:t xml:space="preserve">onitorizare a </w:t>
      </w:r>
      <w:r w:rsidR="00D3717D">
        <w:rPr>
          <w:rFonts w:ascii="Times New Roman" w:hAnsi="Times New Roman" w:cs="Times New Roman"/>
          <w:sz w:val="24"/>
          <w:szCs w:val="24"/>
          <w:lang w:val="ro-RO"/>
        </w:rPr>
        <w:t>c</w:t>
      </w:r>
      <w:r w:rsidR="00365A91">
        <w:rPr>
          <w:rFonts w:ascii="Times New Roman" w:hAnsi="Times New Roman" w:cs="Times New Roman"/>
          <w:sz w:val="24"/>
          <w:szCs w:val="24"/>
          <w:lang w:val="ro-RO"/>
        </w:rPr>
        <w:t xml:space="preserve">alității </w:t>
      </w:r>
      <w:r w:rsidR="00D3717D">
        <w:rPr>
          <w:rFonts w:ascii="Times New Roman" w:hAnsi="Times New Roman" w:cs="Times New Roman"/>
          <w:sz w:val="24"/>
          <w:szCs w:val="24"/>
          <w:lang w:val="ro-RO"/>
        </w:rPr>
        <w:t>a</w:t>
      </w:r>
      <w:r w:rsidR="00365A91">
        <w:rPr>
          <w:rFonts w:ascii="Times New Roman" w:hAnsi="Times New Roman" w:cs="Times New Roman"/>
          <w:sz w:val="24"/>
          <w:szCs w:val="24"/>
          <w:lang w:val="ro-RO"/>
        </w:rPr>
        <w:t>erului</w:t>
      </w:r>
      <w:r w:rsidR="00D3717D">
        <w:rPr>
          <w:rFonts w:ascii="Times New Roman" w:hAnsi="Times New Roman" w:cs="Times New Roman"/>
          <w:sz w:val="24"/>
          <w:szCs w:val="24"/>
          <w:lang w:val="ro-RO"/>
        </w:rPr>
        <w:t xml:space="preserve">, </w:t>
      </w:r>
      <w:r w:rsidR="00D3717D" w:rsidRPr="001C0229">
        <w:rPr>
          <w:rFonts w:ascii="Times New Roman" w:hAnsi="Times New Roman" w:cs="Times New Roman"/>
          <w:sz w:val="24"/>
          <w:szCs w:val="24"/>
          <w:lang w:val="ro-RO"/>
        </w:rPr>
        <w:t>repartizată în mod uniform pe întreg teritoriul Republicii Moldova</w:t>
      </w:r>
      <w:r w:rsidR="00D3717D">
        <w:rPr>
          <w:rFonts w:ascii="Times New Roman" w:hAnsi="Times New Roman" w:cs="Times New Roman"/>
          <w:sz w:val="24"/>
          <w:szCs w:val="24"/>
          <w:lang w:val="ro-RO"/>
        </w:rPr>
        <w:t>.</w:t>
      </w:r>
    </w:p>
    <w:p w14:paraId="21889DDB" w14:textId="0AA2A905" w:rsidR="00E372B1" w:rsidRPr="00115518" w:rsidRDefault="00175257" w:rsidP="00486DB5">
      <w:pPr>
        <w:pStyle w:val="ListParagraph"/>
        <w:spacing w:after="0" w:line="240" w:lineRule="auto"/>
        <w:ind w:left="0"/>
        <w:jc w:val="both"/>
        <w:rPr>
          <w:rFonts w:ascii="Times New Roman" w:hAnsi="Times New Roman" w:cs="Times New Roman"/>
          <w:strike/>
          <w:color w:val="FF0000"/>
          <w:sz w:val="24"/>
          <w:szCs w:val="24"/>
          <w:lang w:val="ro-RO"/>
        </w:rPr>
      </w:pPr>
      <w:r>
        <w:rPr>
          <w:rFonts w:ascii="Times New Roman" w:hAnsi="Times New Roman" w:cs="Times New Roman"/>
          <w:strike/>
          <w:color w:val="FF0000"/>
          <w:sz w:val="24"/>
          <w:szCs w:val="24"/>
          <w:lang w:val="ro-RO"/>
        </w:rPr>
        <w:t xml:space="preserve"> </w:t>
      </w:r>
    </w:p>
    <w:p w14:paraId="133BEAD1" w14:textId="77777777" w:rsidR="0045431A" w:rsidRPr="006C4B04" w:rsidRDefault="0045431A" w:rsidP="00486DB5">
      <w:pPr>
        <w:pStyle w:val="ListParagraph"/>
        <w:spacing w:after="0" w:line="240" w:lineRule="auto"/>
        <w:ind w:left="0"/>
        <w:jc w:val="both"/>
        <w:rPr>
          <w:rFonts w:ascii="Times New Roman" w:hAnsi="Times New Roman" w:cs="Times New Roman"/>
          <w:b/>
          <w:sz w:val="24"/>
          <w:szCs w:val="24"/>
          <w:lang w:val="ro-RO"/>
        </w:rPr>
      </w:pPr>
    </w:p>
    <w:p w14:paraId="2BBBAD90" w14:textId="2D657480" w:rsidR="00153AC1" w:rsidRPr="00153AC1" w:rsidRDefault="00C606A1" w:rsidP="00153AC1">
      <w:pPr>
        <w:pStyle w:val="ListParagraph"/>
        <w:spacing w:after="0" w:line="240" w:lineRule="auto"/>
        <w:ind w:left="0"/>
        <w:jc w:val="both"/>
        <w:rPr>
          <w:rFonts w:ascii="Times New Roman" w:hAnsi="Times New Roman" w:cs="Times New Roman"/>
          <w:sz w:val="20"/>
          <w:szCs w:val="20"/>
          <w:lang w:val="ro-RO"/>
        </w:rPr>
      </w:pPr>
      <w:r w:rsidRPr="00E8759E">
        <w:rPr>
          <w:rFonts w:ascii="Times New Roman" w:hAnsi="Times New Roman" w:cs="Times New Roman"/>
          <w:b/>
          <w:sz w:val="24"/>
          <w:szCs w:val="24"/>
          <w:lang w:val="ro-RO"/>
        </w:rPr>
        <w:t>Articol</w:t>
      </w:r>
      <w:r w:rsidR="001B067A" w:rsidRPr="00E8759E">
        <w:rPr>
          <w:rFonts w:ascii="Times New Roman" w:hAnsi="Times New Roman" w:cs="Times New Roman"/>
          <w:b/>
          <w:color w:val="00B050"/>
          <w:sz w:val="24"/>
          <w:szCs w:val="24"/>
          <w:lang w:val="ro-RO"/>
        </w:rPr>
        <w:t xml:space="preserve"> </w:t>
      </w:r>
      <w:r w:rsidR="001B067A" w:rsidRPr="00E8759E">
        <w:rPr>
          <w:rFonts w:ascii="Times New Roman" w:hAnsi="Times New Roman" w:cs="Times New Roman"/>
          <w:b/>
          <w:sz w:val="24"/>
          <w:szCs w:val="24"/>
          <w:lang w:val="ro-RO"/>
        </w:rPr>
        <w:t>6</w:t>
      </w:r>
      <w:r w:rsidRPr="00E8759E">
        <w:rPr>
          <w:rFonts w:ascii="Times New Roman" w:hAnsi="Times New Roman" w:cs="Times New Roman"/>
          <w:b/>
          <w:sz w:val="24"/>
          <w:szCs w:val="24"/>
          <w:lang w:val="ro-RO"/>
        </w:rPr>
        <w:t>.</w:t>
      </w:r>
      <w:r w:rsidRPr="007F1E86">
        <w:rPr>
          <w:rFonts w:ascii="Times New Roman" w:hAnsi="Times New Roman" w:cs="Times New Roman"/>
          <w:b/>
          <w:sz w:val="24"/>
          <w:szCs w:val="24"/>
          <w:lang w:val="ro-RO"/>
        </w:rPr>
        <w:t xml:space="preserve"> </w:t>
      </w:r>
      <w:r w:rsidR="0025445D">
        <w:rPr>
          <w:rFonts w:ascii="Times New Roman" w:hAnsi="Times New Roman" w:cs="Times New Roman"/>
          <w:sz w:val="24"/>
          <w:szCs w:val="24"/>
          <w:lang w:val="ro-RO"/>
        </w:rPr>
        <w:t>Sistemul de e</w:t>
      </w:r>
      <w:r w:rsidRPr="007F1E86">
        <w:rPr>
          <w:rFonts w:ascii="Times New Roman" w:hAnsi="Times New Roman" w:cs="Times New Roman"/>
          <w:sz w:val="24"/>
          <w:szCs w:val="24"/>
          <w:lang w:val="ro-RO"/>
        </w:rPr>
        <w:t>valuare</w:t>
      </w:r>
      <w:r w:rsidR="00B70D1D" w:rsidRPr="00B70D1D">
        <w:rPr>
          <w:rFonts w:ascii="Times New Roman" w:hAnsi="Times New Roman" w:cs="Times New Roman"/>
          <w:sz w:val="24"/>
          <w:szCs w:val="24"/>
          <w:lang w:val="ro-RO"/>
        </w:rPr>
        <w:t xml:space="preserve"> și gestionare</w:t>
      </w:r>
      <w:r w:rsidR="0025445D">
        <w:rPr>
          <w:rFonts w:ascii="Times New Roman" w:hAnsi="Times New Roman" w:cs="Times New Roman"/>
          <w:sz w:val="24"/>
          <w:szCs w:val="24"/>
          <w:lang w:val="ro-RO"/>
        </w:rPr>
        <w:t xml:space="preserve"> </w:t>
      </w:r>
      <w:r w:rsidRPr="00B70D1D">
        <w:rPr>
          <w:rFonts w:ascii="Times New Roman" w:hAnsi="Times New Roman" w:cs="Times New Roman"/>
          <w:sz w:val="24"/>
          <w:szCs w:val="24"/>
          <w:lang w:val="ro-RO"/>
        </w:rPr>
        <w:t>a calității aerului</w:t>
      </w:r>
      <w:r w:rsidR="00D27705" w:rsidRPr="00B70D1D">
        <w:rPr>
          <w:rFonts w:ascii="Times New Roman" w:hAnsi="Times New Roman" w:cs="Times New Roman"/>
          <w:sz w:val="24"/>
          <w:szCs w:val="24"/>
          <w:lang w:val="ro-RO"/>
        </w:rPr>
        <w:t xml:space="preserve"> </w:t>
      </w:r>
      <w:r w:rsidR="000656C7" w:rsidRPr="00B70D1D">
        <w:rPr>
          <w:rFonts w:ascii="Times New Roman" w:hAnsi="Times New Roman" w:cs="Times New Roman"/>
          <w:sz w:val="24"/>
          <w:szCs w:val="24"/>
          <w:lang w:val="ro-RO"/>
        </w:rPr>
        <w:t>atmosferic</w:t>
      </w:r>
    </w:p>
    <w:p w14:paraId="553996AA" w14:textId="27523384" w:rsidR="00153AC1" w:rsidRPr="00153AC1" w:rsidRDefault="00984974" w:rsidP="00153AC1">
      <w:pPr>
        <w:jc w:val="both"/>
        <w:rPr>
          <w:lang w:val="ro-RO"/>
        </w:rPr>
      </w:pPr>
      <w:r w:rsidRPr="00153AC1">
        <w:rPr>
          <w:lang w:val="ro-RO"/>
        </w:rPr>
        <w:t>(1)</w:t>
      </w:r>
      <w:r w:rsidR="00153AC1" w:rsidRPr="00153AC1">
        <w:rPr>
          <w:lang w:val="ro-RO"/>
        </w:rPr>
        <w:t xml:space="preserve"> Punerea în aplicare a prevederilor prezentei legi la nivel național se realizează prin două sisteme integrate, care asigură cadrul organizatoric, instituțional și legal de cooperare între autoritățile și instituțiile publice cu competențe în domeniu, în scopul evaluării și gestionării calității aerului pe întreg teritoriul țării, precum și pentru informarea publicului cu privire la calitatea aerului atmosferic, care se clasifică în: </w:t>
      </w:r>
    </w:p>
    <w:p w14:paraId="1D55E72E" w14:textId="77777777" w:rsidR="00153AC1" w:rsidRPr="00153AC1" w:rsidRDefault="00153AC1" w:rsidP="00153AC1">
      <w:pPr>
        <w:jc w:val="both"/>
        <w:rPr>
          <w:lang w:val="ro-RO"/>
        </w:rPr>
      </w:pPr>
      <w:r w:rsidRPr="00153AC1">
        <w:rPr>
          <w:lang w:val="ro-RO"/>
        </w:rPr>
        <w:t xml:space="preserve">a) Sistemul Național de Monitorizare și Gestionare Integrată a Calității Aerului; </w:t>
      </w:r>
    </w:p>
    <w:p w14:paraId="59FE3671" w14:textId="56E449ED" w:rsidR="00153AC1" w:rsidRDefault="00153AC1" w:rsidP="00153AC1">
      <w:pPr>
        <w:pStyle w:val="ListParagraph"/>
        <w:spacing w:after="0" w:line="240" w:lineRule="auto"/>
        <w:ind w:left="0"/>
        <w:jc w:val="both"/>
        <w:rPr>
          <w:rFonts w:ascii="Times New Roman" w:hAnsi="Times New Roman" w:cs="Times New Roman"/>
          <w:sz w:val="24"/>
          <w:szCs w:val="24"/>
          <w:lang w:val="ro-RO"/>
        </w:rPr>
      </w:pPr>
      <w:r w:rsidRPr="00153AC1">
        <w:rPr>
          <w:rFonts w:ascii="Times New Roman" w:hAnsi="Times New Roman" w:cs="Times New Roman"/>
          <w:sz w:val="24"/>
          <w:szCs w:val="24"/>
          <w:lang w:val="ro-RO"/>
        </w:rPr>
        <w:t>b) Sistemul Național de Inventariere a Emisiilor de Poluanți Atmosferici.</w:t>
      </w:r>
    </w:p>
    <w:p w14:paraId="4BEE71A9" w14:textId="77777777" w:rsidR="00153AC1" w:rsidRDefault="00153AC1" w:rsidP="00153AC1">
      <w:pPr>
        <w:pStyle w:val="ListParagraph"/>
        <w:spacing w:after="0" w:line="240" w:lineRule="auto"/>
        <w:ind w:left="0"/>
        <w:jc w:val="both"/>
        <w:rPr>
          <w:rFonts w:ascii="Times New Roman" w:hAnsi="Times New Roman" w:cs="Times New Roman"/>
          <w:sz w:val="24"/>
          <w:szCs w:val="24"/>
          <w:lang w:val="ro-RO"/>
        </w:rPr>
      </w:pPr>
    </w:p>
    <w:p w14:paraId="39B084AF" w14:textId="28331D0E" w:rsidR="00E72955" w:rsidRPr="00861894" w:rsidRDefault="00153AC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C606A1" w:rsidRPr="00B70D1D">
        <w:rPr>
          <w:rFonts w:ascii="Times New Roman" w:hAnsi="Times New Roman" w:cs="Times New Roman"/>
          <w:sz w:val="24"/>
          <w:szCs w:val="24"/>
          <w:lang w:val="ro-RO"/>
        </w:rPr>
        <w:t>Sistemul Național de Monitorizare și Gestionare</w:t>
      </w:r>
      <w:r w:rsidR="00072B9B">
        <w:rPr>
          <w:rFonts w:ascii="Times New Roman" w:hAnsi="Times New Roman" w:cs="Times New Roman"/>
          <w:sz w:val="24"/>
          <w:szCs w:val="24"/>
          <w:lang w:val="ro-RO"/>
        </w:rPr>
        <w:t xml:space="preserve"> Integrată a Calității</w:t>
      </w:r>
      <w:r w:rsidR="003478CF">
        <w:rPr>
          <w:rFonts w:ascii="Times New Roman" w:hAnsi="Times New Roman" w:cs="Times New Roman"/>
          <w:sz w:val="24"/>
          <w:szCs w:val="24"/>
          <w:lang w:val="ro-RO"/>
        </w:rPr>
        <w:t xml:space="preserve"> Aerului (</w:t>
      </w:r>
      <w:r w:rsidR="00C606A1" w:rsidRPr="00B70D1D">
        <w:rPr>
          <w:rFonts w:ascii="Times New Roman" w:hAnsi="Times New Roman" w:cs="Times New Roman"/>
          <w:sz w:val="24"/>
          <w:szCs w:val="24"/>
          <w:lang w:val="ro-RO"/>
        </w:rPr>
        <w:t>SNMG</w:t>
      </w:r>
      <w:r w:rsidR="00072B9B">
        <w:rPr>
          <w:rFonts w:ascii="Times New Roman" w:hAnsi="Times New Roman" w:cs="Times New Roman"/>
          <w:sz w:val="24"/>
          <w:szCs w:val="24"/>
          <w:lang w:val="ro-RO"/>
        </w:rPr>
        <w:t>ICA</w:t>
      </w:r>
      <w:r w:rsidR="003478CF">
        <w:rPr>
          <w:rFonts w:ascii="Times New Roman" w:hAnsi="Times New Roman" w:cs="Times New Roman"/>
          <w:sz w:val="24"/>
          <w:szCs w:val="24"/>
          <w:lang w:val="ro-RO"/>
        </w:rPr>
        <w:t>)</w:t>
      </w:r>
      <w:r w:rsidR="00072B9B">
        <w:rPr>
          <w:rFonts w:ascii="Times New Roman" w:hAnsi="Times New Roman" w:cs="Times New Roman"/>
          <w:sz w:val="24"/>
          <w:szCs w:val="24"/>
          <w:lang w:val="ro-RO"/>
        </w:rPr>
        <w:t>,</w:t>
      </w:r>
      <w:r w:rsidR="00240ED0" w:rsidRPr="00B70D1D">
        <w:rPr>
          <w:rFonts w:ascii="Times New Roman" w:hAnsi="Times New Roman" w:cs="Times New Roman"/>
          <w:sz w:val="24"/>
          <w:szCs w:val="24"/>
          <w:lang w:val="ro-RO"/>
        </w:rPr>
        <w:t xml:space="preserve"> </w:t>
      </w:r>
      <w:r w:rsidR="00C606A1" w:rsidRPr="00B70D1D">
        <w:rPr>
          <w:rFonts w:ascii="Times New Roman" w:hAnsi="Times New Roman" w:cs="Times New Roman"/>
          <w:sz w:val="24"/>
          <w:szCs w:val="24"/>
          <w:lang w:val="ro-RO"/>
        </w:rPr>
        <w:t xml:space="preserve">asigură cadrul instituțional, normativ și procedural pentru desfășurarea activităților </w:t>
      </w:r>
      <w:r w:rsidR="00AA0493" w:rsidRPr="00B70D1D">
        <w:rPr>
          <w:rFonts w:ascii="Times New Roman" w:hAnsi="Times New Roman" w:cs="Times New Roman"/>
          <w:sz w:val="24"/>
          <w:szCs w:val="24"/>
          <w:lang w:val="ro-RO"/>
        </w:rPr>
        <w:t>de monitorizare și gestionare a calității aerului atmosferic p</w:t>
      </w:r>
      <w:r w:rsidR="003C318A">
        <w:rPr>
          <w:rFonts w:ascii="Times New Roman" w:hAnsi="Times New Roman" w:cs="Times New Roman"/>
          <w:sz w:val="24"/>
          <w:szCs w:val="24"/>
          <w:lang w:val="ro-RO"/>
        </w:rPr>
        <w:t>e teritoriul Republicii Moldova pentru atingerea următoarelor obiective:</w:t>
      </w:r>
    </w:p>
    <w:p w14:paraId="6F47ACD7" w14:textId="67125696" w:rsidR="002330BD" w:rsidRDefault="00984974" w:rsidP="00486DB5">
      <w:pPr>
        <w:pStyle w:val="ListParagraph"/>
        <w:spacing w:after="0" w:line="240" w:lineRule="auto"/>
        <w:ind w:left="0"/>
        <w:jc w:val="both"/>
        <w:rPr>
          <w:rFonts w:ascii="Times New Roman" w:hAnsi="Times New Roman" w:cs="Times New Roman"/>
          <w:sz w:val="24"/>
          <w:szCs w:val="24"/>
          <w:lang w:val="ro-RO"/>
        </w:rPr>
      </w:pPr>
      <w:r w:rsidRPr="00C40147">
        <w:rPr>
          <w:rFonts w:ascii="Times New Roman" w:hAnsi="Times New Roman" w:cs="Times New Roman"/>
          <w:sz w:val="24"/>
          <w:szCs w:val="24"/>
          <w:lang w:val="ro-RO"/>
        </w:rPr>
        <w:t>a)</w:t>
      </w:r>
      <w:r w:rsidR="00AA0493" w:rsidRPr="00C40147">
        <w:rPr>
          <w:rFonts w:ascii="Times New Roman" w:hAnsi="Times New Roman" w:cs="Times New Roman"/>
          <w:sz w:val="24"/>
          <w:szCs w:val="24"/>
          <w:lang w:val="ro-RO"/>
        </w:rPr>
        <w:t xml:space="preserve"> </w:t>
      </w:r>
      <w:r w:rsidR="00917106">
        <w:rPr>
          <w:rFonts w:ascii="Times New Roman" w:hAnsi="Times New Roman" w:cs="Times New Roman"/>
          <w:sz w:val="24"/>
          <w:szCs w:val="24"/>
          <w:lang w:val="ro-RO"/>
        </w:rPr>
        <w:t>asigurarea evaluării</w:t>
      </w:r>
      <w:r w:rsidR="00C606A1" w:rsidRPr="00C40147">
        <w:rPr>
          <w:rFonts w:ascii="Times New Roman" w:hAnsi="Times New Roman" w:cs="Times New Roman"/>
          <w:sz w:val="24"/>
          <w:szCs w:val="24"/>
          <w:lang w:val="ro-RO"/>
        </w:rPr>
        <w:t xml:space="preserve"> calităţii aerului atmosferic </w:t>
      </w:r>
      <w:r w:rsidR="00CF4A00" w:rsidRPr="00C40147">
        <w:rPr>
          <w:rFonts w:ascii="Times New Roman" w:hAnsi="Times New Roman" w:cs="Times New Roman"/>
          <w:sz w:val="24"/>
          <w:szCs w:val="24"/>
          <w:lang w:val="ro-RO"/>
        </w:rPr>
        <w:t xml:space="preserve">în </w:t>
      </w:r>
      <w:r w:rsidR="00D72A68" w:rsidRPr="00C40147">
        <w:rPr>
          <w:rFonts w:ascii="Times New Roman" w:hAnsi="Times New Roman" w:cs="Times New Roman"/>
          <w:sz w:val="24"/>
          <w:szCs w:val="24"/>
          <w:lang w:val="ro-RO"/>
        </w:rPr>
        <w:t xml:space="preserve">zonele </w:t>
      </w:r>
      <w:r w:rsidR="00CF4A00" w:rsidRPr="00C40147">
        <w:rPr>
          <w:rFonts w:ascii="Times New Roman" w:hAnsi="Times New Roman" w:cs="Times New Roman"/>
          <w:sz w:val="24"/>
          <w:szCs w:val="24"/>
          <w:lang w:val="ro-RO"/>
        </w:rPr>
        <w:t xml:space="preserve">și </w:t>
      </w:r>
      <w:r w:rsidR="00D72A68" w:rsidRPr="00C40147">
        <w:rPr>
          <w:rFonts w:ascii="Times New Roman" w:hAnsi="Times New Roman" w:cs="Times New Roman"/>
          <w:sz w:val="24"/>
          <w:szCs w:val="24"/>
          <w:lang w:val="ro-RO"/>
        </w:rPr>
        <w:t xml:space="preserve">aglomerările </w:t>
      </w:r>
      <w:r w:rsidR="00CF4A00" w:rsidRPr="00C40147">
        <w:rPr>
          <w:rFonts w:ascii="Times New Roman" w:hAnsi="Times New Roman" w:cs="Times New Roman"/>
          <w:sz w:val="24"/>
          <w:szCs w:val="24"/>
          <w:lang w:val="ro-RO"/>
        </w:rPr>
        <w:t xml:space="preserve">de </w:t>
      </w:r>
      <w:r w:rsidR="00C606A1" w:rsidRPr="00C40147">
        <w:rPr>
          <w:rFonts w:ascii="Times New Roman" w:hAnsi="Times New Roman" w:cs="Times New Roman"/>
          <w:sz w:val="24"/>
          <w:szCs w:val="24"/>
          <w:lang w:val="ro-RO"/>
        </w:rPr>
        <w:t>pe într</w:t>
      </w:r>
      <w:r w:rsidR="009819BF">
        <w:rPr>
          <w:rFonts w:ascii="Times New Roman" w:hAnsi="Times New Roman" w:cs="Times New Roman"/>
          <w:sz w:val="24"/>
          <w:szCs w:val="24"/>
          <w:lang w:val="ro-RO"/>
        </w:rPr>
        <w:t xml:space="preserve">eg teritoriul </w:t>
      </w:r>
      <w:r w:rsidR="00531EBE">
        <w:rPr>
          <w:rFonts w:ascii="Times New Roman" w:hAnsi="Times New Roman" w:cs="Times New Roman"/>
          <w:sz w:val="24"/>
          <w:szCs w:val="24"/>
          <w:lang w:val="ro-RO"/>
        </w:rPr>
        <w:t>țării</w:t>
      </w:r>
      <w:r w:rsidR="00C606A1" w:rsidRPr="00C40147">
        <w:rPr>
          <w:rFonts w:ascii="Times New Roman" w:hAnsi="Times New Roman" w:cs="Times New Roman"/>
          <w:sz w:val="24"/>
          <w:szCs w:val="24"/>
          <w:lang w:val="ro-RO"/>
        </w:rPr>
        <w:t>;</w:t>
      </w:r>
    </w:p>
    <w:p w14:paraId="3B0F2FF1" w14:textId="4A5B0E99" w:rsidR="002330BD" w:rsidRPr="00DC1AC9" w:rsidRDefault="0007673C" w:rsidP="00486DB5">
      <w:pPr>
        <w:pStyle w:val="ListParagraph"/>
        <w:spacing w:after="0" w:line="240" w:lineRule="auto"/>
        <w:ind w:left="0"/>
        <w:jc w:val="both"/>
        <w:rPr>
          <w:rFonts w:ascii="Times New Roman" w:hAnsi="Times New Roman" w:cs="Times New Roman"/>
          <w:strike/>
          <w:sz w:val="24"/>
          <w:szCs w:val="24"/>
          <w:lang w:val="ro-RO"/>
        </w:rPr>
      </w:pPr>
      <w:r>
        <w:rPr>
          <w:rFonts w:ascii="Times New Roman" w:hAnsi="Times New Roman" w:cs="Times New Roman"/>
          <w:sz w:val="24"/>
          <w:szCs w:val="24"/>
          <w:lang w:val="ro-RO"/>
        </w:rPr>
        <w:t>b</w:t>
      </w:r>
      <w:r w:rsidR="002330BD">
        <w:rPr>
          <w:rFonts w:ascii="Times New Roman" w:hAnsi="Times New Roman" w:cs="Times New Roman"/>
          <w:sz w:val="24"/>
          <w:szCs w:val="24"/>
          <w:lang w:val="ro-RO"/>
        </w:rPr>
        <w:t xml:space="preserve">) </w:t>
      </w:r>
      <w:r w:rsidR="004D53BB">
        <w:rPr>
          <w:rFonts w:ascii="Times New Roman" w:hAnsi="Times New Roman" w:cs="Times New Roman"/>
          <w:sz w:val="24"/>
          <w:szCs w:val="24"/>
          <w:lang w:val="ro-RO"/>
        </w:rPr>
        <w:t>asigurarea monitorizării</w:t>
      </w:r>
      <w:r w:rsidR="002330BD" w:rsidRPr="00DC1AC9">
        <w:rPr>
          <w:rFonts w:ascii="Times New Roman" w:hAnsi="Times New Roman" w:cs="Times New Roman"/>
          <w:sz w:val="24"/>
          <w:szCs w:val="24"/>
          <w:lang w:val="ro-RO"/>
        </w:rPr>
        <w:t xml:space="preserve"> calităţii aerului atmosferic prin Reţeaua </w:t>
      </w:r>
      <w:r w:rsidR="00D3717D">
        <w:rPr>
          <w:rFonts w:ascii="Times New Roman" w:hAnsi="Times New Roman" w:cs="Times New Roman"/>
          <w:sz w:val="24"/>
          <w:szCs w:val="24"/>
          <w:lang w:val="ro-RO"/>
        </w:rPr>
        <w:t>n</w:t>
      </w:r>
      <w:r w:rsidR="002330BD" w:rsidRPr="00DC1AC9">
        <w:rPr>
          <w:rFonts w:ascii="Times New Roman" w:hAnsi="Times New Roman" w:cs="Times New Roman"/>
          <w:sz w:val="24"/>
          <w:szCs w:val="24"/>
          <w:lang w:val="ro-RO"/>
        </w:rPr>
        <w:t xml:space="preserve">aţională de </w:t>
      </w:r>
      <w:r w:rsidR="00D3717D">
        <w:rPr>
          <w:rFonts w:ascii="Times New Roman" w:hAnsi="Times New Roman" w:cs="Times New Roman"/>
          <w:sz w:val="24"/>
          <w:szCs w:val="24"/>
          <w:lang w:val="ro-RO"/>
        </w:rPr>
        <w:t>m</w:t>
      </w:r>
      <w:r w:rsidR="002330BD" w:rsidRPr="00DC1AC9">
        <w:rPr>
          <w:rFonts w:ascii="Times New Roman" w:hAnsi="Times New Roman" w:cs="Times New Roman"/>
          <w:sz w:val="24"/>
          <w:szCs w:val="24"/>
          <w:lang w:val="ro-RO"/>
        </w:rPr>
        <w:t>onitorizar</w:t>
      </w:r>
      <w:r w:rsidR="001C0229">
        <w:rPr>
          <w:rFonts w:ascii="Times New Roman" w:hAnsi="Times New Roman" w:cs="Times New Roman"/>
          <w:sz w:val="24"/>
          <w:szCs w:val="24"/>
          <w:lang w:val="ro-RO"/>
        </w:rPr>
        <w:t xml:space="preserve">e a </w:t>
      </w:r>
      <w:r w:rsidR="00D3717D">
        <w:rPr>
          <w:rFonts w:ascii="Times New Roman" w:hAnsi="Times New Roman" w:cs="Times New Roman"/>
          <w:sz w:val="24"/>
          <w:szCs w:val="24"/>
          <w:lang w:val="ro-RO"/>
        </w:rPr>
        <w:t>c</w:t>
      </w:r>
      <w:r w:rsidR="001C0229">
        <w:rPr>
          <w:rFonts w:ascii="Times New Roman" w:hAnsi="Times New Roman" w:cs="Times New Roman"/>
          <w:sz w:val="24"/>
          <w:szCs w:val="24"/>
          <w:lang w:val="ro-RO"/>
        </w:rPr>
        <w:t xml:space="preserve">alităţii </w:t>
      </w:r>
      <w:r w:rsidR="00D3717D">
        <w:rPr>
          <w:rFonts w:ascii="Times New Roman" w:hAnsi="Times New Roman" w:cs="Times New Roman"/>
          <w:sz w:val="24"/>
          <w:szCs w:val="24"/>
          <w:lang w:val="ro-RO"/>
        </w:rPr>
        <w:t>a</w:t>
      </w:r>
      <w:r w:rsidR="001C0229">
        <w:rPr>
          <w:rFonts w:ascii="Times New Roman" w:hAnsi="Times New Roman" w:cs="Times New Roman"/>
          <w:sz w:val="24"/>
          <w:szCs w:val="24"/>
          <w:lang w:val="ro-RO"/>
        </w:rPr>
        <w:t>erului (RNMCA)</w:t>
      </w:r>
      <w:r w:rsidR="001C0229" w:rsidRPr="001C0229">
        <w:rPr>
          <w:rFonts w:ascii="Times New Roman" w:hAnsi="Times New Roman" w:cs="Times New Roman"/>
          <w:sz w:val="24"/>
          <w:szCs w:val="24"/>
          <w:lang w:val="ro-RO"/>
        </w:rPr>
        <w:t xml:space="preserve">, </w:t>
      </w:r>
      <w:r w:rsidR="002330BD" w:rsidRPr="00DC1AC9">
        <w:rPr>
          <w:rFonts w:ascii="Times New Roman" w:hAnsi="Times New Roman" w:cs="Times New Roman"/>
          <w:sz w:val="24"/>
          <w:szCs w:val="24"/>
          <w:lang w:val="ro-RO"/>
        </w:rPr>
        <w:t xml:space="preserve"> </w:t>
      </w:r>
      <w:r w:rsidR="001C0229" w:rsidRPr="00D3717D">
        <w:rPr>
          <w:rFonts w:ascii="Times New Roman" w:hAnsi="Times New Roman" w:cs="Times New Roman"/>
          <w:sz w:val="24"/>
          <w:szCs w:val="24"/>
          <w:lang w:val="ro-RO"/>
        </w:rPr>
        <w:t>aflată</w:t>
      </w:r>
      <w:r w:rsidR="002330BD" w:rsidRPr="00D3717D">
        <w:rPr>
          <w:rFonts w:ascii="Times New Roman" w:hAnsi="Times New Roman" w:cs="Times New Roman"/>
          <w:sz w:val="24"/>
          <w:szCs w:val="24"/>
          <w:lang w:val="ro-RO"/>
        </w:rPr>
        <w:t xml:space="preserve"> în a</w:t>
      </w:r>
      <w:r w:rsidR="004E78AF" w:rsidRPr="00D3717D">
        <w:rPr>
          <w:rFonts w:ascii="Times New Roman" w:hAnsi="Times New Roman" w:cs="Times New Roman"/>
          <w:sz w:val="24"/>
          <w:szCs w:val="24"/>
          <w:lang w:val="ro-RO"/>
        </w:rPr>
        <w:t>dministrarea Agenției de Mediu</w:t>
      </w:r>
      <w:r w:rsidR="001C0229" w:rsidRPr="00D3717D">
        <w:rPr>
          <w:rFonts w:ascii="Times New Roman" w:hAnsi="Times New Roman" w:cs="Times New Roman"/>
          <w:sz w:val="24"/>
          <w:szCs w:val="24"/>
          <w:lang w:val="ro-RO"/>
        </w:rPr>
        <w:t>;</w:t>
      </w:r>
    </w:p>
    <w:p w14:paraId="50AF13E8" w14:textId="118D1C90" w:rsidR="002330BD" w:rsidRPr="00A15CA0" w:rsidRDefault="002330BD" w:rsidP="00486DB5">
      <w:pPr>
        <w:pStyle w:val="ListParagraph"/>
        <w:spacing w:after="0" w:line="240" w:lineRule="auto"/>
        <w:ind w:left="0"/>
        <w:jc w:val="both"/>
        <w:rPr>
          <w:rFonts w:ascii="Times New Roman" w:hAnsi="Times New Roman" w:cs="Times New Roman"/>
          <w:sz w:val="24"/>
          <w:szCs w:val="24"/>
          <w:lang w:val="ro-RO"/>
        </w:rPr>
      </w:pPr>
      <w:r w:rsidRPr="00A15CA0">
        <w:rPr>
          <w:rFonts w:ascii="Times New Roman" w:hAnsi="Times New Roman" w:cs="Times New Roman"/>
          <w:sz w:val="24"/>
          <w:szCs w:val="24"/>
          <w:lang w:val="ro-RO"/>
        </w:rPr>
        <w:t>c)</w:t>
      </w:r>
      <w:r>
        <w:rPr>
          <w:rFonts w:ascii="Times New Roman" w:hAnsi="Times New Roman" w:cs="Times New Roman"/>
          <w:sz w:val="24"/>
          <w:szCs w:val="24"/>
          <w:lang w:val="ro-RO"/>
        </w:rPr>
        <w:t xml:space="preserve"> </w:t>
      </w:r>
      <w:r w:rsidRPr="00A15CA0">
        <w:rPr>
          <w:rFonts w:ascii="Times New Roman" w:hAnsi="Times New Roman" w:cs="Times New Roman"/>
          <w:sz w:val="24"/>
          <w:szCs w:val="24"/>
          <w:lang w:val="ro-RO"/>
        </w:rPr>
        <w:t>realizarea măsurilor corespunzătoare de reducere a poluării aerului atmosferic prin aplicarea regimurilor de gestionare a calității aerului atmosferic;</w:t>
      </w:r>
    </w:p>
    <w:p w14:paraId="784D99F1" w14:textId="6D8D8099" w:rsidR="002330BD" w:rsidRDefault="002330BD" w:rsidP="00486DB5">
      <w:pPr>
        <w:pStyle w:val="ListParagraph"/>
        <w:spacing w:after="0" w:line="240" w:lineRule="auto"/>
        <w:ind w:left="0"/>
        <w:jc w:val="both"/>
        <w:rPr>
          <w:rFonts w:ascii="Times New Roman" w:hAnsi="Times New Roman" w:cs="Times New Roman"/>
          <w:sz w:val="24"/>
          <w:szCs w:val="24"/>
          <w:lang w:val="ro-RO"/>
        </w:rPr>
      </w:pPr>
      <w:r w:rsidRPr="00A15CA0">
        <w:rPr>
          <w:rFonts w:ascii="Times New Roman" w:hAnsi="Times New Roman" w:cs="Times New Roman"/>
          <w:sz w:val="24"/>
          <w:szCs w:val="24"/>
          <w:lang w:val="ro-RO"/>
        </w:rPr>
        <w:lastRenderedPageBreak/>
        <w:t xml:space="preserve">d) </w:t>
      </w:r>
      <w:r w:rsidRPr="00DC1AC9">
        <w:rPr>
          <w:rFonts w:ascii="Times New Roman" w:hAnsi="Times New Roman" w:cs="Times New Roman"/>
          <w:sz w:val="24"/>
          <w:szCs w:val="24"/>
          <w:lang w:val="ro-RO"/>
        </w:rPr>
        <w:t>obţinerea de</w:t>
      </w:r>
      <w:r>
        <w:rPr>
          <w:rFonts w:ascii="Times New Roman" w:hAnsi="Times New Roman" w:cs="Times New Roman"/>
          <w:sz w:val="24"/>
          <w:szCs w:val="24"/>
          <w:lang w:val="ro-RO"/>
        </w:rPr>
        <w:t xml:space="preserve"> informaţii</w:t>
      </w:r>
      <w:r w:rsidRPr="00A15CA0">
        <w:rPr>
          <w:rFonts w:ascii="Times New Roman" w:hAnsi="Times New Roman" w:cs="Times New Roman"/>
          <w:sz w:val="24"/>
          <w:szCs w:val="24"/>
          <w:lang w:val="ro-RO"/>
        </w:rPr>
        <w:t xml:space="preserve"> veridice în timp real cu privire la calitatea aerului atmosferic pentru informarea autorităților publice și a publicului larg.</w:t>
      </w:r>
    </w:p>
    <w:p w14:paraId="541798E7" w14:textId="77777777" w:rsidR="002330BD" w:rsidRPr="00A15CA0" w:rsidRDefault="002330BD" w:rsidP="00486DB5">
      <w:pPr>
        <w:pStyle w:val="ListParagraph"/>
        <w:spacing w:after="0" w:line="240" w:lineRule="auto"/>
        <w:ind w:left="0"/>
        <w:jc w:val="both"/>
        <w:rPr>
          <w:rFonts w:ascii="Times New Roman" w:hAnsi="Times New Roman" w:cs="Times New Roman"/>
          <w:sz w:val="24"/>
          <w:szCs w:val="24"/>
          <w:lang w:val="ro-RO"/>
        </w:rPr>
      </w:pPr>
    </w:p>
    <w:p w14:paraId="73589AF0" w14:textId="18B627F0" w:rsidR="00C606A1" w:rsidRPr="0046630C" w:rsidRDefault="00861894" w:rsidP="00486DB5">
      <w:pPr>
        <w:pStyle w:val="ListParagraph"/>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 xml:space="preserve"> </w:t>
      </w:r>
      <w:r w:rsidR="00153AC1">
        <w:rPr>
          <w:rFonts w:ascii="Times New Roman" w:hAnsi="Times New Roman" w:cs="Times New Roman"/>
          <w:sz w:val="24"/>
          <w:szCs w:val="24"/>
          <w:lang w:val="ro-RO"/>
        </w:rPr>
        <w:t>(3</w:t>
      </w:r>
      <w:r w:rsidR="00E872FE" w:rsidRPr="006C4B04">
        <w:rPr>
          <w:rFonts w:ascii="Times New Roman" w:hAnsi="Times New Roman" w:cs="Times New Roman"/>
          <w:sz w:val="24"/>
          <w:szCs w:val="24"/>
          <w:lang w:val="ro-RO"/>
        </w:rPr>
        <w:t>)</w:t>
      </w:r>
      <w:r w:rsidR="008F1277">
        <w:rPr>
          <w:rFonts w:ascii="Times New Roman" w:hAnsi="Times New Roman" w:cs="Times New Roman"/>
          <w:sz w:val="24"/>
          <w:szCs w:val="24"/>
          <w:lang w:val="ro-RO"/>
        </w:rPr>
        <w:t xml:space="preserve"> </w:t>
      </w:r>
      <w:r w:rsidR="00C606A1" w:rsidRPr="00175257">
        <w:rPr>
          <w:rFonts w:ascii="Times New Roman" w:hAnsi="Times New Roman" w:cs="Times New Roman"/>
          <w:sz w:val="24"/>
          <w:szCs w:val="24"/>
          <w:lang w:val="ro-RO"/>
        </w:rPr>
        <w:t>Sistemul Național de Inventariere a Emisiilor d</w:t>
      </w:r>
      <w:r w:rsidR="003478CF">
        <w:rPr>
          <w:rFonts w:ascii="Times New Roman" w:hAnsi="Times New Roman" w:cs="Times New Roman"/>
          <w:sz w:val="24"/>
          <w:szCs w:val="24"/>
          <w:lang w:val="ro-RO"/>
        </w:rPr>
        <w:t>e Poluanți Atmosferici</w:t>
      </w:r>
      <w:r w:rsidR="00072B9B">
        <w:rPr>
          <w:rFonts w:ascii="Times New Roman" w:hAnsi="Times New Roman" w:cs="Times New Roman"/>
          <w:sz w:val="24"/>
          <w:szCs w:val="24"/>
          <w:lang w:val="ro-RO"/>
        </w:rPr>
        <w:t xml:space="preserve"> </w:t>
      </w:r>
      <w:r w:rsidR="003478CF">
        <w:rPr>
          <w:rFonts w:ascii="Times New Roman" w:hAnsi="Times New Roman" w:cs="Times New Roman"/>
          <w:sz w:val="24"/>
          <w:szCs w:val="24"/>
          <w:lang w:val="ro-RO"/>
        </w:rPr>
        <w:t>(</w:t>
      </w:r>
      <w:r w:rsidR="00072B9B">
        <w:rPr>
          <w:rFonts w:ascii="Times New Roman" w:hAnsi="Times New Roman" w:cs="Times New Roman"/>
          <w:sz w:val="24"/>
          <w:szCs w:val="24"/>
          <w:lang w:val="ro-RO"/>
        </w:rPr>
        <w:t>SNIEPA</w:t>
      </w:r>
      <w:r w:rsidR="003478CF">
        <w:rPr>
          <w:rFonts w:ascii="Times New Roman" w:hAnsi="Times New Roman" w:cs="Times New Roman"/>
          <w:sz w:val="24"/>
          <w:szCs w:val="24"/>
          <w:lang w:val="ro-RO"/>
        </w:rPr>
        <w:t>)</w:t>
      </w:r>
      <w:r w:rsidR="00072B9B">
        <w:rPr>
          <w:rFonts w:ascii="Times New Roman" w:hAnsi="Times New Roman" w:cs="Times New Roman"/>
          <w:sz w:val="24"/>
          <w:szCs w:val="24"/>
          <w:lang w:val="ro-RO"/>
        </w:rPr>
        <w:t>,</w:t>
      </w:r>
      <w:r w:rsidR="00C606A1" w:rsidRPr="00175257">
        <w:rPr>
          <w:rFonts w:ascii="Times New Roman" w:hAnsi="Times New Roman" w:cs="Times New Roman"/>
          <w:sz w:val="24"/>
          <w:szCs w:val="24"/>
          <w:lang w:val="ro-RO"/>
        </w:rPr>
        <w:t xml:space="preserve"> asigură cadrul instituțional, normativ și procedural pentru realizarea inventarelor privind emi</w:t>
      </w:r>
      <w:r w:rsidR="00175257" w:rsidRPr="00175257">
        <w:rPr>
          <w:rFonts w:ascii="Times New Roman" w:hAnsi="Times New Roman" w:cs="Times New Roman"/>
          <w:sz w:val="24"/>
          <w:szCs w:val="24"/>
          <w:lang w:val="ro-RO"/>
        </w:rPr>
        <w:t>siile de poluanți în atmosferă</w:t>
      </w:r>
      <w:r w:rsidR="00737FF2" w:rsidRPr="00175257">
        <w:rPr>
          <w:rFonts w:ascii="Times New Roman" w:hAnsi="Times New Roman" w:cs="Times New Roman"/>
          <w:sz w:val="24"/>
          <w:szCs w:val="24"/>
          <w:lang w:val="ro-RO"/>
        </w:rPr>
        <w:t xml:space="preserve"> </w:t>
      </w:r>
      <w:r w:rsidR="0046630C">
        <w:rPr>
          <w:rFonts w:ascii="Times New Roman" w:hAnsi="Times New Roman" w:cs="Times New Roman"/>
          <w:sz w:val="24"/>
          <w:szCs w:val="24"/>
          <w:lang w:val="ro-RO"/>
        </w:rPr>
        <w:t>pe întreg teritoriul țării și raportarea</w:t>
      </w:r>
      <w:r w:rsidR="007D3D92" w:rsidRPr="0046630C">
        <w:rPr>
          <w:rFonts w:ascii="Times New Roman" w:hAnsi="Times New Roman" w:cs="Times New Roman"/>
          <w:sz w:val="24"/>
          <w:szCs w:val="24"/>
          <w:lang w:val="ro-RO"/>
        </w:rPr>
        <w:t xml:space="preserve"> </w:t>
      </w:r>
      <w:r w:rsidR="00531EBE">
        <w:rPr>
          <w:rFonts w:ascii="Times New Roman" w:hAnsi="Times New Roman" w:cs="Times New Roman"/>
          <w:sz w:val="24"/>
          <w:szCs w:val="24"/>
          <w:lang w:val="ro-RO"/>
        </w:rPr>
        <w:t>inventarului</w:t>
      </w:r>
      <w:r w:rsidR="00737FF2" w:rsidRPr="0046630C">
        <w:rPr>
          <w:rFonts w:ascii="Times New Roman" w:hAnsi="Times New Roman" w:cs="Times New Roman"/>
          <w:sz w:val="24"/>
          <w:szCs w:val="24"/>
          <w:lang w:val="ro-RO"/>
        </w:rPr>
        <w:t xml:space="preserve"> </w:t>
      </w:r>
      <w:r w:rsidR="000C3B81">
        <w:rPr>
          <w:rFonts w:ascii="Times New Roman" w:hAnsi="Times New Roman" w:cs="Times New Roman"/>
          <w:sz w:val="24"/>
          <w:szCs w:val="24"/>
          <w:lang w:val="ro-RO"/>
        </w:rPr>
        <w:t xml:space="preserve">național </w:t>
      </w:r>
      <w:r w:rsidR="00C606A1" w:rsidRPr="0046630C">
        <w:rPr>
          <w:rFonts w:ascii="Times New Roman" w:hAnsi="Times New Roman" w:cs="Times New Roman"/>
          <w:sz w:val="24"/>
          <w:szCs w:val="24"/>
          <w:lang w:val="ro-RO"/>
        </w:rPr>
        <w:t xml:space="preserve">în conformitate cu </w:t>
      </w:r>
      <w:r w:rsidR="0025445D" w:rsidRPr="0046630C">
        <w:rPr>
          <w:rFonts w:ascii="Times New Roman" w:hAnsi="Times New Roman" w:cs="Times New Roman"/>
          <w:sz w:val="24"/>
          <w:szCs w:val="24"/>
          <w:lang w:val="ro-RO"/>
        </w:rPr>
        <w:t xml:space="preserve"> </w:t>
      </w:r>
      <w:r w:rsidR="00E10C39" w:rsidRPr="0046630C">
        <w:rPr>
          <w:rFonts w:ascii="Times New Roman" w:hAnsi="Times New Roman" w:cs="Times New Roman"/>
          <w:sz w:val="24"/>
          <w:szCs w:val="24"/>
          <w:lang w:val="ro-RO"/>
        </w:rPr>
        <w:t xml:space="preserve"> prevederile convențiilor și acordurilor</w:t>
      </w:r>
      <w:r w:rsidR="00C606A1" w:rsidRPr="0046630C">
        <w:rPr>
          <w:rFonts w:ascii="Times New Roman" w:hAnsi="Times New Roman" w:cs="Times New Roman"/>
          <w:sz w:val="24"/>
          <w:szCs w:val="24"/>
          <w:lang w:val="ro-RO"/>
        </w:rPr>
        <w:t xml:space="preserve"> internaţionale în domeniu</w:t>
      </w:r>
      <w:r w:rsidR="0056193F" w:rsidRPr="0046630C">
        <w:rPr>
          <w:rFonts w:ascii="Times New Roman" w:hAnsi="Times New Roman" w:cs="Times New Roman"/>
          <w:sz w:val="24"/>
          <w:szCs w:val="24"/>
          <w:lang w:val="ro-RO"/>
        </w:rPr>
        <w:t>,</w:t>
      </w:r>
      <w:r w:rsidR="00C606A1" w:rsidRPr="0046630C">
        <w:rPr>
          <w:rFonts w:ascii="Times New Roman" w:hAnsi="Times New Roman" w:cs="Times New Roman"/>
          <w:sz w:val="24"/>
          <w:szCs w:val="24"/>
          <w:lang w:val="ro-RO"/>
        </w:rPr>
        <w:t xml:space="preserve"> la care Republica Moldova este parte.  </w:t>
      </w:r>
      <w:r w:rsidR="00E8007D" w:rsidRPr="0046630C">
        <w:rPr>
          <w:rFonts w:ascii="Times New Roman" w:hAnsi="Times New Roman" w:cs="Times New Roman"/>
          <w:i/>
          <w:sz w:val="24"/>
          <w:szCs w:val="24"/>
          <w:lang w:val="ro-RO"/>
        </w:rPr>
        <w:t xml:space="preserve"> </w:t>
      </w:r>
    </w:p>
    <w:p w14:paraId="2487AB34" w14:textId="77777777" w:rsidR="00C606A1" w:rsidRPr="003478CF" w:rsidRDefault="00C606A1" w:rsidP="00486DB5">
      <w:pPr>
        <w:jc w:val="both"/>
        <w:rPr>
          <w:strike/>
          <w:lang w:val="ro-RO"/>
        </w:rPr>
      </w:pPr>
    </w:p>
    <w:p w14:paraId="03BFB832" w14:textId="77777777" w:rsidR="00C606A1" w:rsidRDefault="00C606A1" w:rsidP="00486DB5">
      <w:pPr>
        <w:jc w:val="center"/>
        <w:rPr>
          <w:b/>
          <w:lang w:val="ro-RO"/>
        </w:rPr>
      </w:pPr>
      <w:r w:rsidRPr="006C4B04">
        <w:rPr>
          <w:b/>
          <w:lang w:val="ro-RO"/>
        </w:rPr>
        <w:t>Capitolul II</w:t>
      </w:r>
    </w:p>
    <w:p w14:paraId="6E530896" w14:textId="14FB5A6E" w:rsidR="00B500ED" w:rsidRPr="00E8007D" w:rsidRDefault="004B28F6" w:rsidP="00486DB5">
      <w:pPr>
        <w:jc w:val="center"/>
        <w:rPr>
          <w:b/>
          <w:lang w:val="ro-RO"/>
        </w:rPr>
      </w:pPr>
      <w:r>
        <w:rPr>
          <w:b/>
          <w:lang w:val="ro-RO"/>
        </w:rPr>
        <w:t>ATRIBUȚII ȘI RESPONSABILITĂȚI</w:t>
      </w:r>
    </w:p>
    <w:p w14:paraId="37C4A869" w14:textId="77777777" w:rsidR="00C606A1" w:rsidRDefault="00C606A1" w:rsidP="00486DB5">
      <w:pPr>
        <w:rPr>
          <w:b/>
          <w:strike/>
          <w:lang w:val="ro-RO"/>
        </w:rPr>
      </w:pPr>
    </w:p>
    <w:p w14:paraId="07BF1229" w14:textId="77777777" w:rsidR="00F4465A" w:rsidRPr="006C4B04" w:rsidRDefault="00F4465A" w:rsidP="00486DB5">
      <w:pPr>
        <w:rPr>
          <w:b/>
          <w:strike/>
          <w:lang w:val="ro-RO"/>
        </w:rPr>
      </w:pPr>
    </w:p>
    <w:p w14:paraId="118BC6CA" w14:textId="6E4166A6" w:rsidR="00AC50AD" w:rsidRPr="006C4B04" w:rsidRDefault="00C606A1" w:rsidP="00486DB5">
      <w:pPr>
        <w:jc w:val="both"/>
        <w:rPr>
          <w:lang w:val="ro-RO"/>
        </w:rPr>
      </w:pPr>
      <w:r w:rsidRPr="006C4B04">
        <w:rPr>
          <w:b/>
          <w:lang w:val="ro-RO"/>
        </w:rPr>
        <w:t xml:space="preserve">Articolul </w:t>
      </w:r>
      <w:r w:rsidR="001267D5" w:rsidRPr="006C4B04">
        <w:rPr>
          <w:b/>
          <w:lang w:val="ro-RO"/>
        </w:rPr>
        <w:t>7</w:t>
      </w:r>
      <w:r w:rsidRPr="006C4B04">
        <w:rPr>
          <w:b/>
          <w:lang w:val="ro-RO"/>
        </w:rPr>
        <w:t xml:space="preserve">. </w:t>
      </w:r>
      <w:r w:rsidR="0043065D" w:rsidRPr="006C4B04">
        <w:rPr>
          <w:lang w:val="ro-RO"/>
        </w:rPr>
        <w:t>Competenţa Guvernului</w:t>
      </w:r>
    </w:p>
    <w:p w14:paraId="058CCDED" w14:textId="029299BE" w:rsidR="00C606A1" w:rsidRPr="006C4B04" w:rsidRDefault="00BA57D6" w:rsidP="00486DB5">
      <w:pPr>
        <w:jc w:val="both"/>
        <w:rPr>
          <w:lang w:val="ro-RO"/>
        </w:rPr>
      </w:pPr>
      <w:r>
        <w:rPr>
          <w:lang w:val="ro-RO"/>
        </w:rPr>
        <w:t>a)</w:t>
      </w:r>
      <w:r w:rsidR="008027B2" w:rsidRPr="008027B2">
        <w:rPr>
          <w:lang w:val="pt-PT"/>
        </w:rPr>
        <w:t xml:space="preserve"> </w:t>
      </w:r>
      <w:r w:rsidR="008027B2" w:rsidRPr="008027B2">
        <w:rPr>
          <w:lang w:val="ro-RO"/>
        </w:rPr>
        <w:t>determină obiectivele şi</w:t>
      </w:r>
      <w:r>
        <w:rPr>
          <w:lang w:val="ro-RO"/>
        </w:rPr>
        <w:t xml:space="preserve"> </w:t>
      </w:r>
      <w:r w:rsidR="00C606A1" w:rsidRPr="006C4B04">
        <w:rPr>
          <w:lang w:val="ro-RO"/>
        </w:rPr>
        <w:t>stabileşte direcţiile prioritare ale politicii de stat în domeniul protecţiei aerului atmosferic;</w:t>
      </w:r>
    </w:p>
    <w:p w14:paraId="05C4C1F6" w14:textId="1D84ED3F" w:rsidR="00C606A1" w:rsidRPr="006C4B04" w:rsidRDefault="00BA57D6" w:rsidP="00486DB5">
      <w:pPr>
        <w:jc w:val="both"/>
        <w:rPr>
          <w:lang w:val="ro-RO"/>
        </w:rPr>
      </w:pPr>
      <w:r>
        <w:rPr>
          <w:lang w:val="ro-RO"/>
        </w:rPr>
        <w:t xml:space="preserve">b) </w:t>
      </w:r>
      <w:r w:rsidR="00C606A1" w:rsidRPr="006C4B04">
        <w:rPr>
          <w:lang w:val="ro-RO"/>
        </w:rPr>
        <w:t xml:space="preserve">coordonează activitatea tuturor autorităților publice în scopul gestionării durabile a calității aerului atmosferic; </w:t>
      </w:r>
    </w:p>
    <w:p w14:paraId="6851AB12" w14:textId="5E7A7680" w:rsidR="00C606A1" w:rsidRPr="00CB7FB5" w:rsidRDefault="00C606A1" w:rsidP="00486DB5">
      <w:pPr>
        <w:jc w:val="both"/>
        <w:rPr>
          <w:i/>
          <w:color w:val="1F497D" w:themeColor="text2"/>
          <w:lang w:val="ro-RO"/>
        </w:rPr>
      </w:pPr>
      <w:r w:rsidRPr="006C4B04">
        <w:rPr>
          <w:lang w:val="ro-RO"/>
        </w:rPr>
        <w:t xml:space="preserve">c) aprobă </w:t>
      </w:r>
      <w:r w:rsidR="004D6C83" w:rsidRPr="006C4B04">
        <w:rPr>
          <w:lang w:val="ro-RO"/>
        </w:rPr>
        <w:t xml:space="preserve">cadrul </w:t>
      </w:r>
      <w:r w:rsidRPr="006C4B04">
        <w:rPr>
          <w:lang w:val="ro-RO"/>
        </w:rPr>
        <w:t>normativ</w:t>
      </w:r>
      <w:r w:rsidR="004D6C83" w:rsidRPr="006C4B04">
        <w:rPr>
          <w:lang w:val="ro-RO"/>
        </w:rPr>
        <w:t xml:space="preserve"> și instituțional</w:t>
      </w:r>
      <w:r w:rsidRPr="006C4B04">
        <w:rPr>
          <w:lang w:val="ro-RO"/>
        </w:rPr>
        <w:t xml:space="preserve"> în domeniul protecției aerului atmosferic pentru </w:t>
      </w:r>
      <w:r w:rsidR="00A65A9B">
        <w:rPr>
          <w:lang w:val="ro-RO"/>
        </w:rPr>
        <w:t xml:space="preserve">punerea în aplicare a </w:t>
      </w:r>
      <w:r w:rsidRPr="006C4B04">
        <w:rPr>
          <w:lang w:val="ro-RO"/>
        </w:rPr>
        <w:t>prezentei legi;</w:t>
      </w:r>
      <w:r w:rsidR="00A65A9B">
        <w:rPr>
          <w:lang w:val="ro-RO"/>
        </w:rPr>
        <w:t xml:space="preserve"> </w:t>
      </w:r>
    </w:p>
    <w:p w14:paraId="201CADEE" w14:textId="5FB06B2C" w:rsidR="00C606A1" w:rsidRPr="00D3717D" w:rsidRDefault="00BA57D6" w:rsidP="00486DB5">
      <w:pPr>
        <w:jc w:val="both"/>
        <w:rPr>
          <w:lang w:val="ro-RO"/>
        </w:rPr>
      </w:pPr>
      <w:r>
        <w:rPr>
          <w:lang w:val="ro-RO"/>
        </w:rPr>
        <w:t xml:space="preserve">d) </w:t>
      </w:r>
      <w:r w:rsidR="00C606A1" w:rsidRPr="006C4B04">
        <w:rPr>
          <w:lang w:val="ro-RO"/>
        </w:rPr>
        <w:t xml:space="preserve">aprobă delimitarea teritoriului </w:t>
      </w:r>
      <w:r w:rsidR="00E8007D" w:rsidRPr="00BA57D6">
        <w:rPr>
          <w:lang w:val="ro-RO"/>
        </w:rPr>
        <w:t>R</w:t>
      </w:r>
      <w:r w:rsidR="00F67923" w:rsidRPr="00BA57D6">
        <w:rPr>
          <w:lang w:val="ro-RO"/>
        </w:rPr>
        <w:t xml:space="preserve">epublicii </w:t>
      </w:r>
      <w:r w:rsidR="00E8007D" w:rsidRPr="00BA57D6">
        <w:rPr>
          <w:lang w:val="ro-RO"/>
        </w:rPr>
        <w:t>M</w:t>
      </w:r>
      <w:r w:rsidR="00F67923" w:rsidRPr="00BA57D6">
        <w:rPr>
          <w:lang w:val="ro-RO"/>
        </w:rPr>
        <w:t>oldova</w:t>
      </w:r>
      <w:r w:rsidR="00E8007D" w:rsidRPr="00BA57D6">
        <w:rPr>
          <w:lang w:val="ro-RO"/>
        </w:rPr>
        <w:t xml:space="preserve"> </w:t>
      </w:r>
      <w:r w:rsidR="006D5D0E">
        <w:rPr>
          <w:lang w:val="ro-RO"/>
        </w:rPr>
        <w:t>în zone și aglomerări</w:t>
      </w:r>
      <w:r w:rsidR="00D3717D">
        <w:rPr>
          <w:lang w:val="ro-RO"/>
        </w:rPr>
        <w:t xml:space="preserve"> și </w:t>
      </w:r>
      <w:r w:rsidR="002C606C">
        <w:rPr>
          <w:lang w:val="ro-RO"/>
        </w:rPr>
        <w:t xml:space="preserve">cadrul normativ privind </w:t>
      </w:r>
      <w:r w:rsidR="00D3717D">
        <w:rPr>
          <w:lang w:val="ro-RO"/>
        </w:rPr>
        <w:t xml:space="preserve">instituirea </w:t>
      </w:r>
      <w:r w:rsidR="00C606A1" w:rsidRPr="00D3717D">
        <w:rPr>
          <w:lang w:val="ro-RO"/>
        </w:rPr>
        <w:t>Reţe</w:t>
      </w:r>
      <w:r w:rsidR="00D3717D" w:rsidRPr="00D3717D">
        <w:rPr>
          <w:lang w:val="ro-RO"/>
        </w:rPr>
        <w:t>lei</w:t>
      </w:r>
      <w:r w:rsidR="00C606A1" w:rsidRPr="00D3717D">
        <w:rPr>
          <w:lang w:val="ro-RO"/>
        </w:rPr>
        <w:t xml:space="preserve"> Naţional</w:t>
      </w:r>
      <w:r w:rsidR="00D3717D" w:rsidRPr="00D3717D">
        <w:rPr>
          <w:lang w:val="ro-RO"/>
        </w:rPr>
        <w:t>e</w:t>
      </w:r>
      <w:r w:rsidR="00C606A1" w:rsidRPr="00D3717D">
        <w:rPr>
          <w:lang w:val="ro-RO"/>
        </w:rPr>
        <w:t xml:space="preserve"> de Monitorizare a Calităţii Aerului</w:t>
      </w:r>
      <w:r w:rsidR="006D5D0E" w:rsidRPr="00D3717D">
        <w:rPr>
          <w:color w:val="4F81BD" w:themeColor="accent1"/>
          <w:lang w:val="ro-RO"/>
        </w:rPr>
        <w:t>.</w:t>
      </w:r>
      <w:r w:rsidR="00C606A1" w:rsidRPr="006D5D0E">
        <w:rPr>
          <w:strike/>
          <w:color w:val="4F81BD" w:themeColor="accent1"/>
          <w:lang w:val="ro-RO"/>
        </w:rPr>
        <w:t xml:space="preserve"> </w:t>
      </w:r>
      <w:r w:rsidR="006D5D0E" w:rsidRPr="006D5D0E">
        <w:rPr>
          <w:strike/>
          <w:color w:val="4F81BD" w:themeColor="accent1"/>
          <w:lang w:val="ro-RO"/>
        </w:rPr>
        <w:t xml:space="preserve"> </w:t>
      </w:r>
    </w:p>
    <w:p w14:paraId="3C02F73C" w14:textId="77777777" w:rsidR="008B5D48" w:rsidRPr="00E8007D" w:rsidRDefault="008B5D48" w:rsidP="00486DB5">
      <w:pPr>
        <w:jc w:val="both"/>
        <w:rPr>
          <w:strike/>
          <w:color w:val="4F81BD" w:themeColor="accent1"/>
          <w:lang w:val="ro-RO"/>
        </w:rPr>
      </w:pPr>
    </w:p>
    <w:p w14:paraId="694DF82C" w14:textId="6073FB29" w:rsidR="006455F2" w:rsidRPr="006455F2" w:rsidRDefault="00E22B9C" w:rsidP="00486DB5">
      <w:pPr>
        <w:jc w:val="both"/>
        <w:rPr>
          <w:lang w:val="pt-PT"/>
        </w:rPr>
      </w:pPr>
      <w:r w:rsidRPr="006C4B04">
        <w:rPr>
          <w:b/>
          <w:lang w:val="ro-RO"/>
        </w:rPr>
        <w:t>Articolul 8.</w:t>
      </w:r>
      <w:r w:rsidRPr="006C4B04">
        <w:rPr>
          <w:b/>
          <w:color w:val="000000"/>
          <w:lang w:val="ro-RO"/>
        </w:rPr>
        <w:t xml:space="preserve"> </w:t>
      </w:r>
      <w:r w:rsidR="00443E4A">
        <w:rPr>
          <w:color w:val="000000"/>
          <w:lang w:val="ro-RO"/>
        </w:rPr>
        <w:t>Atribuțiile</w:t>
      </w:r>
      <w:r w:rsidR="00651F0F" w:rsidRPr="006C4B04">
        <w:rPr>
          <w:color w:val="000000"/>
          <w:lang w:val="ro-RO"/>
        </w:rPr>
        <w:t xml:space="preserve"> </w:t>
      </w:r>
      <w:r w:rsidR="00A17962">
        <w:rPr>
          <w:lang w:val="pt-PT"/>
        </w:rPr>
        <w:t xml:space="preserve"> </w:t>
      </w:r>
      <w:r w:rsidR="00A17962" w:rsidRPr="00A17962">
        <w:rPr>
          <w:lang w:val="pt-PT"/>
        </w:rPr>
        <w:t>autorităţii centrale pentru resursele naturale și mediu</w:t>
      </w:r>
    </w:p>
    <w:p w14:paraId="06C222C1" w14:textId="69EB5C08" w:rsidR="00C606A1" w:rsidRPr="007C31D2" w:rsidRDefault="00CA351B" w:rsidP="00486DB5">
      <w:pPr>
        <w:jc w:val="both"/>
        <w:rPr>
          <w:lang w:val="pt-PT"/>
        </w:rPr>
      </w:pPr>
      <w:r>
        <w:rPr>
          <w:lang w:val="pt-PT"/>
        </w:rPr>
        <w:t xml:space="preserve">a) </w:t>
      </w:r>
      <w:r w:rsidR="006D5D0E">
        <w:rPr>
          <w:lang w:val="pt-PT"/>
        </w:rPr>
        <w:t xml:space="preserve">Elaborează și promovează </w:t>
      </w:r>
      <w:r w:rsidR="007C31D2">
        <w:rPr>
          <w:lang w:val="pt-PT"/>
        </w:rPr>
        <w:t>cadrul</w:t>
      </w:r>
      <w:r w:rsidR="007C31D2" w:rsidRPr="007C31D2">
        <w:rPr>
          <w:lang w:val="pt-PT"/>
        </w:rPr>
        <w:t xml:space="preserve"> normativ în domeniu calității aerului atmosferic și constituie punctul oficial de contact pentru convențiile și acordurile internaționale aferente prezentei legi la care </w:t>
      </w:r>
      <w:r w:rsidR="002E6270" w:rsidRPr="007C31D2">
        <w:rPr>
          <w:lang w:val="pt-PT"/>
        </w:rPr>
        <w:t>República</w:t>
      </w:r>
      <w:r w:rsidR="007C31D2" w:rsidRPr="007C31D2">
        <w:rPr>
          <w:lang w:val="pt-PT"/>
        </w:rPr>
        <w:t xml:space="preserve"> Moldova este parte;</w:t>
      </w:r>
    </w:p>
    <w:p w14:paraId="0B01AFF6" w14:textId="1D50B1A9" w:rsidR="00E20EAA" w:rsidRDefault="00A15CA0" w:rsidP="00E20EAA">
      <w:pPr>
        <w:jc w:val="both"/>
        <w:rPr>
          <w:lang w:val="pt-PT"/>
        </w:rPr>
      </w:pPr>
      <w:r w:rsidRPr="00B03D15">
        <w:rPr>
          <w:lang w:val="ro-RO"/>
        </w:rPr>
        <w:t xml:space="preserve">b) </w:t>
      </w:r>
      <w:r w:rsidR="00C606A1" w:rsidRPr="00B03D15">
        <w:rPr>
          <w:lang w:val="ro-RO"/>
        </w:rPr>
        <w:t>coordonează elabo</w:t>
      </w:r>
      <w:r w:rsidR="004C7C9B">
        <w:rPr>
          <w:lang w:val="ro-RO"/>
        </w:rPr>
        <w:t xml:space="preserve">rarea, </w:t>
      </w:r>
      <w:r w:rsidR="00CA351B">
        <w:rPr>
          <w:lang w:val="ro-RO"/>
        </w:rPr>
        <w:t>actualizarea</w:t>
      </w:r>
      <w:r w:rsidR="00C606A1" w:rsidRPr="00B03D15">
        <w:rPr>
          <w:lang w:val="ro-RO"/>
        </w:rPr>
        <w:t xml:space="preserve"> </w:t>
      </w:r>
      <w:r w:rsidR="004C7C9B">
        <w:rPr>
          <w:lang w:val="ro-RO"/>
        </w:rPr>
        <w:t xml:space="preserve">și aplicarea </w:t>
      </w:r>
      <w:r w:rsidR="00CD72A2" w:rsidRPr="00B03D15">
        <w:rPr>
          <w:lang w:val="ro-RO"/>
        </w:rPr>
        <w:t xml:space="preserve">normelor și </w:t>
      </w:r>
      <w:r w:rsidR="00C606A1" w:rsidRPr="00B03D15">
        <w:rPr>
          <w:lang w:val="ro-RO"/>
        </w:rPr>
        <w:t>reglementărilor priv</w:t>
      </w:r>
      <w:r w:rsidR="00CD72A2" w:rsidRPr="00B03D15">
        <w:rPr>
          <w:lang w:val="ro-RO"/>
        </w:rPr>
        <w:t xml:space="preserve">ind controlul emisiilor de poluanți în </w:t>
      </w:r>
      <w:r w:rsidR="00FD2216" w:rsidRPr="00B03D15">
        <w:rPr>
          <w:lang w:val="ro-RO"/>
        </w:rPr>
        <w:t>aerul</w:t>
      </w:r>
      <w:r w:rsidR="00C606A1" w:rsidRPr="00B03D15">
        <w:rPr>
          <w:lang w:val="ro-RO"/>
        </w:rPr>
        <w:t xml:space="preserve"> atmosferic</w:t>
      </w:r>
      <w:r w:rsidR="0031129A">
        <w:rPr>
          <w:lang w:val="ro-RO"/>
        </w:rPr>
        <w:t>;</w:t>
      </w:r>
      <w:r w:rsidR="006B0C2E" w:rsidRPr="006B0C2E">
        <w:rPr>
          <w:lang w:val="pt-PT"/>
        </w:rPr>
        <w:t xml:space="preserve"> </w:t>
      </w:r>
    </w:p>
    <w:p w14:paraId="548F561C" w14:textId="05E8F84E" w:rsidR="002C606C" w:rsidRDefault="002C606C" w:rsidP="00E20EAA">
      <w:pPr>
        <w:jc w:val="both"/>
        <w:rPr>
          <w:lang w:val="ro-RO"/>
        </w:rPr>
      </w:pPr>
      <w:r>
        <w:rPr>
          <w:lang w:val="pt-PT"/>
        </w:rPr>
        <w:t>c)</w:t>
      </w:r>
      <w:r w:rsidRPr="002C606C">
        <w:rPr>
          <w:lang w:val="pt-PT"/>
        </w:rPr>
        <w:t xml:space="preserve"> asigură conlucrarea cu autorităţile şi instituţiile specializate în domeniile sănătății publice, agriculturii, economiei, t</w:t>
      </w:r>
      <w:r>
        <w:rPr>
          <w:lang w:val="pt-PT"/>
        </w:rPr>
        <w:t>ransportului, industriei, privind</w:t>
      </w:r>
      <w:r w:rsidRPr="002C606C">
        <w:rPr>
          <w:lang w:val="pt-PT"/>
        </w:rPr>
        <w:t xml:space="preserve"> implementarea eficientă a legislaţiei în domeniul aerului atmosferic;</w:t>
      </w:r>
    </w:p>
    <w:p w14:paraId="5587DE4E" w14:textId="6B4E993B" w:rsidR="0031129A" w:rsidRPr="00760589" w:rsidRDefault="00652FA2" w:rsidP="00E20EAA">
      <w:pPr>
        <w:jc w:val="both"/>
        <w:rPr>
          <w:lang w:val="ro-RO"/>
        </w:rPr>
      </w:pPr>
      <w:r>
        <w:rPr>
          <w:lang w:val="ro-RO"/>
        </w:rPr>
        <w:t>d</w:t>
      </w:r>
      <w:r w:rsidR="002C606C">
        <w:rPr>
          <w:lang w:val="ro-RO"/>
        </w:rPr>
        <w:t>) elaborează și promovează</w:t>
      </w:r>
      <w:r w:rsidR="00551418">
        <w:rPr>
          <w:lang w:val="ro-RO"/>
        </w:rPr>
        <w:t xml:space="preserve"> </w:t>
      </w:r>
      <w:r w:rsidR="0031129A">
        <w:rPr>
          <w:lang w:val="ro-RO"/>
        </w:rPr>
        <w:t>metodologia</w:t>
      </w:r>
      <w:r w:rsidR="0031129A" w:rsidRPr="0031129A">
        <w:rPr>
          <w:lang w:val="ro-RO"/>
        </w:rPr>
        <w:t xml:space="preserve"> de elaborare a planurilor privind calitatea aerului;  </w:t>
      </w:r>
    </w:p>
    <w:p w14:paraId="6C4B60CC" w14:textId="3E2D181B" w:rsidR="0049400B" w:rsidRPr="004C7C9B" w:rsidRDefault="00652FA2" w:rsidP="00486DB5">
      <w:pPr>
        <w:jc w:val="both"/>
        <w:rPr>
          <w:lang w:val="ro-RO"/>
        </w:rPr>
      </w:pPr>
      <w:r>
        <w:rPr>
          <w:shd w:val="clear" w:color="auto" w:fill="FFFFFF"/>
          <w:lang w:val="ro-RO"/>
        </w:rPr>
        <w:t>e</w:t>
      </w:r>
      <w:r w:rsidR="008B78FE" w:rsidRPr="00CA351B">
        <w:rPr>
          <w:shd w:val="clear" w:color="auto" w:fill="FFFFFF"/>
          <w:lang w:val="pt-PT"/>
        </w:rPr>
        <w:t xml:space="preserve">) </w:t>
      </w:r>
      <w:r w:rsidR="005D3B57">
        <w:rPr>
          <w:shd w:val="clear" w:color="auto" w:fill="FFFFFF"/>
          <w:lang w:val="pt-PT"/>
        </w:rPr>
        <w:t>coordonează</w:t>
      </w:r>
      <w:r w:rsidR="00595CBF">
        <w:rPr>
          <w:shd w:val="clear" w:color="auto" w:fill="FFFFFF"/>
          <w:lang w:val="pt-PT"/>
        </w:rPr>
        <w:t xml:space="preserve"> </w:t>
      </w:r>
      <w:r w:rsidR="005D3B57">
        <w:rPr>
          <w:lang w:val="ro-RO"/>
        </w:rPr>
        <w:t>Sistemul</w:t>
      </w:r>
      <w:r w:rsidR="00E86ED7" w:rsidRPr="00CA351B">
        <w:rPr>
          <w:lang w:val="ro-RO"/>
        </w:rPr>
        <w:t xml:space="preserve"> Național de Monitorizare și Gestionare Integrată a Calității A</w:t>
      </w:r>
      <w:r>
        <w:rPr>
          <w:lang w:val="ro-RO"/>
        </w:rPr>
        <w:t>erului, Sistemul</w:t>
      </w:r>
      <w:r w:rsidR="00E86ED7" w:rsidRPr="00CA351B">
        <w:rPr>
          <w:lang w:val="ro-RO"/>
        </w:rPr>
        <w:t xml:space="preserve"> Național de Inventariere a Emi</w:t>
      </w:r>
      <w:r w:rsidR="00DB3F8F">
        <w:rPr>
          <w:lang w:val="ro-RO"/>
        </w:rPr>
        <w:t>siilor de Poluanți Atmosferici</w:t>
      </w:r>
      <w:r w:rsidR="00595CBF" w:rsidRPr="00595CBF">
        <w:rPr>
          <w:lang w:val="pt-PT"/>
        </w:rPr>
        <w:t xml:space="preserve"> </w:t>
      </w:r>
      <w:r>
        <w:rPr>
          <w:lang w:val="ro-RO"/>
        </w:rPr>
        <w:t xml:space="preserve">și </w:t>
      </w:r>
      <w:r w:rsidR="00595CBF" w:rsidRPr="00595CBF">
        <w:rPr>
          <w:lang w:val="ro-RO"/>
        </w:rPr>
        <w:t>Rețeaua națională de monitorizare a calității aerului</w:t>
      </w:r>
      <w:r w:rsidR="007C31D2">
        <w:rPr>
          <w:lang w:val="ro-RO"/>
        </w:rPr>
        <w:t>;</w:t>
      </w:r>
    </w:p>
    <w:p w14:paraId="5CF9F7D8" w14:textId="259740EA" w:rsidR="006C5C12" w:rsidRPr="004C7C9B" w:rsidRDefault="00652FA2" w:rsidP="00486DB5">
      <w:pPr>
        <w:jc w:val="both"/>
        <w:rPr>
          <w:lang w:val="ro-RO"/>
        </w:rPr>
      </w:pPr>
      <w:r>
        <w:rPr>
          <w:lang w:val="ro-RO"/>
        </w:rPr>
        <w:t>f</w:t>
      </w:r>
      <w:r w:rsidR="00510A45">
        <w:rPr>
          <w:lang w:val="ro-RO"/>
        </w:rPr>
        <w:t>) avizează</w:t>
      </w:r>
      <w:r w:rsidR="00215D14">
        <w:rPr>
          <w:lang w:val="ro-RO"/>
        </w:rPr>
        <w:t xml:space="preserve"> R</w:t>
      </w:r>
      <w:r w:rsidR="0049400B" w:rsidRPr="006C4B04">
        <w:rPr>
          <w:lang w:val="ro-RO"/>
        </w:rPr>
        <w:t xml:space="preserve">aportul </w:t>
      </w:r>
      <w:r w:rsidR="00AD4B68">
        <w:rPr>
          <w:lang w:val="ro-RO"/>
        </w:rPr>
        <w:t xml:space="preserve">anual </w:t>
      </w:r>
      <w:r w:rsidR="0049400B" w:rsidRPr="006C4B04">
        <w:rPr>
          <w:lang w:val="ro-RO"/>
        </w:rPr>
        <w:t>privind calitatea aerul</w:t>
      </w:r>
      <w:r w:rsidR="00AD4B68">
        <w:rPr>
          <w:lang w:val="ro-RO"/>
        </w:rPr>
        <w:t>ui atmosferic la nivel național,</w:t>
      </w:r>
      <w:r w:rsidR="00354CA3" w:rsidRPr="006C4B04">
        <w:rPr>
          <w:lang w:val="ro-RO"/>
        </w:rPr>
        <w:t xml:space="preserve"> cu referire la toți poluanții care </w:t>
      </w:r>
      <w:r w:rsidR="00BE37C1" w:rsidRPr="006C4B04">
        <w:rPr>
          <w:lang w:val="ro-RO"/>
        </w:rPr>
        <w:t>i</w:t>
      </w:r>
      <w:r w:rsidR="00354CA3" w:rsidRPr="006C4B04">
        <w:rPr>
          <w:lang w:val="ro-RO"/>
        </w:rPr>
        <w:t>ntr</w:t>
      </w:r>
      <w:r w:rsidR="004C7C9B">
        <w:rPr>
          <w:lang w:val="ro-RO"/>
        </w:rPr>
        <w:t>ă sub incidența prezentei legi;</w:t>
      </w:r>
    </w:p>
    <w:p w14:paraId="5722CB02" w14:textId="56B1C64B" w:rsidR="00C606A1" w:rsidRPr="006C4B04" w:rsidRDefault="00652FA2" w:rsidP="00486DB5">
      <w:pPr>
        <w:jc w:val="both"/>
        <w:rPr>
          <w:lang w:val="ro-RO"/>
        </w:rPr>
      </w:pPr>
      <w:r>
        <w:rPr>
          <w:lang w:val="ro-RO"/>
        </w:rPr>
        <w:t>g</w:t>
      </w:r>
      <w:r w:rsidR="004972F0">
        <w:rPr>
          <w:lang w:val="ro-RO"/>
        </w:rPr>
        <w:t xml:space="preserve">) </w:t>
      </w:r>
      <w:r w:rsidR="00C606A1" w:rsidRPr="00330AA0">
        <w:rPr>
          <w:lang w:val="ro-RO"/>
        </w:rPr>
        <w:t>contribuie la asigur</w:t>
      </w:r>
      <w:r w:rsidR="00330AA0" w:rsidRPr="00330AA0">
        <w:rPr>
          <w:lang w:val="ro-RO"/>
        </w:rPr>
        <w:t>area</w:t>
      </w:r>
      <w:r w:rsidR="00C606A1" w:rsidRPr="00330AA0">
        <w:rPr>
          <w:lang w:val="ro-RO"/>
        </w:rPr>
        <w:t xml:space="preserve"> accesului</w:t>
      </w:r>
      <w:r w:rsidR="00C606A1" w:rsidRPr="006C4B04">
        <w:rPr>
          <w:lang w:val="ro-RO"/>
        </w:rPr>
        <w:t xml:space="preserve"> autorităților publice și a publicului larg la informația cu privire la calitatea aerului atmosferic;</w:t>
      </w:r>
    </w:p>
    <w:p w14:paraId="39999DFA" w14:textId="14FF207F" w:rsidR="00F0185C" w:rsidRPr="00985E53" w:rsidRDefault="00652FA2" w:rsidP="00486DB5">
      <w:pPr>
        <w:jc w:val="both"/>
        <w:rPr>
          <w:lang w:val="ro-RO"/>
        </w:rPr>
      </w:pPr>
      <w:r>
        <w:rPr>
          <w:lang w:val="ro-RO"/>
        </w:rPr>
        <w:t>h</w:t>
      </w:r>
      <w:r w:rsidR="004972F0">
        <w:rPr>
          <w:lang w:val="ro-RO"/>
        </w:rPr>
        <w:t xml:space="preserve">) </w:t>
      </w:r>
      <w:r w:rsidR="00330AA0">
        <w:rPr>
          <w:lang w:val="ro-RO"/>
        </w:rPr>
        <w:t>promovează</w:t>
      </w:r>
      <w:r w:rsidR="00C606A1" w:rsidRPr="006C4B04">
        <w:rPr>
          <w:lang w:val="ro-RO"/>
        </w:rPr>
        <w:t xml:space="preserve"> politici în</w:t>
      </w:r>
      <w:r w:rsidR="00C606A1" w:rsidRPr="006C4B04">
        <w:rPr>
          <w:color w:val="FF0000"/>
          <w:lang w:val="ro-RO"/>
        </w:rPr>
        <w:t xml:space="preserve"> </w:t>
      </w:r>
      <w:r w:rsidR="00C606A1" w:rsidRPr="006C4B04">
        <w:rPr>
          <w:lang w:val="ro-RO"/>
        </w:rPr>
        <w:t xml:space="preserve">scopul realizării angajamentelor </w:t>
      </w:r>
      <w:r w:rsidR="00330AA0">
        <w:rPr>
          <w:lang w:val="ro-RO"/>
        </w:rPr>
        <w:t xml:space="preserve">asumate în cadrul </w:t>
      </w:r>
      <w:r w:rsidR="000C3B81">
        <w:rPr>
          <w:lang w:val="ro-RO"/>
        </w:rPr>
        <w:t>tratatelor</w:t>
      </w:r>
      <w:r w:rsidR="00C606A1" w:rsidRPr="006C4B04">
        <w:rPr>
          <w:lang w:val="ro-RO"/>
        </w:rPr>
        <w:t xml:space="preserve"> şi acordurilor </w:t>
      </w:r>
      <w:r w:rsidR="000C3B81" w:rsidRPr="000C3B81">
        <w:rPr>
          <w:lang w:val="ro-RO"/>
        </w:rPr>
        <w:t xml:space="preserve">internaționale aferente prezentei legi </w:t>
      </w:r>
      <w:r w:rsidR="00C606A1" w:rsidRPr="006C4B04">
        <w:rPr>
          <w:lang w:val="ro-RO"/>
        </w:rPr>
        <w:t>la care Rep</w:t>
      </w:r>
      <w:r w:rsidR="008C46D2" w:rsidRPr="006C4B04">
        <w:rPr>
          <w:lang w:val="ro-RO"/>
        </w:rPr>
        <w:t>u</w:t>
      </w:r>
      <w:r w:rsidR="00C04C98">
        <w:rPr>
          <w:lang w:val="ro-RO"/>
        </w:rPr>
        <w:t>blica Moldova este parte</w:t>
      </w:r>
      <w:r w:rsidR="00985E53">
        <w:rPr>
          <w:lang w:val="ro-RO"/>
        </w:rPr>
        <w:t>;</w:t>
      </w:r>
    </w:p>
    <w:p w14:paraId="52674BB1" w14:textId="660C3D49" w:rsidR="00C11C5C" w:rsidRDefault="00652FA2" w:rsidP="00486DB5">
      <w:pPr>
        <w:jc w:val="both"/>
        <w:rPr>
          <w:lang w:val="ro-RO"/>
        </w:rPr>
      </w:pPr>
      <w:r>
        <w:rPr>
          <w:lang w:val="ro-RO"/>
        </w:rPr>
        <w:t>i</w:t>
      </w:r>
      <w:r w:rsidR="00C606A1" w:rsidRPr="00D3717D">
        <w:rPr>
          <w:lang w:val="ro-RO"/>
        </w:rPr>
        <w:t>) informează operativ Guvernul despre nivelul de depășire a pragurilor de emisie în aer în cazurile excepţionale</w:t>
      </w:r>
      <w:r w:rsidR="00B91425" w:rsidRPr="00D3717D">
        <w:rPr>
          <w:lang w:val="ro-RO"/>
        </w:rPr>
        <w:t>;</w:t>
      </w:r>
    </w:p>
    <w:p w14:paraId="209D9F78" w14:textId="2AB5702D" w:rsidR="000F382F" w:rsidRPr="006C4B04" w:rsidRDefault="00652FA2" w:rsidP="00486DB5">
      <w:pPr>
        <w:jc w:val="both"/>
        <w:rPr>
          <w:lang w:val="ro-RO"/>
        </w:rPr>
      </w:pPr>
      <w:r>
        <w:rPr>
          <w:lang w:val="ro-RO"/>
        </w:rPr>
        <w:t>j</w:t>
      </w:r>
      <w:r w:rsidR="00222E77">
        <w:rPr>
          <w:lang w:val="ro-RO"/>
        </w:rPr>
        <w:t>)</w:t>
      </w:r>
      <w:r w:rsidR="000F382F">
        <w:rPr>
          <w:lang w:val="ro-RO"/>
        </w:rPr>
        <w:t xml:space="preserve">coordonează realizarea inventarului național privind emisiile de poluanți în atmosferă și îl avizează în vederea transmiterii acestuia organismelor internaționale </w:t>
      </w:r>
      <w:r w:rsidR="000F382F" w:rsidRPr="000F382F">
        <w:rPr>
          <w:lang w:val="ro-RO"/>
        </w:rPr>
        <w:t>la care Republica Moldova este parte</w:t>
      </w:r>
      <w:r w:rsidR="000F382F">
        <w:rPr>
          <w:lang w:val="ro-RO"/>
        </w:rPr>
        <w:t>.</w:t>
      </w:r>
    </w:p>
    <w:p w14:paraId="46B68CF0" w14:textId="678B679E" w:rsidR="007845C7" w:rsidRDefault="00652FA2" w:rsidP="00486DB5">
      <w:pPr>
        <w:jc w:val="both"/>
        <w:rPr>
          <w:lang w:val="ro-RO"/>
        </w:rPr>
      </w:pPr>
      <w:r>
        <w:rPr>
          <w:lang w:val="ro-RO"/>
        </w:rPr>
        <w:t>k</w:t>
      </w:r>
      <w:r w:rsidR="00FD3622">
        <w:rPr>
          <w:lang w:val="ro-RO"/>
        </w:rPr>
        <w:t>) avizează</w:t>
      </w:r>
      <w:r w:rsidR="00C606A1" w:rsidRPr="006C4B04">
        <w:rPr>
          <w:lang w:val="ro-RO"/>
        </w:rPr>
        <w:t xml:space="preserve"> </w:t>
      </w:r>
      <w:r w:rsidR="00F34C9F" w:rsidRPr="006C4B04">
        <w:rPr>
          <w:lang w:val="ro-RO"/>
        </w:rPr>
        <w:t>amplasar</w:t>
      </w:r>
      <w:r w:rsidR="00711C97">
        <w:rPr>
          <w:lang w:val="ro-RO"/>
        </w:rPr>
        <w:t xml:space="preserve">ea </w:t>
      </w:r>
      <w:r w:rsidR="00B23108">
        <w:rPr>
          <w:lang w:val="ro-RO"/>
        </w:rPr>
        <w:t xml:space="preserve">de </w:t>
      </w:r>
      <w:r w:rsidR="00F34C9F" w:rsidRPr="006C4B04">
        <w:rPr>
          <w:lang w:val="ro-RO"/>
        </w:rPr>
        <w:t>puncte fixe de monitorizare</w:t>
      </w:r>
      <w:r w:rsidR="00F34C9F">
        <w:rPr>
          <w:lang w:val="ro-RO"/>
        </w:rPr>
        <w:t xml:space="preserve"> </w:t>
      </w:r>
      <w:r w:rsidR="00D3717D">
        <w:rPr>
          <w:lang w:val="ro-RO"/>
        </w:rPr>
        <w:t xml:space="preserve">și poluanții evaluați </w:t>
      </w:r>
      <w:r w:rsidR="00F34C9F">
        <w:rPr>
          <w:lang w:val="ro-RO"/>
        </w:rPr>
        <w:t xml:space="preserve">în cadrul Rețelei </w:t>
      </w:r>
      <w:r w:rsidR="00637A4C">
        <w:rPr>
          <w:lang w:val="ro-RO"/>
        </w:rPr>
        <w:t>n</w:t>
      </w:r>
      <w:r w:rsidR="00F34C9F" w:rsidRPr="006C4B04">
        <w:rPr>
          <w:lang w:val="ro-RO"/>
        </w:rPr>
        <w:t>aţională</w:t>
      </w:r>
      <w:r w:rsidR="00637A4C">
        <w:rPr>
          <w:lang w:val="ro-RO"/>
        </w:rPr>
        <w:t xml:space="preserve"> de monitorizare a calităţii a</w:t>
      </w:r>
      <w:r w:rsidR="00F34C9F" w:rsidRPr="006C4B04">
        <w:rPr>
          <w:lang w:val="ro-RO"/>
        </w:rPr>
        <w:t>erului</w:t>
      </w:r>
      <w:r w:rsidR="00C6087A">
        <w:rPr>
          <w:lang w:val="ro-RO"/>
        </w:rPr>
        <w:t>;</w:t>
      </w:r>
    </w:p>
    <w:p w14:paraId="3682B8CF" w14:textId="1578B311" w:rsidR="00ED431B" w:rsidRDefault="00652FA2" w:rsidP="00486DB5">
      <w:pPr>
        <w:jc w:val="both"/>
        <w:rPr>
          <w:lang w:val="ro-RO"/>
        </w:rPr>
      </w:pPr>
      <w:r>
        <w:rPr>
          <w:lang w:val="ro-RO"/>
        </w:rPr>
        <w:t>l</w:t>
      </w:r>
      <w:r w:rsidR="004C7C9B">
        <w:rPr>
          <w:lang w:val="ro-RO"/>
        </w:rPr>
        <w:t>) o</w:t>
      </w:r>
      <w:r w:rsidR="00ED431B">
        <w:rPr>
          <w:lang w:val="ro-RO"/>
        </w:rPr>
        <w:t>rganizează, împreună cu alte autorități publice și cu organizaț</w:t>
      </w:r>
      <w:r w:rsidR="00486DB5">
        <w:rPr>
          <w:lang w:val="ro-RO"/>
        </w:rPr>
        <w:t>iile neguvernamentale, ateliere</w:t>
      </w:r>
      <w:r w:rsidR="00ED431B">
        <w:rPr>
          <w:lang w:val="ro-RO"/>
        </w:rPr>
        <w:t xml:space="preserve"> de instruire și educație a populației în do</w:t>
      </w:r>
      <w:r w:rsidR="00711C97">
        <w:rPr>
          <w:lang w:val="ro-RO"/>
        </w:rPr>
        <w:t>meniul protecției</w:t>
      </w:r>
      <w:r w:rsidR="00ED431B">
        <w:rPr>
          <w:lang w:val="ro-RO"/>
        </w:rPr>
        <w:t xml:space="preserve"> aerului atmosferic;</w:t>
      </w:r>
    </w:p>
    <w:p w14:paraId="02858A22" w14:textId="77777777" w:rsidR="00F34C9F" w:rsidRPr="006C4B04" w:rsidRDefault="00F34C9F" w:rsidP="00486DB5">
      <w:pPr>
        <w:jc w:val="both"/>
        <w:rPr>
          <w:lang w:val="ro-RO"/>
        </w:rPr>
      </w:pPr>
    </w:p>
    <w:p w14:paraId="030B85E4" w14:textId="6F36B20F" w:rsidR="00AC50AD" w:rsidRPr="006C4B04" w:rsidRDefault="00C606A1" w:rsidP="00486DB5">
      <w:pPr>
        <w:jc w:val="both"/>
        <w:rPr>
          <w:lang w:val="ro-RO"/>
        </w:rPr>
      </w:pPr>
      <w:r w:rsidRPr="006C4B04">
        <w:rPr>
          <w:b/>
          <w:lang w:val="ro-RO"/>
        </w:rPr>
        <w:lastRenderedPageBreak/>
        <w:t xml:space="preserve">Articolul </w:t>
      </w:r>
      <w:r w:rsidR="00FA1979" w:rsidRPr="006C4B04">
        <w:rPr>
          <w:b/>
          <w:lang w:val="ro-RO"/>
        </w:rPr>
        <w:t>9</w:t>
      </w:r>
      <w:r w:rsidRPr="006C4B04">
        <w:rPr>
          <w:b/>
          <w:lang w:val="ro-RO"/>
        </w:rPr>
        <w:t>.</w:t>
      </w:r>
      <w:r w:rsidR="00FA1979" w:rsidRPr="006C4B04">
        <w:rPr>
          <w:b/>
          <w:lang w:val="ro-RO"/>
        </w:rPr>
        <w:t xml:space="preserve"> </w:t>
      </w:r>
      <w:r w:rsidR="00223CCE" w:rsidRPr="006C4B04">
        <w:rPr>
          <w:lang w:val="ro-RO"/>
        </w:rPr>
        <w:t>Atribuțiile autorității publice</w:t>
      </w:r>
      <w:r w:rsidR="000020D2" w:rsidRPr="006C4B04">
        <w:rPr>
          <w:lang w:val="ro-RO"/>
        </w:rPr>
        <w:t xml:space="preserve"> centrale</w:t>
      </w:r>
      <w:r w:rsidR="00FA1979" w:rsidRPr="006C4B04">
        <w:rPr>
          <w:lang w:val="ro-RO"/>
        </w:rPr>
        <w:t xml:space="preserve"> pentru </w:t>
      </w:r>
      <w:r w:rsidR="00F41A09" w:rsidRPr="00E33A70">
        <w:rPr>
          <w:lang w:val="ro-RO"/>
        </w:rPr>
        <w:t xml:space="preserve">sănătate </w:t>
      </w:r>
      <w:r w:rsidRPr="00E33A70">
        <w:rPr>
          <w:lang w:val="ro-RO"/>
        </w:rPr>
        <w:t xml:space="preserve"> </w:t>
      </w:r>
    </w:p>
    <w:p w14:paraId="4C4658DA" w14:textId="42103EDD" w:rsidR="00C606A1" w:rsidRPr="006C4B04" w:rsidRDefault="00C606A1" w:rsidP="00486DB5">
      <w:pPr>
        <w:jc w:val="both"/>
        <w:rPr>
          <w:lang w:val="ro-RO"/>
        </w:rPr>
      </w:pPr>
      <w:r w:rsidRPr="006C4B04">
        <w:rPr>
          <w:lang w:val="ro-RO"/>
        </w:rPr>
        <w:t xml:space="preserve">a) evaluează riscurile asupra </w:t>
      </w:r>
      <w:r w:rsidR="006F5FEB">
        <w:rPr>
          <w:lang w:val="ro-RO"/>
        </w:rPr>
        <w:t>stării de sănătate a populaţiei în relație cu calitate</w:t>
      </w:r>
      <w:r w:rsidRPr="006C4B04">
        <w:rPr>
          <w:lang w:val="ro-RO"/>
        </w:rPr>
        <w:t>a aerului</w:t>
      </w:r>
      <w:r w:rsidR="000020D2" w:rsidRPr="006C4B04">
        <w:rPr>
          <w:lang w:val="ro-RO"/>
        </w:rPr>
        <w:t xml:space="preserve"> atmosferic</w:t>
      </w:r>
      <w:r w:rsidR="006F5FEB">
        <w:rPr>
          <w:lang w:val="ro-RO"/>
        </w:rPr>
        <w:t>;</w:t>
      </w:r>
      <w:r w:rsidRPr="006C4B04">
        <w:rPr>
          <w:lang w:val="ro-RO"/>
        </w:rPr>
        <w:t xml:space="preserve"> </w:t>
      </w:r>
      <w:r w:rsidR="006F5FEB">
        <w:rPr>
          <w:lang w:val="ro-RO"/>
        </w:rPr>
        <w:t xml:space="preserve"> </w:t>
      </w:r>
    </w:p>
    <w:p w14:paraId="41CB79BD" w14:textId="3317D180" w:rsidR="00C606A1" w:rsidRPr="00F41A09" w:rsidRDefault="00C606A1" w:rsidP="00486DB5">
      <w:pPr>
        <w:jc w:val="both"/>
        <w:rPr>
          <w:color w:val="365F91" w:themeColor="accent1" w:themeShade="BF"/>
          <w:lang w:val="ro-RO"/>
        </w:rPr>
      </w:pPr>
      <w:r w:rsidRPr="006C4B04">
        <w:rPr>
          <w:lang w:val="ro-RO"/>
        </w:rPr>
        <w:t>b) participă la elaborarea şi actualizarea normelor şi reglementărilor privind calitatea aerului</w:t>
      </w:r>
      <w:r w:rsidR="000020D2" w:rsidRPr="006C4B04">
        <w:rPr>
          <w:lang w:val="ro-RO"/>
        </w:rPr>
        <w:t xml:space="preserve"> atmosferic</w:t>
      </w:r>
      <w:r w:rsidRPr="006C4B04">
        <w:rPr>
          <w:lang w:val="ro-RO"/>
        </w:rPr>
        <w:t>;</w:t>
      </w:r>
      <w:r w:rsidR="00F41A09">
        <w:rPr>
          <w:lang w:val="ro-RO"/>
        </w:rPr>
        <w:t xml:space="preserve"> </w:t>
      </w:r>
    </w:p>
    <w:p w14:paraId="09C457B0" w14:textId="5C774A21" w:rsidR="00235EEE" w:rsidRPr="006C4B04" w:rsidRDefault="00235EEE" w:rsidP="00486DB5">
      <w:pPr>
        <w:jc w:val="both"/>
        <w:rPr>
          <w:lang w:val="ro-RO"/>
        </w:rPr>
      </w:pPr>
      <w:r w:rsidRPr="006C4B04">
        <w:rPr>
          <w:lang w:val="ro-RO"/>
        </w:rPr>
        <w:t xml:space="preserve">c) elaborează metodologiile de evaluare a riscului asupra stării de sănătate a populației, vizând </w:t>
      </w:r>
      <w:r w:rsidR="00EC5DB9">
        <w:rPr>
          <w:lang w:val="ro-RO"/>
        </w:rPr>
        <w:t xml:space="preserve">și </w:t>
      </w:r>
      <w:r w:rsidRPr="006C4B04">
        <w:rPr>
          <w:lang w:val="ro-RO"/>
        </w:rPr>
        <w:t>protecția grupurilor sensibile ale populației, ca urmare a expunerii la poluanți atmosferici;</w:t>
      </w:r>
    </w:p>
    <w:p w14:paraId="360A19A2" w14:textId="6763C5F4" w:rsidR="00C606A1" w:rsidRPr="006C4B04" w:rsidRDefault="00235EEE" w:rsidP="00486DB5">
      <w:pPr>
        <w:jc w:val="both"/>
        <w:rPr>
          <w:lang w:val="ro-RO"/>
        </w:rPr>
      </w:pPr>
      <w:r w:rsidRPr="006C4B04">
        <w:rPr>
          <w:lang w:val="ro-RO"/>
        </w:rPr>
        <w:t>d</w:t>
      </w:r>
      <w:r w:rsidR="00C606A1" w:rsidRPr="006C4B04">
        <w:rPr>
          <w:lang w:val="ro-RO"/>
        </w:rPr>
        <w:t xml:space="preserve">) informează </w:t>
      </w:r>
      <w:r w:rsidR="00EC5DB9">
        <w:rPr>
          <w:lang w:val="ro-RO"/>
        </w:rPr>
        <w:t xml:space="preserve">publicul </w:t>
      </w:r>
      <w:r w:rsidR="00C606A1" w:rsidRPr="006C4B04">
        <w:rPr>
          <w:lang w:val="ro-RO"/>
        </w:rPr>
        <w:t xml:space="preserve">cu privire la riscurile pentru </w:t>
      </w:r>
      <w:r w:rsidR="00C606A1" w:rsidRPr="00EC5DB9">
        <w:rPr>
          <w:lang w:val="ro-RO"/>
        </w:rPr>
        <w:t>sănătatea populaţiei</w:t>
      </w:r>
      <w:r w:rsidR="00C606A1" w:rsidRPr="006C4B04">
        <w:rPr>
          <w:lang w:val="ro-RO"/>
        </w:rPr>
        <w:t xml:space="preserve"> în relaţie cu calitatea aerului atmosferic;</w:t>
      </w:r>
    </w:p>
    <w:p w14:paraId="525B5DE6" w14:textId="79AE060B" w:rsidR="00C41B20" w:rsidRPr="00C41B20" w:rsidRDefault="00235EEE" w:rsidP="00486DB5">
      <w:pPr>
        <w:jc w:val="both"/>
        <w:rPr>
          <w:lang w:val="ro-RO"/>
        </w:rPr>
      </w:pPr>
      <w:r w:rsidRPr="006C4B04">
        <w:rPr>
          <w:lang w:val="ro-RO"/>
        </w:rPr>
        <w:t>e</w:t>
      </w:r>
      <w:r w:rsidR="00C606A1" w:rsidRPr="006C4B04">
        <w:rPr>
          <w:lang w:val="ro-RO"/>
        </w:rPr>
        <w:t>) participă la elaborarea şi pune</w:t>
      </w:r>
      <w:r w:rsidR="004972F0">
        <w:rPr>
          <w:lang w:val="ro-RO"/>
        </w:rPr>
        <w:t>rea în aplicare a planurilor privind calitate</w:t>
      </w:r>
      <w:r w:rsidR="00C606A1" w:rsidRPr="006C4B04">
        <w:rPr>
          <w:lang w:val="ro-RO"/>
        </w:rPr>
        <w:t>a aerului;</w:t>
      </w:r>
    </w:p>
    <w:p w14:paraId="0222EBDC" w14:textId="242ABD1F" w:rsidR="00C606A1" w:rsidRPr="00F36508" w:rsidRDefault="00235EEE" w:rsidP="00486DB5">
      <w:pPr>
        <w:pStyle w:val="CommentText"/>
        <w:jc w:val="both"/>
        <w:rPr>
          <w:color w:val="4F81BD" w:themeColor="accent1"/>
          <w:lang w:val="pt-PT"/>
        </w:rPr>
      </w:pPr>
      <w:r w:rsidRPr="006C4B04">
        <w:rPr>
          <w:rFonts w:ascii="Times New Roman" w:hAnsi="Times New Roman" w:cs="Times New Roman"/>
          <w:sz w:val="24"/>
          <w:szCs w:val="24"/>
          <w:lang w:val="ro-RO"/>
        </w:rPr>
        <w:t>f</w:t>
      </w:r>
      <w:r w:rsidR="00C606A1" w:rsidRPr="006C4B04">
        <w:rPr>
          <w:rFonts w:ascii="Times New Roman" w:hAnsi="Times New Roman" w:cs="Times New Roman"/>
          <w:sz w:val="24"/>
          <w:szCs w:val="24"/>
          <w:lang w:val="ro-RO"/>
        </w:rPr>
        <w:t>) în cazul i</w:t>
      </w:r>
      <w:r w:rsidR="003A0E8E">
        <w:rPr>
          <w:rFonts w:ascii="Times New Roman" w:hAnsi="Times New Roman" w:cs="Times New Roman"/>
          <w:sz w:val="24"/>
          <w:szCs w:val="24"/>
          <w:lang w:val="ro-RO"/>
        </w:rPr>
        <w:t>nformării</w:t>
      </w:r>
      <w:r w:rsidR="00C606A1" w:rsidRPr="006C4B04">
        <w:rPr>
          <w:rFonts w:ascii="Times New Roman" w:hAnsi="Times New Roman" w:cs="Times New Roman"/>
          <w:sz w:val="24"/>
          <w:szCs w:val="24"/>
          <w:lang w:val="ro-RO"/>
        </w:rPr>
        <w:t xml:space="preserve"> de că</w:t>
      </w:r>
      <w:r w:rsidR="00AD4B68">
        <w:rPr>
          <w:rFonts w:ascii="Times New Roman" w:hAnsi="Times New Roman" w:cs="Times New Roman"/>
          <w:sz w:val="24"/>
          <w:szCs w:val="24"/>
          <w:lang w:val="ro-RO"/>
        </w:rPr>
        <w:t>tre</w:t>
      </w:r>
      <w:r w:rsidR="00C41B20" w:rsidRPr="00F36508">
        <w:rPr>
          <w:color w:val="0070C0"/>
          <w:lang w:val="pt-PT"/>
        </w:rPr>
        <w:t xml:space="preserve"> </w:t>
      </w:r>
      <w:r w:rsidR="00C41B20" w:rsidRPr="00036005">
        <w:rPr>
          <w:sz w:val="24"/>
          <w:szCs w:val="24"/>
          <w:lang w:val="pt-PT"/>
        </w:rPr>
        <w:t>Agenția de Mediu</w:t>
      </w:r>
      <w:r w:rsidR="00C41B20" w:rsidRPr="00036005">
        <w:rPr>
          <w:lang w:val="pt-PT"/>
        </w:rPr>
        <w:t xml:space="preserve"> </w:t>
      </w:r>
      <w:r w:rsidR="00C606A1" w:rsidRPr="00036005">
        <w:rPr>
          <w:rFonts w:ascii="Times New Roman" w:hAnsi="Times New Roman" w:cs="Times New Roman"/>
          <w:sz w:val="24"/>
          <w:szCs w:val="24"/>
          <w:lang w:val="ro-RO"/>
        </w:rPr>
        <w:t xml:space="preserve"> </w:t>
      </w:r>
      <w:r w:rsidR="00C606A1" w:rsidRPr="006C4B04">
        <w:rPr>
          <w:rFonts w:ascii="Times New Roman" w:hAnsi="Times New Roman" w:cs="Times New Roman"/>
          <w:sz w:val="24"/>
          <w:szCs w:val="24"/>
          <w:lang w:val="ro-RO"/>
        </w:rPr>
        <w:t>despre existenţa riscului de depăşire a pragului de alertă şi/</w:t>
      </w:r>
      <w:r w:rsidR="00C606A1" w:rsidRPr="00E33A70">
        <w:rPr>
          <w:rFonts w:ascii="Times New Roman" w:hAnsi="Times New Roman" w:cs="Times New Roman"/>
          <w:sz w:val="24"/>
          <w:szCs w:val="24"/>
          <w:lang w:val="ro-RO"/>
        </w:rPr>
        <w:t xml:space="preserve">sau a pragului de informare, </w:t>
      </w:r>
      <w:r w:rsidR="00C606A1" w:rsidRPr="006C4B04">
        <w:rPr>
          <w:rFonts w:ascii="Times New Roman" w:hAnsi="Times New Roman" w:cs="Times New Roman"/>
          <w:sz w:val="24"/>
          <w:szCs w:val="24"/>
          <w:lang w:val="ro-RO"/>
        </w:rPr>
        <w:t>evaluează în regim de urgenţă riscurile pentru sănătatea populaţiei şi propun</w:t>
      </w:r>
      <w:r w:rsidR="001334D8" w:rsidRPr="00F82F36">
        <w:rPr>
          <w:rFonts w:ascii="Times New Roman" w:hAnsi="Times New Roman" w:cs="Times New Roman"/>
          <w:sz w:val="24"/>
          <w:szCs w:val="24"/>
          <w:lang w:val="ro-RO"/>
        </w:rPr>
        <w:t>e</w:t>
      </w:r>
      <w:r w:rsidR="00C606A1" w:rsidRPr="00F82F36">
        <w:rPr>
          <w:rFonts w:ascii="Times New Roman" w:hAnsi="Times New Roman" w:cs="Times New Roman"/>
          <w:sz w:val="24"/>
          <w:szCs w:val="24"/>
          <w:lang w:val="ro-RO"/>
        </w:rPr>
        <w:t xml:space="preserve"> </w:t>
      </w:r>
      <w:r w:rsidR="00C606A1" w:rsidRPr="006C4B04">
        <w:rPr>
          <w:rFonts w:ascii="Times New Roman" w:hAnsi="Times New Roman" w:cs="Times New Roman"/>
          <w:sz w:val="24"/>
          <w:szCs w:val="24"/>
          <w:lang w:val="ro-RO"/>
        </w:rPr>
        <w:t>măsuri imediate şi preventive care trebuie luate pentru protecţia sănătăţii populaţiei.</w:t>
      </w:r>
    </w:p>
    <w:p w14:paraId="10BEFDD0" w14:textId="77777777" w:rsidR="00C606A1" w:rsidRPr="006C4B04" w:rsidRDefault="00C606A1" w:rsidP="00486DB5">
      <w:pPr>
        <w:jc w:val="both"/>
        <w:rPr>
          <w:lang w:val="ro-RO"/>
        </w:rPr>
      </w:pPr>
    </w:p>
    <w:p w14:paraId="0A1BD276" w14:textId="6E25A296" w:rsidR="00C606A1" w:rsidRPr="006C4B04" w:rsidRDefault="00C606A1" w:rsidP="00486DB5">
      <w:pPr>
        <w:jc w:val="both"/>
        <w:rPr>
          <w:lang w:val="ro-RO"/>
        </w:rPr>
      </w:pPr>
      <w:r w:rsidRPr="006C4B04">
        <w:rPr>
          <w:b/>
          <w:lang w:val="ro-RO"/>
        </w:rPr>
        <w:t xml:space="preserve">Articolul </w:t>
      </w:r>
      <w:r w:rsidR="000020D2" w:rsidRPr="006C4B04">
        <w:rPr>
          <w:b/>
          <w:lang w:val="ro-RO"/>
        </w:rPr>
        <w:t>10</w:t>
      </w:r>
      <w:r w:rsidRPr="006C4B04">
        <w:rPr>
          <w:b/>
          <w:lang w:val="ro-RO"/>
        </w:rPr>
        <w:t xml:space="preserve">. </w:t>
      </w:r>
      <w:r w:rsidR="003A0E8E">
        <w:rPr>
          <w:lang w:val="ro-RO"/>
        </w:rPr>
        <w:t>Atribuțiile</w:t>
      </w:r>
      <w:r w:rsidRPr="006C4B04">
        <w:rPr>
          <w:lang w:val="ro-RO"/>
        </w:rPr>
        <w:t xml:space="preserve"> </w:t>
      </w:r>
      <w:r w:rsidR="000020D2" w:rsidRPr="006C4B04">
        <w:rPr>
          <w:lang w:val="ro-RO"/>
        </w:rPr>
        <w:t>autorității publice centrale care stabilește politica în domeniul transporturi</w:t>
      </w:r>
      <w:r w:rsidR="00486DB5">
        <w:rPr>
          <w:lang w:val="ro-RO"/>
        </w:rPr>
        <w:t>, energie</w:t>
      </w:r>
      <w:r w:rsidR="000020D2" w:rsidRPr="006C4B04">
        <w:rPr>
          <w:lang w:val="ro-RO"/>
        </w:rPr>
        <w:t xml:space="preserve"> și industrie </w:t>
      </w:r>
    </w:p>
    <w:p w14:paraId="68659E54" w14:textId="3A183A9A" w:rsidR="00C606A1" w:rsidRDefault="00C606A1" w:rsidP="00486DB5">
      <w:pPr>
        <w:jc w:val="both"/>
        <w:rPr>
          <w:lang w:val="ro-RO"/>
        </w:rPr>
      </w:pPr>
      <w:r w:rsidRPr="006C4B04">
        <w:rPr>
          <w:lang w:val="ro-RO"/>
        </w:rPr>
        <w:t>a)</w:t>
      </w:r>
      <w:r w:rsidR="0020570A">
        <w:rPr>
          <w:lang w:val="ro-RO"/>
        </w:rPr>
        <w:t xml:space="preserve"> </w:t>
      </w:r>
      <w:r w:rsidRPr="006C4B04">
        <w:rPr>
          <w:lang w:val="ro-RO"/>
        </w:rPr>
        <w:t xml:space="preserve">elaborează și pune în aplicare programe de dezvoltare a transporturilor, ținând cont de necesitatea reducerii și limitării poluării </w:t>
      </w:r>
      <w:r w:rsidR="000020D2" w:rsidRPr="006C4B04">
        <w:rPr>
          <w:lang w:val="ro-RO"/>
        </w:rPr>
        <w:t>aerului atmosferic</w:t>
      </w:r>
      <w:r w:rsidRPr="006C4B04">
        <w:rPr>
          <w:lang w:val="ro-RO"/>
        </w:rPr>
        <w:t>, dezvoltând politici pentru susținerea tehnologiilor de transport mai puțin poluante;</w:t>
      </w:r>
    </w:p>
    <w:p w14:paraId="4E8CFA17" w14:textId="66D99939" w:rsidR="00263CE8" w:rsidRPr="006C4B04" w:rsidRDefault="00263CE8" w:rsidP="00486DB5">
      <w:pPr>
        <w:jc w:val="both"/>
        <w:rPr>
          <w:lang w:val="ro-RO"/>
        </w:rPr>
      </w:pPr>
      <w:r w:rsidRPr="00263CE8">
        <w:rPr>
          <w:lang w:val="ro-RO"/>
        </w:rPr>
        <w:t>b) stabilește valorile-limită pentru poluanţii emişi de sursele mobile, în conformitate cu standardele internaţionale;</w:t>
      </w:r>
    </w:p>
    <w:p w14:paraId="1D77F5D4" w14:textId="0E677698" w:rsidR="00C606A1" w:rsidRPr="006C4B04" w:rsidRDefault="00C606A1" w:rsidP="00486DB5">
      <w:pPr>
        <w:jc w:val="both"/>
        <w:rPr>
          <w:lang w:val="ro-RO"/>
        </w:rPr>
      </w:pPr>
      <w:r w:rsidRPr="006C4B04">
        <w:rPr>
          <w:lang w:val="ro-RO"/>
        </w:rPr>
        <w:t>b)</w:t>
      </w:r>
      <w:r w:rsidR="0020570A">
        <w:rPr>
          <w:lang w:val="ro-RO"/>
        </w:rPr>
        <w:t xml:space="preserve"> </w:t>
      </w:r>
      <w:r w:rsidR="00BF31AE">
        <w:rPr>
          <w:lang w:val="ro-RO"/>
        </w:rPr>
        <w:t>asigură elaborarea de programe</w:t>
      </w:r>
      <w:r w:rsidRPr="006C4B04">
        <w:rPr>
          <w:lang w:val="ro-RO"/>
        </w:rPr>
        <w:t xml:space="preserve"> pentru reducerea emisiilor de poluanți în atmosferă provenite din sectorul </w:t>
      </w:r>
      <w:r w:rsidR="00486DB5">
        <w:rPr>
          <w:lang w:val="ro-RO"/>
        </w:rPr>
        <w:t xml:space="preserve">energetic, </w:t>
      </w:r>
      <w:r w:rsidRPr="006C4B04">
        <w:rPr>
          <w:lang w:val="ro-RO"/>
        </w:rPr>
        <w:t>transporturi</w:t>
      </w:r>
      <w:r w:rsidR="00486DB5">
        <w:rPr>
          <w:lang w:val="ro-RO"/>
        </w:rPr>
        <w:t xml:space="preserve"> și </w:t>
      </w:r>
      <w:r w:rsidR="00AE6620">
        <w:rPr>
          <w:lang w:val="ro-RO"/>
        </w:rPr>
        <w:t>activităților</w:t>
      </w:r>
      <w:r w:rsidR="00AD4163" w:rsidRPr="006C4B04">
        <w:rPr>
          <w:lang w:val="ro-RO"/>
        </w:rPr>
        <w:t xml:space="preserve"> industriale</w:t>
      </w:r>
      <w:r w:rsidRPr="006C4B04">
        <w:rPr>
          <w:lang w:val="ro-RO"/>
        </w:rPr>
        <w:t xml:space="preserve"> </w:t>
      </w:r>
      <w:r w:rsidRPr="00B163FA">
        <w:rPr>
          <w:lang w:val="ro-RO"/>
        </w:rPr>
        <w:t xml:space="preserve">și le </w:t>
      </w:r>
      <w:r w:rsidR="00B163FA">
        <w:rPr>
          <w:lang w:val="ro-RO"/>
        </w:rPr>
        <w:t>coordonează cu</w:t>
      </w:r>
      <w:r w:rsidR="00B163FA" w:rsidRPr="006C4B04">
        <w:rPr>
          <w:lang w:val="ro-RO"/>
        </w:rPr>
        <w:t xml:space="preserve"> autorit</w:t>
      </w:r>
      <w:r w:rsidR="00B163FA">
        <w:rPr>
          <w:lang w:val="ro-RO"/>
        </w:rPr>
        <w:t>atea centrală</w:t>
      </w:r>
      <w:r w:rsidR="00B163FA" w:rsidRPr="006C4B04">
        <w:rPr>
          <w:lang w:val="ro-RO"/>
        </w:rPr>
        <w:t xml:space="preserve"> pentru resursele naturale şi mediu</w:t>
      </w:r>
      <w:r w:rsidRPr="006C4B04">
        <w:rPr>
          <w:lang w:val="ro-RO"/>
        </w:rPr>
        <w:t>;</w:t>
      </w:r>
    </w:p>
    <w:p w14:paraId="1E1E7C6A" w14:textId="163E31BE" w:rsidR="00C606A1" w:rsidRDefault="00C606A1" w:rsidP="00486DB5">
      <w:pPr>
        <w:jc w:val="both"/>
        <w:rPr>
          <w:lang w:val="ro-RO"/>
        </w:rPr>
      </w:pPr>
      <w:r w:rsidRPr="006C4B04">
        <w:rPr>
          <w:lang w:val="ro-RO"/>
        </w:rPr>
        <w:t>c)</w:t>
      </w:r>
      <w:r w:rsidR="00BD7E7E">
        <w:rPr>
          <w:lang w:val="ro-RO"/>
        </w:rPr>
        <w:t xml:space="preserve"> </w:t>
      </w:r>
      <w:r w:rsidRPr="006C4B04">
        <w:rPr>
          <w:lang w:val="ro-RO"/>
        </w:rPr>
        <w:t>elaborează reglementări specifice în domeniul transportu</w:t>
      </w:r>
      <w:r w:rsidR="00AE6620">
        <w:rPr>
          <w:lang w:val="ro-RO"/>
        </w:rPr>
        <w:t>lui</w:t>
      </w:r>
      <w:r w:rsidRPr="006C4B04">
        <w:rPr>
          <w:lang w:val="ro-RO"/>
        </w:rPr>
        <w:t xml:space="preserve"> și stabilește condițiile tehnice pentru mijloacele de transport, în vederea diminuării </w:t>
      </w:r>
      <w:r w:rsidR="00BF31AE">
        <w:rPr>
          <w:lang w:val="ro-RO"/>
        </w:rPr>
        <w:t>impactului emisiilor</w:t>
      </w:r>
      <w:r w:rsidR="00396DD6">
        <w:rPr>
          <w:lang w:val="ro-RO"/>
        </w:rPr>
        <w:t xml:space="preserve"> </w:t>
      </w:r>
      <w:r w:rsidRPr="006C4B04">
        <w:rPr>
          <w:lang w:val="ro-RO"/>
        </w:rPr>
        <w:t>asup</w:t>
      </w:r>
      <w:r w:rsidR="00BF31AE">
        <w:rPr>
          <w:lang w:val="ro-RO"/>
        </w:rPr>
        <w:t>ra calității aerului atmosferic;</w:t>
      </w:r>
    </w:p>
    <w:p w14:paraId="4DD2171D" w14:textId="2D5C2D01" w:rsidR="00BF31AE" w:rsidRPr="006C4B04" w:rsidRDefault="00F27CD8" w:rsidP="00486DB5">
      <w:pPr>
        <w:jc w:val="both"/>
        <w:rPr>
          <w:lang w:val="ro-RO"/>
        </w:rPr>
      </w:pPr>
      <w:r>
        <w:rPr>
          <w:lang w:val="ro-RO"/>
        </w:rPr>
        <w:t>e) elaborează norme privind transportul mărfurilor periculoase care pot afecta calitatea aerului;</w:t>
      </w:r>
    </w:p>
    <w:p w14:paraId="1297C368" w14:textId="643839FF" w:rsidR="00C606A1" w:rsidRPr="006C4B04" w:rsidRDefault="00F27CD8" w:rsidP="00486DB5">
      <w:pPr>
        <w:jc w:val="both"/>
        <w:rPr>
          <w:lang w:val="ro-RO"/>
        </w:rPr>
      </w:pPr>
      <w:r>
        <w:rPr>
          <w:lang w:val="ro-RO"/>
        </w:rPr>
        <w:t>f</w:t>
      </w:r>
      <w:r w:rsidR="00C606A1" w:rsidRPr="006C4B04">
        <w:rPr>
          <w:lang w:val="ro-RO"/>
        </w:rPr>
        <w:t>)</w:t>
      </w:r>
      <w:r>
        <w:rPr>
          <w:lang w:val="ro-RO"/>
        </w:rPr>
        <w:t xml:space="preserve"> </w:t>
      </w:r>
      <w:r w:rsidR="003541C2">
        <w:rPr>
          <w:lang w:val="ro-RO"/>
        </w:rPr>
        <w:t>pune la dispoziția Agenției de Mediu</w:t>
      </w:r>
      <w:r w:rsidR="00C606A1" w:rsidRPr="00BF31AE">
        <w:rPr>
          <w:lang w:val="ro-RO"/>
        </w:rPr>
        <w:t>,</w:t>
      </w:r>
      <w:r w:rsidR="003541C2">
        <w:rPr>
          <w:lang w:val="ro-RO"/>
        </w:rPr>
        <w:t xml:space="preserve"> </w:t>
      </w:r>
      <w:r w:rsidR="00C606A1" w:rsidRPr="006C4B04">
        <w:rPr>
          <w:lang w:val="ro-RO"/>
        </w:rPr>
        <w:t xml:space="preserve">informaţiile solicitate în vederea realizării inventarelor de emisii provenite din </w:t>
      </w:r>
      <w:r w:rsidR="00486DB5">
        <w:rPr>
          <w:lang w:val="ro-RO"/>
        </w:rPr>
        <w:t>sectorul energetic, transport și din industrie</w:t>
      </w:r>
      <w:r w:rsidR="00C606A1" w:rsidRPr="006C4B04">
        <w:rPr>
          <w:lang w:val="ro-RO"/>
        </w:rPr>
        <w:t xml:space="preserve">;  </w:t>
      </w:r>
    </w:p>
    <w:p w14:paraId="6330188A" w14:textId="5C15E10C" w:rsidR="00C606A1" w:rsidRPr="006C4B04" w:rsidRDefault="00F27CD8" w:rsidP="00486DB5">
      <w:pPr>
        <w:jc w:val="both"/>
        <w:rPr>
          <w:lang w:val="ro-RO"/>
        </w:rPr>
      </w:pPr>
      <w:r>
        <w:rPr>
          <w:lang w:val="ro-RO"/>
        </w:rPr>
        <w:t>g</w:t>
      </w:r>
      <w:r w:rsidR="00C606A1" w:rsidRPr="006C4B04">
        <w:rPr>
          <w:lang w:val="ro-RO"/>
        </w:rPr>
        <w:t>)</w:t>
      </w:r>
      <w:r>
        <w:rPr>
          <w:lang w:val="ro-RO"/>
        </w:rPr>
        <w:t xml:space="preserve"> </w:t>
      </w:r>
      <w:r w:rsidR="00C606A1" w:rsidRPr="006C4B04">
        <w:rPr>
          <w:lang w:val="ro-RO"/>
        </w:rPr>
        <w:t>elaborează programe sectoriale pentru activitățile industriale</w:t>
      </w:r>
      <w:r w:rsidR="00486DB5">
        <w:rPr>
          <w:lang w:val="ro-RO"/>
        </w:rPr>
        <w:t xml:space="preserve"> și energetice</w:t>
      </w:r>
      <w:r w:rsidR="00C606A1" w:rsidRPr="006C4B04">
        <w:rPr>
          <w:lang w:val="ro-RO"/>
        </w:rPr>
        <w:t xml:space="preserve">, luând în considerare impactul asupra calității aerului </w:t>
      </w:r>
      <w:r w:rsidR="00557AA6" w:rsidRPr="006C4B04">
        <w:rPr>
          <w:lang w:val="ro-RO"/>
        </w:rPr>
        <w:t>atmosferic</w:t>
      </w:r>
      <w:r w:rsidR="00A22EF3" w:rsidRPr="006C4B04">
        <w:rPr>
          <w:lang w:val="ro-RO"/>
        </w:rPr>
        <w:t xml:space="preserve"> </w:t>
      </w:r>
      <w:r w:rsidR="00C606A1" w:rsidRPr="006C4B04">
        <w:rPr>
          <w:lang w:val="ro-RO"/>
        </w:rPr>
        <w:t>și a mediului ca întreg</w:t>
      </w:r>
      <w:r w:rsidR="001271DA" w:rsidRPr="006C4B04">
        <w:rPr>
          <w:lang w:val="ro-RO"/>
        </w:rPr>
        <w:t>.</w:t>
      </w:r>
    </w:p>
    <w:p w14:paraId="3B57FFF5" w14:textId="77777777" w:rsidR="00C606A1" w:rsidRPr="006C4B04" w:rsidRDefault="00C606A1" w:rsidP="00486DB5">
      <w:pPr>
        <w:jc w:val="both"/>
        <w:rPr>
          <w:b/>
          <w:color w:val="FF0000"/>
          <w:lang w:val="ro-RO"/>
        </w:rPr>
      </w:pPr>
    </w:p>
    <w:p w14:paraId="6D842EFD" w14:textId="2059CFE1" w:rsidR="00AC50AD" w:rsidRPr="006C4B04" w:rsidRDefault="00C606A1" w:rsidP="00486DB5">
      <w:pPr>
        <w:jc w:val="both"/>
        <w:rPr>
          <w:lang w:val="ro-RO"/>
        </w:rPr>
      </w:pPr>
      <w:r w:rsidRPr="006C4B04">
        <w:rPr>
          <w:b/>
          <w:lang w:val="ro-RO"/>
        </w:rPr>
        <w:t>Articolul 1</w:t>
      </w:r>
      <w:r w:rsidR="00557AA6" w:rsidRPr="006C4B04">
        <w:rPr>
          <w:b/>
          <w:lang w:val="ro-RO"/>
        </w:rPr>
        <w:t>1</w:t>
      </w:r>
      <w:r w:rsidRPr="006C4B04">
        <w:rPr>
          <w:b/>
          <w:lang w:val="ro-RO"/>
        </w:rPr>
        <w:t xml:space="preserve">. </w:t>
      </w:r>
      <w:r w:rsidR="003A09E1" w:rsidRPr="006C4B04">
        <w:rPr>
          <w:lang w:val="ro-RO"/>
        </w:rPr>
        <w:t xml:space="preserve">Atribuțiile </w:t>
      </w:r>
      <w:r w:rsidRPr="006C4B04">
        <w:rPr>
          <w:lang w:val="ro-RO"/>
        </w:rPr>
        <w:t>Agenți</w:t>
      </w:r>
      <w:r w:rsidR="003A09E1" w:rsidRPr="006C4B04">
        <w:rPr>
          <w:lang w:val="ro-RO"/>
        </w:rPr>
        <w:t>ei</w:t>
      </w:r>
      <w:r w:rsidR="0043065D" w:rsidRPr="006C4B04">
        <w:rPr>
          <w:lang w:val="ro-RO"/>
        </w:rPr>
        <w:t xml:space="preserve"> de Mediu</w:t>
      </w:r>
    </w:p>
    <w:p w14:paraId="2DE5893F" w14:textId="1620F116" w:rsidR="00AA11C4" w:rsidRDefault="00BD7E7E" w:rsidP="00486DB5">
      <w:pPr>
        <w:jc w:val="both"/>
        <w:rPr>
          <w:lang w:val="ro-RO"/>
        </w:rPr>
      </w:pPr>
      <w:r>
        <w:rPr>
          <w:lang w:val="ro-RO"/>
        </w:rPr>
        <w:t xml:space="preserve">a) </w:t>
      </w:r>
      <w:r w:rsidR="00AA11C4" w:rsidRPr="00AA11C4">
        <w:rPr>
          <w:lang w:val="ro-RO"/>
        </w:rPr>
        <w:t>asigură implementarea legislației naționale</w:t>
      </w:r>
      <w:r w:rsidR="00510A45">
        <w:rPr>
          <w:lang w:val="ro-RO"/>
        </w:rPr>
        <w:t xml:space="preserve"> privind calitatea </w:t>
      </w:r>
      <w:r w:rsidR="00AA11C4" w:rsidRPr="00AA11C4">
        <w:rPr>
          <w:lang w:val="ro-RO"/>
        </w:rPr>
        <w:t>aerului atmosferic, privind limitarea emisiilor</w:t>
      </w:r>
      <w:r w:rsidR="00102D38">
        <w:rPr>
          <w:lang w:val="ro-RO"/>
        </w:rPr>
        <w:t xml:space="preserve"> de </w:t>
      </w:r>
      <w:r w:rsidR="00AA11C4">
        <w:rPr>
          <w:lang w:val="ro-RO"/>
        </w:rPr>
        <w:t>poluanți atmosferici,</w:t>
      </w:r>
      <w:r w:rsidR="00AA11C4" w:rsidRPr="00AA11C4">
        <w:rPr>
          <w:lang w:val="ro-RO"/>
        </w:rPr>
        <w:t xml:space="preserve"> monitorizează și </w:t>
      </w:r>
      <w:r w:rsidR="00F92C13">
        <w:rPr>
          <w:lang w:val="ro-RO"/>
        </w:rPr>
        <w:t>raportează periodic</w:t>
      </w:r>
      <w:r w:rsidR="00AA11C4" w:rsidRPr="00AA11C4">
        <w:rPr>
          <w:lang w:val="ro-RO"/>
        </w:rPr>
        <w:t xml:space="preserve"> </w:t>
      </w:r>
      <w:r w:rsidR="00F92C13" w:rsidRPr="008B5372">
        <w:rPr>
          <w:lang w:val="ro-RO"/>
        </w:rPr>
        <w:t xml:space="preserve">autorităţii centrale pentru resursele naturale și mediu </w:t>
      </w:r>
      <w:r w:rsidR="00AA11C4" w:rsidRPr="00AA11C4">
        <w:rPr>
          <w:lang w:val="ro-RO"/>
        </w:rPr>
        <w:t>despre stadiul realizării acesteia, prezintă propuneri de modificare şi completare a legislației respective;</w:t>
      </w:r>
    </w:p>
    <w:p w14:paraId="7E56FE59" w14:textId="66FE3B29" w:rsidR="00A51FD2" w:rsidRPr="006C4B04" w:rsidRDefault="008B5372" w:rsidP="00486DB5">
      <w:pPr>
        <w:jc w:val="both"/>
        <w:rPr>
          <w:lang w:val="ro-RO"/>
        </w:rPr>
      </w:pPr>
      <w:r>
        <w:rPr>
          <w:lang w:val="ro-RO"/>
        </w:rPr>
        <w:t>b)</w:t>
      </w:r>
      <w:r w:rsidR="00AA11C4" w:rsidRPr="008B5372">
        <w:rPr>
          <w:lang w:val="ro-RO"/>
        </w:rPr>
        <w:t>acordă suport</w:t>
      </w:r>
      <w:r w:rsidR="00C606A1" w:rsidRPr="008B5372">
        <w:rPr>
          <w:lang w:val="ro-RO"/>
        </w:rPr>
        <w:t xml:space="preserve"> tehnic</w:t>
      </w:r>
      <w:r w:rsidR="00857CA0" w:rsidRPr="008B5372">
        <w:rPr>
          <w:lang w:val="ro-RO"/>
        </w:rPr>
        <w:t xml:space="preserve"> autorităţii centrale pentru resursele naturale și mediu</w:t>
      </w:r>
      <w:r w:rsidR="00AA11C4" w:rsidRPr="008B5372">
        <w:rPr>
          <w:lang w:val="ro-RO"/>
        </w:rPr>
        <w:t xml:space="preserve"> la</w:t>
      </w:r>
      <w:r w:rsidR="00C606A1" w:rsidRPr="008B5372">
        <w:rPr>
          <w:lang w:val="ro-RO"/>
        </w:rPr>
        <w:t xml:space="preserve"> elaborarea actelor normative privind evaluarea şi gestionarea calităţii aerului atmosferic;</w:t>
      </w:r>
    </w:p>
    <w:p w14:paraId="38814E4A" w14:textId="585E866A" w:rsidR="00A51FD2" w:rsidRPr="00F3681B" w:rsidRDefault="008B5372" w:rsidP="00486DB5">
      <w:pPr>
        <w:jc w:val="both"/>
        <w:rPr>
          <w:lang w:val="ro-RO"/>
        </w:rPr>
      </w:pPr>
      <w:r>
        <w:rPr>
          <w:lang w:val="ro-RO"/>
        </w:rPr>
        <w:t>c</w:t>
      </w:r>
      <w:r w:rsidR="00C606A1" w:rsidRPr="006C4B04">
        <w:rPr>
          <w:lang w:val="ro-RO"/>
        </w:rPr>
        <w:t>)</w:t>
      </w:r>
      <w:r w:rsidR="00C606A1" w:rsidRPr="006C4B04">
        <w:rPr>
          <w:vertAlign w:val="superscript"/>
          <w:lang w:val="ro-RO"/>
        </w:rPr>
        <w:t xml:space="preserve"> </w:t>
      </w:r>
      <w:r w:rsidR="00A1413C">
        <w:rPr>
          <w:lang w:val="ro-RO"/>
        </w:rPr>
        <w:t>elaborează</w:t>
      </w:r>
      <w:r w:rsidR="00036005">
        <w:rPr>
          <w:lang w:val="ro-RO"/>
        </w:rPr>
        <w:t xml:space="preserve"> </w:t>
      </w:r>
      <w:r w:rsidR="00A1413C">
        <w:rPr>
          <w:lang w:val="ro-RO"/>
        </w:rPr>
        <w:t>R</w:t>
      </w:r>
      <w:r w:rsidR="00C606A1" w:rsidRPr="006C4B04">
        <w:rPr>
          <w:lang w:val="ro-RO"/>
        </w:rPr>
        <w:t xml:space="preserve">aportul </w:t>
      </w:r>
      <w:r w:rsidR="002E6270">
        <w:rPr>
          <w:lang w:val="ro-RO"/>
        </w:rPr>
        <w:t xml:space="preserve">anual </w:t>
      </w:r>
      <w:r w:rsidR="00C606A1" w:rsidRPr="006C4B04">
        <w:rPr>
          <w:lang w:val="ro-RO"/>
        </w:rPr>
        <w:t>privind calitatea aerului atmosferic la n</w:t>
      </w:r>
      <w:r w:rsidR="00817FC7" w:rsidRPr="006C4B04">
        <w:rPr>
          <w:lang w:val="ro-RO"/>
        </w:rPr>
        <w:t>i</w:t>
      </w:r>
      <w:r w:rsidR="00C606A1" w:rsidRPr="006C4B04">
        <w:rPr>
          <w:lang w:val="ro-RO"/>
        </w:rPr>
        <w:t>ve</w:t>
      </w:r>
      <w:r w:rsidR="00036005">
        <w:rPr>
          <w:lang w:val="ro-RO"/>
        </w:rPr>
        <w:t xml:space="preserve">l național </w:t>
      </w:r>
      <w:r w:rsidR="003F76FB">
        <w:rPr>
          <w:lang w:val="ro-RO"/>
        </w:rPr>
        <w:t xml:space="preserve">cu referire la </w:t>
      </w:r>
      <w:r w:rsidR="00C606A1" w:rsidRPr="006C4B04">
        <w:rPr>
          <w:lang w:val="ro-RO"/>
        </w:rPr>
        <w:t>poluanții care intr</w:t>
      </w:r>
      <w:r w:rsidR="00087AEE">
        <w:rPr>
          <w:lang w:val="ro-RO"/>
        </w:rPr>
        <w:t xml:space="preserve">ă sub incidența prezentei legi și </w:t>
      </w:r>
      <w:r w:rsidR="00A1413C">
        <w:rPr>
          <w:lang w:val="ro-RO"/>
        </w:rPr>
        <w:t>I</w:t>
      </w:r>
      <w:r w:rsidR="00C606A1" w:rsidRPr="006C4B04">
        <w:rPr>
          <w:lang w:val="ro-RO"/>
        </w:rPr>
        <w:t>nventarul naţional privind emisiile</w:t>
      </w:r>
      <w:r w:rsidR="00087AEE">
        <w:rPr>
          <w:lang w:val="ro-RO"/>
        </w:rPr>
        <w:t xml:space="preserve"> de poluanţi în atmosferă însoțit de </w:t>
      </w:r>
      <w:r w:rsidR="00C606A1" w:rsidRPr="006C4B04">
        <w:rPr>
          <w:lang w:val="ro-RO"/>
        </w:rPr>
        <w:t>raportul aferent, în conformitate cu prevederile Convenției asupra poluării atmosferice transfrontaliere pe distanțe lungi</w:t>
      </w:r>
      <w:r w:rsidR="00A31B70">
        <w:rPr>
          <w:lang w:val="ro-RO"/>
        </w:rPr>
        <w:t xml:space="preserve"> şi le prezintă </w:t>
      </w:r>
      <w:r w:rsidR="00A31B70" w:rsidRPr="006C4B04">
        <w:rPr>
          <w:color w:val="000000"/>
          <w:lang w:val="ro-RO"/>
        </w:rPr>
        <w:t>autorității centrale pentru resursele naturale şi mediu</w:t>
      </w:r>
      <w:r w:rsidR="00F2629F">
        <w:rPr>
          <w:lang w:val="ro-RO"/>
        </w:rPr>
        <w:t xml:space="preserve"> spre </w:t>
      </w:r>
      <w:r w:rsidR="002E6270" w:rsidRPr="00D3717D">
        <w:rPr>
          <w:lang w:val="ro-RO"/>
        </w:rPr>
        <w:t>avizare</w:t>
      </w:r>
      <w:r w:rsidR="00F3681B" w:rsidRPr="00D3717D">
        <w:rPr>
          <w:lang w:val="ro-RO"/>
        </w:rPr>
        <w:t>;</w:t>
      </w:r>
    </w:p>
    <w:p w14:paraId="2AFF1352" w14:textId="03D1DE8E" w:rsidR="002A7EB5" w:rsidRPr="00AA12F2" w:rsidRDefault="008B5372" w:rsidP="00486DB5">
      <w:pPr>
        <w:jc w:val="both"/>
        <w:rPr>
          <w:lang w:val="ro-RO"/>
        </w:rPr>
      </w:pPr>
      <w:r>
        <w:rPr>
          <w:lang w:val="ro-RO"/>
        </w:rPr>
        <w:t>d</w:t>
      </w:r>
      <w:r w:rsidR="00F3681B">
        <w:rPr>
          <w:lang w:val="ro-RO"/>
        </w:rPr>
        <w:t>) elaborează I</w:t>
      </w:r>
      <w:r w:rsidR="00D80601" w:rsidRPr="00AA12F2">
        <w:rPr>
          <w:lang w:val="ro-RO"/>
        </w:rPr>
        <w:t xml:space="preserve">nventarul naţional privind emisiile de gaze cu efect de seră în conformitate cu </w:t>
      </w:r>
      <w:r w:rsidR="00F3681B">
        <w:rPr>
          <w:lang w:val="ro-RO"/>
        </w:rPr>
        <w:t xml:space="preserve">prevederile </w:t>
      </w:r>
      <w:r w:rsidR="002A7EB5" w:rsidRPr="00AA12F2">
        <w:rPr>
          <w:lang w:val="pt-PT"/>
        </w:rPr>
        <w:t>C</w:t>
      </w:r>
      <w:r w:rsidR="00F3681B">
        <w:rPr>
          <w:lang w:val="pt-PT"/>
        </w:rPr>
        <w:t>onvenției</w:t>
      </w:r>
      <w:r w:rsidR="002A7EB5" w:rsidRPr="00AA12F2">
        <w:rPr>
          <w:lang w:val="pt-PT"/>
        </w:rPr>
        <w:t xml:space="preserve">-cadru a Organizației Națiunilor Unite cu privire la schimbarea climei </w:t>
      </w:r>
      <w:r w:rsidR="002A7EB5" w:rsidRPr="00AA12F2">
        <w:rPr>
          <w:lang w:val="pt-PT" w:eastAsia="ro-RO" w:bidi="or-IN"/>
        </w:rPr>
        <w:t>și al Acordului de la Pari</w:t>
      </w:r>
      <w:r w:rsidR="00AA12F2">
        <w:rPr>
          <w:lang w:val="pt-PT" w:eastAsia="ro-RO" w:bidi="or-IN"/>
        </w:rPr>
        <w:t>s</w:t>
      </w:r>
      <w:r w:rsidR="002B7018" w:rsidRPr="002B7018">
        <w:rPr>
          <w:lang w:val="pt-PT"/>
        </w:rPr>
        <w:t xml:space="preserve"> </w:t>
      </w:r>
      <w:r w:rsidR="002B7018">
        <w:rPr>
          <w:lang w:val="pt-PT" w:eastAsia="ro-RO" w:bidi="or-IN"/>
        </w:rPr>
        <w:t>şi îl</w:t>
      </w:r>
      <w:r w:rsidR="002B7018" w:rsidRPr="002B7018">
        <w:rPr>
          <w:lang w:val="pt-PT" w:eastAsia="ro-RO" w:bidi="or-IN"/>
        </w:rPr>
        <w:t xml:space="preserve"> prezintă autorității centrale pentru resursele naturale şi mediu spre avizare;</w:t>
      </w:r>
    </w:p>
    <w:p w14:paraId="56889DBD" w14:textId="1A347C9E" w:rsidR="00C606A1" w:rsidRPr="00F3681B" w:rsidRDefault="008B5372" w:rsidP="00486DB5">
      <w:pPr>
        <w:jc w:val="both"/>
        <w:rPr>
          <w:lang w:val="ro-RO"/>
        </w:rPr>
      </w:pPr>
      <w:r>
        <w:rPr>
          <w:lang w:val="ro-RO"/>
        </w:rPr>
        <w:t>e</w:t>
      </w:r>
      <w:r w:rsidR="00F3681B" w:rsidRPr="00F3681B">
        <w:rPr>
          <w:lang w:val="ro-RO"/>
        </w:rPr>
        <w:t xml:space="preserve">) </w:t>
      </w:r>
      <w:r w:rsidR="00E33A70" w:rsidRPr="00F3681B">
        <w:rPr>
          <w:lang w:val="ro-RO"/>
        </w:rPr>
        <w:t>asigură funcționarea</w:t>
      </w:r>
      <w:r w:rsidR="00C606A1" w:rsidRPr="00F3681B">
        <w:rPr>
          <w:lang w:val="ro-RO"/>
        </w:rPr>
        <w:t xml:space="preserve"> Sistemul</w:t>
      </w:r>
      <w:r w:rsidR="00E33A70" w:rsidRPr="00F3681B">
        <w:rPr>
          <w:lang w:val="ro-RO"/>
        </w:rPr>
        <w:t>ui</w:t>
      </w:r>
      <w:r w:rsidR="00C606A1" w:rsidRPr="00F3681B">
        <w:rPr>
          <w:lang w:val="ro-RO"/>
        </w:rPr>
        <w:t xml:space="preserve"> Național de Monitorizare și Gestionare a Calității Aerului (SNMGCA) </w:t>
      </w:r>
      <w:r w:rsidR="00BB6788" w:rsidRPr="00F3681B">
        <w:rPr>
          <w:lang w:val="ro-RO"/>
        </w:rPr>
        <w:t>și Sistemului Național de Inventariere a Emisiilor de Poluanți Atmosferici</w:t>
      </w:r>
      <w:r w:rsidR="00EF7BD3">
        <w:rPr>
          <w:lang w:val="ro-RO"/>
        </w:rPr>
        <w:t>, cât</w:t>
      </w:r>
      <w:r w:rsidR="00BB6788" w:rsidRPr="00F3681B">
        <w:rPr>
          <w:lang w:val="ro-RO"/>
        </w:rPr>
        <w:t xml:space="preserve"> </w:t>
      </w:r>
      <w:r w:rsidR="004172B0" w:rsidRPr="00BB5E8C">
        <w:rPr>
          <w:lang w:val="ro-RO"/>
        </w:rPr>
        <w:t xml:space="preserve">și </w:t>
      </w:r>
      <w:r w:rsidR="00C606A1" w:rsidRPr="00F3681B">
        <w:rPr>
          <w:lang w:val="ro-RO"/>
        </w:rPr>
        <w:t>administrarea Reţelei Naţionale de Monitorizare a Calităţii Aerului (RNMCA)</w:t>
      </w:r>
      <w:r w:rsidR="002B7018">
        <w:rPr>
          <w:lang w:val="ro-RO"/>
        </w:rPr>
        <w:t>,</w:t>
      </w:r>
      <w:r w:rsidR="00C606A1" w:rsidRPr="00F3681B">
        <w:rPr>
          <w:lang w:val="ro-RO"/>
        </w:rPr>
        <w:t xml:space="preserve"> </w:t>
      </w:r>
      <w:r w:rsidR="00C606A1" w:rsidRPr="00263CE8">
        <w:rPr>
          <w:lang w:val="ro-RO"/>
        </w:rPr>
        <w:t xml:space="preserve">inclusiv a stației </w:t>
      </w:r>
      <w:r w:rsidR="00C606A1" w:rsidRPr="00263CE8">
        <w:rPr>
          <w:lang w:val="ro-RO"/>
        </w:rPr>
        <w:lastRenderedPageBreak/>
        <w:t>de monitorizare în context transfrontalier</w:t>
      </w:r>
      <w:r w:rsidR="00396DD6" w:rsidRPr="00263CE8">
        <w:rPr>
          <w:lang w:val="ro-RO"/>
        </w:rPr>
        <w:t>,</w:t>
      </w:r>
      <w:r w:rsidR="00C606A1" w:rsidRPr="00263CE8">
        <w:rPr>
          <w:lang w:val="ro-RO"/>
        </w:rPr>
        <w:t xml:space="preserve"> conform Programului European de Monitorizare și Evaluare a Poluanților (EMEP);</w:t>
      </w:r>
    </w:p>
    <w:p w14:paraId="521848C1" w14:textId="35BF8F87" w:rsidR="00C606A1" w:rsidRPr="006C4B04" w:rsidRDefault="008B5372" w:rsidP="00486DB5">
      <w:pPr>
        <w:jc w:val="both"/>
        <w:rPr>
          <w:lang w:val="ro-RO"/>
        </w:rPr>
      </w:pPr>
      <w:r>
        <w:rPr>
          <w:lang w:val="ro-RO"/>
        </w:rPr>
        <w:t>f</w:t>
      </w:r>
      <w:r w:rsidR="00B23108">
        <w:rPr>
          <w:lang w:val="ro-RO"/>
        </w:rPr>
        <w:t xml:space="preserve">) </w:t>
      </w:r>
      <w:r w:rsidR="00817FC7" w:rsidRPr="006C4B04">
        <w:rPr>
          <w:lang w:val="ro-RO"/>
        </w:rPr>
        <w:t>realizează</w:t>
      </w:r>
      <w:r w:rsidR="00C606A1" w:rsidRPr="006C4B04">
        <w:rPr>
          <w:lang w:val="ro-RO"/>
        </w:rPr>
        <w:t xml:space="preserve">̆ clasificarea în regimuri de evaluare şi regimuri de gestionare a ariilor din zone şi aglomerări, pe baza rezultatelor măsurărilor şi a studiilor de modelare, conform prevederilor </w:t>
      </w:r>
      <w:r w:rsidR="00C606A1" w:rsidRPr="00263CE8">
        <w:rPr>
          <w:lang w:val="ro-RO"/>
        </w:rPr>
        <w:t>art.</w:t>
      </w:r>
      <w:r w:rsidR="00CC09BF" w:rsidRPr="00263CE8">
        <w:rPr>
          <w:lang w:val="ro-RO"/>
        </w:rPr>
        <w:t>19</w:t>
      </w:r>
      <w:r w:rsidR="00C606A1" w:rsidRPr="00263CE8">
        <w:rPr>
          <w:lang w:val="ro-RO"/>
        </w:rPr>
        <w:t xml:space="preserve"> şi 2</w:t>
      </w:r>
      <w:r w:rsidR="00EF7BD3">
        <w:rPr>
          <w:lang w:val="ro-RO"/>
        </w:rPr>
        <w:t>7</w:t>
      </w:r>
      <w:r w:rsidR="00B23108" w:rsidRPr="00263CE8">
        <w:rPr>
          <w:lang w:val="ro-RO"/>
        </w:rPr>
        <w:t xml:space="preserve"> </w:t>
      </w:r>
      <w:r w:rsidR="00F21EAC" w:rsidRPr="00263CE8">
        <w:rPr>
          <w:lang w:val="ro-RO"/>
        </w:rPr>
        <w:t>ale prezentei legi</w:t>
      </w:r>
      <w:r w:rsidR="00C606A1" w:rsidRPr="00263CE8">
        <w:rPr>
          <w:lang w:val="ro-RO"/>
        </w:rPr>
        <w:t xml:space="preserve">, şi o </w:t>
      </w:r>
      <w:r w:rsidR="002E6270" w:rsidRPr="00263CE8">
        <w:rPr>
          <w:lang w:val="ro-RO"/>
        </w:rPr>
        <w:t>prezintă</w:t>
      </w:r>
      <w:r w:rsidR="00C606A1" w:rsidRPr="00263CE8">
        <w:rPr>
          <w:lang w:val="ro-RO"/>
        </w:rPr>
        <w:t xml:space="preserve"> spre avizare</w:t>
      </w:r>
      <w:r w:rsidR="00700E53" w:rsidRPr="00263CE8">
        <w:rPr>
          <w:lang w:val="ro-RO"/>
        </w:rPr>
        <w:t xml:space="preserve"> </w:t>
      </w:r>
      <w:r w:rsidR="00793D46" w:rsidRPr="00263CE8">
        <w:rPr>
          <w:color w:val="000000"/>
          <w:lang w:val="ro-RO"/>
        </w:rPr>
        <w:t>autorității centrale pe</w:t>
      </w:r>
      <w:r w:rsidR="00793D46" w:rsidRPr="00B918E3">
        <w:rPr>
          <w:color w:val="000000"/>
          <w:lang w:val="ro-RO"/>
        </w:rPr>
        <w:t>ntru resursele naturale şi mediu</w:t>
      </w:r>
      <w:r w:rsidR="00C606A1" w:rsidRPr="00B918E3">
        <w:rPr>
          <w:lang w:val="ro-RO"/>
        </w:rPr>
        <w:t>;</w:t>
      </w:r>
    </w:p>
    <w:p w14:paraId="08ABFFF0" w14:textId="0EE5C654" w:rsidR="00C606A1" w:rsidRPr="00BD42E0" w:rsidRDefault="008B5372" w:rsidP="002E6270">
      <w:pPr>
        <w:rPr>
          <w:lang w:val="pt-PT"/>
        </w:rPr>
      </w:pPr>
      <w:r>
        <w:rPr>
          <w:lang w:val="ro-RO"/>
        </w:rPr>
        <w:t>g</w:t>
      </w:r>
      <w:r w:rsidR="00C606A1" w:rsidRPr="00DB689A">
        <w:rPr>
          <w:lang w:val="ro-RO"/>
        </w:rPr>
        <w:t>)</w:t>
      </w:r>
      <w:r w:rsidR="00B23108" w:rsidRPr="00DB689A">
        <w:rPr>
          <w:lang w:val="ro-RO"/>
        </w:rPr>
        <w:t xml:space="preserve"> </w:t>
      </w:r>
      <w:r w:rsidR="00C606A1" w:rsidRPr="00DB689A">
        <w:rPr>
          <w:rFonts w:eastAsiaTheme="minorHAnsi"/>
          <w:lang w:val="ro-RO"/>
        </w:rPr>
        <w:t>deține Registru</w:t>
      </w:r>
      <w:r w:rsidR="00700E53" w:rsidRPr="00DB689A">
        <w:rPr>
          <w:rFonts w:eastAsiaTheme="minorHAnsi"/>
          <w:lang w:val="ro-RO"/>
        </w:rPr>
        <w:t>l</w:t>
      </w:r>
      <w:r w:rsidR="00C606A1" w:rsidRPr="00DB689A">
        <w:rPr>
          <w:rFonts w:eastAsiaTheme="minorHAnsi"/>
          <w:lang w:val="ro-RO"/>
        </w:rPr>
        <w:t xml:space="preserve"> </w:t>
      </w:r>
      <w:r w:rsidR="00DB689A" w:rsidRPr="00DB689A">
        <w:rPr>
          <w:rFonts w:eastAsiaTheme="minorHAnsi"/>
          <w:lang w:val="ro-RO"/>
        </w:rPr>
        <w:t>național al e</w:t>
      </w:r>
      <w:r w:rsidR="00C606A1" w:rsidRPr="00DB689A">
        <w:rPr>
          <w:rFonts w:eastAsiaTheme="minorHAnsi"/>
          <w:lang w:val="ro-RO"/>
        </w:rPr>
        <w:t xml:space="preserve">misiilor și </w:t>
      </w:r>
      <w:r w:rsidR="00C47265" w:rsidRPr="00DB689A">
        <w:rPr>
          <w:rFonts w:eastAsiaTheme="minorHAnsi"/>
          <w:lang w:val="ro-RO"/>
        </w:rPr>
        <w:t xml:space="preserve">al </w:t>
      </w:r>
      <w:r w:rsidR="00DB689A" w:rsidRPr="00DB689A">
        <w:rPr>
          <w:rFonts w:eastAsiaTheme="minorHAnsi"/>
          <w:lang w:val="ro-RO"/>
        </w:rPr>
        <w:t>t</w:t>
      </w:r>
      <w:r w:rsidR="00C606A1" w:rsidRPr="00DB689A">
        <w:rPr>
          <w:rFonts w:eastAsiaTheme="minorHAnsi"/>
          <w:lang w:val="ro-RO"/>
        </w:rPr>
        <w:t>ransfe</w:t>
      </w:r>
      <w:r w:rsidR="00DB689A" w:rsidRPr="00DB689A">
        <w:rPr>
          <w:rFonts w:eastAsiaTheme="minorHAnsi"/>
          <w:lang w:val="ro-RO"/>
        </w:rPr>
        <w:t>rului de p</w:t>
      </w:r>
      <w:r w:rsidR="00C606A1" w:rsidRPr="00DB689A">
        <w:rPr>
          <w:rFonts w:eastAsiaTheme="minorHAnsi"/>
          <w:lang w:val="ro-RO"/>
        </w:rPr>
        <w:t>oluanți</w:t>
      </w:r>
      <w:r w:rsidR="00DB689A" w:rsidRPr="00DB689A">
        <w:rPr>
          <w:rFonts w:eastAsiaTheme="minorHAnsi"/>
          <w:lang w:val="ro-RO"/>
        </w:rPr>
        <w:t>;</w:t>
      </w:r>
      <w:r w:rsidR="002E6270" w:rsidRPr="00BD42E0">
        <w:rPr>
          <w:rFonts w:ascii="PT Serif" w:hAnsi="PT Serif"/>
          <w:color w:val="333333"/>
          <w:shd w:val="clear" w:color="auto" w:fill="FFFFFF"/>
          <w:lang w:val="pt-PT"/>
        </w:rPr>
        <w:t xml:space="preserve">  </w:t>
      </w:r>
    </w:p>
    <w:p w14:paraId="49865C46" w14:textId="45448C22" w:rsidR="00C606A1" w:rsidRPr="006C4B04" w:rsidRDefault="008B5372" w:rsidP="00486DB5">
      <w:pPr>
        <w:jc w:val="both"/>
        <w:rPr>
          <w:lang w:val="ro-RO"/>
        </w:rPr>
      </w:pPr>
      <w:r>
        <w:rPr>
          <w:lang w:val="ro-RO"/>
        </w:rPr>
        <w:t>h</w:t>
      </w:r>
      <w:r w:rsidR="00B23108">
        <w:rPr>
          <w:lang w:val="ro-RO"/>
        </w:rPr>
        <w:t xml:space="preserve">) </w:t>
      </w:r>
      <w:r w:rsidR="00700E53" w:rsidRPr="006C4B04">
        <w:rPr>
          <w:lang w:val="ro-RO"/>
        </w:rPr>
        <w:t>elaborează</w:t>
      </w:r>
      <w:r w:rsidR="00C606A1" w:rsidRPr="006C4B04">
        <w:rPr>
          <w:lang w:val="ro-RO"/>
        </w:rPr>
        <w:t>̆ p</w:t>
      </w:r>
      <w:r w:rsidR="004172B0">
        <w:rPr>
          <w:lang w:val="ro-RO"/>
        </w:rPr>
        <w:t>roceduri privind validare</w:t>
      </w:r>
      <w:r w:rsidR="00C606A1" w:rsidRPr="006C4B04">
        <w:rPr>
          <w:lang w:val="ro-RO"/>
        </w:rPr>
        <w:t>a datelor de calitate a aerului atmosferic</w:t>
      </w:r>
      <w:r w:rsidR="00B8006B">
        <w:rPr>
          <w:lang w:val="ro-RO"/>
        </w:rPr>
        <w:t>, obținute în urma monitorizării</w:t>
      </w:r>
      <w:r w:rsidR="00C606A1" w:rsidRPr="006C4B04">
        <w:rPr>
          <w:lang w:val="ro-RO"/>
        </w:rPr>
        <w:t xml:space="preserve"> calității aerului atmosferic;</w:t>
      </w:r>
    </w:p>
    <w:p w14:paraId="08A01C66" w14:textId="6F5D8610" w:rsidR="00343C62" w:rsidRPr="00551418" w:rsidRDefault="008B5372" w:rsidP="00486DB5">
      <w:pPr>
        <w:pStyle w:val="CommentText"/>
        <w:spacing w:after="0"/>
        <w:jc w:val="both"/>
        <w:rPr>
          <w:rFonts w:ascii="Times New Roman" w:hAnsi="Times New Roman" w:cs="Times New Roman"/>
          <w:strike/>
          <w:sz w:val="24"/>
          <w:szCs w:val="24"/>
          <w:lang w:val="ro-RO"/>
        </w:rPr>
      </w:pPr>
      <w:r w:rsidRPr="00551418">
        <w:rPr>
          <w:rFonts w:ascii="Times New Roman" w:hAnsi="Times New Roman" w:cs="Times New Roman"/>
          <w:sz w:val="24"/>
          <w:szCs w:val="24"/>
          <w:lang w:val="ro-RO"/>
        </w:rPr>
        <w:t>j</w:t>
      </w:r>
      <w:r w:rsidR="002543E3" w:rsidRPr="00551418">
        <w:rPr>
          <w:rFonts w:ascii="Times New Roman" w:hAnsi="Times New Roman" w:cs="Times New Roman"/>
          <w:sz w:val="24"/>
          <w:szCs w:val="24"/>
          <w:lang w:val="ro-RO"/>
        </w:rPr>
        <w:t xml:space="preserve">) </w:t>
      </w:r>
      <w:r w:rsidR="00B67F0B" w:rsidRPr="00551418">
        <w:rPr>
          <w:rFonts w:ascii="Times New Roman" w:hAnsi="Times New Roman" w:cs="Times New Roman"/>
          <w:sz w:val="24"/>
          <w:szCs w:val="24"/>
          <w:lang w:val="ro-RO"/>
        </w:rPr>
        <w:t>acordă sup</w:t>
      </w:r>
      <w:r w:rsidR="006F3DCA" w:rsidRPr="00551418">
        <w:rPr>
          <w:rFonts w:ascii="Times New Roman" w:hAnsi="Times New Roman" w:cs="Times New Roman"/>
          <w:sz w:val="24"/>
          <w:szCs w:val="24"/>
          <w:lang w:val="ro-RO"/>
        </w:rPr>
        <w:t>ort la el</w:t>
      </w:r>
      <w:r w:rsidR="00551418" w:rsidRPr="00551418">
        <w:rPr>
          <w:rFonts w:ascii="Times New Roman" w:hAnsi="Times New Roman" w:cs="Times New Roman"/>
          <w:sz w:val="24"/>
          <w:szCs w:val="24"/>
          <w:lang w:val="ro-RO"/>
        </w:rPr>
        <w:t xml:space="preserve">aborarea </w:t>
      </w:r>
      <w:r w:rsidR="006F3DCA" w:rsidRPr="00551418">
        <w:rPr>
          <w:rFonts w:ascii="Times New Roman" w:hAnsi="Times New Roman" w:cs="Times New Roman"/>
          <w:sz w:val="24"/>
          <w:szCs w:val="24"/>
          <w:lang w:val="ro-RO"/>
        </w:rPr>
        <w:t>planurilor privind calitate</w:t>
      </w:r>
      <w:r w:rsidR="00B67F0B" w:rsidRPr="00551418">
        <w:rPr>
          <w:rFonts w:ascii="Times New Roman" w:hAnsi="Times New Roman" w:cs="Times New Roman"/>
          <w:sz w:val="24"/>
          <w:szCs w:val="24"/>
          <w:lang w:val="ro-RO"/>
        </w:rPr>
        <w:t>a aerului atmosferic</w:t>
      </w:r>
      <w:r w:rsidR="00160AC7" w:rsidRPr="00551418">
        <w:rPr>
          <w:rFonts w:ascii="Times New Roman" w:hAnsi="Times New Roman" w:cs="Times New Roman"/>
          <w:sz w:val="24"/>
          <w:szCs w:val="24"/>
          <w:lang w:val="ro-RO"/>
        </w:rPr>
        <w:t xml:space="preserve"> </w:t>
      </w:r>
      <w:r w:rsidR="00551418" w:rsidRPr="00551418">
        <w:rPr>
          <w:rFonts w:ascii="Times New Roman" w:hAnsi="Times New Roman" w:cs="Times New Roman"/>
          <w:sz w:val="24"/>
          <w:szCs w:val="24"/>
          <w:lang w:val="ro-RO"/>
        </w:rPr>
        <w:t>la nivel local și</w:t>
      </w:r>
      <w:r w:rsidR="00C606A1" w:rsidRPr="00551418">
        <w:rPr>
          <w:rFonts w:ascii="Times New Roman" w:hAnsi="Times New Roman" w:cs="Times New Roman"/>
          <w:sz w:val="24"/>
          <w:szCs w:val="24"/>
          <w:lang w:val="ro-RO"/>
        </w:rPr>
        <w:t xml:space="preserve"> </w:t>
      </w:r>
      <w:r w:rsidR="00551418" w:rsidRPr="00551418">
        <w:rPr>
          <w:rFonts w:ascii="Times New Roman" w:hAnsi="Times New Roman" w:cs="Times New Roman"/>
          <w:sz w:val="24"/>
          <w:szCs w:val="24"/>
          <w:lang w:val="ro-RO"/>
        </w:rPr>
        <w:t>monitorizează, împreună cu Inspectoratul pentru Protecția Mediului  aplicarea acestora</w:t>
      </w:r>
      <w:r w:rsidR="003C318A" w:rsidRPr="00551418">
        <w:rPr>
          <w:rFonts w:ascii="Times New Roman" w:hAnsi="Times New Roman" w:cs="Times New Roman"/>
          <w:sz w:val="24"/>
          <w:szCs w:val="24"/>
          <w:lang w:val="ro-RO"/>
        </w:rPr>
        <w:t>;</w:t>
      </w:r>
    </w:p>
    <w:p w14:paraId="36FD2984" w14:textId="2865E192" w:rsidR="00C606A1" w:rsidRPr="00343C62" w:rsidRDefault="008B5372" w:rsidP="00486DB5">
      <w:pPr>
        <w:pStyle w:val="CommentText"/>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C606A1" w:rsidRPr="00A53EC1">
        <w:rPr>
          <w:rFonts w:ascii="Times New Roman" w:hAnsi="Times New Roman" w:cs="Times New Roman"/>
          <w:sz w:val="24"/>
          <w:szCs w:val="24"/>
          <w:lang w:val="ro-RO"/>
        </w:rPr>
        <w:t>)</w:t>
      </w:r>
      <w:r w:rsidR="00C606A1" w:rsidRPr="006C4B04">
        <w:rPr>
          <w:rFonts w:ascii="Times New Roman" w:hAnsi="Times New Roman" w:cs="Times New Roman"/>
          <w:sz w:val="24"/>
          <w:szCs w:val="24"/>
          <w:lang w:val="ro-RO"/>
        </w:rPr>
        <w:t xml:space="preserve"> propune amplasarea de puncte fixe de monitorizare, pe care le </w:t>
      </w:r>
      <w:r w:rsidR="0037366C">
        <w:rPr>
          <w:rFonts w:ascii="Times New Roman" w:hAnsi="Times New Roman" w:cs="Times New Roman"/>
          <w:sz w:val="24"/>
          <w:szCs w:val="24"/>
          <w:lang w:val="ro-RO"/>
        </w:rPr>
        <w:t>avizează</w:t>
      </w:r>
      <w:r w:rsidR="00B8006B">
        <w:rPr>
          <w:rFonts w:ascii="Times New Roman" w:hAnsi="Times New Roman" w:cs="Times New Roman"/>
          <w:sz w:val="24"/>
          <w:szCs w:val="24"/>
          <w:lang w:val="ro-RO"/>
        </w:rPr>
        <w:t xml:space="preserve"> cu </w:t>
      </w:r>
      <w:r w:rsidR="007570BD" w:rsidRPr="006C4B04">
        <w:rPr>
          <w:rFonts w:ascii="Times New Roman" w:hAnsi="Times New Roman" w:cs="Times New Roman"/>
          <w:sz w:val="24"/>
          <w:szCs w:val="24"/>
          <w:lang w:val="ro-RO"/>
        </w:rPr>
        <w:t>autorit</w:t>
      </w:r>
      <w:r w:rsidR="00B8006B">
        <w:rPr>
          <w:rFonts w:ascii="Times New Roman" w:hAnsi="Times New Roman" w:cs="Times New Roman"/>
          <w:sz w:val="24"/>
          <w:szCs w:val="24"/>
          <w:lang w:val="ro-RO"/>
        </w:rPr>
        <w:t>atea</w:t>
      </w:r>
      <w:r w:rsidR="007570BD" w:rsidRPr="006C4B04">
        <w:rPr>
          <w:rFonts w:ascii="Times New Roman" w:hAnsi="Times New Roman" w:cs="Times New Roman"/>
          <w:sz w:val="24"/>
          <w:szCs w:val="24"/>
          <w:lang w:val="ro-RO"/>
        </w:rPr>
        <w:t xml:space="preserve"> </w:t>
      </w:r>
      <w:r w:rsidR="007570BD" w:rsidRPr="006C4B04">
        <w:rPr>
          <w:rFonts w:ascii="Times New Roman" w:hAnsi="Times New Roman" w:cs="Times New Roman"/>
          <w:color w:val="000000"/>
          <w:sz w:val="24"/>
          <w:szCs w:val="24"/>
          <w:lang w:val="ro-RO"/>
        </w:rPr>
        <w:t>central</w:t>
      </w:r>
      <w:r w:rsidR="00B8006B">
        <w:rPr>
          <w:rFonts w:ascii="Times New Roman" w:hAnsi="Times New Roman" w:cs="Times New Roman"/>
          <w:color w:val="000000"/>
          <w:sz w:val="24"/>
          <w:szCs w:val="24"/>
          <w:lang w:val="ro-RO"/>
        </w:rPr>
        <w:t>ă</w:t>
      </w:r>
      <w:r w:rsidR="007570BD" w:rsidRPr="006C4B04">
        <w:rPr>
          <w:rFonts w:ascii="Times New Roman" w:hAnsi="Times New Roman" w:cs="Times New Roman"/>
          <w:color w:val="000000"/>
          <w:sz w:val="24"/>
          <w:szCs w:val="24"/>
          <w:lang w:val="ro-RO"/>
        </w:rPr>
        <w:t xml:space="preserve"> pentru resursele naturale şi </w:t>
      </w:r>
      <w:r w:rsidR="007570BD" w:rsidRPr="00427E05">
        <w:rPr>
          <w:rFonts w:ascii="Times New Roman" w:hAnsi="Times New Roman" w:cs="Times New Roman"/>
          <w:sz w:val="24"/>
          <w:szCs w:val="24"/>
          <w:lang w:val="ro-RO"/>
        </w:rPr>
        <w:t>mediu</w:t>
      </w:r>
      <w:r w:rsidR="00C606A1" w:rsidRPr="00427E05">
        <w:rPr>
          <w:rFonts w:ascii="Times New Roman" w:hAnsi="Times New Roman" w:cs="Times New Roman"/>
          <w:sz w:val="24"/>
          <w:szCs w:val="24"/>
          <w:lang w:val="ro-RO"/>
        </w:rPr>
        <w:t>;</w:t>
      </w:r>
    </w:p>
    <w:p w14:paraId="292E8A04" w14:textId="2FEBFD5E" w:rsidR="00C606A1" w:rsidRPr="00825A9C" w:rsidRDefault="008B5372" w:rsidP="00486DB5">
      <w:pPr>
        <w:jc w:val="both"/>
        <w:rPr>
          <w:rFonts w:eastAsiaTheme="majorEastAsia"/>
          <w:lang w:val="ro-RO"/>
        </w:rPr>
      </w:pPr>
      <w:r>
        <w:rPr>
          <w:lang w:val="ro-RO"/>
        </w:rPr>
        <w:t>k</w:t>
      </w:r>
      <w:r w:rsidR="006F3DCA">
        <w:rPr>
          <w:lang w:val="ro-RO"/>
        </w:rPr>
        <w:t xml:space="preserve">) </w:t>
      </w:r>
      <w:r w:rsidR="00C606A1" w:rsidRPr="006C4B04">
        <w:rPr>
          <w:lang w:val="ro-RO"/>
        </w:rPr>
        <w:t>asigură informarea publicului și autorităţi</w:t>
      </w:r>
      <w:r w:rsidR="00B8006B">
        <w:rPr>
          <w:lang w:val="ro-RO"/>
        </w:rPr>
        <w:t>lor</w:t>
      </w:r>
      <w:r w:rsidR="00996CA5">
        <w:rPr>
          <w:lang w:val="ro-RO"/>
        </w:rPr>
        <w:t xml:space="preserve"> publice interesate</w:t>
      </w:r>
      <w:r w:rsidR="00C606A1" w:rsidRPr="006C4B04">
        <w:rPr>
          <w:lang w:val="ro-RO"/>
        </w:rPr>
        <w:t xml:space="preserve"> privi</w:t>
      </w:r>
      <w:r w:rsidR="00825A9C">
        <w:rPr>
          <w:lang w:val="ro-RO"/>
        </w:rPr>
        <w:t>nd calitatea aerului atmosferic</w:t>
      </w:r>
      <w:r w:rsidR="00825A9C" w:rsidRPr="00825A9C">
        <w:rPr>
          <w:lang w:val="ro-RO"/>
        </w:rPr>
        <w:t xml:space="preserve">, </w:t>
      </w:r>
      <w:r w:rsidR="00825A9C" w:rsidRPr="00825A9C">
        <w:rPr>
          <w:rFonts w:eastAsiaTheme="majorEastAsia"/>
          <w:lang w:val="ro-RO"/>
        </w:rPr>
        <w:t>nivelul de depășire a pragurilor de emisie în aer, inclusiv în cazurile excepţionale;</w:t>
      </w:r>
    </w:p>
    <w:p w14:paraId="0F92EA62" w14:textId="3C0377B9" w:rsidR="005F1157" w:rsidRPr="00343C62" w:rsidRDefault="008B5372" w:rsidP="00486DB5">
      <w:pPr>
        <w:shd w:val="clear" w:color="auto" w:fill="FFFFFF"/>
        <w:tabs>
          <w:tab w:val="left" w:pos="1134"/>
        </w:tabs>
        <w:adjustRightInd w:val="0"/>
        <w:jc w:val="both"/>
        <w:textAlignment w:val="top"/>
        <w:rPr>
          <w:lang w:val="ro-RO" w:eastAsia="ro-RO" w:bidi="or-IN"/>
        </w:rPr>
      </w:pPr>
      <w:r>
        <w:rPr>
          <w:lang w:val="ro-RO" w:eastAsia="ro-RO" w:bidi="or-IN"/>
        </w:rPr>
        <w:t>l</w:t>
      </w:r>
      <w:r w:rsidR="005F1157">
        <w:rPr>
          <w:lang w:val="ro-RO" w:eastAsia="ro-RO" w:bidi="or-IN"/>
        </w:rPr>
        <w:t xml:space="preserve">) </w:t>
      </w:r>
      <w:r w:rsidR="005F1157" w:rsidRPr="005F1157">
        <w:rPr>
          <w:lang w:val="ro-RO" w:eastAsia="ro-RO" w:bidi="or-IN"/>
        </w:rPr>
        <w:t xml:space="preserve">asigură acuratețea, corectitudinea și caracterul complet al informațiilor furnizate, precum </w:t>
      </w:r>
      <w:r w:rsidR="00343C62">
        <w:rPr>
          <w:lang w:val="ro-RO" w:eastAsia="ro-RO" w:bidi="or-IN"/>
        </w:rPr>
        <w:t>și validarea primară a datelor;</w:t>
      </w:r>
    </w:p>
    <w:p w14:paraId="797185DB" w14:textId="72C48FF6" w:rsidR="00C606A1" w:rsidRPr="006C4B04" w:rsidRDefault="008B5372" w:rsidP="00486DB5">
      <w:pPr>
        <w:jc w:val="both"/>
        <w:rPr>
          <w:lang w:val="ro-RO"/>
        </w:rPr>
      </w:pPr>
      <w:r>
        <w:rPr>
          <w:lang w:val="ro-RO"/>
        </w:rPr>
        <w:t>m</w:t>
      </w:r>
      <w:r w:rsidR="00B23108">
        <w:rPr>
          <w:lang w:val="ro-RO"/>
        </w:rPr>
        <w:t xml:space="preserve">) </w:t>
      </w:r>
      <w:r w:rsidR="00C606A1" w:rsidRPr="006C4B04">
        <w:rPr>
          <w:lang w:val="ro-RO"/>
        </w:rPr>
        <w:t xml:space="preserve">asigură transmiterea informației </w:t>
      </w:r>
      <w:r w:rsidR="00B8006B" w:rsidRPr="006C4B04">
        <w:rPr>
          <w:lang w:val="ro-RO"/>
        </w:rPr>
        <w:t xml:space="preserve">obținute de la RNMCA </w:t>
      </w:r>
      <w:r w:rsidR="00C606A1" w:rsidRPr="006C4B04">
        <w:rPr>
          <w:lang w:val="ro-RO"/>
        </w:rPr>
        <w:t xml:space="preserve">către </w:t>
      </w:r>
      <w:r w:rsidR="00F948B5" w:rsidRPr="006C4B04">
        <w:rPr>
          <w:lang w:val="ro-RO"/>
        </w:rPr>
        <w:t xml:space="preserve">autoritatea publică centrală pentru </w:t>
      </w:r>
      <w:r w:rsidR="00857CA0" w:rsidRPr="00857CA0">
        <w:rPr>
          <w:lang w:val="ro-RO"/>
        </w:rPr>
        <w:t>sănătate,</w:t>
      </w:r>
      <w:r w:rsidR="00F948B5" w:rsidRPr="006C4B04">
        <w:rPr>
          <w:b/>
          <w:color w:val="FF0000"/>
          <w:lang w:val="ro-RO"/>
        </w:rPr>
        <w:t xml:space="preserve"> </w:t>
      </w:r>
      <w:r w:rsidR="00C606A1" w:rsidRPr="006C4B04">
        <w:rPr>
          <w:lang w:val="ro-RO"/>
        </w:rPr>
        <w:t>în scopul identificării şi evaluării riscurilor pentru sănătatea umană;</w:t>
      </w:r>
    </w:p>
    <w:p w14:paraId="13290A90" w14:textId="4F14B5DA" w:rsidR="00C606A1" w:rsidRPr="00A15CA0" w:rsidRDefault="008B5372" w:rsidP="00486DB5">
      <w:pPr>
        <w:jc w:val="both"/>
        <w:rPr>
          <w:lang w:val="ro-RO"/>
        </w:rPr>
      </w:pPr>
      <w:r>
        <w:rPr>
          <w:lang w:val="ro-RO"/>
        </w:rPr>
        <w:t>n</w:t>
      </w:r>
      <w:r w:rsidR="00B23108">
        <w:rPr>
          <w:lang w:val="ro-RO"/>
        </w:rPr>
        <w:t xml:space="preserve">) </w:t>
      </w:r>
      <w:r w:rsidR="00C606A1" w:rsidRPr="006C4B04">
        <w:rPr>
          <w:lang w:val="ro-RO"/>
        </w:rPr>
        <w:t xml:space="preserve">elaborează prognoze </w:t>
      </w:r>
      <w:r w:rsidR="00C606A1" w:rsidRPr="00A15CA0">
        <w:rPr>
          <w:lang w:val="ro-RO"/>
        </w:rPr>
        <w:t xml:space="preserve">privind </w:t>
      </w:r>
      <w:r w:rsidR="0051603C" w:rsidRPr="00A15CA0">
        <w:rPr>
          <w:lang w:val="ro-RO"/>
        </w:rPr>
        <w:t>nivelul poluării aerului atmosferic</w:t>
      </w:r>
      <w:r w:rsidR="006F3DCA">
        <w:rPr>
          <w:lang w:val="ro-RO"/>
        </w:rPr>
        <w:t>;</w:t>
      </w:r>
    </w:p>
    <w:p w14:paraId="2886EE49" w14:textId="2AB0FC7E" w:rsidR="00C606A1" w:rsidRPr="006C4B04" w:rsidRDefault="008B5372" w:rsidP="00486DB5">
      <w:pPr>
        <w:jc w:val="both"/>
        <w:rPr>
          <w:lang w:val="ro-RO"/>
        </w:rPr>
      </w:pPr>
      <w:r>
        <w:rPr>
          <w:lang w:val="ro-RO"/>
        </w:rPr>
        <w:t>p</w:t>
      </w:r>
      <w:r w:rsidR="00B23108">
        <w:rPr>
          <w:lang w:val="ro-RO"/>
        </w:rPr>
        <w:t xml:space="preserve">) </w:t>
      </w:r>
      <w:r w:rsidR="00C606A1" w:rsidRPr="006C4B04">
        <w:rPr>
          <w:lang w:val="ro-RO"/>
        </w:rPr>
        <w:t xml:space="preserve">elaborează și asigură difuzarea de avertizări </w:t>
      </w:r>
      <w:r w:rsidR="00F948B5" w:rsidRPr="00050D52">
        <w:rPr>
          <w:color w:val="000000" w:themeColor="text1"/>
          <w:lang w:val="ro-RO"/>
        </w:rPr>
        <w:t xml:space="preserve">agenților economici </w:t>
      </w:r>
      <w:r w:rsidR="00C606A1" w:rsidRPr="006C4B04">
        <w:rPr>
          <w:lang w:val="ro-RO"/>
        </w:rPr>
        <w:t>în cazul manifestării nivelurilor înalte de poluare;</w:t>
      </w:r>
    </w:p>
    <w:p w14:paraId="5B70344B" w14:textId="5ABA8E62" w:rsidR="00C606A1" w:rsidRPr="00F36508" w:rsidRDefault="008B5372" w:rsidP="00486DB5">
      <w:pPr>
        <w:pStyle w:val="CommentText"/>
        <w:spacing w:after="0"/>
        <w:jc w:val="both"/>
        <w:rPr>
          <w:color w:val="0070C0"/>
          <w:lang w:val="pt-PT"/>
        </w:rPr>
      </w:pPr>
      <w:r>
        <w:rPr>
          <w:rFonts w:ascii="Times New Roman" w:hAnsi="Times New Roman" w:cs="Times New Roman"/>
          <w:sz w:val="24"/>
          <w:szCs w:val="24"/>
          <w:lang w:val="ro-RO"/>
        </w:rPr>
        <w:t>o</w:t>
      </w:r>
      <w:r w:rsidR="00B23108">
        <w:rPr>
          <w:rFonts w:ascii="Times New Roman" w:hAnsi="Times New Roman" w:cs="Times New Roman"/>
          <w:sz w:val="24"/>
          <w:szCs w:val="24"/>
          <w:lang w:val="ro-RO"/>
        </w:rPr>
        <w:t xml:space="preserve">) </w:t>
      </w:r>
      <w:r w:rsidR="00C606A1" w:rsidRPr="00E67473">
        <w:rPr>
          <w:rFonts w:ascii="Times New Roman" w:hAnsi="Times New Roman" w:cs="Times New Roman"/>
          <w:sz w:val="24"/>
          <w:szCs w:val="24"/>
          <w:lang w:val="ro-RO"/>
        </w:rPr>
        <w:t xml:space="preserve">elaborează studii </w:t>
      </w:r>
      <w:r w:rsidR="00C606A1" w:rsidRPr="006C4B04">
        <w:rPr>
          <w:rFonts w:ascii="Times New Roman" w:hAnsi="Times New Roman" w:cs="Times New Roman"/>
          <w:sz w:val="24"/>
          <w:szCs w:val="24"/>
          <w:lang w:val="ro-RO"/>
        </w:rPr>
        <w:t xml:space="preserve">privind procesele de transport și dispersie a poluanților atmosferici, în contextul influenței </w:t>
      </w:r>
      <w:r w:rsidR="00B8006B">
        <w:rPr>
          <w:rFonts w:ascii="Times New Roman" w:hAnsi="Times New Roman" w:cs="Times New Roman"/>
          <w:sz w:val="24"/>
          <w:szCs w:val="24"/>
          <w:lang w:val="ro-RO"/>
        </w:rPr>
        <w:t>schimbărilor</w:t>
      </w:r>
      <w:r w:rsidR="00C606A1" w:rsidRPr="006C4B04">
        <w:rPr>
          <w:rFonts w:ascii="Times New Roman" w:hAnsi="Times New Roman" w:cs="Times New Roman"/>
          <w:sz w:val="24"/>
          <w:szCs w:val="24"/>
          <w:lang w:val="ro-RO"/>
        </w:rPr>
        <w:t xml:space="preserve"> climatice </w:t>
      </w:r>
      <w:r w:rsidR="00813E76">
        <w:rPr>
          <w:rFonts w:ascii="Times New Roman" w:hAnsi="Times New Roman" w:cs="Times New Roman"/>
          <w:sz w:val="24"/>
          <w:szCs w:val="24"/>
          <w:lang w:val="ro-RO"/>
        </w:rPr>
        <w:t xml:space="preserve">asupra </w:t>
      </w:r>
      <w:r w:rsidR="00C606A1" w:rsidRPr="006C4B04">
        <w:rPr>
          <w:rFonts w:ascii="Times New Roman" w:hAnsi="Times New Roman" w:cs="Times New Roman"/>
          <w:sz w:val="24"/>
          <w:szCs w:val="24"/>
          <w:lang w:val="ro-RO"/>
        </w:rPr>
        <w:t>emisiil</w:t>
      </w:r>
      <w:r w:rsidR="00813E76">
        <w:rPr>
          <w:rFonts w:ascii="Times New Roman" w:hAnsi="Times New Roman" w:cs="Times New Roman"/>
          <w:sz w:val="24"/>
          <w:szCs w:val="24"/>
          <w:lang w:val="ro-RO"/>
        </w:rPr>
        <w:t>or</w:t>
      </w:r>
      <w:r w:rsidR="00C606A1" w:rsidRPr="006C4B04">
        <w:rPr>
          <w:rFonts w:ascii="Times New Roman" w:hAnsi="Times New Roman" w:cs="Times New Roman"/>
          <w:sz w:val="24"/>
          <w:szCs w:val="24"/>
          <w:lang w:val="ro-RO"/>
        </w:rPr>
        <w:t xml:space="preserve"> de poluanți în atmosferă;</w:t>
      </w:r>
    </w:p>
    <w:p w14:paraId="7A930FE9" w14:textId="7647E6C0" w:rsidR="00C606A1" w:rsidRPr="00CB7FB5" w:rsidRDefault="008B5372" w:rsidP="00486DB5">
      <w:pPr>
        <w:jc w:val="both"/>
        <w:rPr>
          <w:color w:val="4F81BD" w:themeColor="accent1"/>
          <w:lang w:val="ro-RO"/>
        </w:rPr>
      </w:pPr>
      <w:r>
        <w:rPr>
          <w:lang w:val="ro-RO"/>
        </w:rPr>
        <w:t>s</w:t>
      </w:r>
      <w:r w:rsidR="00B23108">
        <w:rPr>
          <w:lang w:val="ro-RO"/>
        </w:rPr>
        <w:t xml:space="preserve">) </w:t>
      </w:r>
      <w:r w:rsidR="00C606A1" w:rsidRPr="008C2D74">
        <w:rPr>
          <w:lang w:val="ro-RO"/>
        </w:rPr>
        <w:t>autorizează emisiile de poluanți în aerul atmosferic;</w:t>
      </w:r>
      <w:r w:rsidR="00CB7FB5">
        <w:rPr>
          <w:color w:val="4F81BD" w:themeColor="accent1"/>
          <w:lang w:val="ro-RO"/>
        </w:rPr>
        <w:t xml:space="preserve"> </w:t>
      </w:r>
    </w:p>
    <w:p w14:paraId="76D668B5" w14:textId="5F530852" w:rsidR="00C606A1" w:rsidRPr="006C4B04" w:rsidRDefault="008B5372" w:rsidP="00486DB5">
      <w:pPr>
        <w:jc w:val="both"/>
        <w:rPr>
          <w:lang w:val="ro-RO"/>
        </w:rPr>
      </w:pPr>
      <w:r>
        <w:rPr>
          <w:lang w:val="ro-RO"/>
        </w:rPr>
        <w:t>r</w:t>
      </w:r>
      <w:r w:rsidR="00B23108">
        <w:rPr>
          <w:lang w:val="ro-RO"/>
        </w:rPr>
        <w:t>)</w:t>
      </w:r>
      <w:r w:rsidR="00760589">
        <w:rPr>
          <w:lang w:val="ro-RO"/>
        </w:rPr>
        <w:t xml:space="preserve"> </w:t>
      </w:r>
      <w:r w:rsidR="0037366C" w:rsidRPr="0037366C">
        <w:rPr>
          <w:lang w:val="ro-RO"/>
        </w:rPr>
        <w:t>asigură colaborarea şi schimbul de informaţii cu organizaţiile internaţionale şi cu alte state în domeniul calității aerului atmosferic şi</w:t>
      </w:r>
      <w:r w:rsidR="00C03B6E">
        <w:rPr>
          <w:lang w:val="ro-RO"/>
        </w:rPr>
        <w:t xml:space="preserve"> raportarea în cadrul convențiilor și acordurilor </w:t>
      </w:r>
      <w:r w:rsidR="0037366C" w:rsidRPr="0037366C">
        <w:rPr>
          <w:lang w:val="ro-RO"/>
        </w:rPr>
        <w:t xml:space="preserve"> internaţionale de mediu la care Republica Moldova este parte;</w:t>
      </w:r>
    </w:p>
    <w:p w14:paraId="05C5E61D" w14:textId="5D5FAE54" w:rsidR="00C606A1" w:rsidRPr="00B23108" w:rsidRDefault="008B5372" w:rsidP="00486DB5">
      <w:pPr>
        <w:jc w:val="both"/>
        <w:rPr>
          <w:lang w:val="ro-RO"/>
        </w:rPr>
      </w:pPr>
      <w:r>
        <w:rPr>
          <w:lang w:val="ro-RO"/>
        </w:rPr>
        <w:t>i</w:t>
      </w:r>
      <w:r w:rsidR="00285917" w:rsidRPr="00285917">
        <w:rPr>
          <w:lang w:val="ro-RO"/>
        </w:rPr>
        <w:t xml:space="preserve">) </w:t>
      </w:r>
      <w:r w:rsidR="00F92C13">
        <w:rPr>
          <w:lang w:val="ro-RO"/>
        </w:rPr>
        <w:t xml:space="preserve"> stabilește zonele de protecție pentru punctele fixe de măsurare și informează autoritățile competente cu privire la delimitarea acestora;</w:t>
      </w:r>
    </w:p>
    <w:p w14:paraId="6F92E597" w14:textId="4E9A0E3E" w:rsidR="004C7C9B" w:rsidRDefault="008B5372" w:rsidP="00486DB5">
      <w:pPr>
        <w:jc w:val="both"/>
        <w:rPr>
          <w:lang w:val="ro-RO"/>
        </w:rPr>
      </w:pPr>
      <w:r>
        <w:rPr>
          <w:lang w:val="ro-RO"/>
        </w:rPr>
        <w:t>z</w:t>
      </w:r>
      <w:r w:rsidR="004C7C9B" w:rsidRPr="00B23108">
        <w:rPr>
          <w:lang w:val="ro-RO"/>
        </w:rPr>
        <w:t>) aprobă cu unitățile administrativ-teritoriale listele întocmite în urma încadrării în regimuri de gestionare din zone și a</w:t>
      </w:r>
      <w:r w:rsidR="00C03B6E">
        <w:rPr>
          <w:lang w:val="ro-RO"/>
        </w:rPr>
        <w:t>glomerări</w:t>
      </w:r>
    </w:p>
    <w:p w14:paraId="24BE92B9" w14:textId="77777777" w:rsidR="00F3681B" w:rsidRPr="004C7C9B" w:rsidRDefault="00F3681B" w:rsidP="00486DB5">
      <w:pPr>
        <w:jc w:val="both"/>
        <w:rPr>
          <w:color w:val="FF0000"/>
          <w:lang w:val="ro-RO"/>
        </w:rPr>
      </w:pPr>
    </w:p>
    <w:p w14:paraId="52825859" w14:textId="3088A9E7" w:rsidR="00AC50AD" w:rsidRPr="002543E3" w:rsidRDefault="00C606A1" w:rsidP="00486DB5">
      <w:pPr>
        <w:jc w:val="both"/>
        <w:rPr>
          <w:lang w:val="ro-RO"/>
        </w:rPr>
      </w:pPr>
      <w:r w:rsidRPr="006C4B04">
        <w:rPr>
          <w:b/>
          <w:lang w:val="ro-RO"/>
        </w:rPr>
        <w:t>Articolul 1</w:t>
      </w:r>
      <w:r w:rsidR="00C82A82" w:rsidRPr="006C4B04">
        <w:rPr>
          <w:b/>
          <w:lang w:val="ro-RO"/>
        </w:rPr>
        <w:t>2</w:t>
      </w:r>
      <w:r w:rsidRPr="006C4B04">
        <w:rPr>
          <w:b/>
          <w:lang w:val="ro-RO"/>
        </w:rPr>
        <w:t xml:space="preserve">. </w:t>
      </w:r>
      <w:r w:rsidR="00A776AE" w:rsidRPr="006C4B04">
        <w:rPr>
          <w:lang w:val="ro-RO"/>
        </w:rPr>
        <w:t xml:space="preserve">Atribuțiile </w:t>
      </w:r>
      <w:r w:rsidR="008D68E2">
        <w:rPr>
          <w:lang w:val="ro-RO"/>
        </w:rPr>
        <w:t>Inspectoratului</w:t>
      </w:r>
      <w:r w:rsidR="002543E3">
        <w:rPr>
          <w:lang w:val="ro-RO"/>
        </w:rPr>
        <w:t xml:space="preserve"> pentru Protecția Mediului</w:t>
      </w:r>
    </w:p>
    <w:p w14:paraId="7107EE43" w14:textId="5FAEAE40" w:rsidR="00213AA3" w:rsidRPr="00545E60" w:rsidRDefault="00B21930" w:rsidP="00486DB5">
      <w:pPr>
        <w:shd w:val="clear" w:color="auto" w:fill="FFFFFF"/>
        <w:jc w:val="both"/>
        <w:rPr>
          <w:color w:val="000000"/>
          <w:lang w:val="ro-RO" w:eastAsia="ru-RU"/>
        </w:rPr>
      </w:pPr>
      <w:r w:rsidRPr="00B21930">
        <w:rPr>
          <w:lang w:val="pt-PT" w:eastAsia="ru-RU"/>
        </w:rPr>
        <w:t>a)</w:t>
      </w:r>
      <w:r w:rsidR="00545E60">
        <w:rPr>
          <w:lang w:val="pt-PT" w:eastAsia="ru-RU"/>
        </w:rPr>
        <w:t xml:space="preserve"> </w:t>
      </w:r>
      <w:r w:rsidR="00D3717D">
        <w:rPr>
          <w:shd w:val="clear" w:color="auto" w:fill="FFFFFF"/>
          <w:lang w:val="pt-PT" w:eastAsia="ru-RU"/>
        </w:rPr>
        <w:t xml:space="preserve"> asigură controlul în vederea respectării dispozițiilor prezentei legi;</w:t>
      </w:r>
    </w:p>
    <w:p w14:paraId="6B77E292" w14:textId="394FCDD0" w:rsidR="00B21930" w:rsidRPr="00545E60" w:rsidRDefault="00B21930" w:rsidP="00486DB5">
      <w:pPr>
        <w:contextualSpacing/>
        <w:jc w:val="both"/>
        <w:rPr>
          <w:lang w:val="ro-RO"/>
        </w:rPr>
      </w:pPr>
      <w:r w:rsidRPr="00545E60">
        <w:rPr>
          <w:color w:val="000000"/>
          <w:lang w:val="ro-RO"/>
        </w:rPr>
        <w:t>b) efectu</w:t>
      </w:r>
      <w:r w:rsidRPr="00545E60">
        <w:rPr>
          <w:strike/>
          <w:color w:val="000000"/>
          <w:lang w:val="ro-RO"/>
        </w:rPr>
        <w:t>i</w:t>
      </w:r>
      <w:r w:rsidR="00A75F05" w:rsidRPr="00545E60">
        <w:rPr>
          <w:color w:val="000000"/>
          <w:lang w:val="ro-RO"/>
        </w:rPr>
        <w:t>e</w:t>
      </w:r>
      <w:r w:rsidRPr="00545E60">
        <w:rPr>
          <w:color w:val="000000"/>
          <w:lang w:val="ro-RO"/>
        </w:rPr>
        <w:t>ază controlul realizării măs</w:t>
      </w:r>
      <w:r w:rsidR="00F27CD8">
        <w:rPr>
          <w:color w:val="000000"/>
          <w:lang w:val="ro-RO"/>
        </w:rPr>
        <w:t xml:space="preserve">urilor de protecție a </w:t>
      </w:r>
      <w:r w:rsidRPr="00545E60">
        <w:rPr>
          <w:color w:val="000000"/>
          <w:lang w:val="ro-RO"/>
        </w:rPr>
        <w:t>aerului, stabilite în Acordul de Mediu/ Avizul expertizei ecologice de stat/Autorizația de mediu/</w:t>
      </w:r>
      <w:r w:rsidRPr="00545E60">
        <w:rPr>
          <w:lang w:val="ro-RO"/>
        </w:rPr>
        <w:t xml:space="preserve"> Planurile de calitate a aerului atmosferic, precum și </w:t>
      </w:r>
      <w:r w:rsidR="00DE4D2B">
        <w:rPr>
          <w:lang w:val="ro-RO"/>
        </w:rPr>
        <w:t xml:space="preserve">în </w:t>
      </w:r>
      <w:r w:rsidRPr="00545E60">
        <w:rPr>
          <w:lang w:val="ro-RO"/>
        </w:rPr>
        <w:t>planurile de menținere a calității aerului</w:t>
      </w:r>
      <w:r w:rsidR="000E49F2" w:rsidRPr="00545E60">
        <w:rPr>
          <w:lang w:val="ro-RO"/>
        </w:rPr>
        <w:t xml:space="preserve"> atmosferic</w:t>
      </w:r>
      <w:r w:rsidR="00664805" w:rsidRPr="00545E60">
        <w:rPr>
          <w:lang w:val="ro-RO"/>
        </w:rPr>
        <w:t>;</w:t>
      </w:r>
      <w:r w:rsidRPr="00545E60">
        <w:rPr>
          <w:lang w:val="ro-RO"/>
        </w:rPr>
        <w:t xml:space="preserve"> </w:t>
      </w:r>
    </w:p>
    <w:p w14:paraId="713BFB2A" w14:textId="66191A11" w:rsidR="00B21930" w:rsidRPr="00545E60" w:rsidRDefault="00B21930" w:rsidP="00486DB5">
      <w:pPr>
        <w:contextualSpacing/>
        <w:jc w:val="both"/>
        <w:rPr>
          <w:shd w:val="clear" w:color="auto" w:fill="FFFFFF"/>
          <w:lang w:val="pt-PT"/>
        </w:rPr>
      </w:pPr>
      <w:r w:rsidRPr="00545E60">
        <w:rPr>
          <w:lang w:val="ro-RO"/>
        </w:rPr>
        <w:t xml:space="preserve">c) </w:t>
      </w:r>
      <w:r w:rsidRPr="00545E60">
        <w:rPr>
          <w:shd w:val="clear" w:color="auto" w:fill="FFFFFF"/>
          <w:lang w:val="pt-PT"/>
        </w:rPr>
        <w:t>efectuează controlul privind stabilirea cauzelor poluării aerului atmosferic</w:t>
      </w:r>
      <w:r w:rsidR="006F3DCA">
        <w:rPr>
          <w:shd w:val="clear" w:color="auto" w:fill="FFFFFF"/>
          <w:lang w:val="pt-PT"/>
        </w:rPr>
        <w:t xml:space="preserve"> și propune măsuri de remediere</w:t>
      </w:r>
      <w:r w:rsidR="00664805" w:rsidRPr="00545E60">
        <w:rPr>
          <w:shd w:val="clear" w:color="auto" w:fill="FFFFFF"/>
          <w:lang w:val="pt-PT"/>
        </w:rPr>
        <w:t>;</w:t>
      </w:r>
      <w:r w:rsidRPr="00545E60">
        <w:rPr>
          <w:shd w:val="clear" w:color="auto" w:fill="FFFFFF"/>
          <w:lang w:val="pt-PT"/>
        </w:rPr>
        <w:t xml:space="preserve"> </w:t>
      </w:r>
    </w:p>
    <w:p w14:paraId="251F6B7A" w14:textId="48BC475C" w:rsidR="00B21930" w:rsidRPr="00D3717D" w:rsidRDefault="00F27CD8" w:rsidP="00486DB5">
      <w:pPr>
        <w:jc w:val="both"/>
        <w:rPr>
          <w:lang w:val="ro-RO"/>
        </w:rPr>
      </w:pPr>
      <w:r>
        <w:rPr>
          <w:shd w:val="clear" w:color="auto" w:fill="FFFFFF"/>
          <w:lang w:val="pt-PT"/>
        </w:rPr>
        <w:t xml:space="preserve">d) </w:t>
      </w:r>
      <w:r w:rsidR="00D3717D" w:rsidRPr="002E6270">
        <w:rPr>
          <w:lang w:val="ro-RO"/>
        </w:rPr>
        <w:t xml:space="preserve">verifică transmiterea datelor de către </w:t>
      </w:r>
      <w:r w:rsidR="00D3717D">
        <w:rPr>
          <w:lang w:val="ro-RO"/>
        </w:rPr>
        <w:t>subiecții</w:t>
      </w:r>
      <w:r w:rsidR="00D3717D" w:rsidRPr="002E6270">
        <w:rPr>
          <w:lang w:val="ro-RO"/>
        </w:rPr>
        <w:t xml:space="preserve"> economici în Registrul național al emisiilor și al transferului de poluanți la Agenția de Mediu</w:t>
      </w:r>
      <w:r w:rsidR="00D3717D">
        <w:rPr>
          <w:lang w:val="ro-RO"/>
        </w:rPr>
        <w:t>, în vederea elaborării inventarului de emisii;</w:t>
      </w:r>
    </w:p>
    <w:p w14:paraId="7FAEF2DF" w14:textId="764A20A2" w:rsidR="00545E60" w:rsidRDefault="00B21930" w:rsidP="00486DB5">
      <w:pPr>
        <w:jc w:val="both"/>
        <w:rPr>
          <w:color w:val="FF0000"/>
          <w:sz w:val="20"/>
          <w:szCs w:val="20"/>
          <w:lang w:val="ro-RO"/>
        </w:rPr>
      </w:pPr>
      <w:r w:rsidRPr="00545E60">
        <w:rPr>
          <w:shd w:val="clear" w:color="auto" w:fill="FFFFFF"/>
          <w:lang w:val="ro-RO" w:eastAsia="ru-RU"/>
        </w:rPr>
        <w:t>e)</w:t>
      </w:r>
      <w:r w:rsidR="00D3717D">
        <w:rPr>
          <w:shd w:val="clear" w:color="auto" w:fill="FFFFFF"/>
          <w:lang w:val="ro-RO" w:eastAsia="ru-RU"/>
        </w:rPr>
        <w:t>verifică respectarea utilizării echipamentelor, prevăzute în actele de reglementare emise de autoritățile publice pentru protecția mediului, de către operatorii economici, în scopul automonitorizării emisiilor de poluanți în atmosferă;</w:t>
      </w:r>
    </w:p>
    <w:p w14:paraId="166ABF90" w14:textId="7FDE135C" w:rsidR="00D3717D" w:rsidRDefault="00996CA5" w:rsidP="00486DB5">
      <w:pPr>
        <w:jc w:val="both"/>
        <w:rPr>
          <w:lang w:val="ro-RO"/>
        </w:rPr>
      </w:pPr>
      <w:r w:rsidRPr="002E6270">
        <w:rPr>
          <w:lang w:val="ro-RO"/>
        </w:rPr>
        <w:t>f</w:t>
      </w:r>
      <w:r w:rsidR="00545E60" w:rsidRPr="002E6270">
        <w:rPr>
          <w:lang w:val="ro-RO"/>
        </w:rPr>
        <w:t xml:space="preserve">) </w:t>
      </w:r>
      <w:r w:rsidR="00D3717D" w:rsidRPr="00BD42E0">
        <w:rPr>
          <w:shd w:val="clear" w:color="auto" w:fill="FFFFFF"/>
          <w:lang w:val="ro-RO"/>
        </w:rPr>
        <w:t>aplică sancțiuni prevăzute de lege, inclusiv sistarea şi/sau suspendarea unor activități pe perioade determinate, interzicerea inițierii activităților ce contravin măsurilor de protecție a aerului atmosferic în cazul în care se constată depășirea valorilor-limită de emisie și este pusă în pericol sănătatea umană</w:t>
      </w:r>
      <w:r w:rsidR="00D3717D">
        <w:rPr>
          <w:lang w:val="ro-RO"/>
        </w:rPr>
        <w:t>;</w:t>
      </w:r>
    </w:p>
    <w:p w14:paraId="20A75B22" w14:textId="22C1E03A" w:rsidR="00B21930" w:rsidRDefault="00361FFA" w:rsidP="00486DB5">
      <w:pPr>
        <w:jc w:val="both"/>
        <w:rPr>
          <w:color w:val="000000"/>
          <w:lang w:val="ro-RO"/>
        </w:rPr>
      </w:pPr>
      <w:r>
        <w:rPr>
          <w:lang w:val="ro-RO"/>
        </w:rPr>
        <w:t xml:space="preserve">g) </w:t>
      </w:r>
      <w:r w:rsidR="00DE4D2B">
        <w:rPr>
          <w:lang w:val="ro-RO"/>
        </w:rPr>
        <w:t xml:space="preserve"> </w:t>
      </w:r>
      <w:r w:rsidR="00FD20B2">
        <w:rPr>
          <w:lang w:val="ro-RO"/>
        </w:rPr>
        <w:t xml:space="preserve">informează </w:t>
      </w:r>
      <w:r w:rsidR="00FD20B2">
        <w:rPr>
          <w:color w:val="000000"/>
          <w:lang w:val="ro-RO"/>
        </w:rPr>
        <w:t>autoritatea centrală</w:t>
      </w:r>
      <w:r w:rsidR="00FD20B2" w:rsidRPr="006C4B04">
        <w:rPr>
          <w:color w:val="000000"/>
          <w:lang w:val="ro-RO"/>
        </w:rPr>
        <w:t xml:space="preserve"> pentru resursele naturale și mediu </w:t>
      </w:r>
      <w:r w:rsidR="00FD20B2">
        <w:rPr>
          <w:color w:val="000000"/>
          <w:lang w:val="ro-RO"/>
        </w:rPr>
        <w:t>și Agenția de Mediu în cazul constatării unor neconformități sau</w:t>
      </w:r>
      <w:r w:rsidR="005D3A5B">
        <w:rPr>
          <w:color w:val="000000"/>
          <w:lang w:val="ro-RO"/>
        </w:rPr>
        <w:t xml:space="preserve">, </w:t>
      </w:r>
      <w:r w:rsidR="00185017">
        <w:rPr>
          <w:color w:val="000000"/>
          <w:lang w:val="ro-RO"/>
        </w:rPr>
        <w:t xml:space="preserve">la solicitarea acestora, </w:t>
      </w:r>
      <w:r w:rsidR="005D3A5B">
        <w:rPr>
          <w:color w:val="000000"/>
          <w:lang w:val="ro-RO"/>
        </w:rPr>
        <w:t xml:space="preserve">prezintă informații </w:t>
      </w:r>
      <w:r w:rsidR="00FD20B2">
        <w:rPr>
          <w:color w:val="000000"/>
          <w:lang w:val="ro-RO"/>
        </w:rPr>
        <w:t>referitor la rezultatele controalelor efectuate</w:t>
      </w:r>
      <w:r w:rsidR="00185017">
        <w:rPr>
          <w:color w:val="000000"/>
          <w:lang w:val="ro-RO"/>
        </w:rPr>
        <w:t>.</w:t>
      </w:r>
    </w:p>
    <w:p w14:paraId="196DF38C" w14:textId="77777777" w:rsidR="003D77B9" w:rsidRPr="00545E60" w:rsidRDefault="003D77B9" w:rsidP="00486DB5">
      <w:pPr>
        <w:jc w:val="both"/>
        <w:rPr>
          <w:lang w:val="ro-RO"/>
        </w:rPr>
      </w:pPr>
    </w:p>
    <w:p w14:paraId="3A55DE2B" w14:textId="05EAE17B" w:rsidR="00AC50AD" w:rsidRPr="00E67473" w:rsidRDefault="00C606A1" w:rsidP="00486DB5">
      <w:pPr>
        <w:jc w:val="both"/>
        <w:rPr>
          <w:lang w:val="ro-RO"/>
        </w:rPr>
      </w:pPr>
      <w:r w:rsidRPr="00686193">
        <w:rPr>
          <w:b/>
          <w:lang w:val="ro-RO"/>
        </w:rPr>
        <w:t>Articolul 1</w:t>
      </w:r>
      <w:r w:rsidR="00A776AE" w:rsidRPr="00686193">
        <w:rPr>
          <w:b/>
          <w:lang w:val="ro-RO"/>
        </w:rPr>
        <w:t>3</w:t>
      </w:r>
      <w:r w:rsidRPr="00E67473">
        <w:rPr>
          <w:lang w:val="ro-RO"/>
        </w:rPr>
        <w:t>.</w:t>
      </w:r>
      <w:r w:rsidR="00A776AE" w:rsidRPr="00E67473">
        <w:rPr>
          <w:lang w:val="ro-RO"/>
        </w:rPr>
        <w:t xml:space="preserve"> Atribuțiile</w:t>
      </w:r>
      <w:r w:rsidRPr="00E67473">
        <w:rPr>
          <w:lang w:val="ro-RO"/>
        </w:rPr>
        <w:t xml:space="preserve"> Serviciul</w:t>
      </w:r>
      <w:r w:rsidR="004A53FC" w:rsidRPr="00E67473">
        <w:rPr>
          <w:lang w:val="ro-RO"/>
        </w:rPr>
        <w:t>ui</w:t>
      </w:r>
      <w:r w:rsidRPr="00E67473">
        <w:rPr>
          <w:lang w:val="ro-RO"/>
        </w:rPr>
        <w:t xml:space="preserve"> Hidrometeorologic de Stat</w:t>
      </w:r>
    </w:p>
    <w:p w14:paraId="0C0CE613" w14:textId="2FB57142" w:rsidR="00C606A1" w:rsidRPr="00E67473" w:rsidRDefault="00C606A1" w:rsidP="00486DB5">
      <w:pPr>
        <w:jc w:val="both"/>
        <w:rPr>
          <w:u w:val="single"/>
          <w:lang w:val="ro-RO"/>
        </w:rPr>
      </w:pPr>
      <w:r w:rsidRPr="00E67473">
        <w:rPr>
          <w:lang w:val="ro-RO"/>
        </w:rPr>
        <w:t>a) transmite, la cerere, cu titlu gratuit</w:t>
      </w:r>
      <w:r w:rsidR="00A776AE" w:rsidRPr="00E67473">
        <w:rPr>
          <w:lang w:val="ro-RO"/>
        </w:rPr>
        <w:t xml:space="preserve"> </w:t>
      </w:r>
      <w:r w:rsidR="00A776AE" w:rsidRPr="002E6270">
        <w:rPr>
          <w:lang w:val="ro-RO"/>
        </w:rPr>
        <w:t>Agenției de Mediu</w:t>
      </w:r>
      <w:r w:rsidRPr="00E67473">
        <w:rPr>
          <w:lang w:val="ro-RO"/>
        </w:rPr>
        <w:t xml:space="preserve"> </w:t>
      </w:r>
      <w:r w:rsidR="00A776AE" w:rsidRPr="00E67473">
        <w:rPr>
          <w:lang w:val="ro-RO"/>
        </w:rPr>
        <w:t xml:space="preserve"> inform</w:t>
      </w:r>
      <w:r w:rsidR="00E67473" w:rsidRPr="00E67473">
        <w:rPr>
          <w:lang w:val="ro-RO"/>
        </w:rPr>
        <w:t xml:space="preserve">aţii cu privire la climatologia </w:t>
      </w:r>
      <w:r w:rsidR="007E41AA" w:rsidRPr="00E67473">
        <w:rPr>
          <w:lang w:val="ro-RO"/>
        </w:rPr>
        <w:t>zonelor și aglomerărilor</w:t>
      </w:r>
      <w:r w:rsidR="00A776AE" w:rsidRPr="00E67473">
        <w:rPr>
          <w:lang w:val="ro-RO"/>
        </w:rPr>
        <w:t>;</w:t>
      </w:r>
      <w:r w:rsidRPr="00E67473">
        <w:rPr>
          <w:u w:val="single"/>
          <w:lang w:val="ro-RO"/>
        </w:rPr>
        <w:t xml:space="preserve"> </w:t>
      </w:r>
    </w:p>
    <w:p w14:paraId="65E32C6F" w14:textId="66778929" w:rsidR="00C606A1" w:rsidRPr="00E67473" w:rsidRDefault="00C606A1" w:rsidP="00486DB5">
      <w:pPr>
        <w:pStyle w:val="ListParagraph"/>
        <w:spacing w:after="0" w:line="240" w:lineRule="auto"/>
        <w:ind w:left="0"/>
        <w:jc w:val="both"/>
        <w:rPr>
          <w:rFonts w:ascii="Times New Roman" w:hAnsi="Times New Roman" w:cs="Times New Roman"/>
          <w:sz w:val="24"/>
          <w:szCs w:val="24"/>
          <w:lang w:val="ro-RO"/>
        </w:rPr>
      </w:pPr>
      <w:r w:rsidRPr="00E67473">
        <w:rPr>
          <w:rFonts w:ascii="Times New Roman" w:hAnsi="Times New Roman" w:cs="Times New Roman"/>
          <w:sz w:val="24"/>
          <w:szCs w:val="24"/>
          <w:lang w:val="ro-RO"/>
        </w:rPr>
        <w:t>b) realizează prognoze meteorologice şi le transmite, cu titlu gratuit</w:t>
      </w:r>
      <w:r w:rsidR="007C439E" w:rsidRPr="00E67473">
        <w:rPr>
          <w:rFonts w:ascii="Times New Roman" w:hAnsi="Times New Roman" w:cs="Times New Roman"/>
          <w:sz w:val="24"/>
          <w:szCs w:val="24"/>
          <w:lang w:val="ro-RO"/>
        </w:rPr>
        <w:t>,</w:t>
      </w:r>
      <w:r w:rsidR="000A42A6" w:rsidRPr="00E67473">
        <w:rPr>
          <w:rFonts w:ascii="Times New Roman" w:hAnsi="Times New Roman" w:cs="Times New Roman"/>
          <w:sz w:val="24"/>
          <w:szCs w:val="24"/>
          <w:lang w:val="ro-RO"/>
        </w:rPr>
        <w:t xml:space="preserve"> Agenției de Mediu</w:t>
      </w:r>
      <w:r w:rsidRPr="00E67473">
        <w:rPr>
          <w:rFonts w:ascii="Times New Roman" w:hAnsi="Times New Roman" w:cs="Times New Roman"/>
          <w:sz w:val="24"/>
          <w:szCs w:val="24"/>
          <w:lang w:val="ro-RO"/>
        </w:rPr>
        <w:t xml:space="preserve"> în scopul aplicării planurilor de </w:t>
      </w:r>
      <w:r w:rsidR="00800A81" w:rsidRPr="00E67473">
        <w:rPr>
          <w:rFonts w:ascii="Times New Roman" w:hAnsi="Times New Roman" w:cs="Times New Roman"/>
          <w:sz w:val="24"/>
          <w:szCs w:val="24"/>
          <w:lang w:val="ro-RO"/>
        </w:rPr>
        <w:t>calitate a aerului atmosferic</w:t>
      </w:r>
      <w:r w:rsidRPr="00E67473">
        <w:rPr>
          <w:rFonts w:ascii="Times New Roman" w:hAnsi="Times New Roman" w:cs="Times New Roman"/>
          <w:sz w:val="24"/>
          <w:szCs w:val="24"/>
          <w:lang w:val="ro-RO"/>
        </w:rPr>
        <w:t xml:space="preserve"> şi a monitorizării efectelor măsurilor luate.</w:t>
      </w:r>
    </w:p>
    <w:p w14:paraId="63468FAF" w14:textId="49998CBB" w:rsidR="00C606A1" w:rsidRPr="00E67473" w:rsidRDefault="00C606A1" w:rsidP="00486DB5">
      <w:pPr>
        <w:pStyle w:val="ListParagraph"/>
        <w:spacing w:after="0" w:line="240" w:lineRule="auto"/>
        <w:ind w:left="0"/>
        <w:jc w:val="both"/>
        <w:rPr>
          <w:rFonts w:ascii="Times New Roman" w:hAnsi="Times New Roman" w:cs="Times New Roman"/>
          <w:sz w:val="24"/>
          <w:szCs w:val="24"/>
          <w:lang w:val="ro-RO"/>
        </w:rPr>
      </w:pPr>
    </w:p>
    <w:p w14:paraId="20A642AD" w14:textId="2558A411" w:rsidR="00BD3C3E" w:rsidRPr="00E67473" w:rsidRDefault="00C606A1" w:rsidP="00486DB5">
      <w:pPr>
        <w:jc w:val="both"/>
        <w:rPr>
          <w:lang w:val="pt-PT"/>
        </w:rPr>
      </w:pPr>
      <w:r w:rsidRPr="00686193">
        <w:rPr>
          <w:b/>
          <w:lang w:val="ro-RO"/>
        </w:rPr>
        <w:t>Articolul 1</w:t>
      </w:r>
      <w:r w:rsidR="004A53FC" w:rsidRPr="00686193">
        <w:rPr>
          <w:b/>
          <w:lang w:val="ro-RO"/>
        </w:rPr>
        <w:t>4</w:t>
      </w:r>
      <w:r w:rsidRPr="00686193">
        <w:rPr>
          <w:b/>
          <w:lang w:val="ro-RO"/>
        </w:rPr>
        <w:t>.</w:t>
      </w:r>
      <w:r w:rsidRPr="00E67473">
        <w:rPr>
          <w:lang w:val="ro-RO"/>
        </w:rPr>
        <w:t xml:space="preserve"> </w:t>
      </w:r>
      <w:r w:rsidR="004A53FC" w:rsidRPr="00E67473">
        <w:rPr>
          <w:lang w:val="ro-RO"/>
        </w:rPr>
        <w:t xml:space="preserve">Atribuțiile </w:t>
      </w:r>
      <w:r w:rsidR="00E67473">
        <w:rPr>
          <w:lang w:val="pt-PT"/>
        </w:rPr>
        <w:t>Autorității</w:t>
      </w:r>
      <w:r w:rsidR="00512D31" w:rsidRPr="00E67473">
        <w:rPr>
          <w:lang w:val="pt-PT"/>
        </w:rPr>
        <w:t xml:space="preserve"> administrației publice centrale responsabile pentru silvicultură</w:t>
      </w:r>
    </w:p>
    <w:p w14:paraId="00649ED2" w14:textId="4BB085CB" w:rsidR="00C606A1" w:rsidRPr="00E67473" w:rsidRDefault="00C606A1" w:rsidP="00486DB5">
      <w:pPr>
        <w:jc w:val="both"/>
        <w:rPr>
          <w:strike/>
          <w:sz w:val="20"/>
          <w:szCs w:val="20"/>
          <w:lang w:val="ro-RO"/>
        </w:rPr>
      </w:pPr>
      <w:r w:rsidRPr="00E67473">
        <w:rPr>
          <w:lang w:val="ro-RO"/>
        </w:rPr>
        <w:t>a</w:t>
      </w:r>
      <w:r w:rsidR="00E67473" w:rsidRPr="00E67473">
        <w:rPr>
          <w:lang w:val="ro-RO"/>
        </w:rPr>
        <w:t xml:space="preserve">) </w:t>
      </w:r>
      <w:r w:rsidR="00691211" w:rsidRPr="00E67473">
        <w:rPr>
          <w:lang w:val="ro-RO"/>
        </w:rPr>
        <w:t>coordonează procesul de implementare a principiilor de dezvoltare dur</w:t>
      </w:r>
      <w:r w:rsidR="00C03B6E">
        <w:rPr>
          <w:lang w:val="ro-RO"/>
        </w:rPr>
        <w:t>abilă a fondului</w:t>
      </w:r>
      <w:r w:rsidR="00094ED9">
        <w:rPr>
          <w:lang w:val="ro-RO"/>
        </w:rPr>
        <w:t xml:space="preserve"> forestier </w:t>
      </w:r>
      <w:r w:rsidR="00C03B6E">
        <w:rPr>
          <w:lang w:val="ro-RO"/>
        </w:rPr>
        <w:t>corelat</w:t>
      </w:r>
      <w:r w:rsidR="00691211" w:rsidRPr="00E67473">
        <w:rPr>
          <w:lang w:val="ro-RO"/>
        </w:rPr>
        <w:t xml:space="preserve"> cu datele de calitate a aerului atmosferic;</w:t>
      </w:r>
      <w:r w:rsidR="00691211" w:rsidRPr="00E67473">
        <w:rPr>
          <w:strike/>
          <w:lang w:val="ro-RO"/>
        </w:rPr>
        <w:t xml:space="preserve"> </w:t>
      </w:r>
      <w:r w:rsidR="008B5D48" w:rsidRPr="00E67473">
        <w:rPr>
          <w:strike/>
          <w:sz w:val="20"/>
          <w:szCs w:val="20"/>
          <w:lang w:val="ro-RO"/>
        </w:rPr>
        <w:t xml:space="preserve"> </w:t>
      </w:r>
    </w:p>
    <w:p w14:paraId="2F2D9942" w14:textId="62FF31D9" w:rsidR="00C606A1" w:rsidRPr="006C4B04" w:rsidRDefault="00C606A1" w:rsidP="00486DB5">
      <w:pPr>
        <w:jc w:val="both"/>
        <w:rPr>
          <w:lang w:val="ro-RO"/>
        </w:rPr>
      </w:pPr>
      <w:r w:rsidRPr="006C4B04">
        <w:rPr>
          <w:lang w:val="ro-RO"/>
        </w:rPr>
        <w:t>b) evaluează riscuril</w:t>
      </w:r>
      <w:r w:rsidR="00DE6AA9">
        <w:rPr>
          <w:lang w:val="ro-RO"/>
        </w:rPr>
        <w:t xml:space="preserve">e </w:t>
      </w:r>
      <w:r w:rsidRPr="006C4B04">
        <w:rPr>
          <w:lang w:val="ro-RO"/>
        </w:rPr>
        <w:t>cu privire la starea vegetaţiei şi a pădurilor</w:t>
      </w:r>
      <w:r w:rsidR="007C439E" w:rsidRPr="006C4B04">
        <w:rPr>
          <w:lang w:val="ro-RO"/>
        </w:rPr>
        <w:t>,</w:t>
      </w:r>
      <w:r w:rsidRPr="006C4B04">
        <w:rPr>
          <w:lang w:val="ro-RO"/>
        </w:rPr>
        <w:t xml:space="preserve"> corelată cu datele de calitate a aerului atmosferic, pe care</w:t>
      </w:r>
      <w:r w:rsidR="00C03B6E">
        <w:rPr>
          <w:lang w:val="ro-RO"/>
        </w:rPr>
        <w:t xml:space="preserve"> le prezintă</w:t>
      </w:r>
      <w:r w:rsidRPr="006C4B04">
        <w:rPr>
          <w:lang w:val="ro-RO"/>
        </w:rPr>
        <w:t xml:space="preserve"> </w:t>
      </w:r>
      <w:r w:rsidR="00DE6AA9">
        <w:rPr>
          <w:lang w:val="ro-RO"/>
        </w:rPr>
        <w:t>anual</w:t>
      </w:r>
      <w:r w:rsidRPr="006C4B04">
        <w:rPr>
          <w:bCs/>
          <w:lang w:val="ro-RO"/>
        </w:rPr>
        <w:t xml:space="preserve"> </w:t>
      </w:r>
      <w:r w:rsidR="00DE6AA9">
        <w:rPr>
          <w:lang w:val="ro-RO"/>
        </w:rPr>
        <w:t>Agenției de Mediu</w:t>
      </w:r>
      <w:r w:rsidRPr="006C4B04">
        <w:rPr>
          <w:lang w:val="ro-RO"/>
        </w:rPr>
        <w:t>;</w:t>
      </w:r>
    </w:p>
    <w:p w14:paraId="035D50F3" w14:textId="73284A17" w:rsidR="00C606A1" w:rsidRPr="00C155D7" w:rsidRDefault="00C606A1" w:rsidP="00486DB5">
      <w:pPr>
        <w:jc w:val="both"/>
        <w:rPr>
          <w:lang w:val="ro-RO"/>
        </w:rPr>
      </w:pPr>
      <w:r w:rsidRPr="006C4B04">
        <w:rPr>
          <w:lang w:val="ro-RO"/>
        </w:rPr>
        <w:t xml:space="preserve">c) </w:t>
      </w:r>
      <w:r w:rsidRPr="00C155D7">
        <w:rPr>
          <w:lang w:val="ro-RO"/>
        </w:rPr>
        <w:t>participă</w:t>
      </w:r>
      <w:r w:rsidR="00C03B6E">
        <w:rPr>
          <w:lang w:val="ro-RO"/>
        </w:rPr>
        <w:t>,</w:t>
      </w:r>
      <w:r w:rsidRPr="00C155D7">
        <w:rPr>
          <w:lang w:val="ro-RO"/>
        </w:rPr>
        <w:t xml:space="preserve"> </w:t>
      </w:r>
      <w:r w:rsidR="00691211" w:rsidRPr="00C155D7">
        <w:rPr>
          <w:lang w:val="ro-RO"/>
        </w:rPr>
        <w:t>prin colaborare cu</w:t>
      </w:r>
      <w:r w:rsidR="00A37224" w:rsidRPr="00C155D7">
        <w:rPr>
          <w:lang w:val="pt-PT"/>
        </w:rPr>
        <w:t xml:space="preserve"> </w:t>
      </w:r>
      <w:r w:rsidR="00D86753" w:rsidRPr="00C155D7">
        <w:rPr>
          <w:lang w:val="pt-PT"/>
        </w:rPr>
        <w:t>a</w:t>
      </w:r>
      <w:r w:rsidR="00A37224" w:rsidRPr="00C155D7">
        <w:rPr>
          <w:lang w:val="pt-PT"/>
        </w:rPr>
        <w:t>utoritatea administrativă pentru silvicultură</w:t>
      </w:r>
      <w:r w:rsidR="00094ED9" w:rsidRPr="00C155D7">
        <w:rPr>
          <w:lang w:val="ro-RO"/>
        </w:rPr>
        <w:t xml:space="preserve"> </w:t>
      </w:r>
      <w:r w:rsidRPr="00C155D7">
        <w:rPr>
          <w:lang w:val="ro-RO"/>
        </w:rPr>
        <w:t>la elaborarea şi punerea î</w:t>
      </w:r>
      <w:r w:rsidR="00F11C13" w:rsidRPr="00C155D7">
        <w:rPr>
          <w:lang w:val="ro-RO"/>
        </w:rPr>
        <w:t>n aplicare a planurilor privind calitate</w:t>
      </w:r>
      <w:r w:rsidRPr="00C155D7">
        <w:rPr>
          <w:lang w:val="ro-RO"/>
        </w:rPr>
        <w:t>a aerului</w:t>
      </w:r>
      <w:r w:rsidR="00131379" w:rsidRPr="00C155D7">
        <w:rPr>
          <w:lang w:val="ro-RO"/>
        </w:rPr>
        <w:t>/</w:t>
      </w:r>
      <w:r w:rsidRPr="00C155D7">
        <w:rPr>
          <w:lang w:val="ro-RO"/>
        </w:rPr>
        <w:t xml:space="preserve"> planurilor de menţinere a calităţii aerului</w:t>
      </w:r>
      <w:r w:rsidR="00131379" w:rsidRPr="00C155D7">
        <w:rPr>
          <w:lang w:val="ro-RO"/>
        </w:rPr>
        <w:t>.</w:t>
      </w:r>
    </w:p>
    <w:p w14:paraId="2DF71F38" w14:textId="77777777" w:rsidR="00C606A1" w:rsidRPr="006C4B04" w:rsidRDefault="00C606A1" w:rsidP="00486DB5">
      <w:pPr>
        <w:pStyle w:val="ListParagraph"/>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 xml:space="preserve"> </w:t>
      </w:r>
    </w:p>
    <w:p w14:paraId="7C756FDF" w14:textId="6DE8CF4B" w:rsidR="00C606A1" w:rsidRPr="00E62926" w:rsidRDefault="00C606A1" w:rsidP="00486DB5">
      <w:pPr>
        <w:jc w:val="both"/>
        <w:rPr>
          <w:b/>
          <w:lang w:val="ro-RO"/>
        </w:rPr>
      </w:pPr>
      <w:r w:rsidRPr="006C4B04">
        <w:rPr>
          <w:b/>
          <w:lang w:val="ro-RO"/>
        </w:rPr>
        <w:t xml:space="preserve">Articolul </w:t>
      </w:r>
      <w:r w:rsidR="00131379" w:rsidRPr="006C4B04">
        <w:rPr>
          <w:b/>
          <w:lang w:val="ro-RO"/>
        </w:rPr>
        <w:t>15.</w:t>
      </w:r>
      <w:r w:rsidRPr="006C4B04">
        <w:rPr>
          <w:b/>
          <w:lang w:val="ro-RO"/>
        </w:rPr>
        <w:t xml:space="preserve"> </w:t>
      </w:r>
      <w:r w:rsidRPr="00E62926">
        <w:rPr>
          <w:lang w:val="ro-RO"/>
        </w:rPr>
        <w:t>Atribuții și responsabilități ale autorităţilor publice locale</w:t>
      </w:r>
    </w:p>
    <w:p w14:paraId="4051B79F" w14:textId="77777777" w:rsidR="00C606A1" w:rsidRPr="006C4B04" w:rsidRDefault="00C606A1" w:rsidP="00486DB5">
      <w:pPr>
        <w:jc w:val="both"/>
        <w:rPr>
          <w:lang w:val="ro-RO"/>
        </w:rPr>
      </w:pPr>
      <w:r w:rsidRPr="006C4B04">
        <w:rPr>
          <w:lang w:val="ro-RO"/>
        </w:rPr>
        <w:t>(1)</w:t>
      </w:r>
      <w:r w:rsidRPr="006C4B04">
        <w:rPr>
          <w:lang w:val="ro-RO"/>
        </w:rPr>
        <w:tab/>
        <w:t>În vederea implementării legislației în domeniul calității aerului atmosferic, autoritățile administrației publice locale, realizează următoarele activităţi:</w:t>
      </w:r>
    </w:p>
    <w:p w14:paraId="19FE211C" w14:textId="1F875AE0" w:rsidR="00C606A1" w:rsidRPr="005B73A4" w:rsidRDefault="00C606A1" w:rsidP="00486DB5">
      <w:pPr>
        <w:jc w:val="both"/>
        <w:rPr>
          <w:lang w:val="ro-RO"/>
        </w:rPr>
      </w:pPr>
      <w:r w:rsidRPr="006C4B04">
        <w:rPr>
          <w:lang w:val="ro-RO"/>
        </w:rPr>
        <w:t>a)</w:t>
      </w:r>
      <w:r w:rsidRPr="006C4B04">
        <w:rPr>
          <w:lang w:val="ro-RO"/>
        </w:rPr>
        <w:tab/>
        <w:t xml:space="preserve"> asigură elaborarea</w:t>
      </w:r>
      <w:r w:rsidR="00F11C13">
        <w:rPr>
          <w:lang w:val="ro-RO"/>
        </w:rPr>
        <w:t xml:space="preserve"> la nivel local a planurilor privind calitate</w:t>
      </w:r>
      <w:r w:rsidRPr="006C4B04">
        <w:rPr>
          <w:lang w:val="ro-RO"/>
        </w:rPr>
        <w:t>a aerului/planurilor d</w:t>
      </w:r>
      <w:r w:rsidR="00545E60">
        <w:rPr>
          <w:lang w:val="ro-RO"/>
        </w:rPr>
        <w:t>e menţinere a calităţii aerului</w:t>
      </w:r>
      <w:r w:rsidR="005B73A4" w:rsidRPr="005B73A4">
        <w:rPr>
          <w:lang w:val="ro-RO"/>
        </w:rPr>
        <w:t>.</w:t>
      </w:r>
      <w:r w:rsidRPr="005B73A4">
        <w:rPr>
          <w:lang w:val="ro-RO"/>
        </w:rPr>
        <w:t xml:space="preserve"> </w:t>
      </w:r>
      <w:r w:rsidR="005B73A4" w:rsidRPr="005B73A4">
        <w:rPr>
          <w:lang w:val="ro-RO"/>
        </w:rPr>
        <w:t>C</w:t>
      </w:r>
      <w:r w:rsidR="005B1E95" w:rsidRPr="005B73A4">
        <w:rPr>
          <w:lang w:val="ro-RO"/>
        </w:rPr>
        <w:t xml:space="preserve">oordonează </w:t>
      </w:r>
      <w:r w:rsidR="005B73A4" w:rsidRPr="005B73A4">
        <w:rPr>
          <w:lang w:val="ro-RO"/>
        </w:rPr>
        <w:t xml:space="preserve">planurile </w:t>
      </w:r>
      <w:r w:rsidR="005B1E95" w:rsidRPr="005B73A4">
        <w:rPr>
          <w:lang w:val="ro-RO"/>
        </w:rPr>
        <w:t xml:space="preserve">cu </w:t>
      </w:r>
      <w:r w:rsidRPr="005B73A4">
        <w:rPr>
          <w:lang w:val="ro-RO"/>
        </w:rPr>
        <w:t>Agenți</w:t>
      </w:r>
      <w:r w:rsidR="005B1E95" w:rsidRPr="005B73A4">
        <w:rPr>
          <w:lang w:val="ro-RO"/>
        </w:rPr>
        <w:t>a</w:t>
      </w:r>
      <w:r w:rsidRPr="005B73A4">
        <w:rPr>
          <w:lang w:val="ro-RO"/>
        </w:rPr>
        <w:t xml:space="preserve"> de Mediu și le prezintă spre aprobare consiliului local;  </w:t>
      </w:r>
    </w:p>
    <w:p w14:paraId="6B625795" w14:textId="66C978FB" w:rsidR="006A50D6" w:rsidRDefault="00C606A1" w:rsidP="00486DB5">
      <w:pPr>
        <w:jc w:val="both"/>
        <w:rPr>
          <w:lang w:val="ro-RO"/>
        </w:rPr>
      </w:pPr>
      <w:r w:rsidRPr="006C4B04">
        <w:rPr>
          <w:lang w:val="ro-RO"/>
        </w:rPr>
        <w:t>b)</w:t>
      </w:r>
      <w:r w:rsidRPr="006C4B04">
        <w:rPr>
          <w:lang w:val="ro-RO"/>
        </w:rPr>
        <w:tab/>
        <w:t>implementeaz</w:t>
      </w:r>
      <w:r w:rsidR="00F11C13">
        <w:rPr>
          <w:lang w:val="ro-RO"/>
        </w:rPr>
        <w:t>ă și monitorizează planurile privind calitate</w:t>
      </w:r>
      <w:r w:rsidRPr="006C4B04">
        <w:rPr>
          <w:lang w:val="ro-RO"/>
        </w:rPr>
        <w:t xml:space="preserve">a aerului/planurile de menţinere a calităţii aerului </w:t>
      </w:r>
      <w:r w:rsidR="00AA2698" w:rsidRPr="00AA2698">
        <w:rPr>
          <w:lang w:val="ro-RO"/>
        </w:rPr>
        <w:t>atmosferic;</w:t>
      </w:r>
    </w:p>
    <w:p w14:paraId="4CFB0255" w14:textId="53D87F68" w:rsidR="00C606A1" w:rsidRPr="006C4B04" w:rsidRDefault="006A50D6" w:rsidP="00486DB5">
      <w:pPr>
        <w:jc w:val="both"/>
        <w:rPr>
          <w:lang w:val="ro-RO"/>
        </w:rPr>
      </w:pPr>
      <w:r>
        <w:rPr>
          <w:lang w:val="ro-RO"/>
        </w:rPr>
        <w:t>c</w:t>
      </w:r>
      <w:r w:rsidR="00C606A1" w:rsidRPr="006C4B04">
        <w:rPr>
          <w:lang w:val="ro-RO"/>
        </w:rPr>
        <w:t>)</w:t>
      </w:r>
      <w:r w:rsidR="00C606A1" w:rsidRPr="006C4B04">
        <w:rPr>
          <w:lang w:val="ro-RO"/>
        </w:rPr>
        <w:tab/>
        <w:t>elaborează și pre</w:t>
      </w:r>
      <w:r w:rsidR="00926A9C">
        <w:rPr>
          <w:lang w:val="ro-RO"/>
        </w:rPr>
        <w:t>zintă anual Agenției de Mediu raportul</w:t>
      </w:r>
      <w:r w:rsidR="00DB689A">
        <w:rPr>
          <w:lang w:val="ro-RO"/>
        </w:rPr>
        <w:t xml:space="preserve"> privind realizarea </w:t>
      </w:r>
      <w:r w:rsidR="00F11C13">
        <w:rPr>
          <w:lang w:val="ro-RO"/>
        </w:rPr>
        <w:t>planurilor privind calitate</w:t>
      </w:r>
      <w:r w:rsidR="00C606A1" w:rsidRPr="006C4B04">
        <w:rPr>
          <w:lang w:val="ro-RO"/>
        </w:rPr>
        <w:t xml:space="preserve">a aerului/planurilor de menţinere a calităţii aerului și efectele acestora; </w:t>
      </w:r>
    </w:p>
    <w:p w14:paraId="656D9C4B" w14:textId="22E2BEA9" w:rsidR="006E2ACD" w:rsidRPr="006A50D6" w:rsidRDefault="006A50D6" w:rsidP="00486DB5">
      <w:pPr>
        <w:jc w:val="both"/>
        <w:rPr>
          <w:lang w:val="ro-RO"/>
        </w:rPr>
      </w:pPr>
      <w:r>
        <w:rPr>
          <w:lang w:val="ro-RO"/>
        </w:rPr>
        <w:t>d</w:t>
      </w:r>
      <w:r w:rsidR="00C606A1" w:rsidRPr="006C4B04">
        <w:rPr>
          <w:lang w:val="ro-RO"/>
        </w:rPr>
        <w:t>)</w:t>
      </w:r>
      <w:r w:rsidR="00C606A1" w:rsidRPr="006C4B04">
        <w:rPr>
          <w:lang w:val="ro-RO"/>
        </w:rPr>
        <w:tab/>
        <w:t>contribuie la planificarea amplasamentului staţiilor</w:t>
      </w:r>
      <w:r w:rsidR="00BC3463">
        <w:rPr>
          <w:lang w:val="ro-RO"/>
        </w:rPr>
        <w:t xml:space="preserve"> de monitoring</w:t>
      </w:r>
      <w:r w:rsidR="00C606A1" w:rsidRPr="006C4B04">
        <w:rPr>
          <w:lang w:val="ro-RO"/>
        </w:rPr>
        <w:t xml:space="preserve"> şi </w:t>
      </w:r>
      <w:r w:rsidR="00DF5733">
        <w:rPr>
          <w:lang w:val="ro-RO"/>
        </w:rPr>
        <w:t xml:space="preserve">delimitarea </w:t>
      </w:r>
      <w:r w:rsidR="00C606A1" w:rsidRPr="006C4B04">
        <w:rPr>
          <w:lang w:val="ro-RO"/>
        </w:rPr>
        <w:t>zonelor de protecţie aferente, în comun cu autoritățile și instit</w:t>
      </w:r>
      <w:r w:rsidR="002826E4">
        <w:rPr>
          <w:lang w:val="ro-RO"/>
        </w:rPr>
        <w:t>uţiile cu competență în domeniu</w:t>
      </w:r>
      <w:r w:rsidR="00C606A1" w:rsidRPr="006C4B04">
        <w:rPr>
          <w:lang w:val="ro-RO"/>
        </w:rPr>
        <w:t>, în vederea includerii acestora în planurile de urbanism.</w:t>
      </w:r>
    </w:p>
    <w:p w14:paraId="7E3280ED" w14:textId="77777777" w:rsidR="00C606A1" w:rsidRPr="00800A81" w:rsidRDefault="00C606A1" w:rsidP="00486DB5">
      <w:pPr>
        <w:rPr>
          <w:b/>
          <w:strike/>
          <w:color w:val="FF0000"/>
          <w:sz w:val="20"/>
          <w:szCs w:val="20"/>
          <w:lang w:val="ro-RO"/>
        </w:rPr>
      </w:pPr>
    </w:p>
    <w:p w14:paraId="0B38E699" w14:textId="1ED8E801" w:rsidR="00AC50AD" w:rsidRPr="006C4B04" w:rsidRDefault="00C606A1" w:rsidP="00486DB5">
      <w:pPr>
        <w:jc w:val="both"/>
        <w:rPr>
          <w:color w:val="000000" w:themeColor="text1"/>
          <w:lang w:val="ro-RO"/>
        </w:rPr>
      </w:pPr>
      <w:r w:rsidRPr="006C4B04">
        <w:rPr>
          <w:b/>
          <w:color w:val="000000" w:themeColor="text1"/>
          <w:lang w:val="ro-RO"/>
        </w:rPr>
        <w:t xml:space="preserve">Articolul </w:t>
      </w:r>
      <w:r w:rsidR="00131379" w:rsidRPr="006C4B04">
        <w:rPr>
          <w:b/>
          <w:color w:val="000000" w:themeColor="text1"/>
          <w:lang w:val="ro-RO"/>
        </w:rPr>
        <w:t>16</w:t>
      </w:r>
      <w:r w:rsidRPr="006C4B04">
        <w:rPr>
          <w:b/>
          <w:color w:val="000000" w:themeColor="text1"/>
          <w:lang w:val="ro-RO"/>
        </w:rPr>
        <w:t xml:space="preserve">. </w:t>
      </w:r>
      <w:r w:rsidR="00EE73FA" w:rsidRPr="004E43DF">
        <w:rPr>
          <w:color w:val="000000" w:themeColor="text1"/>
          <w:lang w:val="ro-RO"/>
        </w:rPr>
        <w:t>R</w:t>
      </w:r>
      <w:r w:rsidRPr="004E43DF">
        <w:rPr>
          <w:color w:val="000000" w:themeColor="text1"/>
          <w:lang w:val="ro-RO"/>
        </w:rPr>
        <w:t>esponsabilități</w:t>
      </w:r>
      <w:r w:rsidR="00EE73FA" w:rsidRPr="004E43DF">
        <w:rPr>
          <w:color w:val="000000" w:themeColor="text1"/>
          <w:lang w:val="ro-RO"/>
        </w:rPr>
        <w:t xml:space="preserve">le </w:t>
      </w:r>
      <w:r w:rsidRPr="004E43DF">
        <w:rPr>
          <w:color w:val="000000" w:themeColor="text1"/>
          <w:lang w:val="ro-RO"/>
        </w:rPr>
        <w:t>agenților economici</w:t>
      </w:r>
      <w:r w:rsidR="00EE73FA" w:rsidRPr="004E43DF">
        <w:rPr>
          <w:color w:val="000000" w:themeColor="text1"/>
          <w:lang w:val="ro-RO"/>
        </w:rPr>
        <w:t xml:space="preserve"> și</w:t>
      </w:r>
      <w:r w:rsidR="00EE73FA">
        <w:rPr>
          <w:color w:val="000000" w:themeColor="text1"/>
          <w:lang w:val="ro-RO"/>
        </w:rPr>
        <w:t xml:space="preserve"> subiecților care desfășoară activitate cu impact asupra aerului atmosferic</w:t>
      </w:r>
    </w:p>
    <w:p w14:paraId="502740F8" w14:textId="4FE93F06" w:rsidR="00926A9C" w:rsidRPr="00926A9C" w:rsidRDefault="00185017"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color w:val="000000" w:themeColor="text1"/>
          <w:sz w:val="24"/>
          <w:szCs w:val="24"/>
          <w:lang w:val="ro-RO"/>
        </w:rPr>
        <w:t>a</w:t>
      </w:r>
      <w:r w:rsidR="00C606A1" w:rsidRPr="006C4B04">
        <w:rPr>
          <w:rFonts w:ascii="Times New Roman" w:hAnsi="Times New Roman" w:cs="Times New Roman"/>
          <w:color w:val="000000" w:themeColor="text1"/>
          <w:sz w:val="24"/>
          <w:szCs w:val="24"/>
          <w:lang w:val="ro-RO"/>
        </w:rPr>
        <w:t xml:space="preserve">) </w:t>
      </w:r>
      <w:r w:rsidR="00B35160">
        <w:rPr>
          <w:rFonts w:ascii="Times New Roman" w:hAnsi="Times New Roman" w:cs="Times New Roman"/>
          <w:sz w:val="24"/>
          <w:szCs w:val="24"/>
          <w:lang w:val="ro-RO"/>
        </w:rPr>
        <w:t>participă la elaborarea planurilor</w:t>
      </w:r>
      <w:r w:rsidR="00F11C13">
        <w:rPr>
          <w:rFonts w:ascii="Times New Roman" w:hAnsi="Times New Roman" w:cs="Times New Roman"/>
          <w:sz w:val="24"/>
          <w:szCs w:val="24"/>
          <w:lang w:val="ro-RO"/>
        </w:rPr>
        <w:t xml:space="preserve"> privind calitate</w:t>
      </w:r>
      <w:r w:rsidR="00BA6843" w:rsidRPr="006C4B04">
        <w:rPr>
          <w:rFonts w:ascii="Times New Roman" w:hAnsi="Times New Roman" w:cs="Times New Roman"/>
          <w:sz w:val="24"/>
          <w:szCs w:val="24"/>
          <w:lang w:val="ro-RO"/>
        </w:rPr>
        <w:t>a aerului;</w:t>
      </w:r>
    </w:p>
    <w:p w14:paraId="667D1597" w14:textId="1E7B741F" w:rsidR="00926A9C" w:rsidRPr="00B35160" w:rsidRDefault="00BA6843" w:rsidP="00B35160">
      <w:pPr>
        <w:pStyle w:val="ListParagraph"/>
        <w:spacing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 </w:t>
      </w:r>
      <w:r w:rsidR="00AE3467" w:rsidRPr="006C4B04">
        <w:rPr>
          <w:rFonts w:ascii="Times New Roman" w:hAnsi="Times New Roman" w:cs="Times New Roman"/>
          <w:color w:val="000000" w:themeColor="text1"/>
          <w:sz w:val="24"/>
          <w:szCs w:val="24"/>
          <w:lang w:val="ro-RO"/>
        </w:rPr>
        <w:t xml:space="preserve">aplică măsurile de reducere a emisiilor de poluanţi în aerul atmosferic, </w:t>
      </w:r>
      <w:r w:rsidR="00AE3467">
        <w:rPr>
          <w:rFonts w:ascii="Times New Roman" w:hAnsi="Times New Roman" w:cs="Times New Roman"/>
          <w:color w:val="000000" w:themeColor="text1"/>
          <w:sz w:val="24"/>
          <w:szCs w:val="24"/>
          <w:lang w:val="ro-RO"/>
        </w:rPr>
        <w:t>prevăzute în planurile privind calitate</w:t>
      </w:r>
      <w:r w:rsidR="00AE3467" w:rsidRPr="006C4B04">
        <w:rPr>
          <w:rFonts w:ascii="Times New Roman" w:hAnsi="Times New Roman" w:cs="Times New Roman"/>
          <w:color w:val="000000" w:themeColor="text1"/>
          <w:sz w:val="24"/>
          <w:szCs w:val="24"/>
          <w:lang w:val="ro-RO"/>
        </w:rPr>
        <w:t xml:space="preserve">a aerului; </w:t>
      </w:r>
    </w:p>
    <w:p w14:paraId="2FDF0218" w14:textId="252BF869" w:rsidR="00C606A1" w:rsidRPr="00926A9C" w:rsidRDefault="00B35160" w:rsidP="00486DB5">
      <w:pPr>
        <w:jc w:val="both"/>
        <w:rPr>
          <w:lang w:val="ro-RO"/>
        </w:rPr>
      </w:pPr>
      <w:r>
        <w:rPr>
          <w:color w:val="000000" w:themeColor="text1"/>
          <w:lang w:val="ro-RO"/>
        </w:rPr>
        <w:t>c</w:t>
      </w:r>
      <w:r w:rsidR="00C606A1" w:rsidRPr="006C4B04">
        <w:rPr>
          <w:color w:val="000000" w:themeColor="text1"/>
          <w:lang w:val="ro-RO"/>
        </w:rPr>
        <w:t xml:space="preserve">) </w:t>
      </w:r>
      <w:r w:rsidR="00AE3467" w:rsidRPr="006C4B04">
        <w:rPr>
          <w:color w:val="000000" w:themeColor="text1"/>
          <w:lang w:val="ro-RO"/>
        </w:rPr>
        <w:t xml:space="preserve">anunţă, neîntîrziat, Inspectoratul pentru Protecția </w:t>
      </w:r>
      <w:r w:rsidR="00AE3467">
        <w:rPr>
          <w:color w:val="000000" w:themeColor="text1"/>
          <w:lang w:val="ro-RO"/>
        </w:rPr>
        <w:t>Mediului în cazul producerii</w:t>
      </w:r>
      <w:r w:rsidR="00AE3467" w:rsidRPr="006C4B04">
        <w:rPr>
          <w:color w:val="000000" w:themeColor="text1"/>
          <w:lang w:val="ro-RO"/>
        </w:rPr>
        <w:t xml:space="preserve"> unor avarii, accidente, incidente, opriri/porniri accidentale etc.</w:t>
      </w:r>
      <w:r w:rsidR="00926A9C">
        <w:rPr>
          <w:color w:val="000000" w:themeColor="text1"/>
          <w:lang w:val="ro-RO"/>
        </w:rPr>
        <w:t xml:space="preserve"> și în cazul </w:t>
      </w:r>
      <w:r w:rsidR="00926A9C" w:rsidRPr="006C4B04">
        <w:rPr>
          <w:color w:val="000000" w:themeColor="text1"/>
          <w:lang w:val="ro-RO"/>
        </w:rPr>
        <w:t>înregistrării depăşirii valorilor</w:t>
      </w:r>
      <w:r w:rsidR="00926A9C">
        <w:rPr>
          <w:color w:val="000000" w:themeColor="text1"/>
          <w:lang w:val="ro-RO"/>
        </w:rPr>
        <w:t>-limită a emisiilor de poluanţi;</w:t>
      </w:r>
    </w:p>
    <w:p w14:paraId="6A7BFF7D" w14:textId="5B3A544E" w:rsidR="00926A9C" w:rsidRDefault="00B35160" w:rsidP="00486DB5">
      <w:pPr>
        <w:pStyle w:val="ListParagraph"/>
        <w:spacing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w:t>
      </w:r>
      <w:r w:rsidR="00C606A1" w:rsidRPr="006C4B04">
        <w:rPr>
          <w:rFonts w:ascii="Times New Roman" w:hAnsi="Times New Roman" w:cs="Times New Roman"/>
          <w:color w:val="000000" w:themeColor="text1"/>
          <w:sz w:val="24"/>
          <w:szCs w:val="24"/>
          <w:lang w:val="ro-RO"/>
        </w:rPr>
        <w:t>) monitorizează emisiile de poluanţi în aerul atmosferic</w:t>
      </w:r>
      <w:r w:rsidR="00697758" w:rsidRPr="00697758">
        <w:rPr>
          <w:rFonts w:ascii="Times New Roman" w:hAnsi="Times New Roman" w:cs="Times New Roman"/>
          <w:color w:val="000000" w:themeColor="text1"/>
          <w:sz w:val="24"/>
          <w:szCs w:val="24"/>
          <w:lang w:val="ro-RO"/>
        </w:rPr>
        <w:t xml:space="preserve"> </w:t>
      </w:r>
      <w:r w:rsidR="00697758" w:rsidRPr="00424CDA">
        <w:rPr>
          <w:rFonts w:ascii="Times New Roman" w:hAnsi="Times New Roman" w:cs="Times New Roman"/>
          <w:sz w:val="24"/>
          <w:szCs w:val="24"/>
          <w:lang w:val="ro-RO"/>
        </w:rPr>
        <w:t>la instalațiile aflate în gestiune,</w:t>
      </w:r>
      <w:r w:rsidR="00C606A1" w:rsidRPr="00424CDA">
        <w:rPr>
          <w:rFonts w:ascii="Times New Roman" w:hAnsi="Times New Roman" w:cs="Times New Roman"/>
          <w:sz w:val="24"/>
          <w:szCs w:val="24"/>
          <w:lang w:val="ro-RO"/>
        </w:rPr>
        <w:t xml:space="preserve"> utilizând </w:t>
      </w:r>
      <w:r w:rsidR="00C606A1" w:rsidRPr="006C4B04">
        <w:rPr>
          <w:rFonts w:ascii="Times New Roman" w:hAnsi="Times New Roman" w:cs="Times New Roman"/>
          <w:color w:val="000000" w:themeColor="text1"/>
          <w:sz w:val="24"/>
          <w:szCs w:val="24"/>
          <w:lang w:val="ro-RO"/>
        </w:rPr>
        <w:t xml:space="preserve">metodele şi echipamentele stabilite în conformitate cu </w:t>
      </w:r>
      <w:r w:rsidR="00926A9C">
        <w:rPr>
          <w:rFonts w:ascii="Times New Roman" w:hAnsi="Times New Roman" w:cs="Times New Roman"/>
          <w:color w:val="000000" w:themeColor="text1"/>
          <w:sz w:val="24"/>
          <w:szCs w:val="24"/>
          <w:lang w:val="ro-RO"/>
        </w:rPr>
        <w:t>prevederile prezentei legi;</w:t>
      </w:r>
    </w:p>
    <w:p w14:paraId="1624E375" w14:textId="747913D8" w:rsidR="00C606A1" w:rsidRPr="001C0229" w:rsidRDefault="00B35160" w:rsidP="00486DB5">
      <w:pPr>
        <w:jc w:val="both"/>
        <w:rPr>
          <w:lang w:val="ro-RO"/>
        </w:rPr>
      </w:pPr>
      <w:r>
        <w:rPr>
          <w:color w:val="000000" w:themeColor="text1"/>
          <w:lang w:val="ro-RO"/>
        </w:rPr>
        <w:t>e</w:t>
      </w:r>
      <w:r w:rsidR="00926A9C">
        <w:rPr>
          <w:color w:val="000000" w:themeColor="text1"/>
          <w:lang w:val="ro-RO"/>
        </w:rPr>
        <w:t xml:space="preserve">) </w:t>
      </w:r>
      <w:r w:rsidR="00A23195">
        <w:rPr>
          <w:lang w:val="ro-RO"/>
        </w:rPr>
        <w:t>transmit Agenției de Mediu informațiile solicitate</w:t>
      </w:r>
      <w:r w:rsidR="00926A9C">
        <w:rPr>
          <w:lang w:val="ro-RO"/>
        </w:rPr>
        <w:t xml:space="preserve"> în vederea elaborării inventarului de </w:t>
      </w:r>
      <w:r w:rsidR="00926A9C" w:rsidRPr="001C0229">
        <w:rPr>
          <w:lang w:val="ro-RO"/>
        </w:rPr>
        <w:t>emisii;</w:t>
      </w:r>
    </w:p>
    <w:p w14:paraId="347B5B7C" w14:textId="3CCC9686" w:rsidR="00047462" w:rsidRPr="00B35160" w:rsidRDefault="00B35160" w:rsidP="00486DB5">
      <w:pPr>
        <w:jc w:val="both"/>
        <w:rPr>
          <w:color w:val="000000" w:themeColor="text1"/>
          <w:lang w:val="ro-RO"/>
        </w:rPr>
      </w:pPr>
      <w:r>
        <w:rPr>
          <w:color w:val="000000" w:themeColor="text1"/>
          <w:lang w:val="ro-RO"/>
        </w:rPr>
        <w:t>f</w:t>
      </w:r>
      <w:r w:rsidR="00C606A1" w:rsidRPr="006C4B04">
        <w:rPr>
          <w:color w:val="000000" w:themeColor="text1"/>
          <w:lang w:val="ro-RO"/>
        </w:rPr>
        <w:t xml:space="preserve">) asigură puncte de prelevare şi control al emisiilor de poluanţi în aer, în conformitate cu actele de reglementare; </w:t>
      </w:r>
    </w:p>
    <w:p w14:paraId="5D35800A" w14:textId="07BFFF0A" w:rsidR="00446B15" w:rsidRDefault="00B35160" w:rsidP="00486DB5">
      <w:pPr>
        <w:jc w:val="both"/>
        <w:rPr>
          <w:lang w:val="ro-RO" w:eastAsia="ru-RU"/>
        </w:rPr>
      </w:pPr>
      <w:r>
        <w:rPr>
          <w:lang w:val="ro-RO" w:eastAsia="ru-RU"/>
        </w:rPr>
        <w:t>g</w:t>
      </w:r>
      <w:r w:rsidR="00446B15">
        <w:rPr>
          <w:lang w:val="ro-RO" w:eastAsia="ru-RU"/>
        </w:rPr>
        <w:t>)</w:t>
      </w:r>
      <w:r w:rsidR="00446B15" w:rsidRPr="00446B15">
        <w:rPr>
          <w:lang w:val="ro-RO"/>
        </w:rPr>
        <w:t xml:space="preserve"> </w:t>
      </w:r>
      <w:r w:rsidR="00AC50AD">
        <w:rPr>
          <w:lang w:val="ro-RO" w:eastAsia="ru-RU"/>
        </w:rPr>
        <w:t>întreprind</w:t>
      </w:r>
      <w:r w:rsidR="00446B15" w:rsidRPr="00446B15">
        <w:rPr>
          <w:lang w:val="ro-RO" w:eastAsia="ru-RU"/>
        </w:rPr>
        <w:t xml:space="preserve"> măsurile necesare pentru înlăturarea cauzelor şi consecinţelor asupra calităţii aerului</w:t>
      </w:r>
      <w:r w:rsidR="00F11C13">
        <w:rPr>
          <w:lang w:val="ro-RO" w:eastAsia="ru-RU"/>
        </w:rPr>
        <w:t xml:space="preserve"> atmosferic </w:t>
      </w:r>
      <w:r w:rsidR="00F11C13" w:rsidRPr="006C4B04">
        <w:rPr>
          <w:color w:val="000000" w:themeColor="text1"/>
          <w:lang w:val="ro-RO"/>
        </w:rPr>
        <w:t>în cazul înregistrării depăşirii valorilor-limită a emisiilor de poluanţi</w:t>
      </w:r>
      <w:r w:rsidR="00446B15" w:rsidRPr="00446B15">
        <w:rPr>
          <w:lang w:val="ro-RO" w:eastAsia="ru-RU"/>
        </w:rPr>
        <w:t xml:space="preserve">, inclusiv întreruperea temporară a activităţii instalaţiei </w:t>
      </w:r>
      <w:r w:rsidR="00926A9C">
        <w:rPr>
          <w:lang w:val="ro-RO" w:eastAsia="ru-RU"/>
        </w:rPr>
        <w:t>care a generat această situaţie.</w:t>
      </w:r>
    </w:p>
    <w:p w14:paraId="7947BA48" w14:textId="73470CB3" w:rsidR="00C606A1" w:rsidRPr="00F4465A" w:rsidRDefault="00926A9C" w:rsidP="00486DB5">
      <w:pPr>
        <w:pStyle w:val="ListParagraph"/>
        <w:spacing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p>
    <w:p w14:paraId="6A7E53B5" w14:textId="6ECCB558" w:rsidR="00C606A1" w:rsidRPr="006C4B04" w:rsidRDefault="00C606A1" w:rsidP="00486DB5">
      <w:pPr>
        <w:jc w:val="both"/>
        <w:rPr>
          <w:color w:val="4F81BD" w:themeColor="accent1"/>
          <w:sz w:val="20"/>
          <w:szCs w:val="20"/>
          <w:lang w:val="ro-RO"/>
        </w:rPr>
      </w:pPr>
    </w:p>
    <w:p w14:paraId="3B1CD371" w14:textId="1B9C9D7F" w:rsidR="00C606A1" w:rsidRPr="00427E05" w:rsidRDefault="00427E05" w:rsidP="00486DB5">
      <w:pPr>
        <w:jc w:val="center"/>
        <w:rPr>
          <w:b/>
          <w:lang w:val="ro-RO"/>
        </w:rPr>
      </w:pPr>
      <w:r>
        <w:rPr>
          <w:b/>
          <w:lang w:val="ro-RO"/>
        </w:rPr>
        <w:t>Capitolul III</w:t>
      </w:r>
    </w:p>
    <w:p w14:paraId="5BE87B81" w14:textId="09BC9C13" w:rsidR="00C606A1" w:rsidRDefault="00C606A1" w:rsidP="00486DB5">
      <w:pPr>
        <w:jc w:val="center"/>
        <w:rPr>
          <w:b/>
          <w:lang w:val="ro-RO"/>
        </w:rPr>
      </w:pPr>
      <w:r w:rsidRPr="006C4B04">
        <w:rPr>
          <w:b/>
          <w:lang w:val="ro-RO"/>
        </w:rPr>
        <w:t>EVALUAREA CALITĂȚII AERULUI ATMOSFERIC</w:t>
      </w:r>
    </w:p>
    <w:p w14:paraId="6E42CFBE" w14:textId="77777777" w:rsidR="00F11C13" w:rsidRPr="006C4B04" w:rsidRDefault="00F11C13" w:rsidP="00486DB5">
      <w:pPr>
        <w:jc w:val="center"/>
        <w:rPr>
          <w:b/>
          <w:lang w:val="ro-RO"/>
        </w:rPr>
      </w:pPr>
    </w:p>
    <w:p w14:paraId="2E2F2BF2" w14:textId="53C302E9" w:rsidR="00E171D5" w:rsidRPr="00A37E35" w:rsidRDefault="00C606A1" w:rsidP="00A37E35">
      <w:pPr>
        <w:pStyle w:val="CommentText"/>
        <w:jc w:val="center"/>
        <w:rPr>
          <w:rFonts w:ascii="Times New Roman" w:hAnsi="Times New Roman" w:cs="Times New Roman"/>
          <w:b/>
          <w:sz w:val="24"/>
          <w:szCs w:val="24"/>
          <w:lang w:val="ro-RO"/>
        </w:rPr>
      </w:pPr>
      <w:r w:rsidRPr="002543E3">
        <w:rPr>
          <w:rFonts w:ascii="Times New Roman" w:hAnsi="Times New Roman" w:cs="Times New Roman"/>
          <w:b/>
          <w:sz w:val="24"/>
          <w:szCs w:val="24"/>
          <w:lang w:val="ro-RO"/>
        </w:rPr>
        <w:t>Secţiunea 1.</w:t>
      </w:r>
      <w:r w:rsidR="00697758" w:rsidRPr="006E40B4">
        <w:rPr>
          <w:b/>
          <w:lang w:val="ro-RO"/>
        </w:rPr>
        <w:t xml:space="preserve"> </w:t>
      </w:r>
      <w:r w:rsidR="00AE60BB">
        <w:rPr>
          <w:rFonts w:ascii="Times New Roman" w:hAnsi="Times New Roman" w:cs="Times New Roman"/>
          <w:b/>
          <w:sz w:val="24"/>
          <w:szCs w:val="24"/>
          <w:lang w:val="ro-RO"/>
        </w:rPr>
        <w:t xml:space="preserve"> </w:t>
      </w:r>
    </w:p>
    <w:p w14:paraId="3F955D58" w14:textId="1082D847" w:rsidR="008B5D48" w:rsidRPr="00F11C13" w:rsidRDefault="00DA5AB2" w:rsidP="00486DB5">
      <w:pPr>
        <w:pStyle w:val="CommentText"/>
        <w:jc w:val="center"/>
        <w:rPr>
          <w:rFonts w:ascii="Times New Roman" w:hAnsi="Times New Roman" w:cs="Times New Roman"/>
          <w:b/>
          <w:sz w:val="24"/>
          <w:szCs w:val="24"/>
          <w:lang w:val="ro-RO"/>
        </w:rPr>
      </w:pPr>
      <w:r w:rsidRPr="00F11C13">
        <w:rPr>
          <w:rFonts w:ascii="Times New Roman" w:hAnsi="Times New Roman" w:cs="Times New Roman"/>
          <w:b/>
          <w:sz w:val="24"/>
          <w:szCs w:val="24"/>
          <w:lang w:val="ro-RO"/>
        </w:rPr>
        <w:lastRenderedPageBreak/>
        <w:t>Evaluarea calității aerului atmosferic</w:t>
      </w:r>
      <w:r w:rsidR="009044C0" w:rsidRPr="00F11C13">
        <w:rPr>
          <w:rFonts w:ascii="Times New Roman" w:hAnsi="Times New Roman" w:cs="Times New Roman"/>
          <w:b/>
          <w:sz w:val="24"/>
          <w:szCs w:val="24"/>
          <w:lang w:val="ro-RO"/>
        </w:rPr>
        <w:t xml:space="preserve"> privind dioxidul de sulf, dioxidul de azot și oxizii de azot, particule în suspensie, plumbul, benzenul, monoxid</w:t>
      </w:r>
      <w:r w:rsidR="00CF469C" w:rsidRPr="00F11C13">
        <w:rPr>
          <w:rFonts w:ascii="Times New Roman" w:hAnsi="Times New Roman" w:cs="Times New Roman"/>
          <w:b/>
          <w:sz w:val="24"/>
          <w:szCs w:val="24"/>
          <w:lang w:val="ro-RO"/>
        </w:rPr>
        <w:t>ul</w:t>
      </w:r>
      <w:r w:rsidR="009044C0" w:rsidRPr="00F11C13">
        <w:rPr>
          <w:rFonts w:ascii="Times New Roman" w:hAnsi="Times New Roman" w:cs="Times New Roman"/>
          <w:b/>
          <w:sz w:val="24"/>
          <w:szCs w:val="24"/>
          <w:lang w:val="ro-RO"/>
        </w:rPr>
        <w:t xml:space="preserve"> de</w:t>
      </w:r>
      <w:r w:rsidR="00CF469C" w:rsidRPr="00F11C13">
        <w:rPr>
          <w:rFonts w:ascii="Times New Roman" w:hAnsi="Times New Roman" w:cs="Times New Roman"/>
          <w:b/>
          <w:sz w:val="24"/>
          <w:szCs w:val="24"/>
          <w:lang w:val="ro-RO"/>
        </w:rPr>
        <w:t xml:space="preserve"> carbon, arsen, cadmiu</w:t>
      </w:r>
      <w:r w:rsidR="00F11C13">
        <w:rPr>
          <w:rFonts w:ascii="Times New Roman" w:hAnsi="Times New Roman" w:cs="Times New Roman"/>
          <w:b/>
          <w:sz w:val="24"/>
          <w:szCs w:val="24"/>
          <w:lang w:val="ro-RO"/>
        </w:rPr>
        <w:t>l</w:t>
      </w:r>
      <w:r w:rsidR="00CF469C" w:rsidRPr="00F11C13">
        <w:rPr>
          <w:rFonts w:ascii="Times New Roman" w:hAnsi="Times New Roman" w:cs="Times New Roman"/>
          <w:b/>
          <w:sz w:val="24"/>
          <w:szCs w:val="24"/>
          <w:lang w:val="ro-RO"/>
        </w:rPr>
        <w:t xml:space="preserve">, nichelul și </w:t>
      </w:r>
      <w:r w:rsidR="009044C0" w:rsidRPr="00F11C13">
        <w:rPr>
          <w:rFonts w:ascii="Times New Roman" w:hAnsi="Times New Roman" w:cs="Times New Roman"/>
          <w:b/>
          <w:sz w:val="24"/>
          <w:szCs w:val="24"/>
          <w:lang w:val="ro-RO"/>
        </w:rPr>
        <w:t>benzo(a)piren</w:t>
      </w:r>
      <w:r w:rsidR="00CF469C" w:rsidRPr="00F11C13">
        <w:rPr>
          <w:rFonts w:ascii="Times New Roman" w:hAnsi="Times New Roman" w:cs="Times New Roman"/>
          <w:b/>
          <w:sz w:val="24"/>
          <w:szCs w:val="24"/>
          <w:lang w:val="ro-RO"/>
        </w:rPr>
        <w:t>ul.</w:t>
      </w:r>
    </w:p>
    <w:p w14:paraId="1D17A2A3" w14:textId="06EE315D" w:rsidR="004E78AF" w:rsidRPr="00E171D5" w:rsidRDefault="00C606A1" w:rsidP="00486DB5">
      <w:pPr>
        <w:pStyle w:val="CommentText"/>
        <w:rPr>
          <w:color w:val="FF0000"/>
          <w:lang w:val="ro-RO"/>
        </w:rPr>
      </w:pPr>
      <w:r w:rsidRPr="00D451A7">
        <w:rPr>
          <w:rFonts w:ascii="Times New Roman" w:hAnsi="Times New Roman" w:cs="Times New Roman"/>
          <w:b/>
          <w:sz w:val="24"/>
          <w:szCs w:val="24"/>
          <w:lang w:val="ro-RO"/>
        </w:rPr>
        <w:t>Articolul 1</w:t>
      </w:r>
      <w:r w:rsidR="00BA6CC9" w:rsidRPr="00D451A7">
        <w:rPr>
          <w:rFonts w:ascii="Times New Roman" w:hAnsi="Times New Roman" w:cs="Times New Roman"/>
          <w:b/>
          <w:sz w:val="24"/>
          <w:szCs w:val="24"/>
          <w:lang w:val="ro-RO"/>
        </w:rPr>
        <w:t>7</w:t>
      </w:r>
      <w:r w:rsidRPr="00D451A7">
        <w:rPr>
          <w:rFonts w:ascii="Times New Roman" w:hAnsi="Times New Roman" w:cs="Times New Roman"/>
          <w:b/>
          <w:sz w:val="24"/>
          <w:szCs w:val="24"/>
          <w:lang w:val="ro-RO"/>
        </w:rPr>
        <w:t xml:space="preserve">. </w:t>
      </w:r>
      <w:r w:rsidR="00DA5AB2" w:rsidRPr="00D451A7">
        <w:rPr>
          <w:rFonts w:ascii="Times New Roman" w:hAnsi="Times New Roman" w:cs="Times New Roman"/>
          <w:sz w:val="24"/>
          <w:szCs w:val="24"/>
          <w:lang w:val="ro-RO"/>
        </w:rPr>
        <w:t>Criteriile d</w:t>
      </w:r>
      <w:r w:rsidR="00AC5C26">
        <w:rPr>
          <w:rFonts w:ascii="Times New Roman" w:hAnsi="Times New Roman" w:cs="Times New Roman"/>
          <w:sz w:val="24"/>
          <w:szCs w:val="24"/>
          <w:lang w:val="ro-RO"/>
        </w:rPr>
        <w:t>e</w:t>
      </w:r>
      <w:r w:rsidR="00DA5AB2" w:rsidRPr="00D451A7">
        <w:rPr>
          <w:rFonts w:ascii="Times New Roman" w:hAnsi="Times New Roman" w:cs="Times New Roman"/>
          <w:sz w:val="24"/>
          <w:szCs w:val="24"/>
          <w:lang w:val="ro-RO"/>
        </w:rPr>
        <w:t xml:space="preserve"> evaluare a </w:t>
      </w:r>
      <w:r w:rsidR="009044C0" w:rsidRPr="00D451A7">
        <w:rPr>
          <w:rFonts w:ascii="Times New Roman" w:hAnsi="Times New Roman" w:cs="Times New Roman"/>
          <w:sz w:val="24"/>
          <w:szCs w:val="24"/>
          <w:lang w:val="ro-RO"/>
        </w:rPr>
        <w:t>calității</w:t>
      </w:r>
      <w:r w:rsidRPr="00D451A7">
        <w:rPr>
          <w:rFonts w:ascii="Times New Roman" w:hAnsi="Times New Roman" w:cs="Times New Roman"/>
          <w:sz w:val="24"/>
          <w:szCs w:val="24"/>
          <w:lang w:val="ro-RO"/>
        </w:rPr>
        <w:t xml:space="preserve"> aerului atmosferic </w:t>
      </w:r>
      <w:r w:rsidR="008B5D48" w:rsidRPr="00D451A7">
        <w:rPr>
          <w:rFonts w:ascii="Times New Roman" w:hAnsi="Times New Roman" w:cs="Times New Roman"/>
          <w:sz w:val="24"/>
          <w:szCs w:val="24"/>
          <w:lang w:val="ro-RO"/>
        </w:rPr>
        <w:t xml:space="preserve"> </w:t>
      </w:r>
      <w:r w:rsidR="00BA6CC9" w:rsidRPr="00D451A7">
        <w:rPr>
          <w:lang w:val="ro-RO"/>
        </w:rPr>
        <w:t xml:space="preserve"> </w:t>
      </w:r>
      <w:r w:rsidR="00480A4E">
        <w:rPr>
          <w:color w:val="FF0000"/>
          <w:lang w:val="ro-RO"/>
        </w:rPr>
        <w:t xml:space="preserve"> </w:t>
      </w:r>
    </w:p>
    <w:p w14:paraId="6E2DDAA2" w14:textId="2EC710A5" w:rsidR="00E56970" w:rsidRPr="004E78AF" w:rsidRDefault="00A136E7" w:rsidP="00486DB5">
      <w:pPr>
        <w:pStyle w:val="CommentText"/>
        <w:rPr>
          <w:lang w:val="ro-RO"/>
        </w:rPr>
      </w:pPr>
      <w:r w:rsidRPr="00D451A7">
        <w:rPr>
          <w:rFonts w:ascii="Times New Roman" w:hAnsi="Times New Roman" w:cs="Times New Roman"/>
          <w:sz w:val="24"/>
          <w:szCs w:val="24"/>
          <w:lang w:val="ro-RO"/>
        </w:rPr>
        <w:t xml:space="preserve">(1) </w:t>
      </w:r>
      <w:r w:rsidR="00C606A1" w:rsidRPr="00D451A7">
        <w:rPr>
          <w:rFonts w:ascii="Times New Roman" w:hAnsi="Times New Roman" w:cs="Times New Roman"/>
          <w:sz w:val="24"/>
          <w:szCs w:val="24"/>
          <w:lang w:val="ro-RO"/>
        </w:rPr>
        <w:t>Calitatea aeru</w:t>
      </w:r>
      <w:r w:rsidR="00AE60BB" w:rsidRPr="00D451A7">
        <w:rPr>
          <w:rFonts w:ascii="Times New Roman" w:hAnsi="Times New Roman" w:cs="Times New Roman"/>
          <w:sz w:val="24"/>
          <w:szCs w:val="24"/>
          <w:lang w:val="ro-RO"/>
        </w:rPr>
        <w:t>lui atmosferic este evaluată</w:t>
      </w:r>
      <w:r w:rsidR="00C606A1" w:rsidRPr="00D451A7">
        <w:rPr>
          <w:rFonts w:ascii="Times New Roman" w:hAnsi="Times New Roman" w:cs="Times New Roman"/>
          <w:sz w:val="24"/>
          <w:szCs w:val="24"/>
          <w:lang w:val="ro-RO"/>
        </w:rPr>
        <w:t xml:space="preserve"> în baza valorilor-limită, respectat</w:t>
      </w:r>
      <w:r w:rsidR="001E4DA0" w:rsidRPr="00D451A7">
        <w:rPr>
          <w:rFonts w:ascii="Times New Roman" w:hAnsi="Times New Roman" w:cs="Times New Roman"/>
          <w:sz w:val="24"/>
          <w:szCs w:val="24"/>
          <w:lang w:val="ro-RO"/>
        </w:rPr>
        <w:t>e</w:t>
      </w:r>
      <w:r w:rsidR="00C606A1" w:rsidRPr="00D451A7">
        <w:rPr>
          <w:rFonts w:ascii="Times New Roman" w:hAnsi="Times New Roman" w:cs="Times New Roman"/>
          <w:sz w:val="24"/>
          <w:szCs w:val="24"/>
          <w:lang w:val="ro-RO"/>
        </w:rPr>
        <w:t xml:space="preserve"> într-o perioada de timp determinată și care nu trebuie depășit</w:t>
      </w:r>
      <w:r w:rsidR="001E4DA0" w:rsidRPr="00D451A7">
        <w:rPr>
          <w:rFonts w:ascii="Times New Roman" w:hAnsi="Times New Roman" w:cs="Times New Roman"/>
          <w:sz w:val="24"/>
          <w:szCs w:val="24"/>
          <w:lang w:val="ro-RO"/>
        </w:rPr>
        <w:t>e</w:t>
      </w:r>
      <w:r w:rsidR="00DD2FFA" w:rsidRPr="00D451A7">
        <w:rPr>
          <w:rFonts w:ascii="Times New Roman" w:hAnsi="Times New Roman" w:cs="Times New Roman"/>
          <w:sz w:val="24"/>
          <w:szCs w:val="24"/>
          <w:lang w:val="ro-RO"/>
        </w:rPr>
        <w:t xml:space="preserve"> odată </w:t>
      </w:r>
      <w:r w:rsidR="001E4DA0" w:rsidRPr="00D451A7">
        <w:rPr>
          <w:rFonts w:ascii="Times New Roman" w:hAnsi="Times New Roman" w:cs="Times New Roman"/>
          <w:sz w:val="24"/>
          <w:szCs w:val="24"/>
          <w:lang w:val="ro-RO"/>
        </w:rPr>
        <w:t xml:space="preserve">atinse.  </w:t>
      </w:r>
      <w:r w:rsidR="008D5B2A" w:rsidRPr="00D451A7">
        <w:rPr>
          <w:rFonts w:ascii="Times New Roman" w:hAnsi="Times New Roman" w:cs="Times New Roman"/>
          <w:sz w:val="24"/>
          <w:szCs w:val="24"/>
          <w:lang w:val="ro-RO"/>
        </w:rPr>
        <w:t xml:space="preserve">  </w:t>
      </w:r>
    </w:p>
    <w:p w14:paraId="4D713242" w14:textId="7D3D9D26" w:rsidR="00C606A1" w:rsidRPr="00EF7BD3" w:rsidRDefault="00810503" w:rsidP="00486DB5">
      <w:pPr>
        <w:jc w:val="both"/>
        <w:rPr>
          <w:i/>
          <w:color w:val="0070C0"/>
          <w:sz w:val="20"/>
          <w:szCs w:val="20"/>
          <w:lang w:val="ro-RO"/>
        </w:rPr>
      </w:pPr>
      <w:r w:rsidRPr="00D451A7">
        <w:rPr>
          <w:lang w:val="ro-RO"/>
        </w:rPr>
        <w:t>(</w:t>
      </w:r>
      <w:r w:rsidR="007E42D0" w:rsidRPr="00D451A7">
        <w:rPr>
          <w:lang w:val="ro-RO"/>
        </w:rPr>
        <w:t>2)</w:t>
      </w:r>
      <w:r w:rsidR="00A136E7" w:rsidRPr="00D451A7">
        <w:rPr>
          <w:lang w:val="ro-RO"/>
        </w:rPr>
        <w:t xml:space="preserve"> </w:t>
      </w:r>
      <w:r w:rsidR="003A5CFB" w:rsidRPr="00D451A7">
        <w:rPr>
          <w:lang w:val="ro-RO"/>
        </w:rPr>
        <w:t>Agenția de Mediu</w:t>
      </w:r>
      <w:r w:rsidR="00340BAC" w:rsidRPr="00D451A7">
        <w:rPr>
          <w:lang w:val="ro-RO"/>
        </w:rPr>
        <w:t xml:space="preserve"> </w:t>
      </w:r>
      <w:r w:rsidR="00F22C86" w:rsidRPr="002E6270">
        <w:rPr>
          <w:color w:val="000000" w:themeColor="text1"/>
          <w:lang w:val="ro-RO"/>
        </w:rPr>
        <w:t>realizează evaluarea</w:t>
      </w:r>
      <w:r w:rsidR="00683B36" w:rsidRPr="002E6270">
        <w:rPr>
          <w:color w:val="000000" w:themeColor="text1"/>
          <w:lang w:val="ro-RO"/>
        </w:rPr>
        <w:t xml:space="preserve"> </w:t>
      </w:r>
      <w:r w:rsidR="00683B36" w:rsidRPr="00D451A7">
        <w:rPr>
          <w:lang w:val="ro-RO"/>
        </w:rPr>
        <w:t>calit</w:t>
      </w:r>
      <w:r w:rsidR="002E6270">
        <w:rPr>
          <w:lang w:val="ro-RO"/>
        </w:rPr>
        <w:t>ății</w:t>
      </w:r>
      <w:r w:rsidR="00683B36" w:rsidRPr="00D451A7">
        <w:rPr>
          <w:lang w:val="ro-RO"/>
        </w:rPr>
        <w:t xml:space="preserve"> aerului atmosferic</w:t>
      </w:r>
      <w:r w:rsidR="00340BAC" w:rsidRPr="00D451A7">
        <w:rPr>
          <w:lang w:val="ro-RO"/>
        </w:rPr>
        <w:t xml:space="preserve"> </w:t>
      </w:r>
      <w:r w:rsidR="00683B36" w:rsidRPr="00D451A7">
        <w:rPr>
          <w:lang w:val="ro-RO"/>
        </w:rPr>
        <w:t xml:space="preserve">prin estimarea </w:t>
      </w:r>
      <w:r w:rsidR="00340BAC" w:rsidRPr="00D451A7">
        <w:rPr>
          <w:lang w:val="ro-RO"/>
        </w:rPr>
        <w:t xml:space="preserve">concentrațiilor poluanților în comparație cu standardele și obiectivele calității aerului atmosferic, stabilite </w:t>
      </w:r>
      <w:r w:rsidR="00340BAC" w:rsidRPr="00EF7BD3">
        <w:rPr>
          <w:lang w:val="ro-RO"/>
        </w:rPr>
        <w:t>în Anexa nr. 2.</w:t>
      </w:r>
      <w:r w:rsidR="00A37E35">
        <w:rPr>
          <w:lang w:val="ro-RO"/>
        </w:rPr>
        <w:t xml:space="preserve"> </w:t>
      </w:r>
      <w:r w:rsidR="00A37E35">
        <w:rPr>
          <w:color w:val="0070C0"/>
          <w:lang w:val="ro-RO"/>
        </w:rPr>
        <w:t xml:space="preserve"> </w:t>
      </w:r>
    </w:p>
    <w:p w14:paraId="0AA1E113" w14:textId="72615B92" w:rsidR="00C606A1" w:rsidRPr="000F1F2D" w:rsidRDefault="00C606A1" w:rsidP="00486DB5">
      <w:pPr>
        <w:jc w:val="both"/>
        <w:rPr>
          <w:sz w:val="20"/>
          <w:szCs w:val="20"/>
          <w:lang w:val="ro-RO"/>
        </w:rPr>
      </w:pPr>
      <w:r w:rsidRPr="000F1F2D">
        <w:rPr>
          <w:b/>
          <w:lang w:val="ro-RO"/>
        </w:rPr>
        <w:t>Articolul 1</w:t>
      </w:r>
      <w:r w:rsidR="00CE784A" w:rsidRPr="000F1F2D">
        <w:rPr>
          <w:b/>
          <w:lang w:val="ro-RO"/>
        </w:rPr>
        <w:t>8</w:t>
      </w:r>
      <w:r w:rsidRPr="000F1F2D">
        <w:rPr>
          <w:b/>
          <w:lang w:val="ro-RO"/>
        </w:rPr>
        <w:t xml:space="preserve">. </w:t>
      </w:r>
      <w:r w:rsidRPr="000F1F2D">
        <w:rPr>
          <w:lang w:val="ro-RO"/>
        </w:rPr>
        <w:t xml:space="preserve">Evaluarea </w:t>
      </w:r>
      <w:r w:rsidR="00DA5AB2" w:rsidRPr="000F1F2D">
        <w:rPr>
          <w:lang w:val="ro-RO"/>
        </w:rPr>
        <w:t xml:space="preserve">preliminară a </w:t>
      </w:r>
      <w:r w:rsidRPr="000F1F2D">
        <w:rPr>
          <w:lang w:val="ro-RO"/>
        </w:rPr>
        <w:t xml:space="preserve">calității aerului atmosferic </w:t>
      </w:r>
    </w:p>
    <w:p w14:paraId="3165743D" w14:textId="2CCC4AA1" w:rsidR="000C1DA4" w:rsidRPr="000C1DA4" w:rsidRDefault="007F02A9" w:rsidP="000C1DA4">
      <w:pPr>
        <w:jc w:val="both"/>
        <w:rPr>
          <w:i/>
          <w:color w:val="0070C0"/>
          <w:sz w:val="20"/>
          <w:szCs w:val="20"/>
          <w:lang w:val="ro-RO"/>
        </w:rPr>
      </w:pPr>
      <w:r>
        <w:rPr>
          <w:lang w:val="ro-RO"/>
        </w:rPr>
        <w:t xml:space="preserve">(1) </w:t>
      </w:r>
      <w:r w:rsidR="00C606A1" w:rsidRPr="000F1F2D">
        <w:rPr>
          <w:lang w:val="ro-RO"/>
        </w:rPr>
        <w:t>Evaluarea preliminară a calității aerului atmosferic se efectuează în scopul delimitării întregului teritoriu al Republicii Moldova în zone și aglomerări, cît și proiectării, stabilirii și/sau modificării ulterioare a Rețelei Naţionale de Monitorizare a Calităţii Aerului</w:t>
      </w:r>
      <w:r w:rsidR="00630190" w:rsidRPr="000F1F2D">
        <w:rPr>
          <w:lang w:val="ro-RO"/>
        </w:rPr>
        <w:t>,</w:t>
      </w:r>
      <w:r w:rsidR="000F1F2D" w:rsidRPr="000F1F2D">
        <w:rPr>
          <w:lang w:val="ro-RO"/>
        </w:rPr>
        <w:t xml:space="preserve"> în conformitate cu</w:t>
      </w:r>
      <w:r w:rsidR="00C606A1" w:rsidRPr="000F1F2D">
        <w:rPr>
          <w:lang w:val="ro-RO"/>
        </w:rPr>
        <w:t xml:space="preserve"> prev</w:t>
      </w:r>
      <w:r w:rsidR="000F1F2D" w:rsidRPr="000F1F2D">
        <w:rPr>
          <w:lang w:val="ro-RO"/>
        </w:rPr>
        <w:t>ederile</w:t>
      </w:r>
      <w:r w:rsidR="00C606A1" w:rsidRPr="000F1F2D">
        <w:rPr>
          <w:lang w:val="ro-RO"/>
        </w:rPr>
        <w:t xml:space="preserve"> prevăzute la </w:t>
      </w:r>
      <w:r w:rsidR="00C606A1" w:rsidRPr="00EF7BD3">
        <w:rPr>
          <w:lang w:val="ro-RO"/>
        </w:rPr>
        <w:t>Anexa nr.3, Secțiunea II</w:t>
      </w:r>
      <w:r w:rsidR="00092B9B" w:rsidRPr="00EF7BD3">
        <w:rPr>
          <w:lang w:val="ro-RO"/>
        </w:rPr>
        <w:t>.</w:t>
      </w:r>
      <w:r w:rsidR="00EF7BD3">
        <w:rPr>
          <w:i/>
          <w:color w:val="0070C0"/>
          <w:lang w:val="ro-RO"/>
        </w:rPr>
        <w:t xml:space="preserve"> </w:t>
      </w:r>
    </w:p>
    <w:p w14:paraId="7C46A2CF" w14:textId="0B4D1F10" w:rsidR="00C606A1" w:rsidRPr="000F1F2D" w:rsidRDefault="00C606A1" w:rsidP="00486DB5">
      <w:pPr>
        <w:pStyle w:val="ListParagraph"/>
        <w:spacing w:after="0" w:line="240" w:lineRule="auto"/>
        <w:ind w:left="0"/>
        <w:jc w:val="both"/>
        <w:rPr>
          <w:rFonts w:ascii="Times New Roman" w:hAnsi="Times New Roman" w:cs="Times New Roman"/>
          <w:strike/>
          <w:sz w:val="24"/>
          <w:szCs w:val="24"/>
          <w:lang w:val="ro-RO"/>
        </w:rPr>
      </w:pPr>
      <w:r w:rsidRPr="000F1F2D">
        <w:rPr>
          <w:rFonts w:ascii="Times New Roman" w:hAnsi="Times New Roman" w:cs="Times New Roman"/>
          <w:sz w:val="24"/>
          <w:szCs w:val="24"/>
          <w:lang w:val="ro-RO"/>
        </w:rPr>
        <w:t xml:space="preserve"> </w:t>
      </w:r>
    </w:p>
    <w:p w14:paraId="160CEC1B" w14:textId="511C872E" w:rsidR="003743EF" w:rsidRPr="007F02A9" w:rsidRDefault="00B766FB" w:rsidP="00486DB5">
      <w:pPr>
        <w:jc w:val="both"/>
        <w:rPr>
          <w:lang w:val="ro-RO"/>
        </w:rPr>
      </w:pPr>
      <w:r w:rsidRPr="007F02A9">
        <w:rPr>
          <w:lang w:val="ro-RO"/>
        </w:rPr>
        <w:t>(2</w:t>
      </w:r>
      <w:r w:rsidR="003743EF" w:rsidRPr="007F02A9">
        <w:rPr>
          <w:lang w:val="ro-RO"/>
        </w:rPr>
        <w:t xml:space="preserve">) </w:t>
      </w:r>
      <w:r w:rsidR="0003104A" w:rsidRPr="007F02A9">
        <w:rPr>
          <w:lang w:val="ro-RO"/>
        </w:rPr>
        <w:t>Evaluarea permanentă a calității aerului atmosferic se realizează în toate zonele</w:t>
      </w:r>
      <w:r w:rsidR="00F26F5D" w:rsidRPr="007F02A9">
        <w:rPr>
          <w:lang w:val="ro-RO"/>
        </w:rPr>
        <w:t xml:space="preserve"> și aglomerările, clasificate</w:t>
      </w:r>
      <w:r w:rsidR="0003104A" w:rsidRPr="007F02A9">
        <w:rPr>
          <w:lang w:val="ro-RO"/>
        </w:rPr>
        <w:t xml:space="preserve"> </w:t>
      </w:r>
      <w:r w:rsidR="008330C9" w:rsidRPr="007F02A9">
        <w:rPr>
          <w:lang w:val="ro-RO"/>
        </w:rPr>
        <w:t xml:space="preserve">în dependență de nivelurile poluării observate în raport cu pragurile de evaluare, prevăzute </w:t>
      </w:r>
      <w:r w:rsidR="008330C9" w:rsidRPr="003738D2">
        <w:rPr>
          <w:lang w:val="ro-RO"/>
        </w:rPr>
        <w:t>la Anexa nr.3, Secțiunea I, Poziţia A</w:t>
      </w:r>
      <w:r w:rsidR="008330C9" w:rsidRPr="007F02A9">
        <w:rPr>
          <w:lang w:val="ro-RO"/>
        </w:rPr>
        <w:t xml:space="preserve"> a prezentei legi, care se clasifică î</w:t>
      </w:r>
      <w:r w:rsidR="003743EF" w:rsidRPr="007F02A9">
        <w:rPr>
          <w:lang w:val="ro-RO"/>
        </w:rPr>
        <w:t>n:</w:t>
      </w:r>
    </w:p>
    <w:p w14:paraId="42A3DF22" w14:textId="7A6BCBB0" w:rsidR="008330C9" w:rsidRPr="007F02A9" w:rsidRDefault="008330C9" w:rsidP="00486DB5">
      <w:pPr>
        <w:jc w:val="both"/>
        <w:rPr>
          <w:lang w:val="ro-RO"/>
        </w:rPr>
      </w:pPr>
      <w:r w:rsidRPr="007F02A9">
        <w:rPr>
          <w:lang w:val="ro-RO"/>
        </w:rPr>
        <w:t xml:space="preserve">a) </w:t>
      </w:r>
      <w:r w:rsidR="00DA5AB2" w:rsidRPr="007F02A9">
        <w:rPr>
          <w:lang w:val="ro-RO"/>
        </w:rPr>
        <w:t xml:space="preserve">       </w:t>
      </w:r>
      <w:r w:rsidRPr="007F02A9">
        <w:rPr>
          <w:lang w:val="ro-RO"/>
        </w:rPr>
        <w:t>pragul inferior de evaluare,</w:t>
      </w:r>
    </w:p>
    <w:p w14:paraId="358471D6" w14:textId="1472158D" w:rsidR="00930D5A" w:rsidRPr="007F02A9" w:rsidRDefault="00B766FB" w:rsidP="00486DB5">
      <w:pPr>
        <w:jc w:val="both"/>
        <w:rPr>
          <w:lang w:val="ro-RO"/>
        </w:rPr>
      </w:pPr>
      <w:r w:rsidRPr="007F02A9">
        <w:rPr>
          <w:lang w:val="ro-RO"/>
        </w:rPr>
        <w:t>b)</w:t>
      </w:r>
      <w:r w:rsidR="00DA5AB2" w:rsidRPr="007F02A9">
        <w:rPr>
          <w:lang w:val="ro-RO"/>
        </w:rPr>
        <w:t xml:space="preserve">       </w:t>
      </w:r>
      <w:r w:rsidRPr="007F02A9">
        <w:rPr>
          <w:lang w:val="ro-RO"/>
        </w:rPr>
        <w:t xml:space="preserve"> pragul superior de evaluare.</w:t>
      </w:r>
    </w:p>
    <w:p w14:paraId="05FCE869" w14:textId="50B7310B" w:rsidR="005B6C35" w:rsidRPr="000F1F2D" w:rsidRDefault="00F67923" w:rsidP="00486DB5">
      <w:pPr>
        <w:jc w:val="both"/>
        <w:rPr>
          <w:strike/>
          <w:color w:val="365F91" w:themeColor="accent1" w:themeShade="BF"/>
          <w:lang w:val="ro-RO"/>
        </w:rPr>
      </w:pPr>
      <w:r>
        <w:rPr>
          <w:strike/>
          <w:color w:val="365F91" w:themeColor="accent1" w:themeShade="BF"/>
          <w:lang w:val="ro-RO"/>
        </w:rPr>
        <w:t xml:space="preserve"> </w:t>
      </w:r>
    </w:p>
    <w:p w14:paraId="5E7D3756" w14:textId="3EC9F908" w:rsidR="00C606A1" w:rsidRPr="00E62926" w:rsidRDefault="00C606A1" w:rsidP="00486DB5">
      <w:pPr>
        <w:rPr>
          <w:b/>
          <w:color w:val="365F91" w:themeColor="accent1" w:themeShade="BF"/>
          <w:lang w:val="ro-RO"/>
        </w:rPr>
      </w:pPr>
    </w:p>
    <w:p w14:paraId="3CB6E2AE" w14:textId="77777777" w:rsidR="001D302A" w:rsidRPr="007F02A9" w:rsidRDefault="001D302A" w:rsidP="00486DB5">
      <w:pPr>
        <w:jc w:val="center"/>
        <w:rPr>
          <w:b/>
          <w:bCs/>
          <w:lang w:val="ro-RO"/>
        </w:rPr>
      </w:pPr>
      <w:r w:rsidRPr="007F02A9">
        <w:rPr>
          <w:b/>
          <w:bCs/>
          <w:lang w:val="ro-RO"/>
        </w:rPr>
        <w:t>Secţiunea a 2-a</w:t>
      </w:r>
    </w:p>
    <w:p w14:paraId="04C0BE01" w14:textId="6D27AF1A" w:rsidR="00C606A1" w:rsidRPr="007F02A9" w:rsidRDefault="00C606A1" w:rsidP="00486DB5">
      <w:pPr>
        <w:jc w:val="center"/>
        <w:rPr>
          <w:b/>
          <w:lang w:val="ro-RO"/>
        </w:rPr>
      </w:pPr>
      <w:r w:rsidRPr="007F02A9">
        <w:rPr>
          <w:b/>
          <w:lang w:val="ro-RO"/>
        </w:rPr>
        <w:t xml:space="preserve">Regimul de evaluare </w:t>
      </w:r>
      <w:r w:rsidR="00652D44" w:rsidRPr="007F02A9">
        <w:rPr>
          <w:b/>
          <w:lang w:val="ro-RO"/>
        </w:rPr>
        <w:t>a calității aerului atmosf</w:t>
      </w:r>
      <w:r w:rsidRPr="007F02A9">
        <w:rPr>
          <w:b/>
          <w:lang w:val="ro-RO"/>
        </w:rPr>
        <w:t>eric</w:t>
      </w:r>
    </w:p>
    <w:p w14:paraId="7BBD119E" w14:textId="77777777" w:rsidR="00652D44" w:rsidRPr="0055619A" w:rsidRDefault="00652D44" w:rsidP="00486DB5">
      <w:pPr>
        <w:jc w:val="center"/>
        <w:rPr>
          <w:b/>
          <w:strike/>
          <w:lang w:val="ro-RO"/>
        </w:rPr>
      </w:pPr>
    </w:p>
    <w:p w14:paraId="7145E515" w14:textId="1490B24A" w:rsidR="00C606A1" w:rsidRPr="008B5372" w:rsidRDefault="00C606A1" w:rsidP="00486DB5">
      <w:pPr>
        <w:rPr>
          <w:color w:val="FF0000"/>
          <w:lang w:val="ro-RO"/>
        </w:rPr>
      </w:pPr>
      <w:r w:rsidRPr="0055619A">
        <w:rPr>
          <w:b/>
          <w:lang w:val="ro-RO"/>
        </w:rPr>
        <w:t xml:space="preserve">Articolul </w:t>
      </w:r>
      <w:r w:rsidR="00983C77" w:rsidRPr="0055619A">
        <w:rPr>
          <w:b/>
          <w:lang w:val="ro-RO"/>
        </w:rPr>
        <w:t>19</w:t>
      </w:r>
      <w:r w:rsidR="00B672AA" w:rsidRPr="0055619A">
        <w:rPr>
          <w:b/>
          <w:lang w:val="ro-RO"/>
        </w:rPr>
        <w:t>.</w:t>
      </w:r>
      <w:r w:rsidRPr="0055619A">
        <w:rPr>
          <w:b/>
          <w:lang w:val="ro-RO"/>
        </w:rPr>
        <w:t xml:space="preserve"> </w:t>
      </w:r>
      <w:r w:rsidRPr="0055619A">
        <w:rPr>
          <w:lang w:val="ro-RO"/>
        </w:rPr>
        <w:t>Regimul de evaluare</w:t>
      </w:r>
      <w:r w:rsidR="00B25DF4">
        <w:rPr>
          <w:lang w:val="ro-RO"/>
        </w:rPr>
        <w:t xml:space="preserve"> </w:t>
      </w:r>
      <w:r w:rsidR="00003E32">
        <w:rPr>
          <w:lang w:val="ro-RO"/>
        </w:rPr>
        <w:t xml:space="preserve"> </w:t>
      </w:r>
    </w:p>
    <w:p w14:paraId="68DB2045" w14:textId="4FB3B1B7" w:rsidR="007862F8" w:rsidRPr="00515E9D" w:rsidRDefault="00C606A1" w:rsidP="00486DB5">
      <w:pPr>
        <w:pStyle w:val="ListParagraph"/>
        <w:spacing w:after="0" w:line="240" w:lineRule="auto"/>
        <w:ind w:left="0"/>
        <w:jc w:val="both"/>
        <w:rPr>
          <w:rFonts w:ascii="Times New Roman" w:hAnsi="Times New Roman" w:cs="Times New Roman"/>
          <w:color w:val="365F91" w:themeColor="accent1" w:themeShade="BF"/>
          <w:sz w:val="24"/>
          <w:szCs w:val="24"/>
          <w:lang w:val="ro-RO"/>
        </w:rPr>
      </w:pPr>
      <w:r w:rsidRPr="006C4B04">
        <w:rPr>
          <w:rFonts w:ascii="Times New Roman" w:hAnsi="Times New Roman" w:cs="Times New Roman"/>
          <w:sz w:val="24"/>
          <w:szCs w:val="24"/>
          <w:lang w:val="ro-RO"/>
        </w:rPr>
        <w:t xml:space="preserve"> </w:t>
      </w:r>
      <w:r w:rsidR="00686193">
        <w:rPr>
          <w:rFonts w:ascii="Times New Roman" w:hAnsi="Times New Roman" w:cs="Times New Roman"/>
          <w:sz w:val="24"/>
          <w:szCs w:val="24"/>
          <w:lang w:val="ro-RO"/>
        </w:rPr>
        <w:t>(1</w:t>
      </w:r>
      <w:r w:rsidR="00686193" w:rsidRPr="00686193">
        <w:rPr>
          <w:rFonts w:ascii="Times New Roman" w:hAnsi="Times New Roman" w:cs="Times New Roman"/>
          <w:sz w:val="24"/>
          <w:szCs w:val="24"/>
          <w:lang w:val="ro-RO"/>
        </w:rPr>
        <w:t xml:space="preserve">) </w:t>
      </w:r>
      <w:r w:rsidR="00DA5AB2">
        <w:rPr>
          <w:rFonts w:ascii="Times New Roman" w:hAnsi="Times New Roman" w:cs="Times New Roman"/>
          <w:sz w:val="24"/>
          <w:szCs w:val="24"/>
          <w:lang w:val="ro-RO"/>
        </w:rPr>
        <w:t>În scopul evaluării</w:t>
      </w:r>
      <w:r w:rsidR="00001F1F" w:rsidRPr="00686193">
        <w:rPr>
          <w:rFonts w:ascii="Times New Roman" w:hAnsi="Times New Roman" w:cs="Times New Roman"/>
          <w:sz w:val="24"/>
          <w:szCs w:val="24"/>
          <w:lang w:val="ro-RO"/>
        </w:rPr>
        <w:t xml:space="preserve"> </w:t>
      </w:r>
      <w:r w:rsidRPr="006C4B04">
        <w:rPr>
          <w:rFonts w:ascii="Times New Roman" w:hAnsi="Times New Roman" w:cs="Times New Roman"/>
          <w:sz w:val="24"/>
          <w:szCs w:val="24"/>
          <w:lang w:val="ro-RO"/>
        </w:rPr>
        <w:t>calității aerului atmosferic pentru dioxid</w:t>
      </w:r>
      <w:r w:rsidR="00CF469C">
        <w:rPr>
          <w:rFonts w:ascii="Times New Roman" w:hAnsi="Times New Roman" w:cs="Times New Roman"/>
          <w:sz w:val="24"/>
          <w:szCs w:val="24"/>
          <w:lang w:val="ro-RO"/>
        </w:rPr>
        <w:t>ul</w:t>
      </w:r>
      <w:r w:rsidRPr="006C4B04">
        <w:rPr>
          <w:rFonts w:ascii="Times New Roman" w:hAnsi="Times New Roman" w:cs="Times New Roman"/>
          <w:sz w:val="24"/>
          <w:szCs w:val="24"/>
          <w:lang w:val="ro-RO"/>
        </w:rPr>
        <w:t xml:space="preserve"> de sulf, dioxid</w:t>
      </w:r>
      <w:r w:rsidR="00CF469C">
        <w:rPr>
          <w:rFonts w:ascii="Times New Roman" w:hAnsi="Times New Roman" w:cs="Times New Roman"/>
          <w:sz w:val="24"/>
          <w:szCs w:val="24"/>
          <w:lang w:val="ro-RO"/>
        </w:rPr>
        <w:t>ul</w:t>
      </w:r>
      <w:r w:rsidRPr="006C4B04">
        <w:rPr>
          <w:rFonts w:ascii="Times New Roman" w:hAnsi="Times New Roman" w:cs="Times New Roman"/>
          <w:sz w:val="24"/>
          <w:szCs w:val="24"/>
          <w:lang w:val="ro-RO"/>
        </w:rPr>
        <w:t xml:space="preserve"> de azot, oxizi</w:t>
      </w:r>
      <w:r w:rsidR="00CF469C">
        <w:rPr>
          <w:rFonts w:ascii="Times New Roman" w:hAnsi="Times New Roman" w:cs="Times New Roman"/>
          <w:sz w:val="24"/>
          <w:szCs w:val="24"/>
          <w:lang w:val="ro-RO"/>
        </w:rPr>
        <w:t>i</w:t>
      </w:r>
      <w:r w:rsidRPr="006C4B04">
        <w:rPr>
          <w:rFonts w:ascii="Times New Roman" w:hAnsi="Times New Roman" w:cs="Times New Roman"/>
          <w:sz w:val="24"/>
          <w:szCs w:val="24"/>
          <w:lang w:val="ro-RO"/>
        </w:rPr>
        <w:t xml:space="preserve"> de azot, particule în suspensie PM</w:t>
      </w:r>
      <w:r w:rsidRPr="006C4B04">
        <w:rPr>
          <w:rFonts w:ascii="Times New Roman" w:hAnsi="Times New Roman" w:cs="Times New Roman"/>
          <w:sz w:val="24"/>
          <w:szCs w:val="24"/>
          <w:vertAlign w:val="subscript"/>
          <w:lang w:val="ro-RO"/>
        </w:rPr>
        <w:t>10</w:t>
      </w:r>
      <w:r w:rsidRPr="006C4B04">
        <w:rPr>
          <w:rFonts w:ascii="Times New Roman" w:hAnsi="Times New Roman" w:cs="Times New Roman"/>
          <w:sz w:val="24"/>
          <w:szCs w:val="24"/>
          <w:lang w:val="ro-RO"/>
        </w:rPr>
        <w:t xml:space="preserve"> şi PM</w:t>
      </w:r>
      <w:r w:rsidRPr="006C4B04">
        <w:rPr>
          <w:rFonts w:ascii="Times New Roman" w:hAnsi="Times New Roman" w:cs="Times New Roman"/>
          <w:sz w:val="24"/>
          <w:szCs w:val="24"/>
          <w:vertAlign w:val="subscript"/>
          <w:lang w:val="ro-RO"/>
        </w:rPr>
        <w:t>2,5</w:t>
      </w:r>
      <w:r w:rsidRPr="006C4B04">
        <w:rPr>
          <w:rFonts w:ascii="Times New Roman" w:hAnsi="Times New Roman" w:cs="Times New Roman"/>
          <w:sz w:val="24"/>
          <w:szCs w:val="24"/>
          <w:lang w:val="ro-RO"/>
        </w:rPr>
        <w:t xml:space="preserve">, plumb, benzen, monoxid de carbon, arsen, cadmiu, nichel, benzo(a)piren, </w:t>
      </w:r>
      <w:r w:rsidRPr="00003E32">
        <w:rPr>
          <w:rFonts w:ascii="Times New Roman" w:hAnsi="Times New Roman" w:cs="Times New Roman"/>
          <w:sz w:val="24"/>
          <w:szCs w:val="24"/>
          <w:lang w:val="ro-RO"/>
        </w:rPr>
        <w:t>în</w:t>
      </w:r>
      <w:r w:rsidRPr="006C4B04">
        <w:rPr>
          <w:rFonts w:ascii="Times New Roman" w:hAnsi="Times New Roman" w:cs="Times New Roman"/>
          <w:sz w:val="24"/>
          <w:szCs w:val="24"/>
          <w:lang w:val="ro-RO"/>
        </w:rPr>
        <w:t xml:space="preserve"> fiecare zon</w:t>
      </w:r>
      <w:r w:rsidR="00FC58E6" w:rsidRPr="006C4B04">
        <w:rPr>
          <w:rFonts w:ascii="Times New Roman" w:hAnsi="Times New Roman" w:cs="Times New Roman"/>
          <w:sz w:val="24"/>
          <w:szCs w:val="24"/>
          <w:lang w:val="ro-RO"/>
        </w:rPr>
        <w:t>ă</w:t>
      </w:r>
      <w:r w:rsidRPr="006C4B04">
        <w:rPr>
          <w:rFonts w:ascii="Times New Roman" w:hAnsi="Times New Roman" w:cs="Times New Roman"/>
          <w:sz w:val="24"/>
          <w:szCs w:val="24"/>
          <w:lang w:val="ro-RO"/>
        </w:rPr>
        <w:t xml:space="preserve"> sa</w:t>
      </w:r>
      <w:r w:rsidR="00FC58E6" w:rsidRPr="006C4B04">
        <w:rPr>
          <w:rFonts w:ascii="Times New Roman" w:hAnsi="Times New Roman" w:cs="Times New Roman"/>
          <w:sz w:val="24"/>
          <w:szCs w:val="24"/>
          <w:lang w:val="ro-RO"/>
        </w:rPr>
        <w:t>u</w:t>
      </w:r>
      <w:r w:rsidRPr="006C4B04">
        <w:rPr>
          <w:rFonts w:ascii="Times New Roman" w:hAnsi="Times New Roman" w:cs="Times New Roman"/>
          <w:sz w:val="24"/>
          <w:szCs w:val="24"/>
          <w:lang w:val="ro-RO"/>
        </w:rPr>
        <w:t xml:space="preserve"> aglomerare </w:t>
      </w:r>
      <w:r w:rsidRPr="00003E32">
        <w:rPr>
          <w:rFonts w:ascii="Times New Roman" w:hAnsi="Times New Roman" w:cs="Times New Roman"/>
          <w:sz w:val="24"/>
          <w:szCs w:val="24"/>
          <w:lang w:val="ro-RO"/>
        </w:rPr>
        <w:t xml:space="preserve">se delimitează arii care </w:t>
      </w:r>
      <w:r w:rsidRPr="006C4B04">
        <w:rPr>
          <w:rFonts w:ascii="Times New Roman" w:hAnsi="Times New Roman" w:cs="Times New Roman"/>
          <w:sz w:val="24"/>
          <w:szCs w:val="24"/>
          <w:lang w:val="ro-RO"/>
        </w:rPr>
        <w:t>se clasifică în regimuri de evaluare</w:t>
      </w:r>
      <w:r w:rsidR="00FC58E6" w:rsidRPr="006C4B04">
        <w:rPr>
          <w:rFonts w:ascii="Times New Roman" w:hAnsi="Times New Roman" w:cs="Times New Roman"/>
          <w:sz w:val="24"/>
          <w:szCs w:val="24"/>
          <w:lang w:val="ro-RO"/>
        </w:rPr>
        <w:t>,</w:t>
      </w:r>
      <w:r w:rsidRPr="006C4B04">
        <w:rPr>
          <w:rFonts w:ascii="Times New Roman" w:hAnsi="Times New Roman" w:cs="Times New Roman"/>
          <w:sz w:val="24"/>
          <w:szCs w:val="24"/>
          <w:lang w:val="ro-RO"/>
        </w:rPr>
        <w:t xml:space="preserve"> î</w:t>
      </w:r>
      <w:r w:rsidR="00003E32">
        <w:rPr>
          <w:rFonts w:ascii="Times New Roman" w:hAnsi="Times New Roman" w:cs="Times New Roman"/>
          <w:sz w:val="24"/>
          <w:szCs w:val="24"/>
          <w:lang w:val="ro-RO"/>
        </w:rPr>
        <w:t>n funcție de pragurile superior</w:t>
      </w:r>
      <w:r w:rsidR="00515E9D">
        <w:rPr>
          <w:rFonts w:ascii="Times New Roman" w:hAnsi="Times New Roman" w:cs="Times New Roman"/>
          <w:sz w:val="24"/>
          <w:szCs w:val="24"/>
          <w:lang w:val="ro-RO"/>
        </w:rPr>
        <w:t xml:space="preserve"> </w:t>
      </w:r>
      <w:r w:rsidR="00515E9D" w:rsidRPr="00003E32">
        <w:rPr>
          <w:rFonts w:ascii="Times New Roman" w:hAnsi="Times New Roman" w:cs="Times New Roman"/>
          <w:sz w:val="24"/>
          <w:szCs w:val="24"/>
          <w:lang w:val="ro-RO"/>
        </w:rPr>
        <w:t>și</w:t>
      </w:r>
      <w:r w:rsidRPr="00003E32">
        <w:rPr>
          <w:rFonts w:ascii="Times New Roman" w:hAnsi="Times New Roman" w:cs="Times New Roman"/>
          <w:sz w:val="24"/>
          <w:szCs w:val="24"/>
          <w:lang w:val="ro-RO"/>
        </w:rPr>
        <w:t xml:space="preserve"> </w:t>
      </w:r>
      <w:r w:rsidRPr="006C4B04">
        <w:rPr>
          <w:rFonts w:ascii="Times New Roman" w:hAnsi="Times New Roman" w:cs="Times New Roman"/>
          <w:sz w:val="24"/>
          <w:szCs w:val="24"/>
          <w:lang w:val="ro-RO"/>
        </w:rPr>
        <w:t>inferior de evaluare</w:t>
      </w:r>
      <w:r w:rsidR="007862F8" w:rsidRPr="006C4B04">
        <w:rPr>
          <w:rFonts w:ascii="Times New Roman" w:hAnsi="Times New Roman" w:cs="Times New Roman"/>
          <w:sz w:val="24"/>
          <w:szCs w:val="24"/>
          <w:lang w:val="ro-RO"/>
        </w:rPr>
        <w:t>.</w:t>
      </w:r>
      <w:r w:rsidR="00003E32">
        <w:rPr>
          <w:rFonts w:ascii="Times New Roman" w:hAnsi="Times New Roman" w:cs="Times New Roman"/>
          <w:color w:val="365F91" w:themeColor="accent1" w:themeShade="BF"/>
          <w:sz w:val="24"/>
          <w:szCs w:val="24"/>
          <w:lang w:val="ro-RO"/>
        </w:rPr>
        <w:t xml:space="preserve"> </w:t>
      </w:r>
    </w:p>
    <w:p w14:paraId="15CA720F" w14:textId="040C209B" w:rsidR="00C606A1" w:rsidRPr="00003E32" w:rsidRDefault="001B6BA4" w:rsidP="00486DB5">
      <w:pPr>
        <w:pStyle w:val="ListParagraph"/>
        <w:spacing w:after="0" w:line="240" w:lineRule="auto"/>
        <w:ind w:left="0"/>
        <w:jc w:val="both"/>
        <w:rPr>
          <w:rFonts w:ascii="Times New Roman" w:hAnsi="Times New Roman" w:cs="Times New Roman"/>
          <w:sz w:val="20"/>
          <w:szCs w:val="20"/>
          <w:lang w:val="ro-RO"/>
        </w:rPr>
      </w:pPr>
      <w:r w:rsidRPr="006C4B04">
        <w:rPr>
          <w:rFonts w:ascii="Times New Roman" w:hAnsi="Times New Roman" w:cs="Times New Roman"/>
          <w:sz w:val="24"/>
          <w:szCs w:val="24"/>
          <w:lang w:val="ro-RO"/>
        </w:rPr>
        <w:t>(2</w:t>
      </w:r>
      <w:r w:rsidRPr="00194653">
        <w:rPr>
          <w:rFonts w:ascii="Times New Roman" w:hAnsi="Times New Roman" w:cs="Times New Roman"/>
          <w:sz w:val="24"/>
          <w:szCs w:val="24"/>
          <w:lang w:val="ro-RO"/>
        </w:rPr>
        <w:t>)</w:t>
      </w:r>
      <w:r w:rsidR="00237C2C">
        <w:rPr>
          <w:rFonts w:ascii="Times New Roman" w:hAnsi="Times New Roman" w:cs="Times New Roman"/>
          <w:color w:val="FF0000"/>
          <w:sz w:val="20"/>
          <w:szCs w:val="20"/>
          <w:lang w:val="ro-RO"/>
        </w:rPr>
        <w:t xml:space="preserve"> </w:t>
      </w:r>
      <w:r w:rsidR="00C606A1" w:rsidRPr="00003E32">
        <w:rPr>
          <w:rFonts w:ascii="Times New Roman" w:hAnsi="Times New Roman" w:cs="Times New Roman"/>
          <w:sz w:val="24"/>
          <w:szCs w:val="24"/>
          <w:lang w:val="ro-RO"/>
        </w:rPr>
        <w:t xml:space="preserve">Fiecare zonă sau aglomerare </w:t>
      </w:r>
      <w:r w:rsidR="00B03635" w:rsidRPr="00003E32">
        <w:rPr>
          <w:rFonts w:ascii="Times New Roman" w:hAnsi="Times New Roman" w:cs="Times New Roman"/>
          <w:sz w:val="24"/>
          <w:szCs w:val="24"/>
          <w:lang w:val="ro-RO"/>
        </w:rPr>
        <w:t>se clasifică</w:t>
      </w:r>
      <w:r w:rsidR="00D262C0" w:rsidRPr="00003E32">
        <w:rPr>
          <w:rFonts w:ascii="Times New Roman" w:hAnsi="Times New Roman" w:cs="Times New Roman"/>
          <w:sz w:val="24"/>
          <w:szCs w:val="24"/>
          <w:lang w:val="ro-RO"/>
        </w:rPr>
        <w:t xml:space="preserve"> Î</w:t>
      </w:r>
      <w:r w:rsidR="00C606A1" w:rsidRPr="00003E32">
        <w:rPr>
          <w:rFonts w:ascii="Times New Roman" w:hAnsi="Times New Roman" w:cs="Times New Roman"/>
          <w:sz w:val="24"/>
          <w:szCs w:val="24"/>
          <w:lang w:val="ro-RO"/>
        </w:rPr>
        <w:t xml:space="preserve">n funcţie </w:t>
      </w:r>
      <w:r w:rsidR="003B175E" w:rsidRPr="00003E32">
        <w:rPr>
          <w:rFonts w:ascii="Times New Roman" w:hAnsi="Times New Roman" w:cs="Times New Roman"/>
          <w:sz w:val="24"/>
          <w:szCs w:val="24"/>
          <w:lang w:val="ro-RO"/>
        </w:rPr>
        <w:t xml:space="preserve">de </w:t>
      </w:r>
      <w:r w:rsidR="00C606A1" w:rsidRPr="00003E32">
        <w:rPr>
          <w:rFonts w:ascii="Times New Roman" w:hAnsi="Times New Roman" w:cs="Times New Roman"/>
          <w:sz w:val="24"/>
          <w:szCs w:val="24"/>
          <w:lang w:val="ro-RO"/>
        </w:rPr>
        <w:t>praguri</w:t>
      </w:r>
      <w:r w:rsidR="003B175E" w:rsidRPr="00003E32">
        <w:rPr>
          <w:rFonts w:ascii="Times New Roman" w:hAnsi="Times New Roman" w:cs="Times New Roman"/>
          <w:sz w:val="24"/>
          <w:szCs w:val="24"/>
          <w:lang w:val="ro-RO"/>
        </w:rPr>
        <w:t>le</w:t>
      </w:r>
      <w:r w:rsidR="00C606A1" w:rsidRPr="00003E32">
        <w:rPr>
          <w:rFonts w:ascii="Times New Roman" w:hAnsi="Times New Roman" w:cs="Times New Roman"/>
          <w:sz w:val="24"/>
          <w:szCs w:val="24"/>
          <w:lang w:val="ro-RO"/>
        </w:rPr>
        <w:t xml:space="preserve"> de evaluare și se aplică regimu</w:t>
      </w:r>
      <w:r w:rsidR="00237C2C" w:rsidRPr="00003E32">
        <w:rPr>
          <w:rFonts w:ascii="Times New Roman" w:hAnsi="Times New Roman" w:cs="Times New Roman"/>
          <w:sz w:val="24"/>
          <w:szCs w:val="24"/>
          <w:lang w:val="ro-RO"/>
        </w:rPr>
        <w:t>ri de evaluare</w:t>
      </w:r>
      <w:r w:rsidR="00A1031B" w:rsidRPr="00003E32">
        <w:rPr>
          <w:rFonts w:ascii="Times New Roman" w:hAnsi="Times New Roman" w:cs="Times New Roman"/>
          <w:sz w:val="24"/>
          <w:szCs w:val="24"/>
          <w:lang w:val="ro-RO"/>
        </w:rPr>
        <w:t xml:space="preserve"> după cum urmează</w:t>
      </w:r>
      <w:r w:rsidR="00237C2C" w:rsidRPr="00003E32">
        <w:rPr>
          <w:rFonts w:ascii="Times New Roman" w:hAnsi="Times New Roman" w:cs="Times New Roman"/>
          <w:sz w:val="24"/>
          <w:szCs w:val="24"/>
          <w:lang w:val="ro-RO"/>
        </w:rPr>
        <w:t>:</w:t>
      </w:r>
    </w:p>
    <w:p w14:paraId="12865E80" w14:textId="7F50B3D7" w:rsidR="00C606A1" w:rsidRPr="00237C2C" w:rsidRDefault="00810503" w:rsidP="00486DB5">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237C2C">
        <w:rPr>
          <w:rFonts w:ascii="Times New Roman" w:hAnsi="Times New Roman" w:cs="Times New Roman"/>
          <w:sz w:val="24"/>
          <w:szCs w:val="24"/>
          <w:lang w:val="ro-RO"/>
        </w:rPr>
        <w:t xml:space="preserve">regim de evaluare I, </w:t>
      </w:r>
      <w:r w:rsidR="00983C77">
        <w:rPr>
          <w:rFonts w:ascii="Times New Roman" w:hAnsi="Times New Roman" w:cs="Times New Roman"/>
          <w:sz w:val="24"/>
          <w:szCs w:val="24"/>
          <w:lang w:val="ro-RO"/>
        </w:rPr>
        <w:t xml:space="preserve">în care </w:t>
      </w:r>
      <w:r w:rsidR="00B344DA" w:rsidRPr="00237C2C">
        <w:rPr>
          <w:rFonts w:ascii="Times New Roman" w:hAnsi="Times New Roman" w:cs="Times New Roman"/>
          <w:sz w:val="24"/>
          <w:szCs w:val="24"/>
          <w:lang w:val="ro-RO"/>
        </w:rPr>
        <w:t xml:space="preserve">nivelul de poluare a aerului este mai mare decît pragul superior de evaluare </w:t>
      </w:r>
      <w:r w:rsidRPr="00237C2C">
        <w:rPr>
          <w:rFonts w:ascii="Times New Roman" w:hAnsi="Times New Roman" w:cs="Times New Roman"/>
          <w:sz w:val="24"/>
          <w:szCs w:val="24"/>
          <w:lang w:val="ro-RO"/>
        </w:rPr>
        <w:t>stabilit prin măsurări fixe;</w:t>
      </w:r>
    </w:p>
    <w:p w14:paraId="47E41F0E" w14:textId="56104680" w:rsidR="00C606A1" w:rsidRPr="00237C2C" w:rsidRDefault="00522B31" w:rsidP="00486DB5">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237C2C">
        <w:rPr>
          <w:rFonts w:ascii="Times New Roman" w:hAnsi="Times New Roman" w:cs="Times New Roman"/>
          <w:sz w:val="24"/>
          <w:szCs w:val="24"/>
          <w:lang w:val="ro-RO"/>
        </w:rPr>
        <w:t xml:space="preserve">regim de evaluare II, </w:t>
      </w:r>
      <w:r w:rsidR="00983C77">
        <w:rPr>
          <w:rFonts w:ascii="Times New Roman" w:hAnsi="Times New Roman" w:cs="Times New Roman"/>
          <w:sz w:val="24"/>
          <w:szCs w:val="24"/>
          <w:lang w:val="ro-RO"/>
        </w:rPr>
        <w:t xml:space="preserve">în care </w:t>
      </w:r>
      <w:r w:rsidRPr="00237C2C">
        <w:rPr>
          <w:rFonts w:ascii="Times New Roman" w:hAnsi="Times New Roman" w:cs="Times New Roman"/>
          <w:sz w:val="24"/>
          <w:szCs w:val="24"/>
          <w:lang w:val="ro-RO"/>
        </w:rPr>
        <w:t>nivelul de poluare a aerului este mai mic decît pragul superior de evaluare, dar mai mare decît pragul inferior de evaluare stabilit prin tehnici combinate;</w:t>
      </w:r>
    </w:p>
    <w:p w14:paraId="6DDF9A14" w14:textId="496D7F08" w:rsidR="00522B31" w:rsidRPr="00237C2C" w:rsidRDefault="00522B31" w:rsidP="00486DB5">
      <w:pPr>
        <w:pStyle w:val="ListParagraph"/>
        <w:numPr>
          <w:ilvl w:val="0"/>
          <w:numId w:val="1"/>
        </w:numPr>
        <w:spacing w:after="0" w:line="240" w:lineRule="auto"/>
        <w:ind w:left="0" w:firstLine="0"/>
        <w:jc w:val="both"/>
        <w:rPr>
          <w:rFonts w:ascii="Times New Roman" w:hAnsi="Times New Roman" w:cs="Times New Roman"/>
          <w:sz w:val="24"/>
          <w:szCs w:val="24"/>
          <w:lang w:val="ro-RO"/>
        </w:rPr>
      </w:pPr>
      <w:r w:rsidRPr="00237C2C">
        <w:rPr>
          <w:rFonts w:ascii="Times New Roman" w:hAnsi="Times New Roman" w:cs="Times New Roman"/>
          <w:sz w:val="24"/>
          <w:szCs w:val="24"/>
          <w:lang w:val="ro-RO"/>
        </w:rPr>
        <w:t xml:space="preserve">regim de evaluare III, </w:t>
      </w:r>
      <w:r w:rsidR="00983C77">
        <w:rPr>
          <w:rFonts w:ascii="Times New Roman" w:hAnsi="Times New Roman" w:cs="Times New Roman"/>
          <w:sz w:val="24"/>
          <w:szCs w:val="24"/>
          <w:lang w:val="ro-RO"/>
        </w:rPr>
        <w:t xml:space="preserve">în care </w:t>
      </w:r>
      <w:r w:rsidRPr="00237C2C">
        <w:rPr>
          <w:rFonts w:ascii="Times New Roman" w:hAnsi="Times New Roman" w:cs="Times New Roman"/>
          <w:sz w:val="24"/>
          <w:szCs w:val="24"/>
          <w:lang w:val="ro-RO"/>
        </w:rPr>
        <w:t>nivelul de poluare a aerului este mai mic decît pragul inferior de evaluare stabilit prin modelare și/sau estimare obiectivă.</w:t>
      </w:r>
    </w:p>
    <w:p w14:paraId="23FFC87D" w14:textId="0AFB07E6" w:rsidR="00C606A1" w:rsidRPr="000C1DA4" w:rsidRDefault="001B6BA4" w:rsidP="000C1DA4">
      <w:pPr>
        <w:jc w:val="both"/>
        <w:rPr>
          <w:i/>
          <w:color w:val="0070C0"/>
          <w:sz w:val="20"/>
          <w:szCs w:val="20"/>
          <w:lang w:val="ro-RO"/>
        </w:rPr>
      </w:pPr>
      <w:r w:rsidRPr="006C4B04">
        <w:rPr>
          <w:lang w:val="ro-RO"/>
        </w:rPr>
        <w:t>(3)</w:t>
      </w:r>
      <w:r w:rsidRPr="006C4B04">
        <w:rPr>
          <w:lang w:val="ro-RO"/>
        </w:rPr>
        <w:tab/>
      </w:r>
      <w:r w:rsidR="00C606A1" w:rsidRPr="006C4B04">
        <w:rPr>
          <w:lang w:val="ro-RO"/>
        </w:rPr>
        <w:t xml:space="preserve">Clasificarea în regimuri de evaluare se </w:t>
      </w:r>
      <w:r w:rsidR="00D262C0">
        <w:rPr>
          <w:lang w:val="ro-RO"/>
        </w:rPr>
        <w:t xml:space="preserve">reexaminează </w:t>
      </w:r>
      <w:r w:rsidR="00C606A1" w:rsidRPr="006C4B04">
        <w:rPr>
          <w:lang w:val="ro-RO"/>
        </w:rPr>
        <w:t xml:space="preserve">cel puţin o dată la </w:t>
      </w:r>
      <w:r w:rsidR="00D262C0">
        <w:rPr>
          <w:lang w:val="ro-RO"/>
        </w:rPr>
        <w:t xml:space="preserve">fiecare </w:t>
      </w:r>
      <w:r w:rsidR="003E7213">
        <w:rPr>
          <w:lang w:val="ro-RO"/>
        </w:rPr>
        <w:t>5</w:t>
      </w:r>
      <w:r w:rsidR="00C606A1" w:rsidRPr="006C4B04">
        <w:rPr>
          <w:lang w:val="ro-RO"/>
        </w:rPr>
        <w:t xml:space="preserve"> ani</w:t>
      </w:r>
      <w:r w:rsidR="00D262C0">
        <w:rPr>
          <w:lang w:val="ro-RO"/>
        </w:rPr>
        <w:t xml:space="preserve">, în conformitate cu procedura </w:t>
      </w:r>
      <w:r w:rsidR="00D262C0" w:rsidRPr="00E24FC3">
        <w:rPr>
          <w:lang w:val="ro-RO"/>
        </w:rPr>
        <w:t>prevăzută</w:t>
      </w:r>
      <w:r w:rsidR="00C606A1" w:rsidRPr="00E24FC3">
        <w:rPr>
          <w:color w:val="FF0000"/>
          <w:lang w:val="ro-RO"/>
        </w:rPr>
        <w:t xml:space="preserve"> </w:t>
      </w:r>
      <w:r w:rsidR="00910B54" w:rsidRPr="003738D2">
        <w:rPr>
          <w:lang w:val="ro-RO"/>
        </w:rPr>
        <w:t>la Anexa nr. 3, Secțiunea I, Poziţia B.</w:t>
      </w:r>
      <w:r w:rsidR="00910B54">
        <w:rPr>
          <w:lang w:val="ro-RO"/>
        </w:rPr>
        <w:t xml:space="preserve"> </w:t>
      </w:r>
      <w:r w:rsidR="00003E32">
        <w:rPr>
          <w:lang w:val="ro-RO"/>
        </w:rPr>
        <w:t xml:space="preserve"> </w:t>
      </w:r>
    </w:p>
    <w:p w14:paraId="26BB31F0" w14:textId="45BD6EDC" w:rsidR="00C606A1" w:rsidRPr="00F67923" w:rsidRDefault="007F15CF" w:rsidP="00486DB5">
      <w:pPr>
        <w:pStyle w:val="ListParagraph"/>
        <w:spacing w:after="0" w:line="240" w:lineRule="auto"/>
        <w:ind w:left="0"/>
        <w:jc w:val="both"/>
        <w:rPr>
          <w:rFonts w:ascii="Times New Roman" w:hAnsi="Times New Roman" w:cs="Times New Roman"/>
          <w:sz w:val="24"/>
          <w:szCs w:val="24"/>
          <w:lang w:val="ro-RO"/>
        </w:rPr>
      </w:pPr>
      <w:r w:rsidRPr="00F67923">
        <w:rPr>
          <w:rFonts w:ascii="Times New Roman" w:hAnsi="Times New Roman" w:cs="Times New Roman"/>
          <w:sz w:val="24"/>
          <w:szCs w:val="24"/>
          <w:lang w:val="ro-RO"/>
        </w:rPr>
        <w:t xml:space="preserve">(4) </w:t>
      </w:r>
      <w:r w:rsidR="00E7750E" w:rsidRPr="00F67923">
        <w:rPr>
          <w:rFonts w:ascii="Times New Roman" w:hAnsi="Times New Roman" w:cs="Times New Roman"/>
          <w:sz w:val="24"/>
          <w:szCs w:val="24"/>
          <w:lang w:val="ro-RO"/>
        </w:rPr>
        <w:t>Clasificarea în regimuri de evaluare</w:t>
      </w:r>
      <w:r w:rsidR="00F67923" w:rsidRPr="00F67923">
        <w:rPr>
          <w:rFonts w:ascii="Times New Roman" w:hAnsi="Times New Roman" w:cs="Times New Roman"/>
          <w:sz w:val="24"/>
          <w:szCs w:val="24"/>
          <w:lang w:val="ro-RO"/>
        </w:rPr>
        <w:t xml:space="preserve"> poate fi revizuită</w:t>
      </w:r>
      <w:r w:rsidR="00910B54" w:rsidRPr="00F67923">
        <w:rPr>
          <w:rFonts w:ascii="Times New Roman" w:hAnsi="Times New Roman" w:cs="Times New Roman"/>
          <w:sz w:val="24"/>
          <w:szCs w:val="24"/>
          <w:lang w:val="ro-RO"/>
        </w:rPr>
        <w:t xml:space="preserve"> la intervale mai scurte de timp, în cazul unor modificări semnificative ale activităţilor</w:t>
      </w:r>
      <w:r w:rsidR="00F66B91" w:rsidRPr="00F67923">
        <w:rPr>
          <w:rFonts w:ascii="Times New Roman" w:hAnsi="Times New Roman" w:cs="Times New Roman"/>
          <w:sz w:val="24"/>
          <w:szCs w:val="24"/>
          <w:lang w:val="ro-RO"/>
        </w:rPr>
        <w:t xml:space="preserve"> </w:t>
      </w:r>
      <w:r w:rsidR="00910B54" w:rsidRPr="00F67923">
        <w:rPr>
          <w:rFonts w:ascii="Times New Roman" w:hAnsi="Times New Roman" w:cs="Times New Roman"/>
          <w:sz w:val="24"/>
          <w:szCs w:val="24"/>
          <w:lang w:val="ro-RO"/>
        </w:rPr>
        <w:t xml:space="preserve">care pot contribui la majorarea sau micșorarea concentrațiilor </w:t>
      </w:r>
      <w:r w:rsidR="00D56C75" w:rsidRPr="00F67923">
        <w:rPr>
          <w:rFonts w:ascii="Times New Roman" w:hAnsi="Times New Roman" w:cs="Times New Roman"/>
          <w:sz w:val="24"/>
          <w:szCs w:val="24"/>
          <w:lang w:val="ro-RO"/>
        </w:rPr>
        <w:t xml:space="preserve">dioxidului de sulf, dioxid de azot sau, </w:t>
      </w:r>
      <w:r w:rsidR="00F66B91" w:rsidRPr="00F67923">
        <w:rPr>
          <w:rFonts w:ascii="Times New Roman" w:hAnsi="Times New Roman" w:cs="Times New Roman"/>
          <w:sz w:val="24"/>
          <w:szCs w:val="24"/>
          <w:lang w:val="ro-RO"/>
        </w:rPr>
        <w:t>unde este cazul oxizi de azot, pulberi în suspensie, plumb, benzen sau monoxid de carbon.</w:t>
      </w:r>
    </w:p>
    <w:p w14:paraId="320A83FE" w14:textId="77777777" w:rsidR="00C606A1" w:rsidRPr="00F67923" w:rsidRDefault="00C606A1" w:rsidP="00486DB5">
      <w:pPr>
        <w:jc w:val="both"/>
        <w:rPr>
          <w:lang w:val="ro-RO"/>
        </w:rPr>
      </w:pPr>
    </w:p>
    <w:p w14:paraId="587684C8" w14:textId="36A99104" w:rsidR="00C606A1" w:rsidRPr="00003E32" w:rsidRDefault="00C606A1" w:rsidP="00486DB5">
      <w:pPr>
        <w:jc w:val="both"/>
        <w:rPr>
          <w:lang w:val="ro-RO"/>
        </w:rPr>
      </w:pPr>
      <w:r w:rsidRPr="006C4B04">
        <w:rPr>
          <w:b/>
          <w:lang w:val="ro-RO"/>
        </w:rPr>
        <w:t xml:space="preserve">Articolul </w:t>
      </w:r>
      <w:r w:rsidR="00A77177" w:rsidRPr="006C4B04">
        <w:rPr>
          <w:b/>
          <w:lang w:val="ro-RO"/>
        </w:rPr>
        <w:t>2</w:t>
      </w:r>
      <w:r w:rsidR="00983C77">
        <w:rPr>
          <w:b/>
          <w:lang w:val="ro-RO"/>
        </w:rPr>
        <w:t>0</w:t>
      </w:r>
      <w:r w:rsidR="00575748">
        <w:rPr>
          <w:lang w:val="ro-RO"/>
        </w:rPr>
        <w:t>.</w:t>
      </w:r>
      <w:r w:rsidR="007C5F13">
        <w:rPr>
          <w:lang w:val="ro-RO"/>
        </w:rPr>
        <w:t xml:space="preserve"> </w:t>
      </w:r>
      <w:r w:rsidR="007C5F13" w:rsidRPr="00003E32">
        <w:rPr>
          <w:lang w:val="ro-RO"/>
        </w:rPr>
        <w:t>Criterii</w:t>
      </w:r>
      <w:r w:rsidRPr="00003E32">
        <w:rPr>
          <w:lang w:val="ro-RO"/>
        </w:rPr>
        <w:t xml:space="preserve"> de evaluare privind dioxidul de sulf, dioxidul de azot, oxizii de azot, particulele în suspensie PM</w:t>
      </w:r>
      <w:r w:rsidRPr="00003E32">
        <w:rPr>
          <w:vertAlign w:val="subscript"/>
          <w:lang w:val="ro-RO"/>
        </w:rPr>
        <w:t>10</w:t>
      </w:r>
      <w:r w:rsidRPr="00003E32">
        <w:rPr>
          <w:lang w:val="ro-RO"/>
        </w:rPr>
        <w:t xml:space="preserve"> şi PM</w:t>
      </w:r>
      <w:r w:rsidRPr="00003E32">
        <w:rPr>
          <w:vertAlign w:val="subscript"/>
          <w:lang w:val="ro-RO"/>
        </w:rPr>
        <w:t>2,5</w:t>
      </w:r>
      <w:r w:rsidRPr="00003E32">
        <w:rPr>
          <w:lang w:val="ro-RO"/>
        </w:rPr>
        <w:t xml:space="preserve">, plumbul, benzenul, monoxidul de carbon, arsen, cadmiu, nichel, benzo(a)piren </w:t>
      </w:r>
    </w:p>
    <w:p w14:paraId="55D0E0DE" w14:textId="17350FBD" w:rsidR="00C606A1" w:rsidRPr="00656719" w:rsidRDefault="007F02A9" w:rsidP="00486DB5">
      <w:pPr>
        <w:jc w:val="both"/>
        <w:rPr>
          <w:lang w:val="ro-RO"/>
        </w:rPr>
      </w:pPr>
      <w:r>
        <w:rPr>
          <w:lang w:val="ro-RO"/>
        </w:rPr>
        <w:t>(1</w:t>
      </w:r>
      <w:r w:rsidRPr="007F02A9">
        <w:rPr>
          <w:lang w:val="ro-RO"/>
        </w:rPr>
        <w:t xml:space="preserve">) </w:t>
      </w:r>
      <w:r w:rsidR="001A14B5" w:rsidRPr="007F02A9">
        <w:rPr>
          <w:lang w:val="ro-RO"/>
        </w:rPr>
        <w:t>E</w:t>
      </w:r>
      <w:r w:rsidR="007C5F13" w:rsidRPr="007F02A9">
        <w:rPr>
          <w:lang w:val="ro-RO"/>
        </w:rPr>
        <w:t>valuare</w:t>
      </w:r>
      <w:r w:rsidR="00C606A1" w:rsidRPr="007F02A9">
        <w:rPr>
          <w:lang w:val="ro-RO"/>
        </w:rPr>
        <w:t xml:space="preserve">a calității  aerului </w:t>
      </w:r>
      <w:r w:rsidR="007C5F13" w:rsidRPr="007F02A9">
        <w:rPr>
          <w:lang w:val="ro-RO"/>
        </w:rPr>
        <w:t xml:space="preserve">atmosferic </w:t>
      </w:r>
      <w:r w:rsidR="00C606A1" w:rsidRPr="007F02A9">
        <w:rPr>
          <w:lang w:val="ro-RO"/>
        </w:rPr>
        <w:t xml:space="preserve">în zonele și aglomerările clasificate conform regimului de evaluare I </w:t>
      </w:r>
      <w:r w:rsidR="00E2013C" w:rsidRPr="007F02A9">
        <w:rPr>
          <w:lang w:val="ro-RO"/>
        </w:rPr>
        <w:t>este r</w:t>
      </w:r>
      <w:r w:rsidR="002151E1" w:rsidRPr="007F02A9">
        <w:rPr>
          <w:lang w:val="ro-RO"/>
        </w:rPr>
        <w:t>e</w:t>
      </w:r>
      <w:r w:rsidR="00E2013C" w:rsidRPr="007F02A9">
        <w:rPr>
          <w:lang w:val="ro-RO"/>
        </w:rPr>
        <w:t xml:space="preserve">alizată prin </w:t>
      </w:r>
      <w:r w:rsidR="00C606A1" w:rsidRPr="007F02A9">
        <w:rPr>
          <w:lang w:val="ro-RO"/>
        </w:rPr>
        <w:t xml:space="preserve"> tehnici de măsurare în puncte fixe. În scopul furnizării informaţiei </w:t>
      </w:r>
      <w:r w:rsidR="00C606A1" w:rsidRPr="007F02A9">
        <w:rPr>
          <w:lang w:val="ro-RO"/>
        </w:rPr>
        <w:lastRenderedPageBreak/>
        <w:t>adecvate, evaluarea poate fi suplimentată, la necesitate, cu modelare şi/sau măsurări indicative pentru distribuţia spaţială a calităţii aerului atmosferic.</w:t>
      </w:r>
    </w:p>
    <w:p w14:paraId="494F9A49" w14:textId="7BB21423" w:rsidR="00C606A1" w:rsidRPr="00656719" w:rsidRDefault="007F02A9" w:rsidP="00486DB5">
      <w:pPr>
        <w:jc w:val="both"/>
        <w:rPr>
          <w:lang w:val="ro-RO"/>
        </w:rPr>
      </w:pPr>
      <w:r>
        <w:rPr>
          <w:lang w:val="ro-RO"/>
        </w:rPr>
        <w:t xml:space="preserve">(2) </w:t>
      </w:r>
      <w:r w:rsidR="001A14B5">
        <w:rPr>
          <w:lang w:val="ro-RO"/>
        </w:rPr>
        <w:t>E</w:t>
      </w:r>
      <w:r w:rsidR="002151E1">
        <w:rPr>
          <w:lang w:val="ro-RO"/>
        </w:rPr>
        <w:t>valuare</w:t>
      </w:r>
      <w:r w:rsidR="00C606A1" w:rsidRPr="00656719">
        <w:rPr>
          <w:lang w:val="ro-RO"/>
        </w:rPr>
        <w:t>a calității aerului în zonele și aglomerările clasificate con</w:t>
      </w:r>
      <w:r w:rsidR="00E2013C">
        <w:rPr>
          <w:lang w:val="ro-RO"/>
        </w:rPr>
        <w:t xml:space="preserve">form regimului de evaluare II </w:t>
      </w:r>
      <w:r w:rsidR="00C606A1" w:rsidRPr="00656719">
        <w:rPr>
          <w:lang w:val="ro-RO"/>
        </w:rPr>
        <w:t xml:space="preserve"> </w:t>
      </w:r>
      <w:r w:rsidR="00E2013C" w:rsidRPr="007F02A9">
        <w:rPr>
          <w:lang w:val="ro-RO"/>
        </w:rPr>
        <w:t>este r</w:t>
      </w:r>
      <w:r w:rsidR="002151E1" w:rsidRPr="007F02A9">
        <w:rPr>
          <w:lang w:val="ro-RO"/>
        </w:rPr>
        <w:t>e</w:t>
      </w:r>
      <w:r w:rsidR="00E2013C" w:rsidRPr="007F02A9">
        <w:rPr>
          <w:lang w:val="ro-RO"/>
        </w:rPr>
        <w:t xml:space="preserve">alizată prin  </w:t>
      </w:r>
      <w:r w:rsidR="00C606A1" w:rsidRPr="00656719">
        <w:rPr>
          <w:lang w:val="ro-RO"/>
        </w:rPr>
        <w:t>combinații de măsurări în puncte fixe și tehnici de modelare, şi/sau măsurări indicative.</w:t>
      </w:r>
    </w:p>
    <w:p w14:paraId="0DDEC31B" w14:textId="49B1DB2E" w:rsidR="00C606A1" w:rsidRPr="006C4B04" w:rsidRDefault="007F02A9" w:rsidP="00486DB5">
      <w:pPr>
        <w:jc w:val="both"/>
        <w:rPr>
          <w:lang w:val="ro-RO"/>
        </w:rPr>
      </w:pPr>
      <w:r>
        <w:rPr>
          <w:lang w:val="ro-RO"/>
        </w:rPr>
        <w:t xml:space="preserve">(3) </w:t>
      </w:r>
      <w:r w:rsidR="001A14B5" w:rsidRPr="007F02A9">
        <w:rPr>
          <w:lang w:val="ro-RO"/>
        </w:rPr>
        <w:t>E</w:t>
      </w:r>
      <w:r w:rsidR="002151E1" w:rsidRPr="007F02A9">
        <w:rPr>
          <w:lang w:val="ro-RO"/>
        </w:rPr>
        <w:t>valuare</w:t>
      </w:r>
      <w:r w:rsidR="00C606A1" w:rsidRPr="007F02A9">
        <w:rPr>
          <w:lang w:val="ro-RO"/>
        </w:rPr>
        <w:t xml:space="preserve">a calității aerului în zonele și aglomerările clasificate conform regimului de evaluare III </w:t>
      </w:r>
      <w:r w:rsidR="00E2013C" w:rsidRPr="007F02A9">
        <w:rPr>
          <w:lang w:val="ro-RO"/>
        </w:rPr>
        <w:t>este r</w:t>
      </w:r>
      <w:r w:rsidR="002151E1" w:rsidRPr="007F02A9">
        <w:rPr>
          <w:lang w:val="ro-RO"/>
        </w:rPr>
        <w:t>e</w:t>
      </w:r>
      <w:r w:rsidR="00E2013C" w:rsidRPr="007F02A9">
        <w:rPr>
          <w:lang w:val="ro-RO"/>
        </w:rPr>
        <w:t>alizată</w:t>
      </w:r>
      <w:r w:rsidR="002151E1" w:rsidRPr="007F02A9">
        <w:rPr>
          <w:lang w:val="ro-RO"/>
        </w:rPr>
        <w:t xml:space="preserve"> prin</w:t>
      </w:r>
      <w:r w:rsidR="00C606A1" w:rsidRPr="007F02A9">
        <w:rPr>
          <w:lang w:val="ro-RO"/>
        </w:rPr>
        <w:t xml:space="preserve"> tehnicile </w:t>
      </w:r>
      <w:r w:rsidR="00C606A1" w:rsidRPr="006C4B04">
        <w:rPr>
          <w:lang w:val="ro-RO"/>
        </w:rPr>
        <w:t>de modelare sau tehnicile de estimare obiective, ori ambele.</w:t>
      </w:r>
    </w:p>
    <w:p w14:paraId="35EF9B75" w14:textId="5AA6A70E" w:rsidR="00C606A1" w:rsidRPr="000C1DA4" w:rsidRDefault="003738D2" w:rsidP="000C1DA4">
      <w:pPr>
        <w:jc w:val="both"/>
        <w:rPr>
          <w:i/>
          <w:color w:val="0070C0"/>
          <w:sz w:val="20"/>
          <w:szCs w:val="20"/>
          <w:lang w:val="ro-RO"/>
        </w:rPr>
      </w:pPr>
      <w:r>
        <w:rPr>
          <w:lang w:val="ro-RO"/>
        </w:rPr>
        <w:t xml:space="preserve">(4) </w:t>
      </w:r>
      <w:r w:rsidR="00C606A1" w:rsidRPr="006C4B04">
        <w:rPr>
          <w:lang w:val="ro-RO"/>
        </w:rPr>
        <w:t>Suplimentar faţă de criteriile de evaluare prevăzute la al. (1), (2) și (3), se efectuează măsurări de fond în mediu rural. Evaluarea de fond se efectuează prin măsurările plasate departe de sursele de poluare a aerului, în scopul furnizării informației privind concentraţia masică a particulelor totale şi a concentraţiilor particulelor în suspensie – PM</w:t>
      </w:r>
      <w:r w:rsidR="00C606A1" w:rsidRPr="006C4B04">
        <w:rPr>
          <w:vertAlign w:val="subscript"/>
          <w:lang w:val="ro-RO"/>
        </w:rPr>
        <w:t>2,5</w:t>
      </w:r>
      <w:r w:rsidR="00C606A1" w:rsidRPr="006C4B04">
        <w:rPr>
          <w:lang w:val="ro-RO"/>
        </w:rPr>
        <w:t xml:space="preserve">. Substanțele măsurate în arealele de fond rural sunt prevăzute la </w:t>
      </w:r>
      <w:r w:rsidR="00C606A1" w:rsidRPr="003738D2">
        <w:rPr>
          <w:lang w:val="ro-RO"/>
        </w:rPr>
        <w:t>Anexa nr.1, Secțiunea III.</w:t>
      </w:r>
      <w:r>
        <w:rPr>
          <w:i/>
          <w:color w:val="0070C0"/>
          <w:lang w:val="ro-RO"/>
        </w:rPr>
        <w:t xml:space="preserve"> </w:t>
      </w:r>
    </w:p>
    <w:p w14:paraId="08538228" w14:textId="02E24C49" w:rsidR="00620E2A" w:rsidRPr="007A48E0" w:rsidRDefault="00620E2A" w:rsidP="00862ABF">
      <w:pPr>
        <w:rPr>
          <w:b/>
          <w:lang w:val="ro-RO"/>
        </w:rPr>
      </w:pPr>
    </w:p>
    <w:p w14:paraId="442B9745" w14:textId="77777777" w:rsidR="00C606A1" w:rsidRPr="006C4B04" w:rsidRDefault="00C606A1" w:rsidP="00486DB5">
      <w:pPr>
        <w:jc w:val="both"/>
        <w:rPr>
          <w:lang w:val="ro-RO"/>
        </w:rPr>
      </w:pPr>
    </w:p>
    <w:p w14:paraId="5756FBA5" w14:textId="1C02D771" w:rsidR="00C606A1" w:rsidRPr="008B5372" w:rsidRDefault="00C606A1" w:rsidP="00486DB5">
      <w:pPr>
        <w:jc w:val="both"/>
        <w:rPr>
          <w:color w:val="000000" w:themeColor="text1"/>
          <w:lang w:val="ro-RO"/>
        </w:rPr>
      </w:pPr>
      <w:r w:rsidRPr="006C4B04">
        <w:rPr>
          <w:b/>
          <w:lang w:val="ro-RO"/>
        </w:rPr>
        <w:t xml:space="preserve">Articolul </w:t>
      </w:r>
      <w:r w:rsidR="003F3431" w:rsidRPr="006C4B04">
        <w:rPr>
          <w:b/>
          <w:lang w:val="ro-RO"/>
        </w:rPr>
        <w:t>2</w:t>
      </w:r>
      <w:r w:rsidR="00CF469C">
        <w:rPr>
          <w:b/>
          <w:lang w:val="ro-RO"/>
        </w:rPr>
        <w:t>1</w:t>
      </w:r>
      <w:r w:rsidRPr="006C4B04">
        <w:rPr>
          <w:b/>
          <w:lang w:val="ro-RO"/>
        </w:rPr>
        <w:t>.</w:t>
      </w:r>
      <w:r w:rsidRPr="006C4B04">
        <w:rPr>
          <w:lang w:val="ro-RO"/>
        </w:rPr>
        <w:t xml:space="preserve"> </w:t>
      </w:r>
      <w:r w:rsidR="00620E2A" w:rsidRPr="007A48E0">
        <w:rPr>
          <w:lang w:val="ro-RO"/>
        </w:rPr>
        <w:t xml:space="preserve">Criterii </w:t>
      </w:r>
      <w:r w:rsidRPr="007A48E0">
        <w:rPr>
          <w:lang w:val="ro-RO"/>
        </w:rPr>
        <w:t xml:space="preserve">de evaluare </w:t>
      </w:r>
      <w:r w:rsidRPr="00856C9F">
        <w:rPr>
          <w:color w:val="365F91" w:themeColor="accent1" w:themeShade="BF"/>
          <w:lang w:val="ro-RO"/>
        </w:rPr>
        <w:t xml:space="preserve"> </w:t>
      </w:r>
      <w:r w:rsidR="00E93A6C" w:rsidRPr="008B5372">
        <w:rPr>
          <w:color w:val="000000" w:themeColor="text1"/>
          <w:lang w:val="ro-RO"/>
        </w:rPr>
        <w:t>pentru ozon</w:t>
      </w:r>
      <w:r w:rsidR="008B5372">
        <w:rPr>
          <w:color w:val="000000" w:themeColor="text1"/>
          <w:lang w:val="ro-RO"/>
        </w:rPr>
        <w:t xml:space="preserve"> </w:t>
      </w:r>
    </w:p>
    <w:p w14:paraId="1D5F6BC2" w14:textId="1467E6D0" w:rsidR="00C606A1" w:rsidRDefault="00C606A1" w:rsidP="00486DB5">
      <w:pPr>
        <w:jc w:val="both"/>
        <w:rPr>
          <w:lang w:val="ro-RO"/>
        </w:rPr>
      </w:pPr>
      <w:r w:rsidRPr="006C4B04">
        <w:rPr>
          <w:lang w:val="ro-RO"/>
        </w:rPr>
        <w:t xml:space="preserve">(1) În </w:t>
      </w:r>
      <w:r w:rsidR="008B5372">
        <w:rPr>
          <w:lang w:val="ro-RO"/>
        </w:rPr>
        <w:t xml:space="preserve">toate </w:t>
      </w:r>
      <w:r w:rsidRPr="006C4B04">
        <w:rPr>
          <w:lang w:val="ro-RO"/>
        </w:rPr>
        <w:t xml:space="preserve">zonele şi aglomerările unde concentraţiile de ozon au depăşit obiectivele pe termen lung prevăzute </w:t>
      </w:r>
      <w:r w:rsidRPr="003738D2">
        <w:rPr>
          <w:lang w:val="ro-RO"/>
        </w:rPr>
        <w:t>la Anexa nr. 2, Secțiunea V,</w:t>
      </w:r>
      <w:r w:rsidRPr="00AC7AA7">
        <w:rPr>
          <w:lang w:val="ro-RO"/>
        </w:rPr>
        <w:t xml:space="preserve"> în </w:t>
      </w:r>
      <w:r w:rsidRPr="006C4B04">
        <w:rPr>
          <w:lang w:val="ro-RO"/>
        </w:rPr>
        <w:t>orice perio</w:t>
      </w:r>
      <w:r w:rsidR="00290746">
        <w:rPr>
          <w:lang w:val="ro-RO"/>
        </w:rPr>
        <w:t>adă din</w:t>
      </w:r>
      <w:r w:rsidRPr="006C4B04">
        <w:rPr>
          <w:lang w:val="ro-RO"/>
        </w:rPr>
        <w:t xml:space="preserve"> ultimii 5 ani de măsurare, evaluarea calităţii aerului atmosferic se realizează prin măsurări în puncte fixe. </w:t>
      </w:r>
    </w:p>
    <w:p w14:paraId="4181ECBB" w14:textId="77777777" w:rsidR="00290746" w:rsidRPr="006C4B04" w:rsidRDefault="00290746" w:rsidP="00486DB5">
      <w:pPr>
        <w:jc w:val="both"/>
        <w:rPr>
          <w:lang w:val="ro-RO"/>
        </w:rPr>
      </w:pPr>
    </w:p>
    <w:p w14:paraId="46B1A417" w14:textId="664ECC6E" w:rsidR="00C606A1" w:rsidRDefault="00427E05" w:rsidP="00486DB5">
      <w:pPr>
        <w:jc w:val="both"/>
        <w:rPr>
          <w:lang w:val="ro-RO"/>
        </w:rPr>
      </w:pPr>
      <w:r>
        <w:rPr>
          <w:lang w:val="ro-RO"/>
        </w:rPr>
        <w:t xml:space="preserve">(2) </w:t>
      </w:r>
      <w:r w:rsidR="00C606A1" w:rsidRPr="00427E05">
        <w:rPr>
          <w:lang w:val="ro-RO"/>
        </w:rPr>
        <w:t>În cazul în care nu sunt disponibile date pentru o perioadă de 5 ani, pentru a determina dacă obiectivele pe termen lung prevăzute la alin. (1) au fost depăşite, se pot combina rezultatele campaniilor de măsurare de scurtă durată, desfăşurate în perioade şi locuri considerate ca avînd cele mai mari niveluri</w:t>
      </w:r>
      <w:r w:rsidR="00290746" w:rsidRPr="00427E05">
        <w:rPr>
          <w:lang w:val="ro-RO"/>
        </w:rPr>
        <w:t xml:space="preserve"> de poluare cu rezultatele extrase</w:t>
      </w:r>
      <w:r w:rsidR="00AA12F2" w:rsidRPr="00427E05">
        <w:rPr>
          <w:lang w:val="ro-RO"/>
        </w:rPr>
        <w:t xml:space="preserve"> din inventare</w:t>
      </w:r>
      <w:r w:rsidR="00C606A1" w:rsidRPr="00427E05">
        <w:rPr>
          <w:lang w:val="ro-RO"/>
        </w:rPr>
        <w:t xml:space="preserve"> de emisii şi </w:t>
      </w:r>
      <w:r w:rsidR="00290746" w:rsidRPr="00427E05">
        <w:rPr>
          <w:lang w:val="ro-RO"/>
        </w:rPr>
        <w:t xml:space="preserve">din </w:t>
      </w:r>
      <w:r w:rsidR="00862ABF">
        <w:rPr>
          <w:lang w:val="ro-RO"/>
        </w:rPr>
        <w:t>modelare.</w:t>
      </w:r>
    </w:p>
    <w:p w14:paraId="780591CB" w14:textId="77777777" w:rsidR="00862ABF" w:rsidRDefault="00862ABF" w:rsidP="00486DB5">
      <w:pPr>
        <w:jc w:val="both"/>
        <w:rPr>
          <w:lang w:val="ro-RO"/>
        </w:rPr>
      </w:pPr>
    </w:p>
    <w:p w14:paraId="50394245" w14:textId="77777777" w:rsidR="00B45970" w:rsidRPr="006C4B04" w:rsidRDefault="00B45970" w:rsidP="00486DB5">
      <w:pPr>
        <w:jc w:val="both"/>
        <w:rPr>
          <w:lang w:val="ro-RO"/>
        </w:rPr>
      </w:pPr>
    </w:p>
    <w:p w14:paraId="27F0D063"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Capitolul IV</w:t>
      </w:r>
    </w:p>
    <w:p w14:paraId="5C772B1F" w14:textId="77777777" w:rsidR="00C606A1" w:rsidRPr="006C4B04" w:rsidRDefault="00C606A1" w:rsidP="00486DB5">
      <w:pPr>
        <w:jc w:val="center"/>
        <w:rPr>
          <w:b/>
          <w:bCs/>
          <w:color w:val="000000"/>
          <w:lang w:val="ro-RO" w:eastAsia="ru-RU"/>
        </w:rPr>
      </w:pPr>
      <w:r w:rsidRPr="0072131D">
        <w:rPr>
          <w:b/>
          <w:bCs/>
          <w:color w:val="000000"/>
          <w:lang w:val="ro-RO"/>
        </w:rPr>
        <w:t xml:space="preserve">MONITORIZAREA </w:t>
      </w:r>
      <w:r w:rsidRPr="006C4B04">
        <w:rPr>
          <w:b/>
          <w:bCs/>
          <w:color w:val="000000"/>
          <w:lang w:val="ro-RO"/>
        </w:rPr>
        <w:t xml:space="preserve">ȘI GESTIONAREA CALITĂȚII AERULUI </w:t>
      </w:r>
      <w:r w:rsidRPr="006C4B04">
        <w:rPr>
          <w:b/>
          <w:bCs/>
          <w:color w:val="000000"/>
          <w:lang w:val="ro-RO" w:eastAsia="ru-RU"/>
        </w:rPr>
        <w:t xml:space="preserve">ATMOSFERIC </w:t>
      </w:r>
    </w:p>
    <w:p w14:paraId="28612C9D" w14:textId="70D059AD" w:rsidR="00C606A1" w:rsidRPr="003738D2" w:rsidRDefault="00652D44" w:rsidP="003738D2">
      <w:pPr>
        <w:jc w:val="both"/>
        <w:rPr>
          <w:lang w:val="ro-RO"/>
        </w:rPr>
      </w:pPr>
      <w:r w:rsidRPr="006C4B04">
        <w:rPr>
          <w:bCs/>
          <w:color w:val="FF0000"/>
          <w:lang w:val="ro-RO"/>
        </w:rPr>
        <w:t xml:space="preserve"> </w:t>
      </w:r>
    </w:p>
    <w:p w14:paraId="32F9589B" w14:textId="77777777" w:rsidR="00C606A1" w:rsidRPr="003738D2" w:rsidRDefault="00C606A1" w:rsidP="00486DB5">
      <w:pPr>
        <w:jc w:val="center"/>
        <w:rPr>
          <w:b/>
          <w:bCs/>
          <w:lang w:val="ro-RO"/>
        </w:rPr>
      </w:pPr>
      <w:r w:rsidRPr="003738D2">
        <w:rPr>
          <w:b/>
          <w:bCs/>
          <w:lang w:val="ro-RO"/>
        </w:rPr>
        <w:t>Secţiunea 1.</w:t>
      </w:r>
    </w:p>
    <w:p w14:paraId="525C9BDD" w14:textId="596E200C" w:rsidR="00A37E35" w:rsidRPr="003738D2" w:rsidRDefault="00C606A1" w:rsidP="003738D2">
      <w:pPr>
        <w:jc w:val="center"/>
        <w:rPr>
          <w:b/>
          <w:bCs/>
          <w:lang w:val="ro-RO"/>
        </w:rPr>
      </w:pPr>
      <w:r w:rsidRPr="003738D2">
        <w:rPr>
          <w:b/>
          <w:bCs/>
          <w:lang w:val="ro-RO"/>
        </w:rPr>
        <w:t>Monitorizarea calității aerului atmosferic</w:t>
      </w:r>
    </w:p>
    <w:p w14:paraId="79B0514E" w14:textId="6C7DC315" w:rsidR="00C606A1" w:rsidRPr="006C4B04" w:rsidRDefault="00C606A1" w:rsidP="002D3669">
      <w:pPr>
        <w:jc w:val="both"/>
        <w:rPr>
          <w:lang w:val="ro-RO"/>
        </w:rPr>
      </w:pPr>
    </w:p>
    <w:p w14:paraId="3648B5E0" w14:textId="77777777" w:rsidR="003738D2" w:rsidRPr="003738D2" w:rsidRDefault="003738D2" w:rsidP="003738D2">
      <w:pPr>
        <w:jc w:val="both"/>
        <w:rPr>
          <w:lang w:val="ro-RO"/>
        </w:rPr>
      </w:pPr>
      <w:r w:rsidRPr="003738D2">
        <w:rPr>
          <w:b/>
          <w:lang w:val="ro-RO"/>
        </w:rPr>
        <w:t>Articolul 22</w:t>
      </w:r>
      <w:r w:rsidRPr="003738D2">
        <w:rPr>
          <w:lang w:val="ro-RO"/>
        </w:rPr>
        <w:t xml:space="preserve">. Sistemului Național de Monitorizare și Gestionare Integrată a Calității Aerului </w:t>
      </w:r>
    </w:p>
    <w:p w14:paraId="1E76282C" w14:textId="6F982C1D" w:rsidR="003738D2" w:rsidRPr="003738D2" w:rsidRDefault="003738D2" w:rsidP="003738D2">
      <w:pPr>
        <w:jc w:val="both"/>
        <w:rPr>
          <w:lang w:val="ro-RO"/>
        </w:rPr>
      </w:pPr>
      <w:r w:rsidRPr="003738D2">
        <w:rPr>
          <w:lang w:val="ro-RO"/>
        </w:rPr>
        <w:t>(1)</w:t>
      </w:r>
      <w:r w:rsidRPr="003738D2">
        <w:rPr>
          <w:lang w:val="ro-RO"/>
        </w:rPr>
        <w:tab/>
        <w:t>Agenția de Mediu, prin intermediul SN</w:t>
      </w:r>
      <w:r w:rsidR="002D3669">
        <w:rPr>
          <w:lang w:val="ro-RO"/>
        </w:rPr>
        <w:t xml:space="preserve">MGICA </w:t>
      </w:r>
      <w:r w:rsidRPr="003738D2">
        <w:rPr>
          <w:lang w:val="ro-RO"/>
        </w:rPr>
        <w:t xml:space="preserve"> monitorizează nivelul de poluare a aerului atmosferic prin supravegherea sistematică a concentrațiilor poluanților atmosferici, prevăzuţi la Anexa nr. 1., Secțiunea I. </w:t>
      </w:r>
    </w:p>
    <w:p w14:paraId="35EFD2A3" w14:textId="77777777" w:rsidR="003738D2" w:rsidRPr="003738D2" w:rsidRDefault="003738D2" w:rsidP="003738D2">
      <w:pPr>
        <w:jc w:val="both"/>
        <w:rPr>
          <w:lang w:val="ro-RO"/>
        </w:rPr>
      </w:pPr>
      <w:r w:rsidRPr="003738D2">
        <w:rPr>
          <w:lang w:val="ro-RO"/>
        </w:rPr>
        <w:t>(2)</w:t>
      </w:r>
      <w:r w:rsidRPr="003738D2">
        <w:rPr>
          <w:lang w:val="ro-RO"/>
        </w:rPr>
        <w:tab/>
        <w:t>Obiectivele monitorizării aerului atmosferic:</w:t>
      </w:r>
    </w:p>
    <w:p w14:paraId="4C7088F6" w14:textId="4BB6A846" w:rsidR="003738D2" w:rsidRPr="003738D2" w:rsidRDefault="002D3669" w:rsidP="003738D2">
      <w:pPr>
        <w:jc w:val="both"/>
        <w:rPr>
          <w:lang w:val="ro-RO"/>
        </w:rPr>
      </w:pPr>
      <w:r>
        <w:rPr>
          <w:lang w:val="ro-RO"/>
        </w:rPr>
        <w:t xml:space="preserve">a) </w:t>
      </w:r>
      <w:r w:rsidR="003738D2" w:rsidRPr="003738D2">
        <w:rPr>
          <w:lang w:val="ro-RO"/>
        </w:rPr>
        <w:t xml:space="preserve">evaluarea concentrațiilor poluanților atmosferici în conformitate cu standardele Uniunii Europene;  </w:t>
      </w:r>
    </w:p>
    <w:p w14:paraId="144325BA" w14:textId="10ED2936" w:rsidR="003738D2" w:rsidRPr="003738D2" w:rsidRDefault="002D3669" w:rsidP="003738D2">
      <w:pPr>
        <w:jc w:val="both"/>
        <w:rPr>
          <w:lang w:val="ro-RO"/>
        </w:rPr>
      </w:pPr>
      <w:r>
        <w:rPr>
          <w:lang w:val="ro-RO"/>
        </w:rPr>
        <w:t xml:space="preserve">a) </w:t>
      </w:r>
      <w:r w:rsidR="003738D2" w:rsidRPr="003738D2">
        <w:rPr>
          <w:lang w:val="ro-RO"/>
        </w:rPr>
        <w:t>elaborarea programelor de monitorizare a calității aerului atmosferic;</w:t>
      </w:r>
    </w:p>
    <w:p w14:paraId="6F0B1AAC" w14:textId="01FDA617" w:rsidR="003738D2" w:rsidRPr="003738D2" w:rsidRDefault="002D3669" w:rsidP="003738D2">
      <w:pPr>
        <w:jc w:val="both"/>
        <w:rPr>
          <w:lang w:val="ro-RO"/>
        </w:rPr>
      </w:pPr>
      <w:r>
        <w:rPr>
          <w:lang w:val="ro-RO"/>
        </w:rPr>
        <w:t xml:space="preserve">b) </w:t>
      </w:r>
      <w:r w:rsidR="003738D2" w:rsidRPr="003738D2">
        <w:rPr>
          <w:lang w:val="ro-RO"/>
        </w:rPr>
        <w:t>identificarea arealelor poluate;</w:t>
      </w:r>
    </w:p>
    <w:p w14:paraId="180B2AFA" w14:textId="03F57BC8" w:rsidR="003738D2" w:rsidRPr="003738D2" w:rsidRDefault="002D3669" w:rsidP="003738D2">
      <w:pPr>
        <w:jc w:val="both"/>
        <w:rPr>
          <w:lang w:val="ro-RO"/>
        </w:rPr>
      </w:pPr>
      <w:r>
        <w:rPr>
          <w:lang w:val="ro-RO"/>
        </w:rPr>
        <w:t xml:space="preserve">c) </w:t>
      </w:r>
      <w:r w:rsidR="003738D2" w:rsidRPr="003738D2">
        <w:rPr>
          <w:lang w:val="ro-RO"/>
        </w:rPr>
        <w:t>selectarea tipurilor de măsurare în dependență de concentrația poluanților, numărul și  densitatea populației;</w:t>
      </w:r>
    </w:p>
    <w:p w14:paraId="7F7C8146" w14:textId="218FBE51" w:rsidR="003738D2" w:rsidRPr="003738D2" w:rsidRDefault="002D3669" w:rsidP="003738D2">
      <w:pPr>
        <w:jc w:val="both"/>
        <w:rPr>
          <w:lang w:val="ro-RO"/>
        </w:rPr>
      </w:pPr>
      <w:r>
        <w:rPr>
          <w:lang w:val="ro-RO"/>
        </w:rPr>
        <w:t xml:space="preserve">d) </w:t>
      </w:r>
      <w:r w:rsidR="003738D2" w:rsidRPr="003738D2">
        <w:rPr>
          <w:lang w:val="ro-RO"/>
        </w:rPr>
        <w:t>identificarea criteriilor pentru proiectarea Reţelei Naţionale de Monitorizare a Ca</w:t>
      </w:r>
      <w:r>
        <w:rPr>
          <w:lang w:val="ro-RO"/>
        </w:rPr>
        <w:t xml:space="preserve">lităţii Aerului; </w:t>
      </w:r>
    </w:p>
    <w:p w14:paraId="66784D11" w14:textId="603D8304" w:rsidR="003738D2" w:rsidRPr="003738D2" w:rsidRDefault="002D3669" w:rsidP="003738D2">
      <w:pPr>
        <w:jc w:val="both"/>
        <w:rPr>
          <w:lang w:val="ro-RO"/>
        </w:rPr>
      </w:pPr>
      <w:r>
        <w:rPr>
          <w:lang w:val="ro-RO"/>
        </w:rPr>
        <w:t xml:space="preserve">e) </w:t>
      </w:r>
      <w:r w:rsidR="003738D2" w:rsidRPr="003738D2">
        <w:rPr>
          <w:lang w:val="ro-RO"/>
        </w:rPr>
        <w:t>stud</w:t>
      </w:r>
      <w:r>
        <w:rPr>
          <w:lang w:val="ro-RO"/>
        </w:rPr>
        <w:t>ierea influenţei schimbărilor c</w:t>
      </w:r>
      <w:r w:rsidR="003738D2" w:rsidRPr="003738D2">
        <w:rPr>
          <w:lang w:val="ro-RO"/>
        </w:rPr>
        <w:t>limatice prin monitorizarea calității aerului și precipitațiilor atmosferice.</w:t>
      </w:r>
    </w:p>
    <w:p w14:paraId="30318215" w14:textId="77777777" w:rsidR="003738D2" w:rsidRPr="003738D2" w:rsidRDefault="003738D2" w:rsidP="003738D2">
      <w:pPr>
        <w:jc w:val="both"/>
        <w:rPr>
          <w:lang w:val="ro-RO"/>
        </w:rPr>
      </w:pPr>
      <w:r w:rsidRPr="003738D2">
        <w:rPr>
          <w:lang w:val="ro-RO"/>
        </w:rPr>
        <w:t xml:space="preserve">(3) Măsurările concentrațiilor poluanților atmosferici se corelează după caz, cu programul de măsurare şi strategia de monitorizare a Programului de cooperare pentru supravegherea și evaluarea transportului pe distanțe lungi al poluanților atmosferici în Europa (EMEP) din cadrul Convenției asupra poluării atmosferice transfronaliere pe distanțe lungi.    </w:t>
      </w:r>
    </w:p>
    <w:p w14:paraId="035DC6BA" w14:textId="16054922" w:rsidR="00C606A1" w:rsidRDefault="00C606A1" w:rsidP="00486DB5">
      <w:pPr>
        <w:jc w:val="both"/>
        <w:rPr>
          <w:lang w:val="ro-RO"/>
        </w:rPr>
      </w:pPr>
    </w:p>
    <w:p w14:paraId="2FB1E827" w14:textId="77777777" w:rsidR="002D3669" w:rsidRDefault="002D3669" w:rsidP="00486DB5">
      <w:pPr>
        <w:jc w:val="both"/>
        <w:rPr>
          <w:lang w:val="ro-RO"/>
        </w:rPr>
      </w:pPr>
    </w:p>
    <w:p w14:paraId="31D9838F" w14:textId="77777777" w:rsidR="004E0E77" w:rsidRPr="004E0E77" w:rsidRDefault="004E0E77" w:rsidP="004E0E77">
      <w:pPr>
        <w:jc w:val="both"/>
        <w:rPr>
          <w:lang w:val="ro-RO"/>
        </w:rPr>
      </w:pPr>
      <w:r w:rsidRPr="004E0E77">
        <w:rPr>
          <w:lang w:val="ro-RO"/>
        </w:rPr>
        <w:t>Articolul 23. Rețeaua Naţională de Monitorizare a Calităţii Aerului</w:t>
      </w:r>
    </w:p>
    <w:p w14:paraId="0098D31B" w14:textId="07FBE1A1" w:rsidR="004E0E77" w:rsidRPr="004E0E77" w:rsidRDefault="004E0E77" w:rsidP="004E0E77">
      <w:pPr>
        <w:jc w:val="both"/>
        <w:rPr>
          <w:lang w:val="ro-RO"/>
        </w:rPr>
      </w:pPr>
      <w:r w:rsidRPr="004E0E77">
        <w:rPr>
          <w:lang w:val="ro-RO"/>
        </w:rPr>
        <w:lastRenderedPageBreak/>
        <w:t>(1) Estimarea calității aerului atmosferic în baza măsurărilor efectuate prin Rețeaua Naţională de Monitorizare a Calităţii Aerului, este realizată conform obiect</w:t>
      </w:r>
      <w:r>
        <w:rPr>
          <w:lang w:val="ro-RO"/>
        </w:rPr>
        <w:t xml:space="preserve">ivelor de calitate a datelor,  </w:t>
      </w:r>
      <w:r w:rsidRPr="004E0E77">
        <w:rPr>
          <w:lang w:val="ro-RO"/>
        </w:rPr>
        <w:t xml:space="preserve">criteriilor de agregare a datelor </w:t>
      </w:r>
      <w:r>
        <w:rPr>
          <w:lang w:val="ro-RO"/>
        </w:rPr>
        <w:t>și a parametrilor statistici, câ</w:t>
      </w:r>
      <w:r w:rsidRPr="004E0E77">
        <w:rPr>
          <w:lang w:val="ro-RO"/>
        </w:rPr>
        <w:t xml:space="preserve">t și a metodelor de referinţă prevăzute la Anexa nr.4, Secțiunea III, aprobate la nivel național. </w:t>
      </w:r>
    </w:p>
    <w:p w14:paraId="01E7513C" w14:textId="77777777" w:rsidR="004E0E77" w:rsidRPr="004E0E77" w:rsidRDefault="004E0E77" w:rsidP="004E0E77">
      <w:pPr>
        <w:jc w:val="both"/>
        <w:rPr>
          <w:lang w:val="ro-RO"/>
        </w:rPr>
      </w:pPr>
      <w:r w:rsidRPr="004E0E77">
        <w:rPr>
          <w:lang w:val="ro-RO"/>
        </w:rPr>
        <w:t xml:space="preserve">(2)Asigurarea calității rezultatelor obținute de la Rețeaua Naţională de Monitorizare a Calităţii Aerului este realizată prin intermediul procedurii de control și validare a datelor. </w:t>
      </w:r>
    </w:p>
    <w:p w14:paraId="22241489" w14:textId="16E28EF4" w:rsidR="004E0E77" w:rsidRPr="004E0E77" w:rsidRDefault="004E0E77" w:rsidP="004E0E77">
      <w:pPr>
        <w:jc w:val="both"/>
        <w:rPr>
          <w:lang w:val="ro-RO"/>
        </w:rPr>
      </w:pPr>
      <w:r w:rsidRPr="004E0E77">
        <w:rPr>
          <w:lang w:val="ro-RO"/>
        </w:rPr>
        <w:t>(3)Instituirea și funcționarea Rețelei Naţionale de Monitorizare a Calităţii Aerului este asigurată în conformitate cu Regulamentul privind monitorizarea și gestionarea calității aerulu</w:t>
      </w:r>
      <w:r w:rsidR="00271B03">
        <w:rPr>
          <w:lang w:val="ro-RO"/>
        </w:rPr>
        <w:t>i atmosferic, aprobat de Guvern.</w:t>
      </w:r>
    </w:p>
    <w:p w14:paraId="5723ECD2" w14:textId="77777777" w:rsidR="002D3669" w:rsidRPr="006C4B04" w:rsidRDefault="002D3669" w:rsidP="00486DB5">
      <w:pPr>
        <w:jc w:val="both"/>
        <w:rPr>
          <w:lang w:val="ro-RO"/>
        </w:rPr>
      </w:pPr>
    </w:p>
    <w:p w14:paraId="60F9AC02" w14:textId="77777777" w:rsidR="00943062" w:rsidRPr="006C4B04" w:rsidRDefault="00C606A1" w:rsidP="00486DB5">
      <w:pPr>
        <w:pStyle w:val="ListParagraph"/>
        <w:spacing w:after="0" w:line="240" w:lineRule="auto"/>
        <w:ind w:left="0"/>
        <w:jc w:val="center"/>
        <w:rPr>
          <w:rFonts w:ascii="Times New Roman" w:hAnsi="Times New Roman" w:cs="Times New Roman"/>
          <w:b/>
          <w:bCs/>
          <w:sz w:val="24"/>
          <w:szCs w:val="24"/>
          <w:lang w:val="ro-RO"/>
        </w:rPr>
      </w:pPr>
      <w:r w:rsidRPr="006C4B04">
        <w:rPr>
          <w:rFonts w:ascii="Times New Roman" w:hAnsi="Times New Roman" w:cs="Times New Roman"/>
          <w:b/>
          <w:bCs/>
          <w:sz w:val="24"/>
          <w:szCs w:val="24"/>
          <w:lang w:val="ro-RO"/>
        </w:rPr>
        <w:t>Secţiunea a 2-a</w:t>
      </w:r>
      <w:r w:rsidR="00943062" w:rsidRPr="006C4B04">
        <w:rPr>
          <w:rFonts w:ascii="Times New Roman" w:hAnsi="Times New Roman" w:cs="Times New Roman"/>
          <w:b/>
          <w:bCs/>
          <w:sz w:val="24"/>
          <w:szCs w:val="24"/>
          <w:lang w:val="ro-RO"/>
        </w:rPr>
        <w:t xml:space="preserve"> </w:t>
      </w:r>
    </w:p>
    <w:p w14:paraId="15F4177C"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Stațiile de monitorizare pentru poluanții atmosferici</w:t>
      </w:r>
    </w:p>
    <w:p w14:paraId="49CAB927" w14:textId="77777777" w:rsidR="00943062" w:rsidRPr="006C4B04" w:rsidRDefault="00943062" w:rsidP="00486DB5">
      <w:pPr>
        <w:pStyle w:val="ListParagraph"/>
        <w:spacing w:after="0" w:line="240" w:lineRule="auto"/>
        <w:ind w:left="0"/>
        <w:jc w:val="center"/>
        <w:rPr>
          <w:rFonts w:ascii="Times New Roman" w:hAnsi="Times New Roman" w:cs="Times New Roman"/>
          <w:b/>
          <w:sz w:val="20"/>
          <w:szCs w:val="20"/>
          <w:lang w:val="ro-RO"/>
        </w:rPr>
      </w:pPr>
    </w:p>
    <w:p w14:paraId="0CD6E77F" w14:textId="504B362F" w:rsidR="003E03C7" w:rsidRDefault="00C606A1" w:rsidP="00486DB5">
      <w:pPr>
        <w:jc w:val="both"/>
        <w:rPr>
          <w:lang w:val="ro-RO"/>
        </w:rPr>
      </w:pPr>
      <w:r w:rsidRPr="00427E05">
        <w:rPr>
          <w:b/>
          <w:lang w:val="ro-RO"/>
        </w:rPr>
        <w:t xml:space="preserve">Articolul </w:t>
      </w:r>
      <w:r w:rsidR="0018246F" w:rsidRPr="00427E05">
        <w:rPr>
          <w:b/>
          <w:lang w:val="ro-RO"/>
        </w:rPr>
        <w:t>2</w:t>
      </w:r>
      <w:r w:rsidR="00FA6072">
        <w:rPr>
          <w:b/>
          <w:lang w:val="ro-RO"/>
        </w:rPr>
        <w:t>4</w:t>
      </w:r>
      <w:r w:rsidRPr="00427E05">
        <w:rPr>
          <w:b/>
          <w:lang w:val="ro-RO"/>
        </w:rPr>
        <w:t xml:space="preserve">. </w:t>
      </w:r>
      <w:r w:rsidRPr="00427E05">
        <w:rPr>
          <w:lang w:val="ro-RO"/>
        </w:rPr>
        <w:t>Criterii de determinare a numărului minim a stațiilor de monitorizare pentru dioxidul de sulf, dioxidul de azot, oxizii de azot, particulele în suspensie (PM</w:t>
      </w:r>
      <w:r w:rsidRPr="00427E05">
        <w:rPr>
          <w:vertAlign w:val="subscript"/>
          <w:lang w:val="ro-RO"/>
        </w:rPr>
        <w:t>10</w:t>
      </w:r>
      <w:r w:rsidRPr="00427E05">
        <w:rPr>
          <w:lang w:val="ro-RO"/>
        </w:rPr>
        <w:t xml:space="preserve"> şi PM</w:t>
      </w:r>
      <w:r w:rsidRPr="00427E05">
        <w:rPr>
          <w:vertAlign w:val="subscript"/>
          <w:lang w:val="ro-RO"/>
        </w:rPr>
        <w:t>2,5</w:t>
      </w:r>
      <w:r w:rsidRPr="00427E05">
        <w:rPr>
          <w:lang w:val="ro-RO"/>
        </w:rPr>
        <w:t>,), plumb, benzen, monoxidul de carbon, arsen,</w:t>
      </w:r>
      <w:r w:rsidR="00780B3F" w:rsidRPr="00427E05">
        <w:rPr>
          <w:lang w:val="ro-RO"/>
        </w:rPr>
        <w:t xml:space="preserve"> cadmiu, nichel, benzo(a)piren.</w:t>
      </w:r>
    </w:p>
    <w:p w14:paraId="62CBAF4E" w14:textId="52CAF997" w:rsidR="00A61111" w:rsidRPr="000C1DA4" w:rsidRDefault="003E03C7" w:rsidP="00486DB5">
      <w:pPr>
        <w:jc w:val="both"/>
        <w:rPr>
          <w:lang w:val="ro-RO"/>
        </w:rPr>
      </w:pPr>
      <w:r>
        <w:rPr>
          <w:lang w:val="ro-RO"/>
        </w:rPr>
        <w:t>(1)</w:t>
      </w:r>
      <w:r w:rsidR="00780B3F" w:rsidRPr="00427E05">
        <w:rPr>
          <w:lang w:val="ro-RO"/>
        </w:rPr>
        <w:t xml:space="preserve"> </w:t>
      </w:r>
      <w:r w:rsidR="000C1DA4">
        <w:rPr>
          <w:lang w:val="ro-RO"/>
        </w:rPr>
        <w:t xml:space="preserve"> </w:t>
      </w:r>
      <w:r w:rsidR="00A61111" w:rsidRPr="000C1DA4">
        <w:rPr>
          <w:lang w:val="ro-RO"/>
        </w:rPr>
        <w:t>Măsurările concentrațiilor poluanților atmosferici î</w:t>
      </w:r>
      <w:r w:rsidR="0083733D" w:rsidRPr="000C1DA4">
        <w:rPr>
          <w:lang w:val="ro-RO"/>
        </w:rPr>
        <w:t>n zone şi aglomerări</w:t>
      </w:r>
      <w:r w:rsidR="00A61111" w:rsidRPr="000C1DA4">
        <w:rPr>
          <w:lang w:val="ro-RO"/>
        </w:rPr>
        <w:t xml:space="preserve"> se realizează în puncte fixe, fie continuu, fie prin prelevări aleatorii și numărul acestor măsurări trebuie să fie suficient pentru a permite determinarea nivelului concentraţiilor poluanţilor.</w:t>
      </w:r>
    </w:p>
    <w:p w14:paraId="4CABA0B7" w14:textId="0967E5A1" w:rsidR="00217C9E" w:rsidRPr="001B03CC" w:rsidRDefault="00A61111" w:rsidP="00486DB5">
      <w:pPr>
        <w:jc w:val="both"/>
        <w:rPr>
          <w:lang w:val="ro-RO"/>
        </w:rPr>
      </w:pPr>
      <w:r>
        <w:rPr>
          <w:lang w:val="ro-RO"/>
        </w:rPr>
        <w:t xml:space="preserve"> (2</w:t>
      </w:r>
      <w:r w:rsidR="0044576F" w:rsidRPr="0044576F">
        <w:rPr>
          <w:lang w:val="ro-RO"/>
        </w:rPr>
        <w:t>)</w:t>
      </w:r>
      <w:r w:rsidR="0044576F" w:rsidRPr="0044576F">
        <w:rPr>
          <w:lang w:val="ro-RO"/>
        </w:rPr>
        <w:tab/>
        <w:t>Numărul minim a stațiilor de monitorizare pentru măsurarea concentrațiilor poluanților atmosferici se determină în dependență de:</w:t>
      </w:r>
    </w:p>
    <w:p w14:paraId="7737BDB2" w14:textId="77777777" w:rsidR="00C606A1" w:rsidRPr="001B03CC" w:rsidRDefault="00C606A1" w:rsidP="00486DB5">
      <w:pPr>
        <w:pStyle w:val="ListParagraph"/>
        <w:spacing w:after="0" w:line="240" w:lineRule="auto"/>
        <w:ind w:left="0"/>
        <w:jc w:val="both"/>
        <w:rPr>
          <w:rFonts w:ascii="Times New Roman" w:hAnsi="Times New Roman" w:cs="Times New Roman"/>
          <w:sz w:val="24"/>
          <w:szCs w:val="24"/>
          <w:lang w:val="ro-RO"/>
        </w:rPr>
      </w:pPr>
      <w:r w:rsidRPr="001B03CC">
        <w:rPr>
          <w:rFonts w:ascii="Times New Roman" w:hAnsi="Times New Roman" w:cs="Times New Roman"/>
          <w:sz w:val="24"/>
          <w:szCs w:val="24"/>
          <w:lang w:val="ro-RO"/>
        </w:rPr>
        <w:t>a) numărul de populație din fiecare zonă și aglomerare;</w:t>
      </w:r>
    </w:p>
    <w:p w14:paraId="24689855" w14:textId="3F475289" w:rsidR="00A61111" w:rsidRDefault="00C606A1" w:rsidP="00486DB5">
      <w:pPr>
        <w:pStyle w:val="ListParagraph"/>
        <w:spacing w:after="0" w:line="240" w:lineRule="auto"/>
        <w:ind w:left="0"/>
        <w:jc w:val="both"/>
        <w:rPr>
          <w:rFonts w:ascii="Times New Roman" w:hAnsi="Times New Roman" w:cs="Times New Roman"/>
          <w:sz w:val="24"/>
          <w:szCs w:val="24"/>
          <w:lang w:val="ro-RO"/>
        </w:rPr>
      </w:pPr>
      <w:r w:rsidRPr="001B03CC">
        <w:rPr>
          <w:rFonts w:ascii="Times New Roman" w:hAnsi="Times New Roman" w:cs="Times New Roman"/>
          <w:sz w:val="24"/>
          <w:szCs w:val="24"/>
          <w:lang w:val="ro-RO"/>
        </w:rPr>
        <w:t>b) nivelul poluării aerului, caracte</w:t>
      </w:r>
      <w:r w:rsidR="001B03CC">
        <w:rPr>
          <w:rFonts w:ascii="Times New Roman" w:hAnsi="Times New Roman" w:cs="Times New Roman"/>
          <w:sz w:val="24"/>
          <w:szCs w:val="24"/>
          <w:lang w:val="ro-RO"/>
        </w:rPr>
        <w:t>rizat de pragurile de evaluare.</w:t>
      </w:r>
    </w:p>
    <w:p w14:paraId="639EFFC4" w14:textId="2E363128" w:rsidR="00A61111" w:rsidRPr="00FA6072" w:rsidRDefault="00A6111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2E5854" w:rsidRPr="001B03CC">
        <w:rPr>
          <w:rFonts w:ascii="Times New Roman" w:hAnsi="Times New Roman" w:cs="Times New Roman"/>
          <w:sz w:val="24"/>
          <w:szCs w:val="24"/>
          <w:lang w:val="ro-RO"/>
        </w:rPr>
        <w:t xml:space="preserve">Amplasarea </w:t>
      </w:r>
      <w:r w:rsidR="00D562D2" w:rsidRPr="001B03CC">
        <w:rPr>
          <w:rFonts w:ascii="Times New Roman" w:hAnsi="Times New Roman" w:cs="Times New Roman"/>
          <w:sz w:val="24"/>
          <w:szCs w:val="24"/>
          <w:lang w:val="ro-RO"/>
        </w:rPr>
        <w:t xml:space="preserve">stațiilor de monitorizare </w:t>
      </w:r>
      <w:r w:rsidR="0092091A" w:rsidRPr="001B03CC">
        <w:rPr>
          <w:rFonts w:ascii="Times New Roman" w:hAnsi="Times New Roman" w:cs="Times New Roman"/>
          <w:sz w:val="24"/>
          <w:szCs w:val="24"/>
          <w:lang w:val="ro-RO"/>
        </w:rPr>
        <w:t>pentru măsurările fixe a concentrațiilor poluanților atmosferici se determină în conformitate cu c</w:t>
      </w:r>
      <w:r w:rsidR="002E5854" w:rsidRPr="001B03CC">
        <w:rPr>
          <w:rFonts w:ascii="Times New Roman" w:hAnsi="Times New Roman" w:cs="Times New Roman"/>
          <w:sz w:val="24"/>
          <w:szCs w:val="24"/>
          <w:lang w:val="ro-RO"/>
        </w:rPr>
        <w:t xml:space="preserve">riteriile </w:t>
      </w:r>
      <w:r w:rsidR="0092091A" w:rsidRPr="00FA6072">
        <w:rPr>
          <w:rFonts w:ascii="Times New Roman" w:hAnsi="Times New Roman" w:cs="Times New Roman"/>
          <w:sz w:val="24"/>
          <w:szCs w:val="24"/>
          <w:lang w:val="ro-RO"/>
        </w:rPr>
        <w:t>prevăzute la</w:t>
      </w:r>
      <w:r w:rsidR="002E5854" w:rsidRPr="00FA6072">
        <w:rPr>
          <w:rFonts w:ascii="Times New Roman" w:hAnsi="Times New Roman" w:cs="Times New Roman"/>
          <w:sz w:val="24"/>
          <w:szCs w:val="24"/>
          <w:lang w:val="ro-RO"/>
        </w:rPr>
        <w:t xml:space="preserve"> Anexa nr.</w:t>
      </w:r>
      <w:r w:rsidR="002B3A3B" w:rsidRPr="00FA6072">
        <w:rPr>
          <w:rFonts w:ascii="Times New Roman" w:hAnsi="Times New Roman" w:cs="Times New Roman"/>
          <w:sz w:val="24"/>
          <w:szCs w:val="24"/>
          <w:lang w:val="ro-RO"/>
        </w:rPr>
        <w:t>5</w:t>
      </w:r>
      <w:r w:rsidR="00FA6072">
        <w:rPr>
          <w:rFonts w:ascii="Times New Roman" w:hAnsi="Times New Roman" w:cs="Times New Roman"/>
          <w:sz w:val="24"/>
          <w:szCs w:val="24"/>
          <w:lang w:val="ro-RO"/>
        </w:rPr>
        <w:t>.</w:t>
      </w:r>
    </w:p>
    <w:p w14:paraId="2878D689" w14:textId="05BDE701" w:rsidR="00B55A4B" w:rsidRPr="00427E05" w:rsidRDefault="00A6111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B55A4B" w:rsidRPr="00427E05">
        <w:rPr>
          <w:rFonts w:ascii="Times New Roman" w:hAnsi="Times New Roman" w:cs="Times New Roman"/>
          <w:sz w:val="24"/>
          <w:szCs w:val="24"/>
          <w:lang w:val="ro-RO"/>
        </w:rPr>
        <w:t>Numărul total al stațiilor de monitorizare pentru măsurările în puncte fixe a dioxidului de sulf, dioxidului de azot, oxizilor de azot, particul</w:t>
      </w:r>
      <w:r w:rsidR="00B1445B" w:rsidRPr="00427E05">
        <w:rPr>
          <w:rFonts w:ascii="Times New Roman" w:hAnsi="Times New Roman" w:cs="Times New Roman"/>
          <w:sz w:val="24"/>
          <w:szCs w:val="24"/>
          <w:lang w:val="ro-RO"/>
        </w:rPr>
        <w:t>e</w:t>
      </w:r>
      <w:r w:rsidR="00B55A4B" w:rsidRPr="00427E05">
        <w:rPr>
          <w:rFonts w:ascii="Times New Roman" w:hAnsi="Times New Roman" w:cs="Times New Roman"/>
          <w:sz w:val="24"/>
          <w:szCs w:val="24"/>
          <w:lang w:val="ro-RO"/>
        </w:rPr>
        <w:t>lor în suspensie PM</w:t>
      </w:r>
      <w:r w:rsidR="00B55A4B" w:rsidRPr="00427E05">
        <w:rPr>
          <w:rFonts w:ascii="Times New Roman" w:hAnsi="Times New Roman" w:cs="Times New Roman"/>
          <w:sz w:val="24"/>
          <w:szCs w:val="24"/>
          <w:vertAlign w:val="subscript"/>
          <w:lang w:val="ro-RO"/>
        </w:rPr>
        <w:t>10</w:t>
      </w:r>
      <w:r w:rsidR="00B55A4B" w:rsidRPr="00427E05">
        <w:rPr>
          <w:rFonts w:ascii="Times New Roman" w:hAnsi="Times New Roman" w:cs="Times New Roman"/>
          <w:sz w:val="24"/>
          <w:szCs w:val="24"/>
          <w:lang w:val="ro-RO"/>
        </w:rPr>
        <w:t xml:space="preserve"> şi PM</w:t>
      </w:r>
      <w:r w:rsidR="00B55A4B" w:rsidRPr="00427E05">
        <w:rPr>
          <w:rFonts w:ascii="Times New Roman" w:hAnsi="Times New Roman" w:cs="Times New Roman"/>
          <w:sz w:val="24"/>
          <w:szCs w:val="24"/>
          <w:vertAlign w:val="subscript"/>
          <w:lang w:val="ro-RO"/>
        </w:rPr>
        <w:t>2,5</w:t>
      </w:r>
      <w:r w:rsidR="00B55A4B" w:rsidRPr="00427E05">
        <w:rPr>
          <w:rFonts w:ascii="Times New Roman" w:hAnsi="Times New Roman" w:cs="Times New Roman"/>
          <w:sz w:val="24"/>
          <w:szCs w:val="24"/>
          <w:lang w:val="ro-RO"/>
        </w:rPr>
        <w:t>, plumb, benzen, monoxid de carbon poate fi redus cu pînă la 50%</w:t>
      </w:r>
      <w:r w:rsidR="00B042DA" w:rsidRPr="00427E05">
        <w:rPr>
          <w:rFonts w:ascii="Times New Roman" w:hAnsi="Times New Roman" w:cs="Times New Roman"/>
          <w:sz w:val="24"/>
          <w:szCs w:val="24"/>
          <w:lang w:val="ro-RO"/>
        </w:rPr>
        <w:t>,</w:t>
      </w:r>
      <w:r w:rsidR="00B55A4B" w:rsidRPr="00427E05">
        <w:rPr>
          <w:rFonts w:ascii="Times New Roman" w:hAnsi="Times New Roman" w:cs="Times New Roman"/>
          <w:sz w:val="24"/>
          <w:szCs w:val="24"/>
          <w:lang w:val="ro-RO"/>
        </w:rPr>
        <w:t xml:space="preserve"> </w:t>
      </w:r>
      <w:r w:rsidR="00B55A4B" w:rsidRPr="00F73812">
        <w:rPr>
          <w:rFonts w:ascii="Times New Roman" w:hAnsi="Times New Roman" w:cs="Times New Roman"/>
          <w:sz w:val="24"/>
          <w:szCs w:val="24"/>
          <w:lang w:val="ro-RO"/>
        </w:rPr>
        <w:t>din numărul stațiilor de monitorizare</w:t>
      </w:r>
      <w:r w:rsidR="00B55A4B" w:rsidRPr="00427E05">
        <w:rPr>
          <w:rFonts w:ascii="Times New Roman" w:hAnsi="Times New Roman" w:cs="Times New Roman"/>
          <w:sz w:val="24"/>
          <w:szCs w:val="24"/>
          <w:lang w:val="ro-RO"/>
        </w:rPr>
        <w:t xml:space="preserve"> prevăzute </w:t>
      </w:r>
      <w:r w:rsidR="00B55A4B" w:rsidRPr="00FA6072">
        <w:rPr>
          <w:rFonts w:ascii="Times New Roman" w:hAnsi="Times New Roman" w:cs="Times New Roman"/>
          <w:sz w:val="24"/>
          <w:szCs w:val="24"/>
          <w:lang w:val="ro-RO"/>
        </w:rPr>
        <w:t>la Anexa nr.6, Secțiunea I,</w:t>
      </w:r>
      <w:r w:rsidR="00B55A4B" w:rsidRPr="00427E05">
        <w:rPr>
          <w:rFonts w:ascii="Times New Roman" w:hAnsi="Times New Roman" w:cs="Times New Roman"/>
          <w:sz w:val="24"/>
          <w:szCs w:val="24"/>
          <w:lang w:val="ro-RO"/>
        </w:rPr>
        <w:t xml:space="preserve"> dacă aceste măsurări sunt suplimentate cu informații provenite din tehnici de modelare și sau măsurători indicative, îndeplinind următoarele condiții:</w:t>
      </w:r>
    </w:p>
    <w:p w14:paraId="2DADCA6D" w14:textId="77777777" w:rsidR="00B55A4B" w:rsidRPr="00427E05" w:rsidRDefault="00B55A4B" w:rsidP="00486DB5">
      <w:pPr>
        <w:pStyle w:val="ListParagraph"/>
        <w:spacing w:after="0" w:line="240" w:lineRule="auto"/>
        <w:ind w:left="0"/>
        <w:jc w:val="both"/>
        <w:rPr>
          <w:rFonts w:ascii="Times New Roman" w:hAnsi="Times New Roman" w:cs="Times New Roman"/>
          <w:sz w:val="24"/>
          <w:szCs w:val="24"/>
          <w:lang w:val="ro-RO"/>
        </w:rPr>
      </w:pPr>
      <w:r w:rsidRPr="00427E05">
        <w:rPr>
          <w:rFonts w:ascii="Times New Roman" w:hAnsi="Times New Roman" w:cs="Times New Roman"/>
          <w:sz w:val="24"/>
          <w:szCs w:val="24"/>
          <w:lang w:val="ro-RO"/>
        </w:rPr>
        <w:t xml:space="preserve">a) </w:t>
      </w:r>
      <w:r w:rsidRPr="000C1DA4">
        <w:rPr>
          <w:rFonts w:ascii="Times New Roman" w:hAnsi="Times New Roman" w:cs="Times New Roman"/>
          <w:sz w:val="24"/>
          <w:szCs w:val="24"/>
          <w:lang w:val="ro-RO"/>
        </w:rPr>
        <w:t>metodele suplimentare furnizează informații suficiente pentru evaluarea calității aerului cu privire la respectarea valorilor-limită sau pragurilor de alertă, precum și a informațiilor adecvate pentru public;</w:t>
      </w:r>
    </w:p>
    <w:p w14:paraId="6A345728" w14:textId="77777777" w:rsidR="00A61111" w:rsidRDefault="00B55A4B" w:rsidP="00486DB5">
      <w:pPr>
        <w:pStyle w:val="ListParagraph"/>
        <w:spacing w:after="0" w:line="240" w:lineRule="auto"/>
        <w:ind w:left="0"/>
        <w:jc w:val="both"/>
        <w:rPr>
          <w:rFonts w:ascii="Times New Roman" w:hAnsi="Times New Roman" w:cs="Times New Roman"/>
          <w:sz w:val="24"/>
          <w:szCs w:val="24"/>
          <w:lang w:val="ro-RO"/>
        </w:rPr>
      </w:pPr>
      <w:r w:rsidRPr="00427E05">
        <w:rPr>
          <w:rFonts w:ascii="Times New Roman" w:hAnsi="Times New Roman" w:cs="Times New Roman"/>
          <w:sz w:val="24"/>
          <w:szCs w:val="24"/>
          <w:lang w:val="ro-RO"/>
        </w:rPr>
        <w:t>b) pentru evaluarea calității aerului privind respectarea valorilor-limită se ține cont de rezultatele provenite de la modelare și/s</w:t>
      </w:r>
      <w:r w:rsidR="00A61111">
        <w:rPr>
          <w:rFonts w:ascii="Times New Roman" w:hAnsi="Times New Roman" w:cs="Times New Roman"/>
          <w:sz w:val="24"/>
          <w:szCs w:val="24"/>
          <w:lang w:val="ro-RO"/>
        </w:rPr>
        <w:t>au de la măsurările indicative.</w:t>
      </w:r>
    </w:p>
    <w:p w14:paraId="608C28D5" w14:textId="3D373BCF" w:rsidR="00C606A1" w:rsidRPr="00A61111" w:rsidRDefault="00A6111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C606A1" w:rsidRPr="00A61111">
        <w:rPr>
          <w:rFonts w:ascii="Times New Roman" w:hAnsi="Times New Roman" w:cs="Times New Roman"/>
          <w:sz w:val="24"/>
          <w:szCs w:val="24"/>
          <w:lang w:val="ro-RO"/>
        </w:rPr>
        <w:t>Numărul stațiilor de monitorizare care urmează a fi instalate și rezoluția spațială a altor tehnici sunt suficiente pentru stabilirea concentrației poluanților atmosferici în conformitate cu obiectivele de calitate a datelor</w:t>
      </w:r>
      <w:r w:rsidR="00652D44" w:rsidRPr="00A61111">
        <w:rPr>
          <w:rFonts w:ascii="Times New Roman" w:hAnsi="Times New Roman" w:cs="Times New Roman"/>
          <w:color w:val="4F81BD" w:themeColor="accent1"/>
          <w:sz w:val="24"/>
          <w:szCs w:val="24"/>
          <w:lang w:val="ro-RO"/>
        </w:rPr>
        <w:t xml:space="preserve"> </w:t>
      </w:r>
      <w:r w:rsidR="00C606A1" w:rsidRPr="00A61111">
        <w:rPr>
          <w:rFonts w:ascii="Times New Roman" w:hAnsi="Times New Roman" w:cs="Times New Roman"/>
          <w:sz w:val="24"/>
          <w:szCs w:val="24"/>
          <w:lang w:val="ro-RO"/>
        </w:rPr>
        <w:t xml:space="preserve">și permit rezultatelor evaluării să respecte criteriile prevăzute </w:t>
      </w:r>
      <w:r w:rsidR="00C606A1" w:rsidRPr="00FA6072">
        <w:rPr>
          <w:rFonts w:ascii="Times New Roman" w:hAnsi="Times New Roman" w:cs="Times New Roman"/>
          <w:sz w:val="24"/>
          <w:szCs w:val="24"/>
          <w:lang w:val="ro-RO"/>
        </w:rPr>
        <w:t xml:space="preserve">la Anexa nr.4, Secțiunea </w:t>
      </w:r>
      <w:r w:rsidR="00427E05" w:rsidRPr="00FA6072">
        <w:rPr>
          <w:rFonts w:ascii="Times New Roman" w:hAnsi="Times New Roman" w:cs="Times New Roman"/>
          <w:sz w:val="24"/>
          <w:szCs w:val="24"/>
          <w:lang w:val="ro-RO"/>
        </w:rPr>
        <w:t>I.</w:t>
      </w:r>
    </w:p>
    <w:p w14:paraId="4767F5B1" w14:textId="77777777" w:rsidR="00427E05" w:rsidRPr="00427E05" w:rsidRDefault="00427E05"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p>
    <w:p w14:paraId="7C076F9B" w14:textId="124D9245" w:rsidR="00C606A1" w:rsidRPr="003E03C7" w:rsidRDefault="00C606A1" w:rsidP="00486DB5">
      <w:pPr>
        <w:jc w:val="both"/>
        <w:rPr>
          <w:lang w:val="ro-RO"/>
        </w:rPr>
      </w:pPr>
      <w:r w:rsidRPr="006C4B04">
        <w:rPr>
          <w:b/>
          <w:lang w:val="ro-RO"/>
        </w:rPr>
        <w:t xml:space="preserve">Articolul </w:t>
      </w:r>
      <w:r w:rsidRPr="00FA6072">
        <w:rPr>
          <w:b/>
          <w:lang w:val="ro-RO"/>
        </w:rPr>
        <w:t>2</w:t>
      </w:r>
      <w:r w:rsidR="00FA6072" w:rsidRPr="00FA6072">
        <w:rPr>
          <w:b/>
          <w:lang w:val="ro-RO"/>
        </w:rPr>
        <w:t>5</w:t>
      </w:r>
      <w:r w:rsidRPr="00FA6072">
        <w:rPr>
          <w:b/>
          <w:lang w:val="ro-RO"/>
        </w:rPr>
        <w:t>.</w:t>
      </w:r>
      <w:r w:rsidRPr="006C4B04">
        <w:rPr>
          <w:b/>
          <w:lang w:val="ro-RO"/>
        </w:rPr>
        <w:t xml:space="preserve"> </w:t>
      </w:r>
      <w:r w:rsidRPr="003E03C7">
        <w:rPr>
          <w:lang w:val="ro-RO"/>
        </w:rPr>
        <w:t>Criteriile pentru determinarea numărului minim a stațiilor de monitorizare pentru ozon</w:t>
      </w:r>
    </w:p>
    <w:p w14:paraId="445193A8" w14:textId="5453FE19" w:rsidR="00C606A1" w:rsidRPr="006C4B04" w:rsidRDefault="00C606A1" w:rsidP="00486DB5">
      <w:pPr>
        <w:jc w:val="both"/>
        <w:rPr>
          <w:lang w:val="ro-RO"/>
        </w:rPr>
      </w:pPr>
      <w:r w:rsidRPr="006C4B04">
        <w:rPr>
          <w:lang w:val="ro-RO"/>
        </w:rPr>
        <w:t xml:space="preserve">(1) Criteriile de determinare a numărului minim de puncte de prelevare pentru măsurările fixe a concentrațiilor ozonului sunt </w:t>
      </w:r>
      <w:r w:rsidR="00A20220" w:rsidRPr="006C4B04">
        <w:rPr>
          <w:lang w:val="ro-RO"/>
        </w:rPr>
        <w:t xml:space="preserve">prevăzute la </w:t>
      </w:r>
      <w:r w:rsidR="00A20220" w:rsidRPr="00FA6072">
        <w:rPr>
          <w:lang w:val="ro-RO"/>
        </w:rPr>
        <w:t>Anexa nr. 6, Secțiunea II.</w:t>
      </w:r>
      <w:r w:rsidR="00A20220" w:rsidRPr="006C4B04">
        <w:rPr>
          <w:lang w:val="ro-RO"/>
        </w:rPr>
        <w:t xml:space="preserve"> </w:t>
      </w:r>
    </w:p>
    <w:p w14:paraId="089A61BC" w14:textId="77777777" w:rsidR="00C606A1" w:rsidRPr="006C4B04" w:rsidRDefault="00C606A1" w:rsidP="00486DB5">
      <w:pPr>
        <w:jc w:val="both"/>
        <w:rPr>
          <w:lang w:val="ro-RO"/>
        </w:rPr>
      </w:pPr>
      <w:r w:rsidRPr="00742546">
        <w:rPr>
          <w:lang w:val="ro-RO"/>
        </w:rPr>
        <w:t>(2) Numărul total al punctelor de prelevare pentru măsurările în puncte fixe a ozonului poate fi redus, dacă aceste măsurări sunt suplimentate cu informații provenite de la modelare și/sau măsurări indicative, îndeplinind următoarele condiții:</w:t>
      </w:r>
    </w:p>
    <w:p w14:paraId="25A42AA3" w14:textId="77777777" w:rsidR="00C606A1" w:rsidRPr="006C4B04" w:rsidRDefault="00C606A1" w:rsidP="00486DB5">
      <w:pPr>
        <w:jc w:val="both"/>
        <w:rPr>
          <w:lang w:val="ro-RO"/>
        </w:rPr>
      </w:pPr>
      <w:r w:rsidRPr="006C4B04">
        <w:rPr>
          <w:lang w:val="ro-RO"/>
        </w:rPr>
        <w:t>a) metodele suplimentare furnizează informații suficiente pentru evaluarea calității aerului cu privire la respectarea valorilor-țintă, obiectivelor pe termen lung, pragurilor de informare și alertă;</w:t>
      </w:r>
    </w:p>
    <w:p w14:paraId="260471AE" w14:textId="77777777" w:rsidR="00C606A1" w:rsidRPr="006C4B04" w:rsidRDefault="00C606A1" w:rsidP="00486DB5">
      <w:pPr>
        <w:jc w:val="both"/>
        <w:rPr>
          <w:lang w:val="ro-RO"/>
        </w:rPr>
      </w:pPr>
      <w:r w:rsidRPr="006C4B04">
        <w:rPr>
          <w:lang w:val="ro-RO"/>
        </w:rPr>
        <w:t>b) pentru evaluarea calității aerului privind respectarea valorilor-țintă se ține cont de rezultatele provenite de la modelare și/sau de la măsurările indicative;</w:t>
      </w:r>
    </w:p>
    <w:p w14:paraId="1389D81C" w14:textId="77777777" w:rsidR="00C606A1" w:rsidRPr="006C4B04" w:rsidRDefault="00C606A1" w:rsidP="00486DB5">
      <w:pPr>
        <w:jc w:val="both"/>
        <w:rPr>
          <w:lang w:val="ro-RO"/>
        </w:rPr>
      </w:pPr>
      <w:r w:rsidRPr="006C4B04">
        <w:rPr>
          <w:lang w:val="ro-RO"/>
        </w:rPr>
        <w:lastRenderedPageBreak/>
        <w:t xml:space="preserve">c) numărul punctelor de prelevare ce trebuie instalate și rezoluția spațială a celorlalte tehnici să fie suficiente pentru determinarea concentrațiilor de ozon conform obiectivelor de calitate a datelor și a rezultatelor evaluării prevăzute </w:t>
      </w:r>
      <w:r w:rsidRPr="00FA6072">
        <w:rPr>
          <w:lang w:val="ro-RO"/>
        </w:rPr>
        <w:t>la Anexa nr.4, Secțiunea I;</w:t>
      </w:r>
    </w:p>
    <w:p w14:paraId="2A3470FB" w14:textId="77777777" w:rsidR="00C606A1" w:rsidRPr="006C4B04" w:rsidRDefault="00C606A1" w:rsidP="00486DB5">
      <w:pPr>
        <w:jc w:val="both"/>
        <w:rPr>
          <w:lang w:val="ro-RO"/>
        </w:rPr>
      </w:pPr>
      <w:r w:rsidRPr="006C4B04">
        <w:rPr>
          <w:lang w:val="ro-RO"/>
        </w:rPr>
        <w:t>c) în fiecare zonă sau aglomerare este amplasat cel puțin un punct de prelevare;</w:t>
      </w:r>
    </w:p>
    <w:p w14:paraId="38DF199C" w14:textId="1549FE91" w:rsidR="00C606A1" w:rsidRPr="006C4B04" w:rsidRDefault="00C606A1" w:rsidP="00486DB5">
      <w:pPr>
        <w:jc w:val="both"/>
        <w:rPr>
          <w:lang w:val="ro-RO"/>
        </w:rPr>
      </w:pPr>
      <w:r w:rsidRPr="006C4B04">
        <w:rPr>
          <w:lang w:val="ro-RO"/>
        </w:rPr>
        <w:t>d) dioxidul de azot este măsurat în toate punctele de prelevare, cu excepția stațiilor de fond rural</w:t>
      </w:r>
      <w:r w:rsidR="00F941B6" w:rsidRPr="006C4B04">
        <w:rPr>
          <w:lang w:val="ro-RO"/>
        </w:rPr>
        <w:t xml:space="preserve"> prevăzute </w:t>
      </w:r>
      <w:r w:rsidR="00F941B6" w:rsidRPr="00FA6072">
        <w:rPr>
          <w:lang w:val="ro-RO"/>
        </w:rPr>
        <w:t>la Anexa nr.5, Secțiunea II</w:t>
      </w:r>
      <w:r w:rsidRPr="00FA6072">
        <w:rPr>
          <w:lang w:val="ro-RO"/>
        </w:rPr>
        <w:t>.</w:t>
      </w:r>
    </w:p>
    <w:p w14:paraId="61E65A00" w14:textId="4AFBD7EF" w:rsidR="00C606A1" w:rsidRPr="006C4B04" w:rsidRDefault="00C606A1" w:rsidP="00486DB5">
      <w:pPr>
        <w:jc w:val="both"/>
        <w:rPr>
          <w:lang w:val="ro-RO"/>
        </w:rPr>
      </w:pPr>
      <w:r w:rsidRPr="006C4B04">
        <w:rPr>
          <w:lang w:val="ro-RO"/>
        </w:rPr>
        <w:t>(3</w:t>
      </w:r>
      <w:r w:rsidRPr="00745E0C">
        <w:rPr>
          <w:lang w:val="ro-RO"/>
        </w:rPr>
        <w:t>) Dioxidul de azot este</w:t>
      </w:r>
      <w:r w:rsidRPr="006C4B04">
        <w:rPr>
          <w:lang w:val="ro-RO"/>
        </w:rPr>
        <w:t xml:space="preserve"> măsurat continuu în cel puțin 50% din punctele de prelevare</w:t>
      </w:r>
      <w:r w:rsidR="00E36053" w:rsidRPr="006C4B04">
        <w:rPr>
          <w:lang w:val="ro-RO"/>
        </w:rPr>
        <w:t xml:space="preserve"> prevăzute la </w:t>
      </w:r>
      <w:r w:rsidR="00E36053" w:rsidRPr="00FA6072">
        <w:rPr>
          <w:lang w:val="ro-RO"/>
        </w:rPr>
        <w:t>Anexa nr.6, Secțiunea II</w:t>
      </w:r>
      <w:r w:rsidRPr="00FA6072">
        <w:rPr>
          <w:lang w:val="ro-RO"/>
        </w:rPr>
        <w:t>, cu</w:t>
      </w:r>
      <w:r w:rsidRPr="006C4B04">
        <w:rPr>
          <w:lang w:val="ro-RO"/>
        </w:rPr>
        <w:t xml:space="preserve"> excepția stațiilor de fond rural unde se pot folosi și alte metode de măsurare.  </w:t>
      </w:r>
    </w:p>
    <w:p w14:paraId="7038C2C4" w14:textId="043A49FB" w:rsidR="00D05CBD" w:rsidRPr="006C4B04" w:rsidRDefault="00D05CBD" w:rsidP="00486DB5">
      <w:pPr>
        <w:jc w:val="both"/>
        <w:rPr>
          <w:lang w:val="ro-RO"/>
        </w:rPr>
      </w:pPr>
      <w:r w:rsidRPr="006C4B04">
        <w:rPr>
          <w:lang w:val="ro-RO"/>
        </w:rPr>
        <w:t xml:space="preserve">(4) Numărul minim a stațiilor de monitorizare pentru măsurările în puncte fixe a concentrațiilor ozonului în zonele și aglomerările care îndeplinesc obiectivele pe termen lung sunt prevăzute la </w:t>
      </w:r>
      <w:r w:rsidRPr="00FA6072">
        <w:rPr>
          <w:lang w:val="ro-RO"/>
        </w:rPr>
        <w:t>Anexa nr.6, Secțiunea II, Poziția C.</w:t>
      </w:r>
    </w:p>
    <w:p w14:paraId="5D179428" w14:textId="77777777" w:rsidR="00C606A1" w:rsidRPr="006C4B04" w:rsidRDefault="00C606A1" w:rsidP="00486DB5">
      <w:pPr>
        <w:jc w:val="both"/>
        <w:rPr>
          <w:lang w:val="ro-RO"/>
        </w:rPr>
      </w:pPr>
      <w:r w:rsidRPr="006C4B04">
        <w:rPr>
          <w:lang w:val="ro-RO"/>
        </w:rPr>
        <w:t xml:space="preserve"> (5) Concentrațiile substanțelor precursoare ale ozonului se monitorizează în cel puțin un punct de prelevare, ținînd cont de procesele de </w:t>
      </w:r>
      <w:r w:rsidRPr="00FA6072">
        <w:rPr>
          <w:lang w:val="ro-RO"/>
        </w:rPr>
        <w:t>formare a ozonului, cît și de dispersie a acestor substanțe precursoare prevăzute la Anexa nr.1, Secțiunea II.</w:t>
      </w:r>
    </w:p>
    <w:p w14:paraId="6C9B9A6B" w14:textId="77777777" w:rsidR="00C606A1" w:rsidRPr="006C4B04" w:rsidRDefault="00C606A1" w:rsidP="00486DB5">
      <w:pPr>
        <w:jc w:val="both"/>
        <w:rPr>
          <w:lang w:val="ro-RO"/>
        </w:rPr>
      </w:pPr>
    </w:p>
    <w:p w14:paraId="287FFD8C" w14:textId="01DBDA40" w:rsidR="00C606A1" w:rsidRPr="008B5372" w:rsidRDefault="00C606A1" w:rsidP="00486DB5">
      <w:pPr>
        <w:jc w:val="both"/>
        <w:rPr>
          <w:color w:val="FF0000"/>
          <w:lang w:val="ro-RO"/>
        </w:rPr>
      </w:pPr>
      <w:r w:rsidRPr="006C4B04">
        <w:rPr>
          <w:b/>
          <w:lang w:val="ro-RO"/>
        </w:rPr>
        <w:t>Articolul 2</w:t>
      </w:r>
      <w:r w:rsidR="00FA6072">
        <w:rPr>
          <w:b/>
          <w:lang w:val="ro-RO"/>
        </w:rPr>
        <w:t>6</w:t>
      </w:r>
      <w:r w:rsidRPr="006C4B04">
        <w:rPr>
          <w:b/>
          <w:lang w:val="ro-RO"/>
        </w:rPr>
        <w:t xml:space="preserve">. </w:t>
      </w:r>
      <w:r w:rsidRPr="006C4B04">
        <w:rPr>
          <w:lang w:val="ro-RO"/>
        </w:rPr>
        <w:t>Zona de protecție a stațiilor de monitorizare a poluanților atmosferici</w:t>
      </w:r>
      <w:r w:rsidR="003E03C7">
        <w:rPr>
          <w:lang w:val="ro-RO"/>
        </w:rPr>
        <w:t xml:space="preserve"> </w:t>
      </w:r>
    </w:p>
    <w:p w14:paraId="370AD355" w14:textId="6A507D53" w:rsidR="006062C8" w:rsidRPr="00FA6072" w:rsidRDefault="000C1DA4" w:rsidP="000C1DA4">
      <w:pPr>
        <w:jc w:val="both"/>
        <w:rPr>
          <w:lang w:val="ro-RO"/>
        </w:rPr>
      </w:pPr>
      <w:r>
        <w:rPr>
          <w:lang w:val="ro-RO"/>
        </w:rPr>
        <w:t xml:space="preserve">(1) </w:t>
      </w:r>
      <w:r w:rsidR="00972BCE" w:rsidRPr="000C1DA4">
        <w:rPr>
          <w:lang w:val="ro-RO"/>
        </w:rPr>
        <w:t>Î</w:t>
      </w:r>
      <w:r w:rsidR="00C606A1" w:rsidRPr="000C1DA4">
        <w:rPr>
          <w:lang w:val="ro-RO"/>
        </w:rPr>
        <w:t>n jurul stațiilor de monitorizare, unde se efectuează măsurări fixe se d</w:t>
      </w:r>
      <w:r w:rsidR="00FA6072">
        <w:rPr>
          <w:lang w:val="ro-RO"/>
        </w:rPr>
        <w:t>elimitează o zonă de protecție</w:t>
      </w:r>
      <w:r w:rsidR="00FA6072" w:rsidRPr="00FA6072">
        <w:rPr>
          <w:lang w:val="ro-RO"/>
        </w:rPr>
        <w:t xml:space="preserve">, în conformitate cu Regulamentul privind monitorizarea și gestionarea calității aerului atmosferic, aprobat de Guvern.  </w:t>
      </w:r>
      <w:r w:rsidR="00480A4E" w:rsidRPr="00FA6072">
        <w:rPr>
          <w:lang w:val="ro-RO"/>
        </w:rPr>
        <w:t xml:space="preserve"> </w:t>
      </w:r>
    </w:p>
    <w:p w14:paraId="1543965D" w14:textId="36D2ED72" w:rsidR="008B5372" w:rsidRPr="00263CE8" w:rsidRDefault="008B5372" w:rsidP="008B5372">
      <w:pPr>
        <w:jc w:val="both"/>
        <w:rPr>
          <w:color w:val="000000" w:themeColor="text1"/>
          <w:lang w:val="ro-RO"/>
        </w:rPr>
      </w:pPr>
      <w:r w:rsidRPr="00263CE8">
        <w:rPr>
          <w:color w:val="000000" w:themeColor="text1"/>
          <w:lang w:val="ro-RO"/>
        </w:rPr>
        <w:t>(2)</w:t>
      </w:r>
      <w:r w:rsidR="000C1DA4">
        <w:rPr>
          <w:color w:val="000000" w:themeColor="text1"/>
          <w:lang w:val="ro-RO"/>
        </w:rPr>
        <w:t xml:space="preserve"> </w:t>
      </w:r>
      <w:r w:rsidRPr="00263CE8">
        <w:rPr>
          <w:color w:val="000000" w:themeColor="text1"/>
          <w:lang w:val="ro-RO"/>
        </w:rPr>
        <w:t>În interiorul zonei de protecție se amplasează panouri de informare cu privire la semnificația și limitele zonei.</w:t>
      </w:r>
    </w:p>
    <w:p w14:paraId="512EB54E" w14:textId="2C05694B" w:rsidR="00C606A1" w:rsidRPr="006062C8" w:rsidRDefault="006062C8" w:rsidP="006062C8">
      <w:pPr>
        <w:jc w:val="both"/>
        <w:rPr>
          <w:lang w:val="ro-RO"/>
        </w:rPr>
      </w:pPr>
      <w:r>
        <w:rPr>
          <w:lang w:val="ro-RO"/>
        </w:rPr>
        <w:t>(</w:t>
      </w:r>
      <w:r w:rsidR="008B5372">
        <w:rPr>
          <w:lang w:val="ro-RO"/>
        </w:rPr>
        <w:t>3</w:t>
      </w:r>
      <w:r>
        <w:rPr>
          <w:lang w:val="ro-RO"/>
        </w:rPr>
        <w:t xml:space="preserve">) </w:t>
      </w:r>
      <w:r w:rsidRPr="006062C8">
        <w:rPr>
          <w:lang w:val="ro-RO"/>
        </w:rPr>
        <w:t>În zona de protecție</w:t>
      </w:r>
      <w:r w:rsidR="00C606A1" w:rsidRPr="006062C8">
        <w:rPr>
          <w:lang w:val="ro-RO"/>
        </w:rPr>
        <w:t xml:space="preserve"> se interzice executarea oricăror lucrări sau desfăşurarea oricăror activităţi care ar putea influenţa reprezentativitatea datelor de calitate a aerului atmosferic. </w:t>
      </w:r>
    </w:p>
    <w:p w14:paraId="5E5351A9" w14:textId="7935B811" w:rsidR="00C606A1" w:rsidRDefault="00C606A1" w:rsidP="00486DB5">
      <w:pPr>
        <w:jc w:val="both"/>
        <w:rPr>
          <w:lang w:val="ro-RO"/>
        </w:rPr>
      </w:pPr>
      <w:r w:rsidRPr="00780B3F">
        <w:rPr>
          <w:lang w:val="ro-RO"/>
        </w:rPr>
        <w:t>(</w:t>
      </w:r>
      <w:r w:rsidR="008B5372">
        <w:rPr>
          <w:lang w:val="ro-RO"/>
        </w:rPr>
        <w:t>4</w:t>
      </w:r>
      <w:r w:rsidR="00972BCE">
        <w:rPr>
          <w:lang w:val="ro-RO"/>
        </w:rPr>
        <w:t xml:space="preserve">) </w:t>
      </w:r>
      <w:r w:rsidR="005F6633">
        <w:rPr>
          <w:lang w:val="ro-RO"/>
        </w:rPr>
        <w:t xml:space="preserve"> În cazul necesității efectuării unor lucrări cu caracter temporar, </w:t>
      </w:r>
      <w:r w:rsidRPr="006C4B04">
        <w:rPr>
          <w:lang w:val="ro-RO"/>
        </w:rPr>
        <w:t xml:space="preserve"> </w:t>
      </w:r>
      <w:r w:rsidRPr="00F67923">
        <w:rPr>
          <w:lang w:val="ro-RO"/>
        </w:rPr>
        <w:t xml:space="preserve">Autoritatea publică locală </w:t>
      </w:r>
      <w:r w:rsidR="005F6633">
        <w:rPr>
          <w:lang w:val="ro-RO"/>
        </w:rPr>
        <w:t>în comun cu</w:t>
      </w:r>
      <w:r w:rsidR="003E03C7" w:rsidRPr="00F67923">
        <w:rPr>
          <w:lang w:val="ro-RO"/>
        </w:rPr>
        <w:t xml:space="preserve"> </w:t>
      </w:r>
      <w:r w:rsidR="001117DC" w:rsidRPr="00F67923">
        <w:rPr>
          <w:lang w:val="ro-RO"/>
        </w:rPr>
        <w:t>Autoritatea teritorială pentru protecția med</w:t>
      </w:r>
      <w:r w:rsidR="00F67923" w:rsidRPr="00F67923">
        <w:rPr>
          <w:lang w:val="ro-RO"/>
        </w:rPr>
        <w:t>iului</w:t>
      </w:r>
      <w:r w:rsidRPr="00F67923">
        <w:rPr>
          <w:lang w:val="ro-RO"/>
        </w:rPr>
        <w:t xml:space="preserve"> </w:t>
      </w:r>
      <w:r w:rsidR="001A14B5" w:rsidRPr="00F67923">
        <w:rPr>
          <w:lang w:val="ro-RO"/>
        </w:rPr>
        <w:t xml:space="preserve">examinează </w:t>
      </w:r>
      <w:r w:rsidRPr="00F67923">
        <w:rPr>
          <w:lang w:val="ro-RO"/>
        </w:rPr>
        <w:t>în cel mai scurt timp posibil de la data informării</w:t>
      </w:r>
      <w:r w:rsidR="005F6633">
        <w:rPr>
          <w:lang w:val="ro-RO"/>
        </w:rPr>
        <w:t xml:space="preserve"> şi transmite solicitantului</w:t>
      </w:r>
      <w:r w:rsidRPr="00F67923">
        <w:rPr>
          <w:lang w:val="ro-RO"/>
        </w:rPr>
        <w:t xml:space="preserve"> condiţiile în care se pot desfăşura activităţi </w:t>
      </w:r>
      <w:r w:rsidR="006062C8">
        <w:rPr>
          <w:lang w:val="ro-RO"/>
        </w:rPr>
        <w:t>sau lucrări</w:t>
      </w:r>
      <w:r w:rsidRPr="00F67923">
        <w:rPr>
          <w:lang w:val="ro-RO"/>
        </w:rPr>
        <w:t xml:space="preserve"> </w:t>
      </w:r>
      <w:r w:rsidR="005F6633">
        <w:rPr>
          <w:lang w:val="ro-RO"/>
        </w:rPr>
        <w:t>în zona de protecție</w:t>
      </w:r>
      <w:r w:rsidRPr="00F67923">
        <w:rPr>
          <w:lang w:val="ro-RO"/>
        </w:rPr>
        <w:t>.</w:t>
      </w:r>
    </w:p>
    <w:p w14:paraId="1CE36CD9" w14:textId="3C8232EE" w:rsidR="008B5372" w:rsidRPr="00F67923" w:rsidRDefault="008B5372" w:rsidP="00486DB5">
      <w:pPr>
        <w:jc w:val="both"/>
        <w:rPr>
          <w:lang w:val="ro-RO"/>
        </w:rPr>
      </w:pPr>
    </w:p>
    <w:p w14:paraId="3D70B163" w14:textId="77777777" w:rsidR="00C606A1" w:rsidRPr="006C4B04" w:rsidRDefault="00C606A1" w:rsidP="00486DB5">
      <w:pPr>
        <w:jc w:val="both"/>
        <w:rPr>
          <w:lang w:val="ro-RO"/>
        </w:rPr>
      </w:pPr>
    </w:p>
    <w:p w14:paraId="2751F982" w14:textId="77777777" w:rsidR="00C606A1" w:rsidRPr="006C4B04" w:rsidRDefault="00C606A1" w:rsidP="00486DB5">
      <w:pPr>
        <w:pStyle w:val="ListParagraph"/>
        <w:spacing w:after="0" w:line="240" w:lineRule="auto"/>
        <w:ind w:left="0"/>
        <w:jc w:val="center"/>
        <w:rPr>
          <w:rFonts w:ascii="Times New Roman" w:hAnsi="Times New Roman" w:cs="Times New Roman"/>
          <w:b/>
          <w:bCs/>
          <w:sz w:val="24"/>
          <w:szCs w:val="24"/>
          <w:lang w:val="ro-RO"/>
        </w:rPr>
      </w:pPr>
      <w:r w:rsidRPr="006C4B04">
        <w:rPr>
          <w:rFonts w:ascii="Times New Roman" w:hAnsi="Times New Roman" w:cs="Times New Roman"/>
          <w:b/>
          <w:bCs/>
          <w:sz w:val="24"/>
          <w:szCs w:val="24"/>
          <w:lang w:val="ro-RO"/>
        </w:rPr>
        <w:t>Secțiunea a-3a</w:t>
      </w:r>
    </w:p>
    <w:p w14:paraId="0EDDC234" w14:textId="7C1FAD23" w:rsidR="00C606A1" w:rsidRPr="008B5372" w:rsidRDefault="00C606A1" w:rsidP="00486DB5">
      <w:pPr>
        <w:jc w:val="center"/>
        <w:rPr>
          <w:b/>
          <w:bCs/>
          <w:color w:val="FF0000"/>
          <w:lang w:val="ro-RO"/>
        </w:rPr>
      </w:pPr>
      <w:r w:rsidRPr="006C4B04">
        <w:rPr>
          <w:b/>
          <w:bCs/>
          <w:lang w:val="ro-RO"/>
        </w:rPr>
        <w:t>Gestionarea calității aerului atmosferic</w:t>
      </w:r>
      <w:r w:rsidR="000C1DA4">
        <w:rPr>
          <w:b/>
          <w:bCs/>
          <w:color w:val="FF0000"/>
          <w:lang w:val="ro-RO"/>
        </w:rPr>
        <w:t xml:space="preserve"> </w:t>
      </w:r>
    </w:p>
    <w:p w14:paraId="0AE4A328" w14:textId="77777777" w:rsidR="009F63F5" w:rsidRPr="006C4B04" w:rsidRDefault="009F63F5" w:rsidP="00486DB5">
      <w:pPr>
        <w:jc w:val="center"/>
        <w:rPr>
          <w:b/>
          <w:bCs/>
          <w:lang w:val="ro-RO"/>
        </w:rPr>
      </w:pPr>
    </w:p>
    <w:p w14:paraId="5EFBC3B0" w14:textId="5E15330A" w:rsidR="00C606A1" w:rsidRPr="008B5372" w:rsidRDefault="00C606A1" w:rsidP="00486DB5">
      <w:pPr>
        <w:jc w:val="both"/>
        <w:rPr>
          <w:b/>
          <w:color w:val="FF0000"/>
          <w:lang w:val="ro-RO"/>
        </w:rPr>
      </w:pPr>
      <w:r w:rsidRPr="006C4B04">
        <w:rPr>
          <w:b/>
          <w:lang w:val="ro-RO"/>
        </w:rPr>
        <w:t>Articolul 2</w:t>
      </w:r>
      <w:r w:rsidR="00FA6072">
        <w:rPr>
          <w:b/>
          <w:lang w:val="ro-RO"/>
        </w:rPr>
        <w:t>7</w:t>
      </w:r>
      <w:r w:rsidRPr="006C4B04">
        <w:rPr>
          <w:b/>
          <w:lang w:val="ro-RO"/>
        </w:rPr>
        <w:t xml:space="preserve">. </w:t>
      </w:r>
      <w:r w:rsidRPr="006C4B04">
        <w:rPr>
          <w:lang w:val="ro-RO"/>
        </w:rPr>
        <w:t>Regimul de gestionare</w:t>
      </w:r>
      <w:r w:rsidR="008B5372">
        <w:rPr>
          <w:lang w:val="ro-RO"/>
        </w:rPr>
        <w:t xml:space="preserve"> </w:t>
      </w:r>
    </w:p>
    <w:p w14:paraId="7B8F12DF" w14:textId="1B9616A5" w:rsidR="00C606A1" w:rsidRPr="00FA6072" w:rsidRDefault="00C606A1" w:rsidP="00486DB5">
      <w:pPr>
        <w:jc w:val="both"/>
        <w:rPr>
          <w:strike/>
          <w:sz w:val="20"/>
          <w:szCs w:val="20"/>
          <w:lang w:val="ro-RO"/>
        </w:rPr>
      </w:pPr>
      <w:r w:rsidRPr="006C4B04">
        <w:rPr>
          <w:lang w:val="ro-RO"/>
        </w:rPr>
        <w:t xml:space="preserve">(1) </w:t>
      </w:r>
      <w:r w:rsidR="006B0D69">
        <w:rPr>
          <w:lang w:val="ro-RO"/>
        </w:rPr>
        <w:t>În vederea gestionării</w:t>
      </w:r>
      <w:r w:rsidR="00DB544B" w:rsidRPr="00E24319">
        <w:rPr>
          <w:lang w:val="ro-RO"/>
        </w:rPr>
        <w:t xml:space="preserve"> </w:t>
      </w:r>
      <w:r w:rsidRPr="006C4B04">
        <w:rPr>
          <w:lang w:val="ro-RO"/>
        </w:rPr>
        <w:t>calităţii aerului atmosferic, pentru dioxid de sulf, dioxid de azot, oxizi de azot, particule în suspensie, respectiv PM</w:t>
      </w:r>
      <w:r w:rsidRPr="006C4B04">
        <w:rPr>
          <w:vertAlign w:val="subscript"/>
          <w:lang w:val="ro-RO"/>
        </w:rPr>
        <w:t>10</w:t>
      </w:r>
      <w:r w:rsidRPr="006C4B04">
        <w:rPr>
          <w:lang w:val="ro-RO"/>
        </w:rPr>
        <w:t xml:space="preserve"> şi PM</w:t>
      </w:r>
      <w:r w:rsidRPr="006C4B04">
        <w:rPr>
          <w:vertAlign w:val="subscript"/>
          <w:lang w:val="ro-RO"/>
        </w:rPr>
        <w:t>2,5</w:t>
      </w:r>
      <w:r w:rsidRPr="006C4B04">
        <w:rPr>
          <w:lang w:val="ro-RO"/>
        </w:rPr>
        <w:t>, plumb, benzen, monoxid de carbon, arsen, cadmiu, nichel, benzo(a)piren, în fiecare zonă sau aglomerare se delimitează arii care se clasifică în regimuri de gestionare</w:t>
      </w:r>
      <w:r w:rsidR="0075473E" w:rsidRPr="006C4B04">
        <w:rPr>
          <w:lang w:val="ro-RO"/>
        </w:rPr>
        <w:t>,</w:t>
      </w:r>
      <w:r w:rsidRPr="006C4B04">
        <w:rPr>
          <w:lang w:val="ro-RO"/>
        </w:rPr>
        <w:t xml:space="preserve"> în funcţie de rezultatul evaluăr</w:t>
      </w:r>
      <w:r w:rsidR="00575748">
        <w:rPr>
          <w:lang w:val="ro-RO"/>
        </w:rPr>
        <w:t>ii calităţii aerului atmosferic</w:t>
      </w:r>
      <w:r w:rsidR="004F75A9">
        <w:rPr>
          <w:lang w:val="ro-RO"/>
        </w:rPr>
        <w:t xml:space="preserve"> </w:t>
      </w:r>
      <w:r w:rsidR="004F75A9" w:rsidRPr="00740516">
        <w:rPr>
          <w:lang w:val="ro-RO"/>
        </w:rPr>
        <w:t xml:space="preserve">realizată cu respectarea </w:t>
      </w:r>
      <w:r w:rsidR="004F75A9" w:rsidRPr="00FA6072">
        <w:rPr>
          <w:lang w:val="ro-RO"/>
        </w:rPr>
        <w:t xml:space="preserve">prevederilor secțiunii 1 din cap. III după cum urmează </w:t>
      </w:r>
      <w:r w:rsidR="00575748" w:rsidRPr="00FA6072">
        <w:rPr>
          <w:lang w:val="ro-RO"/>
        </w:rPr>
        <w:t>:</w:t>
      </w:r>
      <w:r w:rsidRPr="00FA6072">
        <w:rPr>
          <w:strike/>
          <w:lang w:val="ro-RO"/>
        </w:rPr>
        <w:t xml:space="preserve"> </w:t>
      </w:r>
    </w:p>
    <w:p w14:paraId="3AD3F058" w14:textId="6C205088" w:rsidR="00C606A1" w:rsidRPr="00FA6072" w:rsidRDefault="00C606A1" w:rsidP="00486DB5">
      <w:pPr>
        <w:jc w:val="both"/>
        <w:rPr>
          <w:color w:val="4F81BD" w:themeColor="accent1"/>
          <w:lang w:val="ro-RO"/>
        </w:rPr>
      </w:pPr>
      <w:r w:rsidRPr="00FA6072">
        <w:rPr>
          <w:lang w:val="ro-RO"/>
        </w:rPr>
        <w:t>a) regim de gestionare I - reprezintă ariile din zonele şi aglomerările în care nivelurile pentru dioxid de sulf, dioxid de azot, oxizi de azot, particule în suspensie PM</w:t>
      </w:r>
      <w:r w:rsidRPr="00FA6072">
        <w:rPr>
          <w:vertAlign w:val="subscript"/>
          <w:lang w:val="ro-RO"/>
        </w:rPr>
        <w:t>10</w:t>
      </w:r>
      <w:r w:rsidRPr="00FA6072">
        <w:rPr>
          <w:lang w:val="ro-RO"/>
        </w:rPr>
        <w:t xml:space="preserve"> şi PM</w:t>
      </w:r>
      <w:r w:rsidRPr="00FA6072">
        <w:rPr>
          <w:vertAlign w:val="subscript"/>
          <w:lang w:val="ro-RO"/>
        </w:rPr>
        <w:t>2,5</w:t>
      </w:r>
      <w:r w:rsidRPr="00FA6072">
        <w:rPr>
          <w:lang w:val="ro-RO"/>
        </w:rPr>
        <w:t>, plumb, benzen, monoxid de carbon sunt mai mari sau egale  cu valorile-limită plus marja de toleranţă</w:t>
      </w:r>
      <w:r w:rsidR="00B46D75" w:rsidRPr="00FA6072">
        <w:rPr>
          <w:lang w:val="ro-RO"/>
        </w:rPr>
        <w:t>,</w:t>
      </w:r>
      <w:r w:rsidRPr="00FA6072">
        <w:rPr>
          <w:lang w:val="ro-RO"/>
        </w:rPr>
        <w:t xml:space="preserve"> daca este relevant, respectiv pentru arsen, cadmiu, nichel, benzo(a)piren, particule în suspensie PM</w:t>
      </w:r>
      <w:r w:rsidRPr="00FA6072">
        <w:rPr>
          <w:vertAlign w:val="subscript"/>
          <w:lang w:val="ro-RO"/>
        </w:rPr>
        <w:t xml:space="preserve">2,5 </w:t>
      </w:r>
      <w:r w:rsidRPr="00FA6072">
        <w:rPr>
          <w:lang w:val="ro-RO"/>
        </w:rPr>
        <w:t>sunt mai mari decît valorile ţintă</w:t>
      </w:r>
      <w:r w:rsidR="00197B2F" w:rsidRPr="00FA6072">
        <w:rPr>
          <w:lang w:val="ro-RO"/>
        </w:rPr>
        <w:t xml:space="preserve"> prevăzute la</w:t>
      </w:r>
      <w:r w:rsidR="006145F6" w:rsidRPr="00FA6072">
        <w:rPr>
          <w:lang w:val="ro-RO"/>
        </w:rPr>
        <w:t xml:space="preserve"> Anexa nr. 2.</w:t>
      </w:r>
      <w:r w:rsidRPr="00FA6072">
        <w:rPr>
          <w:lang w:val="ro-RO"/>
        </w:rPr>
        <w:t xml:space="preserve">  </w:t>
      </w:r>
    </w:p>
    <w:p w14:paraId="6FB8390E" w14:textId="5ED8B8A3" w:rsidR="00C606A1" w:rsidRPr="00F67923" w:rsidRDefault="00C606A1" w:rsidP="00486DB5">
      <w:pPr>
        <w:jc w:val="both"/>
        <w:rPr>
          <w:lang w:val="ro-RO"/>
        </w:rPr>
      </w:pPr>
      <w:r w:rsidRPr="00FA6072">
        <w:rPr>
          <w:lang w:val="ro-RO"/>
        </w:rPr>
        <w:t>b) regim de gestionare II - reprezintă ariile din zonele şi aglomerările în care nivelurile pentru dioxid de sulf, dioxid de azot, oxizi de azot, particule</w:t>
      </w:r>
      <w:r w:rsidRPr="006C4B04">
        <w:rPr>
          <w:lang w:val="ro-RO"/>
        </w:rPr>
        <w:t xml:space="preserve"> în suspensie PM</w:t>
      </w:r>
      <w:r w:rsidRPr="006C4B04">
        <w:rPr>
          <w:vertAlign w:val="subscript"/>
          <w:lang w:val="ro-RO"/>
        </w:rPr>
        <w:t>10</w:t>
      </w:r>
      <w:r w:rsidRPr="006C4B04">
        <w:rPr>
          <w:lang w:val="ro-RO"/>
        </w:rPr>
        <w:t xml:space="preserve"> şi PM</w:t>
      </w:r>
      <w:r w:rsidRPr="006C4B04">
        <w:rPr>
          <w:vertAlign w:val="subscript"/>
          <w:lang w:val="ro-RO"/>
        </w:rPr>
        <w:t>2,5</w:t>
      </w:r>
      <w:r w:rsidRPr="006C4B04">
        <w:rPr>
          <w:lang w:val="ro-RO"/>
        </w:rPr>
        <w:t>, plumb, benzen, monoxid de carbon sunt mai mici sau egale cu valorile-limită, respectiv pentru arsen, cadmiu, nichel, benzo(a)piren, particule în suspensie PM</w:t>
      </w:r>
      <w:r w:rsidRPr="006C4B04">
        <w:rPr>
          <w:vertAlign w:val="subscript"/>
          <w:lang w:val="ro-RO"/>
        </w:rPr>
        <w:t>2,5</w:t>
      </w:r>
      <w:r w:rsidRPr="006C4B04">
        <w:rPr>
          <w:lang w:val="ro-RO"/>
        </w:rPr>
        <w:t xml:space="preserve"> sun</w:t>
      </w:r>
      <w:r w:rsidR="00F67923">
        <w:rPr>
          <w:lang w:val="ro-RO"/>
        </w:rPr>
        <w:t>t mai mici decît valorile-ţintă</w:t>
      </w:r>
      <w:r w:rsidR="00034326" w:rsidRPr="00034326">
        <w:rPr>
          <w:color w:val="365F91" w:themeColor="accent1" w:themeShade="BF"/>
          <w:lang w:val="ro-RO"/>
        </w:rPr>
        <w:t xml:space="preserve"> </w:t>
      </w:r>
      <w:r w:rsidR="00034326" w:rsidRPr="00F67923">
        <w:rPr>
          <w:lang w:val="ro-RO"/>
        </w:rPr>
        <w:t xml:space="preserve">prevăzute </w:t>
      </w:r>
      <w:r w:rsidR="00197B2F" w:rsidRPr="00F67923">
        <w:rPr>
          <w:lang w:val="ro-RO"/>
        </w:rPr>
        <w:t xml:space="preserve">la Anexa nr. 2.  </w:t>
      </w:r>
    </w:p>
    <w:p w14:paraId="47E80AB1" w14:textId="0B612695" w:rsidR="00BB05AA" w:rsidRPr="00E24319" w:rsidRDefault="00866A81" w:rsidP="00486DB5">
      <w:pPr>
        <w:jc w:val="both"/>
        <w:rPr>
          <w:lang w:val="ro-RO"/>
        </w:rPr>
      </w:pPr>
      <w:r>
        <w:rPr>
          <w:i/>
          <w:color w:val="365F91" w:themeColor="accent1" w:themeShade="BF"/>
          <w:lang w:val="ro-RO"/>
        </w:rPr>
        <w:t xml:space="preserve"> </w:t>
      </w:r>
      <w:r w:rsidR="00034326" w:rsidRPr="00034326">
        <w:rPr>
          <w:i/>
          <w:color w:val="365F91" w:themeColor="accent1" w:themeShade="BF"/>
          <w:lang w:val="ro-RO"/>
        </w:rPr>
        <w:t xml:space="preserve"> </w:t>
      </w:r>
      <w:r w:rsidR="00C606A1" w:rsidRPr="00E24319">
        <w:rPr>
          <w:lang w:val="ro-RO"/>
        </w:rPr>
        <w:t xml:space="preserve">(2) </w:t>
      </w:r>
      <w:r w:rsidR="00BB05AA" w:rsidRPr="00E24319">
        <w:rPr>
          <w:lang w:val="ro-RO"/>
        </w:rPr>
        <w:t xml:space="preserve">În </w:t>
      </w:r>
      <w:r w:rsidR="00C606A1" w:rsidRPr="00E24319">
        <w:rPr>
          <w:lang w:val="ro-RO"/>
        </w:rPr>
        <w:t xml:space="preserve">ariile din zonele şi aglomerările clasificate în regim de gestionare I se elaborează planuri de calitate a aerului pentru a se atinge valorile-limită corespunzătoare sau, respectiv, valorile-ţintă. </w:t>
      </w:r>
    </w:p>
    <w:p w14:paraId="276813F2" w14:textId="35DA5EEE" w:rsidR="00BB05AA" w:rsidRDefault="00BB05AA" w:rsidP="00486DB5">
      <w:pPr>
        <w:jc w:val="both"/>
        <w:rPr>
          <w:lang w:val="ro-RO"/>
        </w:rPr>
      </w:pPr>
      <w:r w:rsidRPr="00E24319">
        <w:rPr>
          <w:lang w:val="ro-RO"/>
        </w:rPr>
        <w:lastRenderedPageBreak/>
        <w:t xml:space="preserve">(3) În </w:t>
      </w:r>
      <w:r w:rsidR="00C606A1" w:rsidRPr="00E24319">
        <w:rPr>
          <w:lang w:val="ro-RO"/>
        </w:rPr>
        <w:t>ariile din zonele şi aglomerările clasificate în regim de gestionare II se elaborează planuri de menţinere a calităţii aerului atmos</w:t>
      </w:r>
      <w:r w:rsidR="0075473E" w:rsidRPr="00E24319">
        <w:rPr>
          <w:lang w:val="ro-RO"/>
        </w:rPr>
        <w:t>f</w:t>
      </w:r>
      <w:r w:rsidR="00C606A1" w:rsidRPr="00E24319">
        <w:rPr>
          <w:lang w:val="ro-RO"/>
        </w:rPr>
        <w:t>eric.</w:t>
      </w:r>
      <w:r>
        <w:rPr>
          <w:lang w:val="ro-RO"/>
        </w:rPr>
        <w:tab/>
      </w:r>
    </w:p>
    <w:p w14:paraId="6DD8A07E" w14:textId="53BE2DEE" w:rsidR="00C606A1" w:rsidRPr="006C4B04" w:rsidRDefault="00BB05AA" w:rsidP="00486DB5">
      <w:pPr>
        <w:jc w:val="both"/>
        <w:rPr>
          <w:lang w:val="ro-RO"/>
        </w:rPr>
      </w:pPr>
      <w:r>
        <w:rPr>
          <w:lang w:val="ro-RO"/>
        </w:rPr>
        <w:t>(4)</w:t>
      </w:r>
      <w:r w:rsidR="00C606A1" w:rsidRPr="006C4B04">
        <w:rPr>
          <w:lang w:val="ro-RO"/>
        </w:rPr>
        <w:t xml:space="preserve">Nivelul poluanților atmosferici </w:t>
      </w:r>
      <w:r w:rsidR="00C606A1" w:rsidRPr="00866A81">
        <w:rPr>
          <w:lang w:val="ro-RO"/>
        </w:rPr>
        <w:t xml:space="preserve">în arealele </w:t>
      </w:r>
      <w:r w:rsidR="00C606A1" w:rsidRPr="006C4B04">
        <w:rPr>
          <w:lang w:val="ro-RO"/>
        </w:rPr>
        <w:t>din zonele şi aglomerările clasificate în regim de gestionare II se menține odată fiind atins.</w:t>
      </w:r>
    </w:p>
    <w:p w14:paraId="5EAF1FFE" w14:textId="7D1386EA" w:rsidR="00142520" w:rsidRPr="00314403" w:rsidRDefault="00BB05AA" w:rsidP="00486DB5">
      <w:pPr>
        <w:jc w:val="both"/>
        <w:rPr>
          <w:lang w:val="ro-RO"/>
        </w:rPr>
      </w:pPr>
      <w:r>
        <w:rPr>
          <w:lang w:val="ro-RO"/>
        </w:rPr>
        <w:t>(5</w:t>
      </w:r>
      <w:r w:rsidR="00C606A1" w:rsidRPr="006C4B04">
        <w:rPr>
          <w:lang w:val="ro-RO"/>
        </w:rPr>
        <w:t xml:space="preserve">) În ariile din zonele şi aglomerările clasificate în regim de gestionare I pentru arsen, cadmiu, nichel, benzo(a)piren, sunt delimitate ariile în care s-au depăşit valorile-ţintă, precum şi sursele care au contribuit la aceasta, fiind stabilite măsuri direcţionate către sursele predominante de emisii, în scopul atingerii valorilor-ţintă. </w:t>
      </w:r>
    </w:p>
    <w:p w14:paraId="19B3E04F" w14:textId="77777777" w:rsidR="000C1DA4" w:rsidRPr="00314403" w:rsidRDefault="003B0794" w:rsidP="00486DB5">
      <w:pPr>
        <w:jc w:val="both"/>
        <w:rPr>
          <w:lang w:val="ro-RO"/>
        </w:rPr>
      </w:pPr>
      <w:r w:rsidRPr="00314403">
        <w:rPr>
          <w:lang w:val="ro-RO"/>
        </w:rPr>
        <w:t xml:space="preserve"> </w:t>
      </w:r>
      <w:r w:rsidRPr="004F793C">
        <w:rPr>
          <w:lang w:val="ro-RO"/>
        </w:rPr>
        <w:t>(6) În ariile din zonele şi aglomerările clasificate în regim de gestionare I, unde depășirile valorilor-limită pentru un anumit poluant atmosferic, sunt contribuțiile surselor naturale, se furnizează informații</w:t>
      </w:r>
      <w:r w:rsidR="006C4A76" w:rsidRPr="004F793C">
        <w:rPr>
          <w:lang w:val="ro-RO"/>
        </w:rPr>
        <w:t xml:space="preserve"> cu privire la concentrații și surse</w:t>
      </w:r>
      <w:r w:rsidRPr="004F793C">
        <w:rPr>
          <w:lang w:val="ro-RO"/>
        </w:rPr>
        <w:t xml:space="preserve">, </w:t>
      </w:r>
      <w:r w:rsidR="006C4A76" w:rsidRPr="004F793C">
        <w:rPr>
          <w:lang w:val="ro-RO"/>
        </w:rPr>
        <w:t xml:space="preserve">precum și probe, </w:t>
      </w:r>
      <w:r w:rsidRPr="004F793C">
        <w:rPr>
          <w:lang w:val="ro-RO"/>
        </w:rPr>
        <w:t>care demonstrează elocvent că depășirile se dato</w:t>
      </w:r>
      <w:r w:rsidR="006C4A76" w:rsidRPr="004F793C">
        <w:rPr>
          <w:lang w:val="ro-RO"/>
        </w:rPr>
        <w:t>rează unor evenimente naturale.</w:t>
      </w:r>
      <w:r w:rsidR="000C1DA4" w:rsidRPr="00314403">
        <w:rPr>
          <w:lang w:val="ro-RO"/>
        </w:rPr>
        <w:t xml:space="preserve"> </w:t>
      </w:r>
    </w:p>
    <w:p w14:paraId="019628E8" w14:textId="7EA82F0E" w:rsidR="00FA6072" w:rsidRPr="00FA6072" w:rsidRDefault="00FA6072" w:rsidP="00FA6072">
      <w:pPr>
        <w:jc w:val="both"/>
        <w:rPr>
          <w:lang w:val="ro-RO"/>
        </w:rPr>
      </w:pPr>
      <w:r>
        <w:rPr>
          <w:lang w:val="ro-RO"/>
        </w:rPr>
        <w:t xml:space="preserve">(7)  </w:t>
      </w:r>
      <w:r w:rsidRPr="00FA6072">
        <w:rPr>
          <w:lang w:val="pt-PT"/>
        </w:rPr>
        <w:t>În cazul depășirilor care pot fi atribuite surselor naturale în conformitate cu prevăzute la alin. al.(1) această depășire nu se consideră ca o depășire</w:t>
      </w:r>
      <w:r>
        <w:rPr>
          <w:lang w:val="pt-PT"/>
        </w:rPr>
        <w:t>.</w:t>
      </w:r>
    </w:p>
    <w:p w14:paraId="1B10E094" w14:textId="77777777" w:rsidR="00C606A1" w:rsidRPr="006C4B04" w:rsidRDefault="00C606A1" w:rsidP="00486DB5">
      <w:pPr>
        <w:jc w:val="both"/>
        <w:rPr>
          <w:lang w:val="ro-RO"/>
        </w:rPr>
      </w:pPr>
    </w:p>
    <w:p w14:paraId="71845BEA" w14:textId="586662F2" w:rsidR="00C606A1" w:rsidRPr="00CC4C30"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CC4C30">
        <w:rPr>
          <w:rFonts w:ascii="Times New Roman" w:hAnsi="Times New Roman" w:cs="Times New Roman"/>
          <w:b/>
          <w:sz w:val="24"/>
          <w:szCs w:val="24"/>
          <w:lang w:val="ro-RO"/>
        </w:rPr>
        <w:t>Articolul 2</w:t>
      </w:r>
      <w:r w:rsidR="00FA6072" w:rsidRPr="00CC4C30">
        <w:rPr>
          <w:rFonts w:ascii="Times New Roman" w:hAnsi="Times New Roman" w:cs="Times New Roman"/>
          <w:b/>
          <w:sz w:val="24"/>
          <w:szCs w:val="24"/>
          <w:lang w:val="ro-RO"/>
        </w:rPr>
        <w:t>8</w:t>
      </w:r>
      <w:r w:rsidRPr="00CC4C30">
        <w:rPr>
          <w:rFonts w:ascii="Times New Roman" w:hAnsi="Times New Roman" w:cs="Times New Roman"/>
          <w:b/>
          <w:sz w:val="24"/>
          <w:szCs w:val="24"/>
          <w:lang w:val="ro-RO"/>
        </w:rPr>
        <w:t xml:space="preserve">. </w:t>
      </w:r>
      <w:r w:rsidRPr="00CC4C30">
        <w:rPr>
          <w:rFonts w:ascii="Times New Roman" w:hAnsi="Times New Roman" w:cs="Times New Roman"/>
          <w:sz w:val="24"/>
          <w:szCs w:val="24"/>
          <w:lang w:val="ro-RO"/>
        </w:rPr>
        <w:t xml:space="preserve">Cerințele de gestionare </w:t>
      </w:r>
      <w:r w:rsidR="0051603C" w:rsidRPr="00CC4C30">
        <w:rPr>
          <w:rFonts w:ascii="Times New Roman" w:hAnsi="Times New Roman" w:cs="Times New Roman"/>
          <w:sz w:val="24"/>
          <w:szCs w:val="24"/>
          <w:lang w:val="ro-RO"/>
        </w:rPr>
        <w:t>a concentrațiilor</w:t>
      </w:r>
      <w:r w:rsidRPr="00CC4C30">
        <w:rPr>
          <w:rFonts w:ascii="Times New Roman" w:hAnsi="Times New Roman" w:cs="Times New Roman"/>
          <w:sz w:val="24"/>
          <w:szCs w:val="24"/>
          <w:lang w:val="ro-RO"/>
        </w:rPr>
        <w:t xml:space="preserve"> de ozon </w:t>
      </w:r>
    </w:p>
    <w:p w14:paraId="08A23FD2" w14:textId="77777777" w:rsidR="00CC4C30" w:rsidRPr="00CC4C30" w:rsidRDefault="00C606A1" w:rsidP="00A77BBC">
      <w:pPr>
        <w:pStyle w:val="ListParagraph"/>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CC4C30">
        <w:rPr>
          <w:rFonts w:ascii="Times New Roman" w:hAnsi="Times New Roman" w:cs="Times New Roman"/>
          <w:sz w:val="24"/>
          <w:szCs w:val="24"/>
          <w:lang w:val="ro-RO"/>
        </w:rPr>
        <w:t xml:space="preserve">În zonele şi aglomerările de pe întreg teritoriul ţării, </w:t>
      </w:r>
      <w:r w:rsidRPr="00CC4C30">
        <w:rPr>
          <w:rFonts w:ascii="Times New Roman" w:hAnsi="Times New Roman" w:cs="Times New Roman"/>
          <w:sz w:val="24"/>
          <w:szCs w:val="24"/>
          <w:u w:val="single"/>
          <w:lang w:val="ro-RO"/>
        </w:rPr>
        <w:t>se asigură</w:t>
      </w:r>
      <w:r w:rsidRPr="00CC4C30">
        <w:rPr>
          <w:rFonts w:ascii="Times New Roman" w:hAnsi="Times New Roman" w:cs="Times New Roman"/>
          <w:sz w:val="24"/>
          <w:szCs w:val="24"/>
          <w:lang w:val="ro-RO"/>
        </w:rPr>
        <w:t xml:space="preserve"> că concentraţiile de ozon în aerul atmosferic nu depăşesc valorile-ţintă şi obiectivele pe termen lung, prevăzute la Anexa nr. 2, Secțiunea V.</w:t>
      </w:r>
      <w:r w:rsidR="00314403" w:rsidRPr="00CC4C30">
        <w:rPr>
          <w:rFonts w:ascii="Times New Roman" w:hAnsi="Times New Roman" w:cs="Times New Roman"/>
          <w:color w:val="0070C0"/>
          <w:sz w:val="24"/>
          <w:szCs w:val="24"/>
          <w:lang w:val="ro-RO"/>
        </w:rPr>
        <w:t xml:space="preserve"> </w:t>
      </w:r>
    </w:p>
    <w:p w14:paraId="570A1394" w14:textId="53771283" w:rsidR="00A42089" w:rsidRPr="00CC4C30" w:rsidRDefault="00C606A1" w:rsidP="00A77BBC">
      <w:pPr>
        <w:pStyle w:val="ListParagraph"/>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CC4C30">
        <w:rPr>
          <w:rFonts w:ascii="Times New Roman" w:hAnsi="Times New Roman" w:cs="Times New Roman"/>
          <w:sz w:val="24"/>
          <w:szCs w:val="24"/>
          <w:lang w:val="ro-RO"/>
        </w:rPr>
        <w:t>În zonele şi aglomerările</w:t>
      </w:r>
      <w:r w:rsidR="00DB31CE" w:rsidRPr="00CC4C30">
        <w:rPr>
          <w:rFonts w:ascii="Times New Roman" w:hAnsi="Times New Roman" w:cs="Times New Roman"/>
          <w:sz w:val="24"/>
          <w:szCs w:val="24"/>
          <w:lang w:val="ro-RO"/>
        </w:rPr>
        <w:t>,</w:t>
      </w:r>
      <w:r w:rsidRPr="00CC4C30">
        <w:rPr>
          <w:rFonts w:ascii="Times New Roman" w:hAnsi="Times New Roman" w:cs="Times New Roman"/>
          <w:sz w:val="24"/>
          <w:szCs w:val="24"/>
          <w:lang w:val="ro-RO"/>
        </w:rPr>
        <w:t xml:space="preserve"> în care nivelul concentraţiei de ozon depăşeşte valoarea-ţintă</w:t>
      </w:r>
      <w:r w:rsidR="00DB31CE" w:rsidRPr="00CC4C30">
        <w:rPr>
          <w:rFonts w:ascii="Times New Roman" w:hAnsi="Times New Roman" w:cs="Times New Roman"/>
          <w:sz w:val="24"/>
          <w:szCs w:val="24"/>
          <w:lang w:val="ro-RO"/>
        </w:rPr>
        <w:t>,</w:t>
      </w:r>
      <w:r w:rsidRPr="00CC4C30">
        <w:rPr>
          <w:rFonts w:ascii="Times New Roman" w:hAnsi="Times New Roman" w:cs="Times New Roman"/>
          <w:sz w:val="24"/>
          <w:szCs w:val="24"/>
          <w:lang w:val="ro-RO"/>
        </w:rPr>
        <w:t xml:space="preserve"> sunt aplicate măsurile din </w:t>
      </w:r>
      <w:r w:rsidRPr="00CC4C30">
        <w:rPr>
          <w:rFonts w:ascii="Times New Roman" w:hAnsi="Times New Roman" w:cs="Times New Roman"/>
          <w:sz w:val="24"/>
          <w:szCs w:val="24"/>
          <w:u w:val="single"/>
          <w:lang w:val="ro-RO"/>
        </w:rPr>
        <w:t xml:space="preserve">programul naţional </w:t>
      </w:r>
      <w:r w:rsidR="00A42089" w:rsidRPr="00CC4C30">
        <w:rPr>
          <w:rFonts w:ascii="Times New Roman" w:hAnsi="Times New Roman" w:cs="Times New Roman"/>
          <w:sz w:val="24"/>
          <w:szCs w:val="24"/>
          <w:shd w:val="clear" w:color="auto" w:fill="FFFFFF"/>
          <w:lang w:val="ro-RO"/>
        </w:rPr>
        <w:t>de control al poluării atmosferice</w:t>
      </w:r>
      <w:r w:rsidR="00BA58D5" w:rsidRPr="00CC4C30">
        <w:rPr>
          <w:rFonts w:ascii="Times New Roman" w:hAnsi="Times New Roman" w:cs="Times New Roman"/>
          <w:sz w:val="24"/>
          <w:szCs w:val="24"/>
          <w:shd w:val="clear" w:color="auto" w:fill="FFFFFF"/>
          <w:lang w:val="ro-RO"/>
        </w:rPr>
        <w:t>,</w:t>
      </w:r>
      <w:r w:rsidR="00DE31A6" w:rsidRPr="00CC4C30">
        <w:rPr>
          <w:rFonts w:ascii="Times New Roman" w:hAnsi="Times New Roman" w:cs="Times New Roman"/>
          <w:sz w:val="24"/>
          <w:szCs w:val="24"/>
          <w:shd w:val="clear" w:color="auto" w:fill="FFFFFF"/>
          <w:lang w:val="ro-RO"/>
        </w:rPr>
        <w:t xml:space="preserve"> </w:t>
      </w:r>
      <w:r w:rsidR="00BA58D5" w:rsidRPr="00CC4C30">
        <w:rPr>
          <w:rFonts w:ascii="Times New Roman" w:hAnsi="Times New Roman" w:cs="Times New Roman"/>
          <w:sz w:val="24"/>
          <w:szCs w:val="24"/>
          <w:shd w:val="clear" w:color="auto" w:fill="FFFFFF"/>
          <w:lang w:val="ro-RO"/>
        </w:rPr>
        <w:t>prevăzut în art.</w:t>
      </w:r>
      <w:r w:rsidR="00CC4C30" w:rsidRPr="00CC4C30">
        <w:rPr>
          <w:rFonts w:ascii="Times New Roman" w:hAnsi="Times New Roman" w:cs="Times New Roman"/>
          <w:sz w:val="24"/>
          <w:szCs w:val="24"/>
          <w:shd w:val="clear" w:color="auto" w:fill="FFFFFF"/>
          <w:lang w:val="ro-RO"/>
        </w:rPr>
        <w:t>31</w:t>
      </w:r>
      <w:r w:rsidR="00BA58D5" w:rsidRPr="00CC4C30">
        <w:rPr>
          <w:rFonts w:ascii="Times New Roman" w:hAnsi="Times New Roman" w:cs="Times New Roman"/>
          <w:sz w:val="24"/>
          <w:szCs w:val="24"/>
          <w:shd w:val="clear" w:color="auto" w:fill="FFFFFF"/>
          <w:lang w:val="ro-RO"/>
        </w:rPr>
        <w:t xml:space="preserve"> prezentei legi</w:t>
      </w:r>
      <w:r w:rsidR="00A42089" w:rsidRPr="00CC4C30">
        <w:rPr>
          <w:rFonts w:ascii="Times New Roman" w:hAnsi="Times New Roman" w:cs="Times New Roman"/>
          <w:sz w:val="24"/>
          <w:szCs w:val="24"/>
          <w:shd w:val="clear" w:color="auto" w:fill="FFFFFF"/>
          <w:lang w:val="ro-RO"/>
        </w:rPr>
        <w:t xml:space="preserve"> și, dacă este cazul, un plan </w:t>
      </w:r>
      <w:r w:rsidR="00A42089" w:rsidRPr="00CC4C30">
        <w:rPr>
          <w:rFonts w:ascii="Times New Roman" w:hAnsi="Times New Roman" w:cs="Times New Roman"/>
          <w:sz w:val="24"/>
          <w:szCs w:val="24"/>
          <w:lang w:val="ro-RO"/>
        </w:rPr>
        <w:t>de calitate a aerului</w:t>
      </w:r>
      <w:r w:rsidR="00A42089" w:rsidRPr="00CC4C30">
        <w:rPr>
          <w:rFonts w:ascii="Times New Roman" w:hAnsi="Times New Roman" w:cs="Times New Roman"/>
          <w:sz w:val="24"/>
          <w:szCs w:val="24"/>
          <w:shd w:val="clear" w:color="auto" w:fill="FFFFFF"/>
          <w:lang w:val="ro-RO"/>
        </w:rPr>
        <w:t xml:space="preserve"> </w:t>
      </w:r>
      <w:r w:rsidRPr="00CC4C30">
        <w:rPr>
          <w:rFonts w:ascii="Times New Roman" w:hAnsi="Times New Roman" w:cs="Times New Roman"/>
          <w:sz w:val="24"/>
          <w:szCs w:val="24"/>
          <w:lang w:val="ro-RO"/>
        </w:rPr>
        <w:t>pentru a atinge valo</w:t>
      </w:r>
      <w:r w:rsidR="000B7BC6" w:rsidRPr="00CC4C30">
        <w:rPr>
          <w:rFonts w:ascii="Times New Roman" w:hAnsi="Times New Roman" w:cs="Times New Roman"/>
          <w:sz w:val="24"/>
          <w:szCs w:val="24"/>
          <w:lang w:val="ro-RO"/>
        </w:rPr>
        <w:t>ar</w:t>
      </w:r>
      <w:r w:rsidRPr="00CC4C30">
        <w:rPr>
          <w:rFonts w:ascii="Times New Roman" w:hAnsi="Times New Roman" w:cs="Times New Roman"/>
          <w:sz w:val="24"/>
          <w:szCs w:val="24"/>
          <w:lang w:val="ro-RO"/>
        </w:rPr>
        <w:t>e-țintă</w:t>
      </w:r>
      <w:r w:rsidR="00EB47FC" w:rsidRPr="00CC4C30">
        <w:rPr>
          <w:rFonts w:ascii="Times New Roman" w:hAnsi="Times New Roman" w:cs="Times New Roman"/>
          <w:sz w:val="24"/>
          <w:szCs w:val="24"/>
          <w:shd w:val="clear" w:color="auto" w:fill="FFFFFF"/>
          <w:lang w:val="ro-RO"/>
        </w:rPr>
        <w:t xml:space="preserve"> prevăzut în </w:t>
      </w:r>
      <w:r w:rsidR="00CC4C30" w:rsidRPr="00CC4C30">
        <w:rPr>
          <w:rFonts w:ascii="Times New Roman" w:hAnsi="Times New Roman" w:cs="Times New Roman"/>
          <w:sz w:val="24"/>
          <w:szCs w:val="24"/>
          <w:shd w:val="clear" w:color="auto" w:fill="FFFFFF"/>
          <w:lang w:val="ro-RO"/>
        </w:rPr>
        <w:t>art.34</w:t>
      </w:r>
      <w:r w:rsidRPr="00CC4C30">
        <w:rPr>
          <w:rFonts w:ascii="Times New Roman" w:hAnsi="Times New Roman" w:cs="Times New Roman"/>
          <w:sz w:val="24"/>
          <w:szCs w:val="24"/>
          <w:lang w:val="ro-RO"/>
        </w:rPr>
        <w:t>,</w:t>
      </w:r>
      <w:r w:rsidR="00A42089" w:rsidRPr="00CC4C30">
        <w:rPr>
          <w:rFonts w:ascii="Times New Roman" w:hAnsi="Times New Roman" w:cs="Times New Roman"/>
          <w:sz w:val="24"/>
          <w:szCs w:val="24"/>
          <w:lang w:val="ro-RO"/>
        </w:rPr>
        <w:t xml:space="preserve"> cu excepţia cazurilor în care aplicarea acestuia implică costuri disproporţionate</w:t>
      </w:r>
      <w:r w:rsidR="008C0D07" w:rsidRPr="00CC4C30">
        <w:rPr>
          <w:rFonts w:ascii="Times New Roman" w:hAnsi="Times New Roman" w:cs="Times New Roman"/>
          <w:sz w:val="24"/>
          <w:szCs w:val="24"/>
          <w:lang w:val="ro-RO"/>
        </w:rPr>
        <w:t xml:space="preserve"> de la data prevăzută la Anexa nr. 2, Secțiunea </w:t>
      </w:r>
      <w:r w:rsidR="00E72457" w:rsidRPr="00CC4C30">
        <w:rPr>
          <w:rFonts w:ascii="Times New Roman" w:hAnsi="Times New Roman" w:cs="Times New Roman"/>
          <w:sz w:val="24"/>
          <w:szCs w:val="24"/>
          <w:lang w:val="ro-RO"/>
        </w:rPr>
        <w:t>V.</w:t>
      </w:r>
    </w:p>
    <w:p w14:paraId="51FBE38C" w14:textId="03F5B6CB" w:rsidR="00C606A1" w:rsidRPr="00CC4C30" w:rsidRDefault="00C606A1" w:rsidP="00486DB5">
      <w:pPr>
        <w:pStyle w:val="ListParagraph"/>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CC4C30">
        <w:rPr>
          <w:rFonts w:ascii="Times New Roman" w:hAnsi="Times New Roman" w:cs="Times New Roman"/>
          <w:sz w:val="24"/>
          <w:szCs w:val="24"/>
          <w:lang w:val="ro-RO"/>
        </w:rPr>
        <w:t xml:space="preserve">Pentru zonele şi aglomerările în care nivelul concentraţiilor de ozon depăşeşte nivelurile obiectivelor pe termen lung, dar se </w:t>
      </w:r>
      <w:r w:rsidR="001C0CD5" w:rsidRPr="00CC4C30">
        <w:rPr>
          <w:rFonts w:ascii="Times New Roman" w:hAnsi="Times New Roman" w:cs="Times New Roman"/>
          <w:sz w:val="24"/>
          <w:szCs w:val="24"/>
          <w:lang w:val="ro-RO"/>
        </w:rPr>
        <w:t>situează</w:t>
      </w:r>
      <w:r w:rsidRPr="00CC4C30">
        <w:rPr>
          <w:rFonts w:ascii="Times New Roman" w:hAnsi="Times New Roman" w:cs="Times New Roman"/>
          <w:sz w:val="24"/>
          <w:szCs w:val="24"/>
          <w:lang w:val="ro-RO"/>
        </w:rPr>
        <w:t>̆ sub valorile-ţintă sau sunt egale cu acestea,</w:t>
      </w:r>
      <w:r w:rsidR="00DB4672" w:rsidRPr="00CC4C30">
        <w:rPr>
          <w:rFonts w:ascii="Times New Roman" w:hAnsi="Times New Roman" w:cs="Times New Roman"/>
          <w:sz w:val="24"/>
          <w:szCs w:val="24"/>
          <w:lang w:val="ro-RO"/>
        </w:rPr>
        <w:t xml:space="preserve"> Agenția de Mediu</w:t>
      </w:r>
      <w:r w:rsidRPr="00CC4C30">
        <w:rPr>
          <w:rFonts w:ascii="Times New Roman" w:hAnsi="Times New Roman" w:cs="Times New Roman"/>
          <w:sz w:val="24"/>
          <w:szCs w:val="24"/>
          <w:lang w:val="ro-RO"/>
        </w:rPr>
        <w:t xml:space="preserve"> elaborează şi pun</w:t>
      </w:r>
      <w:r w:rsidR="00DB4672" w:rsidRPr="00CC4C30">
        <w:rPr>
          <w:rFonts w:ascii="Times New Roman" w:hAnsi="Times New Roman" w:cs="Times New Roman"/>
          <w:sz w:val="24"/>
          <w:szCs w:val="24"/>
          <w:lang w:val="ro-RO"/>
        </w:rPr>
        <w:t>e</w:t>
      </w:r>
      <w:r w:rsidRPr="00CC4C30">
        <w:rPr>
          <w:rFonts w:ascii="Times New Roman" w:hAnsi="Times New Roman" w:cs="Times New Roman"/>
          <w:sz w:val="24"/>
          <w:szCs w:val="24"/>
          <w:lang w:val="ro-RO"/>
        </w:rPr>
        <w:t xml:space="preserve"> în aplicare măsuri eficiente în scopul îndeplinirii obiectivului pe termen lung.</w:t>
      </w:r>
    </w:p>
    <w:p w14:paraId="475557FD" w14:textId="77777777" w:rsidR="00C606A1" w:rsidRPr="00CC4C30" w:rsidRDefault="00C606A1" w:rsidP="00486DB5">
      <w:pPr>
        <w:pStyle w:val="ListParagraph"/>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CC4C30">
        <w:rPr>
          <w:rFonts w:ascii="Times New Roman" w:hAnsi="Times New Roman" w:cs="Times New Roman"/>
          <w:sz w:val="24"/>
          <w:szCs w:val="24"/>
          <w:lang w:val="ro-RO"/>
        </w:rPr>
        <w:t>Pragurile de alertă pentru concentrațiile de ozon în aerul atmosferic sunt prevăzute la Anexa nr. 2, Secțiunea V.</w:t>
      </w:r>
    </w:p>
    <w:p w14:paraId="6F58F97C" w14:textId="6700287C" w:rsidR="00C606A1" w:rsidRPr="00042ACC" w:rsidRDefault="00C606A1" w:rsidP="00486DB5">
      <w:pPr>
        <w:pStyle w:val="ListParagraph"/>
        <w:widowControl w:val="0"/>
        <w:numPr>
          <w:ilvl w:val="0"/>
          <w:numId w:val="14"/>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042ACC">
        <w:rPr>
          <w:rFonts w:ascii="Times New Roman" w:hAnsi="Times New Roman" w:cs="Times New Roman"/>
          <w:sz w:val="24"/>
          <w:szCs w:val="24"/>
          <w:lang w:val="ro-RO"/>
        </w:rPr>
        <w:t>În zonele şi aglomerările în care nivelurile de ozon îndeplinesc obiectivele pe termen lung, în măsura în care factori cum ar fi natura transfrontalieră a poluării cu ozon şi condiţiile meteorologice o permit</w:t>
      </w:r>
      <w:r w:rsidRPr="001572E2">
        <w:rPr>
          <w:rFonts w:ascii="Times New Roman" w:hAnsi="Times New Roman" w:cs="Times New Roman"/>
          <w:sz w:val="24"/>
          <w:szCs w:val="24"/>
          <w:lang w:val="ro-RO"/>
        </w:rPr>
        <w:t>,</w:t>
      </w:r>
      <w:r w:rsidR="00DB4672" w:rsidRPr="001572E2">
        <w:rPr>
          <w:rFonts w:ascii="Times New Roman" w:hAnsi="Times New Roman" w:cs="Times New Roman"/>
          <w:sz w:val="24"/>
          <w:szCs w:val="24"/>
          <w:lang w:val="ro-RO"/>
        </w:rPr>
        <w:t xml:space="preserve"> Agenția de Mediu</w:t>
      </w:r>
      <w:r w:rsidRPr="001572E2">
        <w:rPr>
          <w:rFonts w:ascii="Times New Roman" w:hAnsi="Times New Roman" w:cs="Times New Roman"/>
          <w:sz w:val="24"/>
          <w:szCs w:val="24"/>
          <w:lang w:val="ro-RO"/>
        </w:rPr>
        <w:t xml:space="preserve"> întreprind</w:t>
      </w:r>
      <w:r w:rsidR="00DB4672" w:rsidRPr="001572E2">
        <w:rPr>
          <w:rFonts w:ascii="Times New Roman" w:hAnsi="Times New Roman" w:cs="Times New Roman"/>
          <w:sz w:val="24"/>
          <w:szCs w:val="24"/>
          <w:lang w:val="ro-RO"/>
        </w:rPr>
        <w:t>e</w:t>
      </w:r>
      <w:r w:rsidR="001572E2">
        <w:rPr>
          <w:rFonts w:ascii="Times New Roman" w:hAnsi="Times New Roman" w:cs="Times New Roman"/>
          <w:sz w:val="24"/>
          <w:szCs w:val="24"/>
          <w:lang w:val="ro-RO"/>
        </w:rPr>
        <w:t xml:space="preserve"> măsuri</w:t>
      </w:r>
      <w:r w:rsidRPr="001572E2">
        <w:rPr>
          <w:rFonts w:ascii="Times New Roman" w:hAnsi="Times New Roman" w:cs="Times New Roman"/>
          <w:sz w:val="24"/>
          <w:szCs w:val="24"/>
          <w:lang w:val="ro-RO"/>
        </w:rPr>
        <w:t xml:space="preserve"> prin care să menţin</w:t>
      </w:r>
      <w:r w:rsidR="00197FAF" w:rsidRPr="001572E2">
        <w:rPr>
          <w:rFonts w:ascii="Times New Roman" w:hAnsi="Times New Roman" w:cs="Times New Roman"/>
          <w:sz w:val="24"/>
          <w:szCs w:val="24"/>
          <w:lang w:val="ro-RO"/>
        </w:rPr>
        <w:t>ă</w:t>
      </w:r>
      <w:r w:rsidRPr="001572E2">
        <w:rPr>
          <w:rFonts w:ascii="Times New Roman" w:hAnsi="Times New Roman" w:cs="Times New Roman"/>
          <w:sz w:val="24"/>
          <w:szCs w:val="24"/>
          <w:lang w:val="ro-RO"/>
        </w:rPr>
        <w:t xml:space="preserve"> aceste niveluri sub obiectivele pe termen lung şi asigură cea mai bună calitate a aerului atmosferic </w:t>
      </w:r>
      <w:r w:rsidRPr="00042ACC">
        <w:rPr>
          <w:rFonts w:ascii="Times New Roman" w:hAnsi="Times New Roman" w:cs="Times New Roman"/>
          <w:sz w:val="24"/>
          <w:szCs w:val="24"/>
          <w:lang w:val="ro-RO"/>
        </w:rPr>
        <w:t>compatibilă cu principiile dezvoltării durabile şi un înalt nivel de protecţie a mediului şi a sănătăţii umane.</w:t>
      </w:r>
    </w:p>
    <w:p w14:paraId="4CB180FB" w14:textId="77777777" w:rsidR="00094E33" w:rsidRDefault="00094E33" w:rsidP="00486DB5">
      <w:pPr>
        <w:pStyle w:val="ListParagraph"/>
        <w:widowControl w:val="0"/>
        <w:autoSpaceDE w:val="0"/>
        <w:autoSpaceDN w:val="0"/>
        <w:adjustRightInd w:val="0"/>
        <w:spacing w:after="0" w:line="240" w:lineRule="auto"/>
        <w:ind w:left="0"/>
        <w:jc w:val="center"/>
        <w:rPr>
          <w:rFonts w:ascii="Times New Roman" w:hAnsi="Times New Roman" w:cs="Times New Roman"/>
          <w:b/>
          <w:sz w:val="24"/>
          <w:szCs w:val="24"/>
          <w:lang w:val="ro-RO"/>
        </w:rPr>
      </w:pPr>
    </w:p>
    <w:p w14:paraId="4367EF5A" w14:textId="77777777" w:rsidR="00C606A1" w:rsidRPr="006C4B04" w:rsidRDefault="00C606A1" w:rsidP="00486DB5">
      <w:pPr>
        <w:pStyle w:val="ListParagraph"/>
        <w:widowControl w:val="0"/>
        <w:autoSpaceDE w:val="0"/>
        <w:autoSpaceDN w:val="0"/>
        <w:adjustRightInd w:val="0"/>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Secțiunea a 4-a</w:t>
      </w:r>
    </w:p>
    <w:p w14:paraId="0556195B" w14:textId="77777777" w:rsidR="00C606A1" w:rsidRPr="006C4B04" w:rsidRDefault="00C606A1" w:rsidP="00486DB5">
      <w:pPr>
        <w:pStyle w:val="ListParagraph"/>
        <w:widowControl w:val="0"/>
        <w:autoSpaceDE w:val="0"/>
        <w:autoSpaceDN w:val="0"/>
        <w:adjustRightInd w:val="0"/>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Sistemul Național de Inventariere</w:t>
      </w:r>
    </w:p>
    <w:p w14:paraId="166F7941" w14:textId="77777777" w:rsidR="0043065D" w:rsidRPr="006C4B04" w:rsidRDefault="0043065D" w:rsidP="00486DB5">
      <w:pPr>
        <w:pStyle w:val="ListParagraph"/>
        <w:widowControl w:val="0"/>
        <w:autoSpaceDE w:val="0"/>
        <w:autoSpaceDN w:val="0"/>
        <w:adjustRightInd w:val="0"/>
        <w:spacing w:after="0" w:line="240" w:lineRule="auto"/>
        <w:ind w:left="0"/>
        <w:jc w:val="center"/>
        <w:rPr>
          <w:rFonts w:ascii="Times New Roman" w:hAnsi="Times New Roman" w:cs="Times New Roman"/>
          <w:b/>
          <w:sz w:val="24"/>
          <w:szCs w:val="24"/>
          <w:lang w:val="ro-RO"/>
        </w:rPr>
      </w:pPr>
    </w:p>
    <w:p w14:paraId="41F2F60F" w14:textId="4191D12C" w:rsidR="00C606A1" w:rsidRPr="001572E2" w:rsidRDefault="00C606A1" w:rsidP="001572E2">
      <w:pPr>
        <w:shd w:val="clear" w:color="auto" w:fill="FFFFFF"/>
        <w:jc w:val="both"/>
        <w:rPr>
          <w:lang w:val="ro-RO" w:eastAsia="ro-RO" w:bidi="or-IN"/>
        </w:rPr>
      </w:pPr>
      <w:r w:rsidRPr="006C4B04">
        <w:rPr>
          <w:b/>
          <w:lang w:val="ro-RO"/>
        </w:rPr>
        <w:t>Articolul 2</w:t>
      </w:r>
      <w:r w:rsidR="001572E2">
        <w:rPr>
          <w:b/>
          <w:lang w:val="ro-RO"/>
        </w:rPr>
        <w:t>9</w:t>
      </w:r>
      <w:r w:rsidRPr="006C4B04">
        <w:rPr>
          <w:b/>
          <w:lang w:val="ro-RO"/>
        </w:rPr>
        <w:t>.</w:t>
      </w:r>
      <w:r w:rsidRPr="006C4B04">
        <w:rPr>
          <w:b/>
          <w:lang w:val="ro-RO" w:eastAsia="ro-RO" w:bidi="or-IN"/>
        </w:rPr>
        <w:t xml:space="preserve"> </w:t>
      </w:r>
      <w:r w:rsidRPr="006C4B04">
        <w:rPr>
          <w:lang w:val="ro-RO"/>
        </w:rPr>
        <w:t xml:space="preserve">Sistemul Național de Inventariere a Emisiilor de Poluanți Atmosferici </w:t>
      </w:r>
    </w:p>
    <w:p w14:paraId="20D6677B" w14:textId="471FE187" w:rsidR="00C606A1" w:rsidRPr="006C4B04" w:rsidRDefault="00742546" w:rsidP="00486DB5">
      <w:pPr>
        <w:pStyle w:val="ListParagraph"/>
        <w:shd w:val="clear" w:color="auto" w:fill="FFFFFF"/>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C606A1" w:rsidRPr="006C4B04">
        <w:rPr>
          <w:rFonts w:ascii="Times New Roman" w:hAnsi="Times New Roman" w:cs="Times New Roman"/>
          <w:sz w:val="24"/>
          <w:szCs w:val="24"/>
          <w:lang w:val="ro-RO"/>
        </w:rPr>
        <w:t>) SNIEPA</w:t>
      </w:r>
      <w:r w:rsidR="00C606A1" w:rsidRPr="006C4B04">
        <w:rPr>
          <w:rFonts w:ascii="Times New Roman" w:hAnsi="Times New Roman" w:cs="Times New Roman"/>
          <w:sz w:val="24"/>
          <w:szCs w:val="24"/>
          <w:lang w:val="ro-RO" w:eastAsia="ro-RO" w:bidi="or-IN"/>
        </w:rPr>
        <w:t xml:space="preserve"> este realizat și administrat astfel încît să asigure</w:t>
      </w:r>
      <w:r w:rsidR="00C606A1" w:rsidRPr="006C4B04">
        <w:rPr>
          <w:lang w:val="ro-RO" w:eastAsia="ro-RO" w:bidi="or-IN"/>
        </w:rPr>
        <w:t xml:space="preserve"> </w:t>
      </w:r>
      <w:r w:rsidR="00C606A1" w:rsidRPr="006C4B04">
        <w:rPr>
          <w:rFonts w:ascii="Times New Roman" w:hAnsi="Times New Roman" w:cs="Times New Roman"/>
          <w:sz w:val="24"/>
          <w:szCs w:val="24"/>
          <w:lang w:val="ro-RO" w:eastAsia="ro-RO" w:bidi="or-IN"/>
        </w:rPr>
        <w:t xml:space="preserve">transparența, </w:t>
      </w:r>
      <w:r w:rsidR="00C606A1" w:rsidRPr="006C4B04">
        <w:rPr>
          <w:rFonts w:ascii="Times New Roman" w:hAnsi="Times New Roman" w:cs="Times New Roman"/>
          <w:iCs/>
          <w:sz w:val="24"/>
          <w:szCs w:val="24"/>
          <w:shd w:val="clear" w:color="auto" w:fill="FFFFFF"/>
          <w:lang w:val="ro-RO"/>
        </w:rPr>
        <w:t>consecvența,</w:t>
      </w:r>
      <w:r w:rsidR="00C606A1" w:rsidRPr="006C4B04">
        <w:rPr>
          <w:rFonts w:ascii="Times New Roman" w:hAnsi="Times New Roman" w:cs="Times New Roman"/>
          <w:sz w:val="24"/>
          <w:szCs w:val="24"/>
          <w:lang w:val="ro-RO" w:eastAsia="ro-RO" w:bidi="or-IN"/>
        </w:rPr>
        <w:t xml:space="preserve"> comparabilitatea, caracterul complet și acuratețea inventarului</w:t>
      </w:r>
      <w:r w:rsidR="00C606A1" w:rsidRPr="006C4B04">
        <w:rPr>
          <w:rFonts w:ascii="Times New Roman" w:hAnsi="Times New Roman" w:cs="Times New Roman"/>
          <w:sz w:val="24"/>
          <w:szCs w:val="24"/>
          <w:lang w:val="ro-RO"/>
        </w:rPr>
        <w:t xml:space="preserve"> privind emisiile de poluanţi atmosferici </w:t>
      </w:r>
      <w:r w:rsidR="00E4254B" w:rsidRPr="006C4B04">
        <w:rPr>
          <w:rFonts w:ascii="Times New Roman" w:hAnsi="Times New Roman" w:cs="Times New Roman"/>
          <w:sz w:val="24"/>
          <w:szCs w:val="24"/>
          <w:lang w:val="ro-RO"/>
        </w:rPr>
        <w:t xml:space="preserve">stabilite în conformitate cu prevederile </w:t>
      </w:r>
      <w:r w:rsidR="00E72457" w:rsidRPr="006C4B04">
        <w:rPr>
          <w:rFonts w:ascii="Times New Roman" w:hAnsi="Times New Roman" w:cs="Times New Roman"/>
          <w:sz w:val="24"/>
          <w:szCs w:val="24"/>
          <w:lang w:val="ro-RO"/>
        </w:rPr>
        <w:t>standardelor Uniunii Europene</w:t>
      </w:r>
      <w:r w:rsidR="00E72457">
        <w:rPr>
          <w:rFonts w:ascii="Times New Roman" w:hAnsi="Times New Roman" w:cs="Times New Roman"/>
          <w:sz w:val="24"/>
          <w:szCs w:val="24"/>
          <w:lang w:val="ro-RO"/>
        </w:rPr>
        <w:t xml:space="preserve"> și</w:t>
      </w:r>
      <w:r w:rsidR="00E72457" w:rsidRPr="006C4B04">
        <w:rPr>
          <w:rFonts w:ascii="Times New Roman" w:hAnsi="Times New Roman" w:cs="Times New Roman"/>
          <w:sz w:val="24"/>
          <w:szCs w:val="24"/>
          <w:lang w:val="ro-RO"/>
        </w:rPr>
        <w:t xml:space="preserve"> </w:t>
      </w:r>
      <w:r w:rsidR="00E4254B" w:rsidRPr="006C4B04">
        <w:rPr>
          <w:rFonts w:ascii="Times New Roman" w:hAnsi="Times New Roman" w:cs="Times New Roman"/>
          <w:sz w:val="24"/>
          <w:szCs w:val="24"/>
          <w:lang w:val="ro-RO"/>
        </w:rPr>
        <w:t>tratatelor internaționale la care</w:t>
      </w:r>
      <w:r w:rsidR="00E72457">
        <w:rPr>
          <w:rFonts w:ascii="Times New Roman" w:hAnsi="Times New Roman" w:cs="Times New Roman"/>
          <w:sz w:val="24"/>
          <w:szCs w:val="24"/>
          <w:lang w:val="ro-RO"/>
        </w:rPr>
        <w:t xml:space="preserve"> Republica Moldova este parte</w:t>
      </w:r>
      <w:r w:rsidR="00C606A1" w:rsidRPr="006C4B04">
        <w:rPr>
          <w:rFonts w:ascii="Times New Roman" w:hAnsi="Times New Roman" w:cs="Times New Roman"/>
          <w:sz w:val="24"/>
          <w:szCs w:val="24"/>
          <w:lang w:val="ro-RO" w:eastAsia="ro-RO" w:bidi="or-IN"/>
        </w:rPr>
        <w:t>.</w:t>
      </w:r>
      <w:r w:rsidR="00104BB8" w:rsidRPr="00104BB8">
        <w:rPr>
          <w:rFonts w:ascii="Times New Roman" w:hAnsi="Times New Roman" w:cs="Times New Roman"/>
          <w:color w:val="FF0000"/>
          <w:sz w:val="24"/>
          <w:szCs w:val="24"/>
          <w:lang w:val="ro-RO"/>
        </w:rPr>
        <w:t xml:space="preserve"> </w:t>
      </w:r>
    </w:p>
    <w:p w14:paraId="5C4C9ED7" w14:textId="6E33CAC0" w:rsidR="00C606A1" w:rsidRPr="006C4B04" w:rsidRDefault="00742546" w:rsidP="00486DB5">
      <w:pPr>
        <w:pStyle w:val="ListParagraph"/>
        <w:shd w:val="clear" w:color="auto" w:fill="FFFFFF"/>
        <w:spacing w:after="0" w:line="240" w:lineRule="auto"/>
        <w:ind w:left="0"/>
        <w:jc w:val="both"/>
        <w:rPr>
          <w:rFonts w:ascii="Times New Roman" w:hAnsi="Times New Roman" w:cs="Times New Roman"/>
          <w:sz w:val="24"/>
          <w:szCs w:val="24"/>
          <w:lang w:val="ro-RO" w:eastAsia="ro-RO" w:bidi="or-IN"/>
        </w:rPr>
      </w:pPr>
      <w:r>
        <w:rPr>
          <w:rFonts w:ascii="Times New Roman" w:hAnsi="Times New Roman" w:cs="Times New Roman"/>
          <w:sz w:val="24"/>
          <w:szCs w:val="24"/>
          <w:lang w:val="ro-RO"/>
        </w:rPr>
        <w:t>(2</w:t>
      </w:r>
      <w:r w:rsidR="00C606A1" w:rsidRPr="006C4B04">
        <w:rPr>
          <w:rFonts w:ascii="Times New Roman" w:hAnsi="Times New Roman" w:cs="Times New Roman"/>
          <w:sz w:val="24"/>
          <w:szCs w:val="24"/>
          <w:lang w:val="ro-RO"/>
        </w:rPr>
        <w:t xml:space="preserve">) SNIEPA </w:t>
      </w:r>
      <w:r w:rsidR="00C606A1" w:rsidRPr="006C4B04">
        <w:rPr>
          <w:rFonts w:ascii="Times New Roman" w:hAnsi="Times New Roman" w:cs="Times New Roman"/>
          <w:sz w:val="24"/>
          <w:szCs w:val="24"/>
          <w:lang w:val="ro-RO" w:eastAsia="ro-RO" w:bidi="or-IN"/>
        </w:rPr>
        <w:t>asigură calitatea inventarului național al poluanților atmosferici prin colectarea de date, selectarea corespunzătoare a metodelor de estimare și a factorilor de emisie, estimarea nivelului emisiilor poluanților atmosferici, c</w:t>
      </w:r>
      <w:r w:rsidR="004D430B">
        <w:rPr>
          <w:rFonts w:ascii="Times New Roman" w:hAnsi="Times New Roman" w:cs="Times New Roman"/>
          <w:sz w:val="24"/>
          <w:szCs w:val="24"/>
          <w:lang w:val="ro-RO" w:eastAsia="ro-RO" w:bidi="or-IN"/>
        </w:rPr>
        <w:t>â</w:t>
      </w:r>
      <w:r w:rsidR="00C606A1" w:rsidRPr="006C4B04">
        <w:rPr>
          <w:rFonts w:ascii="Times New Roman" w:hAnsi="Times New Roman" w:cs="Times New Roman"/>
          <w:sz w:val="24"/>
          <w:szCs w:val="24"/>
          <w:lang w:val="ro-RO" w:eastAsia="ro-RO" w:bidi="or-IN"/>
        </w:rPr>
        <w:t>t și implementarea analizei incertitudinilor și activităților pentru asigurarea, și controlul calității unor proceduri pentru verificarea datelor incluse în inventarul național.</w:t>
      </w:r>
    </w:p>
    <w:p w14:paraId="19A74544" w14:textId="538BDC66" w:rsidR="00C606A1" w:rsidRPr="00F36508" w:rsidRDefault="00742546" w:rsidP="00486DB5">
      <w:pPr>
        <w:pStyle w:val="CommentText"/>
        <w:jc w:val="both"/>
        <w:rPr>
          <w:color w:val="7030A0"/>
          <w:lang w:val="pt-PT"/>
        </w:rPr>
      </w:pPr>
      <w:r>
        <w:rPr>
          <w:rFonts w:ascii="Times New Roman" w:hAnsi="Times New Roman" w:cs="Times New Roman"/>
          <w:sz w:val="24"/>
          <w:szCs w:val="24"/>
          <w:lang w:val="ro-RO" w:eastAsia="ro-RO" w:bidi="or-IN"/>
        </w:rPr>
        <w:t>(3</w:t>
      </w:r>
      <w:r w:rsidR="00865FE2">
        <w:rPr>
          <w:rFonts w:ascii="Times New Roman" w:hAnsi="Times New Roman" w:cs="Times New Roman"/>
          <w:sz w:val="24"/>
          <w:szCs w:val="24"/>
          <w:lang w:val="ro-RO" w:eastAsia="ro-RO" w:bidi="or-IN"/>
        </w:rPr>
        <w:t xml:space="preserve">) </w:t>
      </w:r>
      <w:r w:rsidR="00DE31A6" w:rsidRPr="00DE31A6">
        <w:rPr>
          <w:rFonts w:ascii="Times New Roman" w:hAnsi="Times New Roman" w:cs="Times New Roman"/>
          <w:sz w:val="24"/>
          <w:szCs w:val="24"/>
          <w:lang w:val="ro-RO"/>
        </w:rPr>
        <w:t>Funcționare</w:t>
      </w:r>
      <w:r w:rsidR="00DE31A6">
        <w:rPr>
          <w:rFonts w:ascii="Times New Roman" w:hAnsi="Times New Roman" w:cs="Times New Roman"/>
          <w:sz w:val="24"/>
          <w:szCs w:val="24"/>
          <w:lang w:val="ro-RO"/>
        </w:rPr>
        <w:t>a SNIEPA este asigurată</w:t>
      </w:r>
      <w:r w:rsidR="00C606A1" w:rsidRPr="006C4B04">
        <w:rPr>
          <w:rFonts w:ascii="Times New Roman" w:hAnsi="Times New Roman" w:cs="Times New Roman"/>
          <w:sz w:val="24"/>
          <w:szCs w:val="24"/>
          <w:lang w:val="ro-RO"/>
        </w:rPr>
        <w:t xml:space="preserve"> conform </w:t>
      </w:r>
      <w:r w:rsidR="000C3C99" w:rsidRPr="00742546">
        <w:rPr>
          <w:rFonts w:ascii="Times New Roman" w:hAnsi="Times New Roman" w:cs="Times New Roman"/>
          <w:sz w:val="24"/>
          <w:szCs w:val="24"/>
          <w:lang w:val="ro-RO"/>
        </w:rPr>
        <w:t>Regulamentul</w:t>
      </w:r>
      <w:r w:rsidR="003D46FE" w:rsidRPr="00742546">
        <w:rPr>
          <w:rFonts w:ascii="Times New Roman" w:hAnsi="Times New Roman" w:cs="Times New Roman"/>
          <w:sz w:val="24"/>
          <w:szCs w:val="24"/>
          <w:lang w:val="ro-RO"/>
        </w:rPr>
        <w:t>ui</w:t>
      </w:r>
      <w:r w:rsidR="000C3C99" w:rsidRPr="00742546">
        <w:rPr>
          <w:rFonts w:ascii="Times New Roman" w:hAnsi="Times New Roman" w:cs="Times New Roman"/>
          <w:sz w:val="24"/>
          <w:szCs w:val="24"/>
          <w:lang w:val="ro-RO"/>
        </w:rPr>
        <w:t xml:space="preserve"> cu privire la monitorizare și gestionare a calității aerului atmosferic </w:t>
      </w:r>
      <w:r w:rsidR="00C606A1" w:rsidRPr="00742546">
        <w:rPr>
          <w:rFonts w:ascii="Times New Roman" w:hAnsi="Times New Roman" w:cs="Times New Roman"/>
          <w:sz w:val="24"/>
          <w:szCs w:val="24"/>
          <w:lang w:val="ro-RO"/>
        </w:rPr>
        <w:t>aprobat de Guvern</w:t>
      </w:r>
      <w:r w:rsidR="0038137D" w:rsidRPr="00742546">
        <w:rPr>
          <w:rFonts w:ascii="Times New Roman" w:hAnsi="Times New Roman" w:cs="Times New Roman"/>
          <w:sz w:val="24"/>
          <w:szCs w:val="24"/>
          <w:lang w:val="ro-RO"/>
        </w:rPr>
        <w:t>.</w:t>
      </w:r>
      <w:r w:rsidR="00C606A1" w:rsidRPr="006C4B04">
        <w:rPr>
          <w:rFonts w:ascii="Times New Roman" w:hAnsi="Times New Roman" w:cs="Times New Roman"/>
          <w:sz w:val="24"/>
          <w:szCs w:val="24"/>
          <w:lang w:val="ro-RO"/>
        </w:rPr>
        <w:t xml:space="preserve"> </w:t>
      </w:r>
      <w:r w:rsidR="0038137D" w:rsidRPr="006C4B04">
        <w:rPr>
          <w:rFonts w:ascii="Times New Roman" w:hAnsi="Times New Roman" w:cs="Times New Roman"/>
          <w:sz w:val="24"/>
          <w:szCs w:val="24"/>
          <w:lang w:val="ro-RO"/>
        </w:rPr>
        <w:t xml:space="preserve"> </w:t>
      </w:r>
      <w:r w:rsidR="00E72457">
        <w:rPr>
          <w:color w:val="0070C0"/>
          <w:lang w:val="pt-PT"/>
        </w:rPr>
        <w:t xml:space="preserve"> </w:t>
      </w:r>
    </w:p>
    <w:p w14:paraId="4118F542" w14:textId="77777777" w:rsidR="00C606A1" w:rsidRPr="003754B8" w:rsidRDefault="00C606A1" w:rsidP="00486DB5">
      <w:pPr>
        <w:jc w:val="both"/>
        <w:rPr>
          <w:sz w:val="20"/>
          <w:szCs w:val="20"/>
          <w:lang w:val="ro-RO"/>
        </w:rPr>
      </w:pPr>
    </w:p>
    <w:p w14:paraId="7585AE41"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lastRenderedPageBreak/>
        <w:t>Capitolul V</w:t>
      </w:r>
    </w:p>
    <w:p w14:paraId="247AE62E" w14:textId="5EA4A3E4" w:rsidR="00C606A1" w:rsidRPr="006C4B04" w:rsidRDefault="005E0866" w:rsidP="00486DB5">
      <w:pPr>
        <w:pStyle w:val="ListParagraph"/>
        <w:spacing w:after="0" w:line="240" w:lineRule="auto"/>
        <w:ind w:left="0"/>
        <w:jc w:val="center"/>
        <w:rPr>
          <w:rFonts w:ascii="Times New Roman" w:hAnsi="Times New Roman" w:cs="Times New Roman"/>
          <w:b/>
          <w:sz w:val="24"/>
          <w:szCs w:val="24"/>
          <w:lang w:val="ro-RO"/>
        </w:rPr>
      </w:pPr>
      <w:r w:rsidRPr="00575748">
        <w:rPr>
          <w:rFonts w:ascii="Times New Roman" w:hAnsi="Times New Roman" w:cs="Times New Roman"/>
          <w:b/>
          <w:sz w:val="24"/>
          <w:szCs w:val="24"/>
          <w:lang w:val="ro-RO"/>
        </w:rPr>
        <w:t xml:space="preserve">MĂSURI DE </w:t>
      </w:r>
      <w:r w:rsidR="00C606A1" w:rsidRPr="00575748">
        <w:rPr>
          <w:rFonts w:ascii="Times New Roman" w:hAnsi="Times New Roman" w:cs="Times New Roman"/>
          <w:b/>
          <w:sz w:val="24"/>
          <w:szCs w:val="24"/>
          <w:lang w:val="ro-RO"/>
        </w:rPr>
        <w:t xml:space="preserve">DE PROTECȚIE </w:t>
      </w:r>
      <w:r w:rsidR="00C606A1" w:rsidRPr="006C4B04">
        <w:rPr>
          <w:rFonts w:ascii="Times New Roman" w:hAnsi="Times New Roman" w:cs="Times New Roman"/>
          <w:b/>
          <w:sz w:val="24"/>
          <w:szCs w:val="24"/>
          <w:lang w:val="ro-RO"/>
        </w:rPr>
        <w:t>A AERULUI ATMOSFERIC</w:t>
      </w:r>
    </w:p>
    <w:p w14:paraId="19DD4236" w14:textId="77777777" w:rsidR="00C606A1" w:rsidRPr="006C4B04" w:rsidRDefault="00C606A1" w:rsidP="00486DB5">
      <w:pPr>
        <w:jc w:val="center"/>
        <w:rPr>
          <w:b/>
          <w:bCs/>
          <w:color w:val="000000"/>
          <w:lang w:val="ro-RO"/>
        </w:rPr>
      </w:pPr>
      <w:r w:rsidRPr="006C4B04">
        <w:rPr>
          <w:b/>
          <w:bCs/>
          <w:color w:val="000000"/>
          <w:lang w:val="ro-RO"/>
        </w:rPr>
        <w:t>Secţiunea 1.</w:t>
      </w:r>
    </w:p>
    <w:p w14:paraId="67BEA0F8" w14:textId="2D0E0E6C" w:rsidR="005E0866" w:rsidRPr="00BD5ED9" w:rsidRDefault="006A10E4" w:rsidP="00486DB5">
      <w:pPr>
        <w:jc w:val="center"/>
        <w:rPr>
          <w:b/>
          <w:strike/>
          <w:lang w:val="ro-RO"/>
        </w:rPr>
      </w:pPr>
      <w:r>
        <w:rPr>
          <w:b/>
          <w:strike/>
          <w:lang w:val="ro-RO"/>
        </w:rPr>
        <w:t xml:space="preserve"> </w:t>
      </w:r>
    </w:p>
    <w:p w14:paraId="67F2C18A" w14:textId="0168E79A" w:rsidR="00BD5ED9" w:rsidRPr="006A10E4" w:rsidRDefault="00BD5ED9" w:rsidP="00486DB5">
      <w:pPr>
        <w:jc w:val="center"/>
        <w:rPr>
          <w:b/>
          <w:lang w:val="ro-RO"/>
        </w:rPr>
      </w:pPr>
      <w:r w:rsidRPr="006A10E4">
        <w:rPr>
          <w:b/>
          <w:lang w:val="ro-RO"/>
        </w:rPr>
        <w:t>Standardele  calității aerului pentru protecția sănătății umane</w:t>
      </w:r>
    </w:p>
    <w:p w14:paraId="22C662AD" w14:textId="77777777" w:rsidR="00416BA5" w:rsidRPr="00BD5ED9" w:rsidRDefault="00416BA5" w:rsidP="00486DB5">
      <w:pPr>
        <w:jc w:val="center"/>
        <w:rPr>
          <w:b/>
          <w:bCs/>
          <w:color w:val="548DD4" w:themeColor="text2" w:themeTint="99"/>
          <w:lang w:val="ro-RO"/>
        </w:rPr>
      </w:pPr>
    </w:p>
    <w:p w14:paraId="01B60E6C" w14:textId="1694A272" w:rsidR="00A25A6B" w:rsidRPr="00A25A6B" w:rsidRDefault="00C606A1" w:rsidP="00486DB5">
      <w:pPr>
        <w:widowControl w:val="0"/>
        <w:autoSpaceDE w:val="0"/>
        <w:autoSpaceDN w:val="0"/>
        <w:adjustRightInd w:val="0"/>
        <w:jc w:val="both"/>
        <w:rPr>
          <w:b/>
          <w:lang w:val="ro-RO"/>
        </w:rPr>
      </w:pPr>
      <w:r w:rsidRPr="006C4B04">
        <w:rPr>
          <w:b/>
          <w:lang w:val="ro-RO"/>
        </w:rPr>
        <w:t xml:space="preserve">Articolul </w:t>
      </w:r>
      <w:r w:rsidR="001572E2">
        <w:rPr>
          <w:b/>
          <w:lang w:val="ro-RO"/>
        </w:rPr>
        <w:t>30</w:t>
      </w:r>
      <w:r w:rsidRPr="006C4B04">
        <w:rPr>
          <w:b/>
          <w:lang w:val="ro-RO"/>
        </w:rPr>
        <w:t xml:space="preserve">. </w:t>
      </w:r>
      <w:r w:rsidRPr="006C4B04">
        <w:rPr>
          <w:lang w:val="ro-RO"/>
        </w:rPr>
        <w:t>Valorile-limită/țintă și pragurile de alertă pentru protecția sănătății umane.</w:t>
      </w:r>
    </w:p>
    <w:p w14:paraId="4A752F3A" w14:textId="10E77BE9" w:rsidR="003A5CFB" w:rsidRPr="001572E2" w:rsidRDefault="003A5CFB" w:rsidP="00486DB5">
      <w:pPr>
        <w:pStyle w:val="ListParagraph"/>
        <w:numPr>
          <w:ilvl w:val="0"/>
          <w:numId w:val="20"/>
        </w:numPr>
        <w:spacing w:after="0" w:line="240" w:lineRule="auto"/>
        <w:ind w:left="357" w:hanging="357"/>
        <w:jc w:val="both"/>
        <w:rPr>
          <w:rFonts w:ascii="Times New Roman" w:hAnsi="Times New Roman" w:cs="Times New Roman"/>
          <w:sz w:val="24"/>
          <w:szCs w:val="24"/>
          <w:lang w:val="ro-RO"/>
        </w:rPr>
      </w:pPr>
      <w:r w:rsidRPr="001572E2">
        <w:rPr>
          <w:rFonts w:ascii="Times New Roman" w:hAnsi="Times New Roman" w:cs="Times New Roman"/>
          <w:sz w:val="24"/>
          <w:szCs w:val="24"/>
          <w:lang w:val="ro-RO"/>
        </w:rPr>
        <w:t>Agenția de Mediu</w:t>
      </w:r>
      <w:r w:rsidR="005276EE" w:rsidRPr="001572E2">
        <w:rPr>
          <w:rFonts w:ascii="Times New Roman" w:hAnsi="Times New Roman" w:cs="Times New Roman"/>
          <w:sz w:val="24"/>
          <w:szCs w:val="24"/>
          <w:lang w:val="ro-RO"/>
        </w:rPr>
        <w:t xml:space="preserve"> asigură respectarea nivelurilor concentrațiilor poluanților atmosferici sub valorile-limită și valorile-țintă prevăzute la Anexa nr.2, cu excepția ozonului, în scopul evitării, prevenirii sau reducerii efectelor dăunătoare asupra sănătății umane în arealele din zone şi aglomerări </w:t>
      </w:r>
    </w:p>
    <w:p w14:paraId="60D7BA15" w14:textId="77777777" w:rsidR="00A25A6B" w:rsidRPr="001572E2" w:rsidRDefault="00C606A1" w:rsidP="00486DB5">
      <w:pPr>
        <w:pStyle w:val="ListParagraph"/>
        <w:widowControl w:val="0"/>
        <w:numPr>
          <w:ilvl w:val="0"/>
          <w:numId w:val="20"/>
        </w:numPr>
        <w:autoSpaceDE w:val="0"/>
        <w:autoSpaceDN w:val="0"/>
        <w:adjustRightInd w:val="0"/>
        <w:spacing w:after="0" w:line="240" w:lineRule="auto"/>
        <w:ind w:left="357" w:hanging="357"/>
        <w:jc w:val="both"/>
        <w:rPr>
          <w:rFonts w:ascii="Times New Roman" w:hAnsi="Times New Roman" w:cs="Times New Roman"/>
          <w:sz w:val="24"/>
          <w:szCs w:val="24"/>
          <w:lang w:val="ro-RO"/>
        </w:rPr>
      </w:pPr>
      <w:r w:rsidRPr="001572E2">
        <w:rPr>
          <w:rFonts w:ascii="Times New Roman" w:hAnsi="Times New Roman" w:cs="Times New Roman"/>
          <w:sz w:val="24"/>
          <w:szCs w:val="24"/>
          <w:lang w:val="ro-RO"/>
        </w:rPr>
        <w:t>Pragurile de alertă pentru concentrațiile de dioxid de azot și dioxid de sulf în aerul atmosferic sunt prevăzute la Anexa nr.2, Secțiunea II și III.</w:t>
      </w:r>
    </w:p>
    <w:p w14:paraId="5AE33797" w14:textId="76EFD0AB" w:rsidR="005E0866" w:rsidRPr="001572E2" w:rsidRDefault="00877841" w:rsidP="00486DB5">
      <w:pPr>
        <w:pStyle w:val="ListParagraph"/>
        <w:widowControl w:val="0"/>
        <w:numPr>
          <w:ilvl w:val="0"/>
          <w:numId w:val="20"/>
        </w:numPr>
        <w:autoSpaceDE w:val="0"/>
        <w:autoSpaceDN w:val="0"/>
        <w:adjustRightInd w:val="0"/>
        <w:spacing w:after="0" w:line="240" w:lineRule="auto"/>
        <w:ind w:left="357" w:hanging="357"/>
        <w:jc w:val="both"/>
        <w:rPr>
          <w:rFonts w:ascii="Times New Roman" w:hAnsi="Times New Roman" w:cs="Times New Roman"/>
          <w:sz w:val="24"/>
          <w:szCs w:val="24"/>
          <w:lang w:val="ro-RO"/>
        </w:rPr>
      </w:pPr>
      <w:r w:rsidRPr="001572E2">
        <w:rPr>
          <w:rFonts w:ascii="Times New Roman" w:hAnsi="Times New Roman" w:cs="Times New Roman"/>
          <w:sz w:val="24"/>
          <w:szCs w:val="24"/>
          <w:lang w:val="ro-RO"/>
        </w:rPr>
        <w:t xml:space="preserve">Agenția de Mediu </w:t>
      </w:r>
      <w:r w:rsidR="00C606A1" w:rsidRPr="001572E2">
        <w:rPr>
          <w:rFonts w:ascii="Times New Roman" w:hAnsi="Times New Roman" w:cs="Times New Roman"/>
          <w:sz w:val="24"/>
          <w:szCs w:val="24"/>
          <w:lang w:val="ro-RO"/>
        </w:rPr>
        <w:t>asigură că</w:t>
      </w:r>
      <w:r w:rsidRPr="001572E2">
        <w:rPr>
          <w:rFonts w:ascii="Times New Roman" w:hAnsi="Times New Roman" w:cs="Times New Roman"/>
          <w:sz w:val="24"/>
          <w:szCs w:val="24"/>
          <w:lang w:val="ro-RO"/>
        </w:rPr>
        <w:t xml:space="preserve"> nivelul concentrațiilor de PM</w:t>
      </w:r>
      <w:r w:rsidRPr="001572E2">
        <w:rPr>
          <w:rFonts w:ascii="Times New Roman" w:hAnsi="Times New Roman" w:cs="Times New Roman"/>
          <w:sz w:val="24"/>
          <w:szCs w:val="24"/>
          <w:vertAlign w:val="subscript"/>
          <w:lang w:val="ro-RO"/>
        </w:rPr>
        <w:t>2,5</w:t>
      </w:r>
      <w:r w:rsidR="00575748" w:rsidRPr="001572E2">
        <w:rPr>
          <w:rFonts w:ascii="Times New Roman" w:hAnsi="Times New Roman" w:cs="Times New Roman"/>
          <w:sz w:val="24"/>
          <w:szCs w:val="24"/>
          <w:lang w:val="ro-RO"/>
        </w:rPr>
        <w:t xml:space="preserve"> nu</w:t>
      </w:r>
      <w:r w:rsidR="00C606A1" w:rsidRPr="001572E2">
        <w:rPr>
          <w:rFonts w:ascii="Times New Roman" w:hAnsi="Times New Roman" w:cs="Times New Roman"/>
          <w:sz w:val="24"/>
          <w:szCs w:val="24"/>
          <w:lang w:val="ro-RO"/>
        </w:rPr>
        <w:t xml:space="preserve"> depăș</w:t>
      </w:r>
      <w:r w:rsidRPr="001572E2">
        <w:rPr>
          <w:rFonts w:ascii="Times New Roman" w:hAnsi="Times New Roman" w:cs="Times New Roman"/>
          <w:sz w:val="24"/>
          <w:szCs w:val="24"/>
          <w:lang w:val="ro-RO"/>
        </w:rPr>
        <w:t>ește</w:t>
      </w:r>
      <w:r w:rsidR="00C606A1" w:rsidRPr="001572E2">
        <w:rPr>
          <w:rFonts w:ascii="Times New Roman" w:hAnsi="Times New Roman" w:cs="Times New Roman"/>
          <w:strike/>
          <w:sz w:val="24"/>
          <w:szCs w:val="24"/>
          <w:lang w:val="ro-RO"/>
        </w:rPr>
        <w:t xml:space="preserve"> </w:t>
      </w:r>
      <w:r w:rsidR="00C606A1" w:rsidRPr="001572E2">
        <w:rPr>
          <w:rFonts w:ascii="Times New Roman" w:hAnsi="Times New Roman" w:cs="Times New Roman"/>
          <w:sz w:val="24"/>
          <w:szCs w:val="24"/>
          <w:lang w:val="ro-RO"/>
        </w:rPr>
        <w:t>valoarea-limită/valoarea-țintă în aerul atmosferic, prevăzute la Anexa nr. 2, Secțiunea I</w:t>
      </w:r>
    </w:p>
    <w:p w14:paraId="28C3C096" w14:textId="77777777" w:rsidR="00C606A1" w:rsidRPr="006C4B04" w:rsidRDefault="00C606A1" w:rsidP="00486DB5">
      <w:pPr>
        <w:pStyle w:val="ListParagraph"/>
        <w:widowControl w:val="0"/>
        <w:autoSpaceDE w:val="0"/>
        <w:autoSpaceDN w:val="0"/>
        <w:adjustRightInd w:val="0"/>
        <w:spacing w:after="0" w:line="240" w:lineRule="auto"/>
        <w:ind w:left="357"/>
        <w:jc w:val="both"/>
        <w:rPr>
          <w:rFonts w:ascii="Times New Roman" w:hAnsi="Times New Roman" w:cs="Times New Roman"/>
          <w:sz w:val="24"/>
          <w:szCs w:val="24"/>
          <w:lang w:val="ro-RO"/>
        </w:rPr>
      </w:pPr>
    </w:p>
    <w:p w14:paraId="485D74F2" w14:textId="714F2C44" w:rsidR="007A48E0" w:rsidRPr="007A48E0"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shd w:val="clear" w:color="auto" w:fill="FFFFFF"/>
          <w:lang w:val="ro-RO"/>
        </w:rPr>
      </w:pPr>
      <w:r w:rsidRPr="007A48E0">
        <w:rPr>
          <w:rFonts w:ascii="Times New Roman" w:hAnsi="Times New Roman" w:cs="Times New Roman"/>
          <w:b/>
          <w:sz w:val="24"/>
          <w:szCs w:val="24"/>
          <w:lang w:val="ro-RO"/>
        </w:rPr>
        <w:t xml:space="preserve">Articolul </w:t>
      </w:r>
      <w:r w:rsidR="006B0C8E" w:rsidRPr="007A48E0">
        <w:rPr>
          <w:rFonts w:ascii="Times New Roman" w:hAnsi="Times New Roman" w:cs="Times New Roman"/>
          <w:b/>
          <w:sz w:val="24"/>
          <w:szCs w:val="24"/>
          <w:lang w:val="ro-RO"/>
        </w:rPr>
        <w:t>3</w:t>
      </w:r>
      <w:r w:rsidR="001572E2">
        <w:rPr>
          <w:rFonts w:ascii="Times New Roman" w:hAnsi="Times New Roman" w:cs="Times New Roman"/>
          <w:b/>
          <w:sz w:val="24"/>
          <w:szCs w:val="24"/>
          <w:lang w:val="ro-RO"/>
        </w:rPr>
        <w:t>1</w:t>
      </w:r>
      <w:r w:rsidRPr="007A48E0">
        <w:rPr>
          <w:rFonts w:ascii="Times New Roman" w:hAnsi="Times New Roman" w:cs="Times New Roman"/>
          <w:b/>
          <w:sz w:val="24"/>
          <w:szCs w:val="24"/>
          <w:lang w:val="ro-RO"/>
        </w:rPr>
        <w:t>.</w:t>
      </w:r>
      <w:r w:rsidRPr="007A48E0">
        <w:rPr>
          <w:rFonts w:ascii="Arial" w:hAnsi="Arial" w:cs="Arial"/>
          <w:b/>
          <w:sz w:val="27"/>
          <w:szCs w:val="27"/>
          <w:shd w:val="clear" w:color="auto" w:fill="FFFFFF"/>
          <w:lang w:val="ro-RO"/>
        </w:rPr>
        <w:t xml:space="preserve"> </w:t>
      </w:r>
      <w:r w:rsidRPr="007A48E0">
        <w:rPr>
          <w:rFonts w:ascii="Times New Roman" w:hAnsi="Times New Roman" w:cs="Times New Roman"/>
          <w:sz w:val="24"/>
          <w:szCs w:val="24"/>
          <w:shd w:val="clear" w:color="auto" w:fill="FFFFFF"/>
          <w:lang w:val="ro-RO"/>
        </w:rPr>
        <w:t>Plafoanele naționale</w:t>
      </w:r>
      <w:r w:rsidRPr="007A48E0">
        <w:rPr>
          <w:rFonts w:ascii="Times New Roman" w:hAnsi="Times New Roman" w:cs="Times New Roman"/>
          <w:color w:val="FF0000"/>
          <w:sz w:val="24"/>
          <w:szCs w:val="24"/>
          <w:shd w:val="clear" w:color="auto" w:fill="FFFFFF"/>
          <w:lang w:val="ro-RO"/>
        </w:rPr>
        <w:t xml:space="preserve"> </w:t>
      </w:r>
      <w:r w:rsidR="00D66ABF">
        <w:rPr>
          <w:rFonts w:ascii="Times New Roman" w:hAnsi="Times New Roman" w:cs="Times New Roman"/>
          <w:sz w:val="24"/>
          <w:szCs w:val="24"/>
          <w:shd w:val="clear" w:color="auto" w:fill="FFFFFF"/>
          <w:lang w:val="ro-RO"/>
        </w:rPr>
        <w:t xml:space="preserve">de emisie pentru </w:t>
      </w:r>
      <w:r w:rsidRPr="007A48E0">
        <w:rPr>
          <w:rFonts w:ascii="Times New Roman" w:hAnsi="Times New Roman" w:cs="Times New Roman"/>
          <w:sz w:val="24"/>
          <w:szCs w:val="24"/>
          <w:shd w:val="clear" w:color="auto" w:fill="FFFFFF"/>
          <w:lang w:val="ro-RO"/>
        </w:rPr>
        <w:t xml:space="preserve">anumiți poluanți atmosferici </w:t>
      </w:r>
      <w:r w:rsidR="00D66ABF">
        <w:rPr>
          <w:rFonts w:ascii="Times New Roman" w:hAnsi="Times New Roman" w:cs="Times New Roman"/>
          <w:sz w:val="24"/>
          <w:szCs w:val="24"/>
          <w:shd w:val="clear" w:color="auto" w:fill="FFFFFF"/>
          <w:lang w:val="ro-RO"/>
        </w:rPr>
        <w:t xml:space="preserve"> </w:t>
      </w:r>
    </w:p>
    <w:p w14:paraId="1F62D0DC" w14:textId="073F5FA9" w:rsidR="00B95D3E" w:rsidRPr="0065410B" w:rsidRDefault="0065410B" w:rsidP="0065410B">
      <w:pPr>
        <w:widowControl w:val="0"/>
        <w:autoSpaceDE w:val="0"/>
        <w:autoSpaceDN w:val="0"/>
        <w:adjustRightInd w:val="0"/>
        <w:jc w:val="both"/>
        <w:rPr>
          <w:b/>
          <w:strike/>
          <w:lang w:val="ro-RO"/>
        </w:rPr>
      </w:pPr>
      <w:r>
        <w:rPr>
          <w:lang w:val="ro-RO"/>
        </w:rPr>
        <w:t xml:space="preserve">(1) </w:t>
      </w:r>
      <w:r w:rsidR="00B95D3E" w:rsidRPr="0065410B">
        <w:rPr>
          <w:lang w:val="ro-RO"/>
        </w:rPr>
        <w:t xml:space="preserve">Agenția de Mediu </w:t>
      </w:r>
      <w:r w:rsidR="00B95D3E" w:rsidRPr="0065410B">
        <w:rPr>
          <w:shd w:val="clear" w:color="auto" w:fill="FFFFFF"/>
          <w:lang w:val="ro-RO"/>
        </w:rPr>
        <w:t>as</w:t>
      </w:r>
      <w:r w:rsidR="00940096" w:rsidRPr="0065410B">
        <w:rPr>
          <w:shd w:val="clear" w:color="auto" w:fill="FFFFFF"/>
          <w:lang w:val="ro-RO"/>
        </w:rPr>
        <w:t>igură</w:t>
      </w:r>
      <w:r w:rsidR="00BD5ED9" w:rsidRPr="0065410B">
        <w:rPr>
          <w:shd w:val="clear" w:color="auto" w:fill="FFFFFF"/>
          <w:lang w:val="ro-RO"/>
        </w:rPr>
        <w:t xml:space="preserve"> reducerea</w:t>
      </w:r>
      <w:r w:rsidR="00B95D3E" w:rsidRPr="0065410B">
        <w:rPr>
          <w:shd w:val="clear" w:color="auto" w:fill="FFFFFF"/>
          <w:lang w:val="ro-RO"/>
        </w:rPr>
        <w:t xml:space="preserve"> </w:t>
      </w:r>
      <w:r w:rsidRPr="004D430B">
        <w:rPr>
          <w:color w:val="000000" w:themeColor="text1"/>
          <w:shd w:val="clear" w:color="auto" w:fill="FFFFFF"/>
          <w:lang w:val="ro-RO"/>
        </w:rPr>
        <w:t xml:space="preserve">emisiilor </w:t>
      </w:r>
      <w:r>
        <w:rPr>
          <w:shd w:val="clear" w:color="auto" w:fill="FFFFFF"/>
          <w:lang w:val="ro-RO"/>
        </w:rPr>
        <w:t>la</w:t>
      </w:r>
      <w:r>
        <w:rPr>
          <w:color w:val="FF0000"/>
          <w:shd w:val="clear" w:color="auto" w:fill="FFFFFF"/>
          <w:lang w:val="ro-RO"/>
        </w:rPr>
        <w:t xml:space="preserve"> </w:t>
      </w:r>
      <w:r w:rsidR="00B95D3E" w:rsidRPr="0065410B">
        <w:rPr>
          <w:shd w:val="clear" w:color="auto" w:fill="FFFFFF"/>
          <w:lang w:val="ro-RO"/>
        </w:rPr>
        <w:t>cantități, care să nu depășească plafoanele naționale a emisiilor atmosferici antropice de dioxid de sulf, oxizi de azot, compuși organici volatili nemetanici, amoniac și particule fine în suspensie PM</w:t>
      </w:r>
      <w:r w:rsidR="00B95D3E" w:rsidRPr="0065410B">
        <w:rPr>
          <w:rStyle w:val="sub"/>
          <w:shd w:val="clear" w:color="auto" w:fill="FFFFFF"/>
          <w:vertAlign w:val="subscript"/>
          <w:lang w:val="ro-RO"/>
        </w:rPr>
        <w:t>2,5</w:t>
      </w:r>
      <w:r w:rsidR="00B95D3E" w:rsidRPr="0065410B">
        <w:rPr>
          <w:shd w:val="clear" w:color="auto" w:fill="FFFFFF"/>
          <w:lang w:val="ro-RO"/>
        </w:rPr>
        <w:t xml:space="preserve">, în scopul evitării unui impact negativ semnificativ asupra sănătății umane și a mediului și a unor riscuri aduse acestora, în conformitate cu prevederile </w:t>
      </w:r>
      <w:r w:rsidR="00B95D3E" w:rsidRPr="0065410B">
        <w:rPr>
          <w:lang w:val="ro-RO"/>
        </w:rPr>
        <w:t xml:space="preserve">actelor normative aprobate de Guvern </w:t>
      </w:r>
      <w:r w:rsidR="00F67923" w:rsidRPr="0065410B">
        <w:rPr>
          <w:strike/>
          <w:lang w:val="ro-RO"/>
        </w:rPr>
        <w:t xml:space="preserve"> </w:t>
      </w:r>
    </w:p>
    <w:p w14:paraId="6D2FAFA8" w14:textId="77777777" w:rsidR="00B95D3E" w:rsidRPr="00BD5ED9" w:rsidRDefault="00B95D3E" w:rsidP="00486DB5">
      <w:pPr>
        <w:pStyle w:val="ListParagraph"/>
        <w:widowControl w:val="0"/>
        <w:autoSpaceDE w:val="0"/>
        <w:autoSpaceDN w:val="0"/>
        <w:adjustRightInd w:val="0"/>
        <w:spacing w:after="0" w:line="240" w:lineRule="auto"/>
        <w:ind w:left="357"/>
        <w:jc w:val="both"/>
        <w:rPr>
          <w:rFonts w:ascii="Times New Roman" w:hAnsi="Times New Roman" w:cs="Times New Roman"/>
          <w:b/>
          <w:strike/>
          <w:sz w:val="24"/>
          <w:szCs w:val="24"/>
          <w:lang w:val="ro-RO"/>
        </w:rPr>
      </w:pPr>
    </w:p>
    <w:p w14:paraId="251B8CD3" w14:textId="5B1DE2B1" w:rsidR="00C606A1" w:rsidRPr="00D66ABF" w:rsidRDefault="00D66ABF" w:rsidP="00486DB5">
      <w:pPr>
        <w:widowControl w:val="0"/>
        <w:autoSpaceDE w:val="0"/>
        <w:autoSpaceDN w:val="0"/>
        <w:adjustRightInd w:val="0"/>
        <w:jc w:val="both"/>
        <w:rPr>
          <w:b/>
          <w:lang w:val="ro-RO"/>
        </w:rPr>
      </w:pPr>
      <w:r>
        <w:rPr>
          <w:lang w:val="ro-RO"/>
        </w:rPr>
        <w:t xml:space="preserve">(2) </w:t>
      </w:r>
      <w:r w:rsidR="00C606A1" w:rsidRPr="00D66ABF">
        <w:rPr>
          <w:lang w:val="ro-RO"/>
        </w:rPr>
        <w:t xml:space="preserve">Măsurile de asigurare a respectării obiectivelor prevăzute la alin. (1) se </w:t>
      </w:r>
      <w:r w:rsidR="00C606A1" w:rsidRPr="00D66ABF">
        <w:rPr>
          <w:shd w:val="clear" w:color="auto" w:fill="FFFFFF"/>
          <w:lang w:val="ro-RO"/>
        </w:rPr>
        <w:t>pun în aplicare</w:t>
      </w:r>
      <w:r w:rsidRPr="00D66ABF">
        <w:rPr>
          <w:shd w:val="clear" w:color="auto" w:fill="FFFFFF"/>
          <w:lang w:val="ro-RO"/>
        </w:rPr>
        <w:t xml:space="preserve"> prin elaborarea și aprobarea a </w:t>
      </w:r>
      <w:r w:rsidR="00C606A1" w:rsidRPr="001572E2">
        <w:rPr>
          <w:shd w:val="clear" w:color="auto" w:fill="FFFFFF"/>
          <w:lang w:val="ro-RO"/>
        </w:rPr>
        <w:t>programe</w:t>
      </w:r>
      <w:r w:rsidRPr="001572E2">
        <w:rPr>
          <w:shd w:val="clear" w:color="auto" w:fill="FFFFFF"/>
          <w:lang w:val="ro-RO"/>
        </w:rPr>
        <w:t>lor</w:t>
      </w:r>
      <w:r w:rsidR="00C606A1" w:rsidRPr="001572E2">
        <w:rPr>
          <w:shd w:val="clear" w:color="auto" w:fill="FFFFFF"/>
          <w:lang w:val="ro-RO"/>
        </w:rPr>
        <w:t xml:space="preserve"> naționale de control al poluării atmosferice precum</w:t>
      </w:r>
      <w:r w:rsidR="00C606A1" w:rsidRPr="00D66ABF">
        <w:rPr>
          <w:shd w:val="clear" w:color="auto" w:fill="FFFFFF"/>
          <w:lang w:val="ro-RO"/>
        </w:rPr>
        <w:t xml:space="preserve"> și a monitorizării im</w:t>
      </w:r>
      <w:r w:rsidRPr="00D66ABF">
        <w:rPr>
          <w:shd w:val="clear" w:color="auto" w:fill="FFFFFF"/>
          <w:lang w:val="ro-RO"/>
        </w:rPr>
        <w:t>pactului poluanților respectivi în conformitate cu prevederile prezentei legi</w:t>
      </w:r>
    </w:p>
    <w:p w14:paraId="2CF63506" w14:textId="77777777" w:rsidR="00C606A1" w:rsidRPr="006C4B04" w:rsidRDefault="00C606A1" w:rsidP="00486DB5">
      <w:pPr>
        <w:jc w:val="both"/>
        <w:rPr>
          <w:lang w:val="ro-RO"/>
        </w:rPr>
      </w:pPr>
    </w:p>
    <w:p w14:paraId="7C5CEDC2" w14:textId="77777777" w:rsidR="00C606A1" w:rsidRPr="006C4B04" w:rsidRDefault="00C606A1" w:rsidP="00486DB5">
      <w:pPr>
        <w:pStyle w:val="ListParagraph"/>
        <w:spacing w:after="0" w:line="240" w:lineRule="auto"/>
        <w:ind w:left="0"/>
        <w:jc w:val="center"/>
        <w:rPr>
          <w:rFonts w:ascii="Times New Roman" w:hAnsi="Times New Roman" w:cs="Times New Roman"/>
          <w:b/>
          <w:bCs/>
          <w:sz w:val="24"/>
          <w:szCs w:val="24"/>
          <w:lang w:val="ro-RO"/>
        </w:rPr>
      </w:pPr>
      <w:r w:rsidRPr="006C4B04">
        <w:rPr>
          <w:rFonts w:ascii="Times New Roman" w:hAnsi="Times New Roman" w:cs="Times New Roman"/>
          <w:b/>
          <w:bCs/>
          <w:sz w:val="24"/>
          <w:szCs w:val="24"/>
          <w:lang w:val="ro-RO"/>
        </w:rPr>
        <w:t>Secţiunea a 2-a</w:t>
      </w:r>
    </w:p>
    <w:p w14:paraId="141A2FBA" w14:textId="0F36A207" w:rsidR="00C606A1" w:rsidRPr="00E24319" w:rsidRDefault="00F90652" w:rsidP="00486DB5">
      <w:pPr>
        <w:pStyle w:val="ListParagraph"/>
        <w:spacing w:after="0" w:line="240" w:lineRule="auto"/>
        <w:ind w:left="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00C606A1" w:rsidRPr="006C4B04">
        <w:rPr>
          <w:rFonts w:ascii="Times New Roman" w:hAnsi="Times New Roman" w:cs="Times New Roman"/>
          <w:b/>
          <w:bCs/>
          <w:sz w:val="24"/>
          <w:szCs w:val="24"/>
          <w:lang w:val="ro-RO"/>
        </w:rPr>
        <w:t xml:space="preserve">ăsuri de </w:t>
      </w:r>
      <w:r w:rsidR="00B35397" w:rsidRPr="00E24319">
        <w:rPr>
          <w:rFonts w:ascii="Times New Roman" w:hAnsi="Times New Roman" w:cs="Times New Roman"/>
          <w:b/>
          <w:bCs/>
          <w:sz w:val="24"/>
          <w:szCs w:val="24"/>
          <w:lang w:val="ro-RO"/>
        </w:rPr>
        <w:t xml:space="preserve">prevenire a poluării și de </w:t>
      </w:r>
      <w:r w:rsidR="00C606A1" w:rsidRPr="00E24319">
        <w:rPr>
          <w:rFonts w:ascii="Times New Roman" w:hAnsi="Times New Roman" w:cs="Times New Roman"/>
          <w:b/>
          <w:bCs/>
          <w:sz w:val="24"/>
          <w:szCs w:val="24"/>
          <w:lang w:val="ro-RO"/>
        </w:rPr>
        <w:t>protec</w:t>
      </w:r>
      <w:r w:rsidR="00D6017B" w:rsidRPr="00E24319">
        <w:rPr>
          <w:rFonts w:ascii="Times New Roman" w:hAnsi="Times New Roman" w:cs="Times New Roman"/>
          <w:b/>
          <w:bCs/>
          <w:sz w:val="24"/>
          <w:szCs w:val="24"/>
          <w:lang w:val="ro-RO"/>
        </w:rPr>
        <w:t>ție</w:t>
      </w:r>
      <w:r w:rsidR="00C606A1" w:rsidRPr="00E24319">
        <w:rPr>
          <w:rFonts w:ascii="Times New Roman" w:hAnsi="Times New Roman" w:cs="Times New Roman"/>
          <w:b/>
          <w:bCs/>
          <w:sz w:val="24"/>
          <w:szCs w:val="24"/>
          <w:lang w:val="ro-RO"/>
        </w:rPr>
        <w:t xml:space="preserve"> a aerului atmosferic</w:t>
      </w:r>
    </w:p>
    <w:p w14:paraId="36DCC373" w14:textId="77777777" w:rsidR="00416BA5" w:rsidRPr="00E24319" w:rsidRDefault="00416BA5" w:rsidP="00486DB5">
      <w:pPr>
        <w:pStyle w:val="ListParagraph"/>
        <w:spacing w:after="0" w:line="240" w:lineRule="auto"/>
        <w:ind w:left="0"/>
        <w:jc w:val="center"/>
        <w:rPr>
          <w:rFonts w:ascii="Times New Roman" w:hAnsi="Times New Roman" w:cs="Times New Roman"/>
          <w:b/>
          <w:bCs/>
          <w:sz w:val="24"/>
          <w:szCs w:val="24"/>
          <w:lang w:val="ro-RO"/>
        </w:rPr>
      </w:pPr>
    </w:p>
    <w:p w14:paraId="4BA5BCF9" w14:textId="1FD50F50" w:rsidR="00C606A1" w:rsidRPr="006C4B04"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color w:val="000000"/>
          <w:sz w:val="24"/>
          <w:szCs w:val="24"/>
          <w:lang w:val="ro-RO"/>
        </w:rPr>
      </w:pPr>
      <w:r w:rsidRPr="00E24319">
        <w:rPr>
          <w:rFonts w:ascii="Times New Roman" w:hAnsi="Times New Roman" w:cs="Times New Roman"/>
          <w:b/>
          <w:sz w:val="24"/>
          <w:szCs w:val="24"/>
          <w:lang w:val="ro-RO"/>
        </w:rPr>
        <w:t xml:space="preserve">Articolul </w:t>
      </w:r>
      <w:r w:rsidR="002A1B5D" w:rsidRPr="00E24319">
        <w:rPr>
          <w:rFonts w:ascii="Times New Roman" w:hAnsi="Times New Roman" w:cs="Times New Roman"/>
          <w:b/>
          <w:sz w:val="24"/>
          <w:szCs w:val="24"/>
          <w:lang w:val="ro-RO"/>
        </w:rPr>
        <w:t>3</w:t>
      </w:r>
      <w:r w:rsidR="001572E2">
        <w:rPr>
          <w:rFonts w:ascii="Times New Roman" w:hAnsi="Times New Roman" w:cs="Times New Roman"/>
          <w:b/>
          <w:sz w:val="24"/>
          <w:szCs w:val="24"/>
          <w:lang w:val="ro-RO"/>
        </w:rPr>
        <w:t>2</w:t>
      </w:r>
      <w:r w:rsidRPr="00E24319">
        <w:rPr>
          <w:rFonts w:ascii="Times New Roman" w:hAnsi="Times New Roman" w:cs="Times New Roman"/>
          <w:b/>
          <w:sz w:val="24"/>
          <w:szCs w:val="24"/>
          <w:lang w:val="ro-RO"/>
        </w:rPr>
        <w:t>.</w:t>
      </w:r>
      <w:r w:rsidRPr="006C4B04">
        <w:rPr>
          <w:rFonts w:ascii="Times New Roman" w:hAnsi="Times New Roman" w:cs="Times New Roman"/>
          <w:b/>
          <w:color w:val="444444"/>
          <w:sz w:val="24"/>
          <w:szCs w:val="24"/>
          <w:shd w:val="clear" w:color="auto" w:fill="FFFFFF"/>
          <w:lang w:val="ro-RO"/>
        </w:rPr>
        <w:t xml:space="preserve"> </w:t>
      </w:r>
      <w:r w:rsidRPr="006C4B04">
        <w:rPr>
          <w:rFonts w:ascii="Times New Roman" w:hAnsi="Times New Roman" w:cs="Times New Roman"/>
          <w:b/>
          <w:color w:val="000000"/>
          <w:sz w:val="24"/>
          <w:szCs w:val="24"/>
          <w:lang w:val="ro-RO"/>
        </w:rPr>
        <w:t xml:space="preserve"> </w:t>
      </w:r>
      <w:r w:rsidR="000D0E26" w:rsidRPr="006C4B04">
        <w:rPr>
          <w:rFonts w:ascii="Times New Roman" w:hAnsi="Times New Roman" w:cs="Times New Roman"/>
          <w:color w:val="000000"/>
          <w:sz w:val="24"/>
          <w:szCs w:val="24"/>
          <w:lang w:val="ro-RO"/>
        </w:rPr>
        <w:t>Prevenirea și e</w:t>
      </w:r>
      <w:r w:rsidRPr="006C4B04">
        <w:rPr>
          <w:rFonts w:ascii="Times New Roman" w:hAnsi="Times New Roman" w:cs="Times New Roman"/>
          <w:color w:val="000000"/>
          <w:sz w:val="24"/>
          <w:szCs w:val="24"/>
          <w:lang w:val="ro-RO"/>
        </w:rPr>
        <w:t>valuarea impactului asupra aerului atmosferic</w:t>
      </w:r>
    </w:p>
    <w:p w14:paraId="47680727" w14:textId="77777777" w:rsidR="00780A30" w:rsidRDefault="00780A30" w:rsidP="00486DB5">
      <w:pPr>
        <w:widowControl w:val="0"/>
        <w:autoSpaceDE w:val="0"/>
        <w:autoSpaceDN w:val="0"/>
        <w:adjustRightInd w:val="0"/>
        <w:jc w:val="both"/>
        <w:rPr>
          <w:color w:val="000000"/>
          <w:lang w:val="ro-RO"/>
        </w:rPr>
      </w:pPr>
      <w:r>
        <w:rPr>
          <w:color w:val="000000"/>
          <w:lang w:val="ro-RO"/>
        </w:rPr>
        <w:t xml:space="preserve">(1) </w:t>
      </w:r>
      <w:r w:rsidR="000D0E26" w:rsidRPr="00780A30">
        <w:rPr>
          <w:color w:val="000000"/>
          <w:lang w:val="ro-RO"/>
        </w:rPr>
        <w:t xml:space="preserve">La proiectarea întreprinderilor, instalaţiilor şi altor </w:t>
      </w:r>
      <w:r w:rsidR="00F90652" w:rsidRPr="00780A30">
        <w:rPr>
          <w:lang w:val="ro-RO"/>
        </w:rPr>
        <w:t xml:space="preserve">activități cu potenţial impact asupra calităţii aerului </w:t>
      </w:r>
      <w:r w:rsidR="00F90652" w:rsidRPr="001572E2">
        <w:rPr>
          <w:lang w:val="ro-RO"/>
        </w:rPr>
        <w:t>atmosferic</w:t>
      </w:r>
      <w:r w:rsidR="00E24319" w:rsidRPr="001572E2">
        <w:rPr>
          <w:lang w:val="ro-RO"/>
        </w:rPr>
        <w:t xml:space="preserve">, </w:t>
      </w:r>
      <w:r w:rsidR="000D0E26" w:rsidRPr="001572E2">
        <w:rPr>
          <w:lang w:val="ro-RO"/>
        </w:rPr>
        <w:t xml:space="preserve">precum </w:t>
      </w:r>
      <w:r w:rsidR="000D0E26" w:rsidRPr="00780A30">
        <w:rPr>
          <w:color w:val="000000"/>
          <w:lang w:val="ro-RO"/>
        </w:rPr>
        <w:t xml:space="preserve">şi la elaborarea şi perfecţionarea proceselor tehnologice şi a utilajului aplicate </w:t>
      </w:r>
      <w:r w:rsidR="00F90652" w:rsidRPr="00780A30">
        <w:rPr>
          <w:color w:val="000000"/>
          <w:lang w:val="ro-RO"/>
        </w:rPr>
        <w:t xml:space="preserve">în </w:t>
      </w:r>
      <w:r w:rsidR="000D0E26" w:rsidRPr="00780A30">
        <w:rPr>
          <w:color w:val="000000"/>
          <w:lang w:val="ro-RO"/>
        </w:rPr>
        <w:t>astfel</w:t>
      </w:r>
      <w:r w:rsidR="00F90652" w:rsidRPr="00780A30">
        <w:rPr>
          <w:color w:val="000000"/>
          <w:lang w:val="ro-RO"/>
        </w:rPr>
        <w:t xml:space="preserve"> </w:t>
      </w:r>
      <w:r w:rsidR="00392701" w:rsidRPr="00780A30">
        <w:rPr>
          <w:color w:val="000000"/>
          <w:lang w:val="ro-RO"/>
        </w:rPr>
        <w:t xml:space="preserve">de </w:t>
      </w:r>
      <w:r w:rsidR="00F90652" w:rsidRPr="00780A30">
        <w:rPr>
          <w:color w:val="000000"/>
          <w:lang w:val="ro-RO"/>
        </w:rPr>
        <w:t>activități</w:t>
      </w:r>
      <w:r w:rsidR="000D0E26" w:rsidRPr="00780A30">
        <w:rPr>
          <w:color w:val="000000"/>
          <w:lang w:val="ro-RO"/>
        </w:rPr>
        <w:t>, se vor preconiza măsuri care să asigure un consum minim de aer atmosferic pentru necesităţile de producţie.</w:t>
      </w:r>
    </w:p>
    <w:p w14:paraId="304F8475" w14:textId="726E19CE" w:rsidR="00C606A1" w:rsidRPr="00780A30" w:rsidRDefault="00780A30" w:rsidP="00486DB5">
      <w:pPr>
        <w:widowControl w:val="0"/>
        <w:autoSpaceDE w:val="0"/>
        <w:autoSpaceDN w:val="0"/>
        <w:adjustRightInd w:val="0"/>
        <w:jc w:val="both"/>
        <w:rPr>
          <w:color w:val="000000"/>
          <w:lang w:val="ro-RO"/>
        </w:rPr>
      </w:pPr>
      <w:r>
        <w:rPr>
          <w:color w:val="000000"/>
          <w:lang w:val="ro-RO"/>
        </w:rPr>
        <w:t xml:space="preserve">(2) </w:t>
      </w:r>
      <w:r w:rsidR="00C606A1" w:rsidRPr="00780A30">
        <w:rPr>
          <w:color w:val="000000"/>
          <w:lang w:val="ro-RO"/>
        </w:rPr>
        <w:t xml:space="preserve">Planificarea, amplasarea, proiectarea, construcția și darea în exploatare a întreprinderilor, instalațiilor și altor obiective noi, reconstrucția și extinderea celor în funcțiune cu perfecționarea proceselor tehnologice și a utilajelor existente, precum și implementarea unor tehnologii și utilaje moderne cu impact asupra aerului atmosferic se realizează numai dacă, în prealabil, activitățile planificate au fost supuse procedurii de evaluare a impactului asupra mediului în conformitate cu Legea nr.86/2014 privind evaluarea impactului asupra mediului sau documentația de proiect a fost supusă expertizei ecologice de stat în conformitate cu Legea nr. 851/1996 privind expertiza ecologică și s-a obținut Acordul de Mediu sau Avizul expertizei ecologice de stat. </w:t>
      </w:r>
    </w:p>
    <w:p w14:paraId="75995AD6" w14:textId="77777777" w:rsidR="00C606A1" w:rsidRPr="006C4B04"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lang w:val="ro-RO"/>
        </w:rPr>
      </w:pPr>
    </w:p>
    <w:p w14:paraId="173EB7E2" w14:textId="25C97379" w:rsidR="00C606A1" w:rsidRPr="00E2473E"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color w:val="FF0000"/>
          <w:lang w:val="ro-RO"/>
        </w:rPr>
      </w:pPr>
      <w:r w:rsidRPr="006C4B04">
        <w:rPr>
          <w:rFonts w:ascii="Times New Roman" w:hAnsi="Times New Roman" w:cs="Times New Roman"/>
          <w:b/>
          <w:sz w:val="24"/>
          <w:szCs w:val="24"/>
          <w:lang w:val="ro-RO"/>
        </w:rPr>
        <w:t xml:space="preserve"> Articolul </w:t>
      </w:r>
      <w:r w:rsidR="00D27991" w:rsidRPr="00E24319">
        <w:rPr>
          <w:rFonts w:ascii="Times New Roman" w:hAnsi="Times New Roman" w:cs="Times New Roman"/>
          <w:b/>
          <w:sz w:val="24"/>
          <w:szCs w:val="24"/>
          <w:lang w:val="ro-RO"/>
        </w:rPr>
        <w:t>3</w:t>
      </w:r>
      <w:r w:rsidR="00C9366E">
        <w:rPr>
          <w:rFonts w:ascii="Times New Roman" w:hAnsi="Times New Roman" w:cs="Times New Roman"/>
          <w:b/>
          <w:sz w:val="24"/>
          <w:szCs w:val="24"/>
          <w:lang w:val="ro-RO"/>
        </w:rPr>
        <w:t>3</w:t>
      </w:r>
      <w:r w:rsidRPr="00E24319">
        <w:rPr>
          <w:rFonts w:ascii="Times New Roman" w:hAnsi="Times New Roman" w:cs="Times New Roman"/>
          <w:b/>
          <w:sz w:val="24"/>
          <w:szCs w:val="24"/>
          <w:lang w:val="ro-RO"/>
        </w:rPr>
        <w:t>.</w:t>
      </w:r>
      <w:r w:rsidRPr="006C4B04">
        <w:rPr>
          <w:rFonts w:ascii="Times New Roman" w:hAnsi="Times New Roman" w:cs="Times New Roman"/>
          <w:b/>
          <w:sz w:val="24"/>
          <w:szCs w:val="24"/>
          <w:lang w:val="ro-RO"/>
        </w:rPr>
        <w:t xml:space="preserve"> </w:t>
      </w:r>
      <w:r w:rsidRPr="006C4B04">
        <w:rPr>
          <w:rFonts w:ascii="Times New Roman" w:hAnsi="Times New Roman" w:cs="Times New Roman"/>
          <w:sz w:val="24"/>
          <w:szCs w:val="24"/>
          <w:lang w:val="ro-RO"/>
        </w:rPr>
        <w:t>Autorizarea activităților</w:t>
      </w:r>
      <w:r w:rsidR="0094237E" w:rsidRPr="006C4B04">
        <w:rPr>
          <w:rFonts w:ascii="Times New Roman" w:hAnsi="Times New Roman" w:cs="Times New Roman"/>
          <w:sz w:val="24"/>
          <w:szCs w:val="24"/>
          <w:lang w:val="ro-RO"/>
        </w:rPr>
        <w:t xml:space="preserve"> cu impact asupra aerului atmosferic</w:t>
      </w:r>
      <w:r w:rsidR="00E2473E">
        <w:rPr>
          <w:rFonts w:ascii="Times New Roman" w:hAnsi="Times New Roman" w:cs="Times New Roman"/>
          <w:sz w:val="24"/>
          <w:szCs w:val="24"/>
          <w:lang w:val="ro-RO"/>
        </w:rPr>
        <w:t xml:space="preserve"> </w:t>
      </w:r>
    </w:p>
    <w:p w14:paraId="5C212168" w14:textId="2B094B33" w:rsidR="00C606A1" w:rsidRPr="00575748"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(1)</w:t>
      </w:r>
      <w:r w:rsidR="00504865" w:rsidRPr="006C4B04">
        <w:rPr>
          <w:rFonts w:ascii="Times New Roman" w:hAnsi="Times New Roman" w:cs="Times New Roman"/>
          <w:sz w:val="24"/>
          <w:szCs w:val="24"/>
          <w:lang w:val="ro-RO"/>
        </w:rPr>
        <w:tab/>
      </w:r>
      <w:r w:rsidRPr="006C4B04">
        <w:rPr>
          <w:rFonts w:ascii="Times New Roman" w:hAnsi="Times New Roman" w:cs="Times New Roman"/>
          <w:sz w:val="24"/>
          <w:szCs w:val="24"/>
          <w:lang w:val="ro-RO"/>
        </w:rPr>
        <w:t>Desf</w:t>
      </w:r>
      <w:r w:rsidR="00780B3F">
        <w:rPr>
          <w:rFonts w:ascii="Times New Roman" w:hAnsi="Times New Roman" w:cs="Times New Roman"/>
          <w:sz w:val="24"/>
          <w:szCs w:val="24"/>
          <w:lang w:val="ro-RO"/>
        </w:rPr>
        <w:t xml:space="preserve">ăşurarea activităţilor </w:t>
      </w:r>
      <w:r w:rsidR="00FE7207">
        <w:rPr>
          <w:rFonts w:ascii="Times New Roman" w:hAnsi="Times New Roman" w:cs="Times New Roman"/>
          <w:sz w:val="24"/>
          <w:szCs w:val="24"/>
          <w:lang w:val="ro-RO"/>
        </w:rPr>
        <w:t>c</w:t>
      </w:r>
      <w:r w:rsidRPr="006C4B04">
        <w:rPr>
          <w:rFonts w:ascii="Times New Roman" w:hAnsi="Times New Roman" w:cs="Times New Roman"/>
          <w:sz w:val="24"/>
          <w:szCs w:val="24"/>
          <w:lang w:val="ro-RO"/>
        </w:rPr>
        <w:t>are produc emisii de poluanți în atmosferă de la surse fixe se admit numai în baza Autorizației de mediu/Autorizației integrate de mediu eliberată de Agenția de Mediu,</w:t>
      </w:r>
      <w:r w:rsidR="00697B8B">
        <w:rPr>
          <w:rFonts w:ascii="Times New Roman" w:hAnsi="Times New Roman" w:cs="Times New Roman"/>
          <w:sz w:val="24"/>
          <w:szCs w:val="24"/>
          <w:lang w:val="ro-RO"/>
        </w:rPr>
        <w:t xml:space="preserve"> conform legislaţiei</w:t>
      </w:r>
      <w:r w:rsidR="00920CD1" w:rsidRPr="00920CD1">
        <w:rPr>
          <w:rFonts w:ascii="Times New Roman" w:hAnsi="Times New Roman" w:cs="Times New Roman"/>
          <w:color w:val="FF0000"/>
          <w:sz w:val="24"/>
          <w:szCs w:val="24"/>
          <w:lang w:val="ro-RO"/>
        </w:rPr>
        <w:t xml:space="preserve"> </w:t>
      </w:r>
      <w:r w:rsidR="00920CD1" w:rsidRPr="00575748">
        <w:rPr>
          <w:rFonts w:ascii="Times New Roman" w:hAnsi="Times New Roman" w:cs="Times New Roman"/>
          <w:sz w:val="24"/>
          <w:szCs w:val="24"/>
          <w:lang w:val="ro-RO"/>
        </w:rPr>
        <w:t>speciale.</w:t>
      </w:r>
    </w:p>
    <w:p w14:paraId="7E0B777B" w14:textId="74E714C0" w:rsidR="00C606A1" w:rsidRPr="006C4B04"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(2)</w:t>
      </w:r>
      <w:r w:rsidR="00504865" w:rsidRPr="006C4B04">
        <w:rPr>
          <w:rFonts w:ascii="Times New Roman" w:hAnsi="Times New Roman" w:cs="Times New Roman"/>
          <w:sz w:val="24"/>
          <w:szCs w:val="24"/>
          <w:lang w:val="ro-RO"/>
        </w:rPr>
        <w:tab/>
      </w:r>
      <w:r w:rsidRPr="006C4B04">
        <w:rPr>
          <w:rFonts w:ascii="Times New Roman" w:hAnsi="Times New Roman" w:cs="Times New Roman"/>
          <w:sz w:val="24"/>
          <w:szCs w:val="24"/>
          <w:lang w:val="ro-RO"/>
        </w:rPr>
        <w:t>Autorizaţia de mediu/Autorizaţia integrată de mediu stabileşte valori-limită de emisie pentru poluanţii specifici activităţii desfăşurate</w:t>
      </w:r>
      <w:r w:rsidRPr="00780A30">
        <w:rPr>
          <w:rFonts w:ascii="Times New Roman" w:hAnsi="Times New Roman" w:cs="Times New Roman"/>
          <w:sz w:val="24"/>
          <w:szCs w:val="24"/>
          <w:lang w:val="ro-RO"/>
        </w:rPr>
        <w:t>,</w:t>
      </w:r>
      <w:r w:rsidR="00920CD1" w:rsidRPr="00780A30">
        <w:rPr>
          <w:rFonts w:ascii="Times New Roman" w:hAnsi="Times New Roman" w:cs="Times New Roman"/>
          <w:sz w:val="24"/>
          <w:szCs w:val="24"/>
          <w:lang w:val="ro-RO"/>
        </w:rPr>
        <w:t xml:space="preserve"> precum și măsurile ce urmează a fi întreprinse pentru reducerea poluării aerului atmosferic în procesul de activitate,  </w:t>
      </w:r>
      <w:r w:rsidRPr="00780A30">
        <w:rPr>
          <w:rFonts w:ascii="Times New Roman" w:hAnsi="Times New Roman" w:cs="Times New Roman"/>
          <w:sz w:val="24"/>
          <w:szCs w:val="24"/>
          <w:lang w:val="ro-RO"/>
        </w:rPr>
        <w:t xml:space="preserve"> </w:t>
      </w:r>
      <w:r w:rsidRPr="006C4B04">
        <w:rPr>
          <w:rFonts w:ascii="Times New Roman" w:hAnsi="Times New Roman" w:cs="Times New Roman"/>
          <w:sz w:val="24"/>
          <w:szCs w:val="24"/>
          <w:lang w:val="ro-RO"/>
        </w:rPr>
        <w:t>ţinând cont de cele mai bune tehnici aplicabile în domeniu, precum şi de nivelul calităţii aerului</w:t>
      </w:r>
      <w:r w:rsidR="00F66464" w:rsidRPr="006C4B04">
        <w:rPr>
          <w:rFonts w:ascii="Times New Roman" w:hAnsi="Times New Roman" w:cs="Times New Roman"/>
          <w:sz w:val="24"/>
          <w:szCs w:val="24"/>
          <w:lang w:val="ro-RO"/>
        </w:rPr>
        <w:t xml:space="preserve"> atmosferic</w:t>
      </w:r>
      <w:r w:rsidRPr="006C4B04">
        <w:rPr>
          <w:rFonts w:ascii="Times New Roman" w:hAnsi="Times New Roman" w:cs="Times New Roman"/>
          <w:sz w:val="24"/>
          <w:szCs w:val="24"/>
          <w:lang w:val="ro-RO"/>
        </w:rPr>
        <w:t xml:space="preserve"> la nivel local.</w:t>
      </w:r>
    </w:p>
    <w:p w14:paraId="661DB778" w14:textId="28C10F8B" w:rsidR="00C606A1" w:rsidRPr="00BD42E0" w:rsidRDefault="00C606A1" w:rsidP="00486DB5">
      <w:pPr>
        <w:pStyle w:val="CommentText"/>
        <w:jc w:val="both"/>
        <w:rPr>
          <w:color w:val="0070C0"/>
          <w:lang w:val="ro-RO"/>
        </w:rPr>
      </w:pPr>
      <w:r w:rsidRPr="006C4B04">
        <w:rPr>
          <w:rFonts w:ascii="Times New Roman" w:hAnsi="Times New Roman" w:cs="Times New Roman"/>
          <w:sz w:val="24"/>
          <w:szCs w:val="24"/>
          <w:lang w:val="ro-RO"/>
        </w:rPr>
        <w:lastRenderedPageBreak/>
        <w:t>(3)</w:t>
      </w:r>
      <w:r w:rsidR="00504865" w:rsidRPr="006C4B04">
        <w:rPr>
          <w:rFonts w:ascii="Times New Roman" w:hAnsi="Times New Roman" w:cs="Times New Roman"/>
          <w:sz w:val="24"/>
          <w:szCs w:val="24"/>
          <w:lang w:val="ro-RO"/>
        </w:rPr>
        <w:tab/>
      </w:r>
      <w:r w:rsidRPr="006C4B04">
        <w:rPr>
          <w:rFonts w:ascii="Times New Roman" w:hAnsi="Times New Roman" w:cs="Times New Roman"/>
          <w:sz w:val="24"/>
          <w:szCs w:val="24"/>
          <w:lang w:val="ro-RO"/>
        </w:rPr>
        <w:t>În zonele în care sunt depăşite valorile-limită privind calitatea aerului</w:t>
      </w:r>
      <w:r w:rsidR="00F66464" w:rsidRPr="006C4B04">
        <w:rPr>
          <w:rFonts w:ascii="Times New Roman" w:hAnsi="Times New Roman" w:cs="Times New Roman"/>
          <w:sz w:val="24"/>
          <w:szCs w:val="24"/>
          <w:lang w:val="ro-RO"/>
        </w:rPr>
        <w:t xml:space="preserve"> atmosferic</w:t>
      </w:r>
      <w:r w:rsidRPr="006C4B04">
        <w:rPr>
          <w:rFonts w:ascii="Times New Roman" w:hAnsi="Times New Roman" w:cs="Times New Roman"/>
          <w:sz w:val="24"/>
          <w:szCs w:val="24"/>
          <w:lang w:val="ro-RO"/>
        </w:rPr>
        <w:t xml:space="preserve"> pentru unul sau mai mulţi poluanţi, pe baza studiilor de evaluare a impactului asupra mediului, Agenția de </w:t>
      </w:r>
      <w:r w:rsidRPr="00EF5960">
        <w:rPr>
          <w:rFonts w:ascii="Times New Roman" w:hAnsi="Times New Roman" w:cs="Times New Roman"/>
          <w:sz w:val="24"/>
          <w:szCs w:val="24"/>
          <w:lang w:val="ro-RO"/>
        </w:rPr>
        <w:t xml:space="preserve">Mediu </w:t>
      </w:r>
      <w:r w:rsidR="004D430B">
        <w:rPr>
          <w:rFonts w:ascii="Times New Roman" w:hAnsi="Times New Roman" w:cs="Times New Roman"/>
          <w:sz w:val="24"/>
          <w:szCs w:val="24"/>
          <w:lang w:val="ro-RO"/>
        </w:rPr>
        <w:t xml:space="preserve">poate </w:t>
      </w:r>
      <w:r w:rsidRPr="00EF5960">
        <w:rPr>
          <w:rFonts w:ascii="Times New Roman" w:hAnsi="Times New Roman" w:cs="Times New Roman"/>
          <w:sz w:val="24"/>
          <w:szCs w:val="24"/>
          <w:lang w:val="ro-RO"/>
        </w:rPr>
        <w:t>stabil</w:t>
      </w:r>
      <w:r w:rsidR="004D430B">
        <w:rPr>
          <w:rFonts w:ascii="Times New Roman" w:hAnsi="Times New Roman" w:cs="Times New Roman"/>
          <w:sz w:val="24"/>
          <w:szCs w:val="24"/>
          <w:lang w:val="ro-RO"/>
        </w:rPr>
        <w:t>i, după caz,</w:t>
      </w:r>
      <w:r w:rsidRPr="00EF5960">
        <w:rPr>
          <w:rFonts w:ascii="Times New Roman" w:hAnsi="Times New Roman" w:cs="Times New Roman"/>
          <w:sz w:val="24"/>
          <w:szCs w:val="24"/>
          <w:lang w:val="ro-RO"/>
        </w:rPr>
        <w:t xml:space="preserve"> pentru </w:t>
      </w:r>
      <w:r w:rsidRPr="006C4B04">
        <w:rPr>
          <w:rFonts w:ascii="Times New Roman" w:hAnsi="Times New Roman" w:cs="Times New Roman"/>
          <w:sz w:val="24"/>
          <w:szCs w:val="24"/>
          <w:lang w:val="ro-RO"/>
        </w:rPr>
        <w:t xml:space="preserve">aceşti poluanţi valori- limită de emisie mai restrictive decât valorile stabilite de </w:t>
      </w:r>
      <w:r w:rsidR="004D430B">
        <w:rPr>
          <w:rFonts w:ascii="Times New Roman" w:hAnsi="Times New Roman" w:cs="Times New Roman"/>
          <w:sz w:val="24"/>
          <w:szCs w:val="24"/>
          <w:lang w:val="ro-RO"/>
        </w:rPr>
        <w:t>legislația în vigoare specifică activității desfășurate</w:t>
      </w:r>
      <w:r w:rsidRPr="006C4B04">
        <w:rPr>
          <w:rFonts w:ascii="Times New Roman" w:hAnsi="Times New Roman" w:cs="Times New Roman"/>
          <w:sz w:val="24"/>
          <w:szCs w:val="24"/>
          <w:lang w:val="ro-RO"/>
        </w:rPr>
        <w:t xml:space="preserve">. </w:t>
      </w:r>
    </w:p>
    <w:p w14:paraId="624196C7" w14:textId="082DE2EE" w:rsidR="00C606A1" w:rsidRPr="00DF3341" w:rsidRDefault="00567F92" w:rsidP="00DF3341">
      <w:pPr>
        <w:jc w:val="both"/>
        <w:rPr>
          <w:color w:val="0070C0"/>
          <w:lang w:val="ro-RO" w:eastAsia="ru-RU"/>
        </w:rPr>
      </w:pPr>
      <w:r w:rsidRPr="00BD42E0">
        <w:rPr>
          <w:color w:val="0070C0"/>
          <w:lang w:val="ro-RO" w:eastAsia="ru-RU"/>
        </w:rPr>
        <w:t xml:space="preserve"> </w:t>
      </w:r>
    </w:p>
    <w:p w14:paraId="0942464F" w14:textId="77777777" w:rsidR="00C606A1" w:rsidRPr="006C4B04" w:rsidRDefault="00C606A1" w:rsidP="00486DB5">
      <w:pPr>
        <w:pStyle w:val="ListParagraph"/>
        <w:spacing w:after="0" w:line="240" w:lineRule="auto"/>
        <w:ind w:left="0"/>
        <w:jc w:val="center"/>
        <w:rPr>
          <w:rFonts w:ascii="Times New Roman" w:hAnsi="Times New Roman" w:cs="Times New Roman"/>
          <w:b/>
          <w:bCs/>
          <w:sz w:val="24"/>
          <w:szCs w:val="24"/>
          <w:lang w:val="ro-RO"/>
        </w:rPr>
      </w:pPr>
      <w:r w:rsidRPr="006C4B04">
        <w:rPr>
          <w:rFonts w:ascii="Times New Roman" w:hAnsi="Times New Roman" w:cs="Times New Roman"/>
          <w:b/>
          <w:bCs/>
          <w:sz w:val="24"/>
          <w:szCs w:val="24"/>
          <w:lang w:val="ro-RO"/>
        </w:rPr>
        <w:t>Secţiunea a 3-a</w:t>
      </w:r>
    </w:p>
    <w:p w14:paraId="4E8FFB65"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Planuri privind calitatea aerului atmosferic</w:t>
      </w:r>
    </w:p>
    <w:p w14:paraId="04AC4276"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p>
    <w:p w14:paraId="5F7E6A81" w14:textId="1868F5A0" w:rsidR="00C606A1" w:rsidRPr="00C9366E" w:rsidRDefault="00C606A1" w:rsidP="00486DB5">
      <w:pPr>
        <w:jc w:val="both"/>
        <w:rPr>
          <w:bCs/>
          <w:lang w:val="ro-RO"/>
        </w:rPr>
      </w:pPr>
      <w:r w:rsidRPr="000476DD">
        <w:rPr>
          <w:b/>
          <w:lang w:val="ro-RO"/>
        </w:rPr>
        <w:t xml:space="preserve">Articolul </w:t>
      </w:r>
      <w:r w:rsidR="00C9366E">
        <w:rPr>
          <w:b/>
          <w:lang w:val="ro-RO"/>
        </w:rPr>
        <w:t>34</w:t>
      </w:r>
      <w:r w:rsidRPr="000476DD">
        <w:rPr>
          <w:b/>
          <w:lang w:val="ro-RO"/>
        </w:rPr>
        <w:t>.</w:t>
      </w:r>
      <w:r w:rsidRPr="006C4B04">
        <w:rPr>
          <w:b/>
          <w:lang w:val="ro-RO"/>
        </w:rPr>
        <w:t xml:space="preserve"> </w:t>
      </w:r>
      <w:r w:rsidR="00C9366E" w:rsidRPr="00C9366E">
        <w:rPr>
          <w:lang w:val="ro-RO"/>
        </w:rPr>
        <w:t>Cerințe cu privire</w:t>
      </w:r>
      <w:r w:rsidR="00381865" w:rsidRPr="00C9366E">
        <w:rPr>
          <w:lang w:val="ro-RO"/>
        </w:rPr>
        <w:t xml:space="preserve"> la planurile privind calitate</w:t>
      </w:r>
      <w:r w:rsidRPr="00C9366E">
        <w:rPr>
          <w:lang w:val="ro-RO"/>
        </w:rPr>
        <w:t xml:space="preserve">a aerului atmosferic </w:t>
      </w:r>
    </w:p>
    <w:p w14:paraId="0FC8B534" w14:textId="5A04CBE8" w:rsidR="00C606A1" w:rsidRPr="00F67923" w:rsidRDefault="00C606A1" w:rsidP="00486DB5">
      <w:pPr>
        <w:pStyle w:val="CommentText"/>
        <w:jc w:val="both"/>
        <w:rPr>
          <w:lang w:val="ro-RO"/>
        </w:rPr>
      </w:pPr>
      <w:r w:rsidRPr="00C9366E">
        <w:rPr>
          <w:rFonts w:ascii="Times New Roman" w:hAnsi="Times New Roman" w:cs="Times New Roman"/>
          <w:sz w:val="24"/>
          <w:szCs w:val="24"/>
          <w:lang w:val="ro-RO"/>
        </w:rPr>
        <w:t>(1) În zonele şi aglomerările unde nivelul poluanților în aerul atmosferic depășește orice valoare</w:t>
      </w:r>
      <w:r w:rsidRPr="006C4B04">
        <w:rPr>
          <w:rFonts w:ascii="Times New Roman" w:hAnsi="Times New Roman" w:cs="Times New Roman"/>
          <w:sz w:val="24"/>
          <w:szCs w:val="24"/>
          <w:lang w:val="ro-RO"/>
        </w:rPr>
        <w:t xml:space="preserve">-limită sau valoare-ţintă plus marja de </w:t>
      </w:r>
      <w:r w:rsidRPr="00FF03A8">
        <w:rPr>
          <w:rFonts w:ascii="Times New Roman" w:hAnsi="Times New Roman" w:cs="Times New Roman"/>
          <w:sz w:val="24"/>
          <w:szCs w:val="24"/>
          <w:lang w:val="ro-RO"/>
        </w:rPr>
        <w:t xml:space="preserve">toleranță </w:t>
      </w:r>
      <w:r w:rsidR="002E5FC0">
        <w:rPr>
          <w:rFonts w:ascii="Times New Roman" w:hAnsi="Times New Roman" w:cs="Times New Roman"/>
          <w:sz w:val="24"/>
          <w:szCs w:val="24"/>
          <w:lang w:val="ro-RO"/>
        </w:rPr>
        <w:t>pentru fiecare dintre aces</w:t>
      </w:r>
      <w:r w:rsidRPr="00FF03A8">
        <w:rPr>
          <w:rFonts w:ascii="Times New Roman" w:hAnsi="Times New Roman" w:cs="Times New Roman"/>
          <w:sz w:val="24"/>
          <w:szCs w:val="24"/>
          <w:lang w:val="ro-RO"/>
        </w:rPr>
        <w:t xml:space="preserve">tea, </w:t>
      </w:r>
      <w:r w:rsidRPr="006C4B04">
        <w:rPr>
          <w:rFonts w:ascii="Times New Roman" w:hAnsi="Times New Roman" w:cs="Times New Roman"/>
          <w:sz w:val="24"/>
          <w:szCs w:val="24"/>
          <w:lang w:val="ro-RO"/>
        </w:rPr>
        <w:t>sunt întocmi</w:t>
      </w:r>
      <w:r w:rsidR="002E5FC0">
        <w:rPr>
          <w:rFonts w:ascii="Times New Roman" w:hAnsi="Times New Roman" w:cs="Times New Roman"/>
          <w:sz w:val="24"/>
          <w:szCs w:val="24"/>
          <w:lang w:val="ro-RO"/>
        </w:rPr>
        <w:t xml:space="preserve">te planuri </w:t>
      </w:r>
      <w:r w:rsidR="00C9366E">
        <w:rPr>
          <w:rFonts w:ascii="Times New Roman" w:hAnsi="Times New Roman" w:cs="Times New Roman"/>
          <w:sz w:val="24"/>
          <w:szCs w:val="24"/>
          <w:lang w:val="ro-RO"/>
        </w:rPr>
        <w:t xml:space="preserve">privind calitatea aerului atmosferic </w:t>
      </w:r>
      <w:r w:rsidR="002E5FC0">
        <w:rPr>
          <w:rFonts w:ascii="Times New Roman" w:hAnsi="Times New Roman" w:cs="Times New Roman"/>
          <w:sz w:val="24"/>
          <w:szCs w:val="24"/>
          <w:lang w:val="ro-RO"/>
        </w:rPr>
        <w:t>pentru aceste zone sau</w:t>
      </w:r>
      <w:r w:rsidR="00C9366E">
        <w:rPr>
          <w:rFonts w:ascii="Times New Roman" w:hAnsi="Times New Roman" w:cs="Times New Roman"/>
          <w:sz w:val="24"/>
          <w:szCs w:val="24"/>
          <w:lang w:val="ro-RO"/>
        </w:rPr>
        <w:t xml:space="preserve"> aglomerări în scopul respectării</w:t>
      </w:r>
      <w:r w:rsidRPr="006C4B04">
        <w:rPr>
          <w:rFonts w:ascii="Times New Roman" w:hAnsi="Times New Roman" w:cs="Times New Roman"/>
          <w:sz w:val="24"/>
          <w:szCs w:val="24"/>
          <w:lang w:val="ro-RO"/>
        </w:rPr>
        <w:t xml:space="preserve"> valorii-limită sau valorii-țintă respective</w:t>
      </w:r>
      <w:r w:rsidR="00416BA5" w:rsidRPr="006C4B04">
        <w:rPr>
          <w:rFonts w:ascii="Times New Roman" w:hAnsi="Times New Roman" w:cs="Times New Roman"/>
          <w:sz w:val="24"/>
          <w:szCs w:val="24"/>
          <w:lang w:val="ro-RO"/>
        </w:rPr>
        <w:t xml:space="preserve">, </w:t>
      </w:r>
      <w:r w:rsidRPr="00F67923">
        <w:rPr>
          <w:rFonts w:ascii="Times New Roman" w:hAnsi="Times New Roman" w:cs="Times New Roman"/>
          <w:sz w:val="24"/>
          <w:szCs w:val="24"/>
          <w:lang w:val="ro-RO"/>
        </w:rPr>
        <w:t>prevăzute</w:t>
      </w:r>
      <w:r w:rsidR="00416BA5" w:rsidRPr="00F67923">
        <w:rPr>
          <w:rFonts w:ascii="Times New Roman" w:hAnsi="Times New Roman" w:cs="Times New Roman"/>
          <w:sz w:val="24"/>
          <w:szCs w:val="24"/>
          <w:lang w:val="ro-RO"/>
        </w:rPr>
        <w:t xml:space="preserve"> </w:t>
      </w:r>
      <w:r w:rsidR="00EF6B7A" w:rsidRPr="00F67923">
        <w:rPr>
          <w:rFonts w:ascii="Times New Roman" w:hAnsi="Times New Roman" w:cs="Times New Roman"/>
          <w:sz w:val="24"/>
          <w:szCs w:val="24"/>
          <w:lang w:val="ro-RO"/>
        </w:rPr>
        <w:t>la</w:t>
      </w:r>
      <w:r w:rsidRPr="00F67923">
        <w:rPr>
          <w:rFonts w:ascii="Times New Roman" w:hAnsi="Times New Roman" w:cs="Times New Roman"/>
          <w:sz w:val="24"/>
          <w:szCs w:val="24"/>
          <w:lang w:val="ro-RO"/>
        </w:rPr>
        <w:t xml:space="preserve"> Anexa</w:t>
      </w:r>
      <w:r w:rsidR="00416BA5" w:rsidRPr="00F67923">
        <w:rPr>
          <w:rFonts w:ascii="Times New Roman" w:hAnsi="Times New Roman" w:cs="Times New Roman"/>
          <w:sz w:val="24"/>
          <w:szCs w:val="24"/>
          <w:lang w:val="ro-RO"/>
        </w:rPr>
        <w:t xml:space="preserve"> </w:t>
      </w:r>
      <w:r w:rsidR="00EF6B7A" w:rsidRPr="00F67923">
        <w:rPr>
          <w:rFonts w:ascii="Times New Roman" w:hAnsi="Times New Roman" w:cs="Times New Roman"/>
          <w:sz w:val="24"/>
          <w:szCs w:val="24"/>
          <w:lang w:val="ro-RO"/>
        </w:rPr>
        <w:t>nr. 2.</w:t>
      </w:r>
    </w:p>
    <w:p w14:paraId="21DC334E" w14:textId="28379EB7" w:rsidR="00C606A1"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(2) În cazul depăşirii valorilor-limită pentru care termenele de respectare, prevăzute la Anexa</w:t>
      </w:r>
      <w:r w:rsidR="003F7501">
        <w:rPr>
          <w:rFonts w:ascii="Times New Roman" w:hAnsi="Times New Roman" w:cs="Times New Roman"/>
          <w:sz w:val="24"/>
          <w:szCs w:val="24"/>
          <w:lang w:val="ro-RO"/>
        </w:rPr>
        <w:t xml:space="preserve"> nr. 2, au expirat, planurile privind calitatea aerului stabilesc</w:t>
      </w:r>
      <w:r w:rsidR="002E5FC0">
        <w:rPr>
          <w:rFonts w:ascii="Times New Roman" w:hAnsi="Times New Roman" w:cs="Times New Roman"/>
          <w:sz w:val="24"/>
          <w:szCs w:val="24"/>
          <w:lang w:val="ro-RO"/>
        </w:rPr>
        <w:t xml:space="preserve"> măsuri</w:t>
      </w:r>
      <w:r w:rsidRPr="006C4B04">
        <w:rPr>
          <w:rFonts w:ascii="Times New Roman" w:hAnsi="Times New Roman" w:cs="Times New Roman"/>
          <w:sz w:val="24"/>
          <w:szCs w:val="24"/>
          <w:lang w:val="ro-RO"/>
        </w:rPr>
        <w:t>, astfel încît perioada de depăşire să fie cît m</w:t>
      </w:r>
      <w:r w:rsidR="003F7501">
        <w:rPr>
          <w:rFonts w:ascii="Times New Roman" w:hAnsi="Times New Roman" w:cs="Times New Roman"/>
          <w:sz w:val="24"/>
          <w:szCs w:val="24"/>
          <w:lang w:val="ro-RO"/>
        </w:rPr>
        <w:t>ai scurt posibilă. Planurile privind calitate</w:t>
      </w:r>
      <w:r w:rsidR="002E5FC0">
        <w:rPr>
          <w:rFonts w:ascii="Times New Roman" w:hAnsi="Times New Roman" w:cs="Times New Roman"/>
          <w:sz w:val="24"/>
          <w:szCs w:val="24"/>
          <w:lang w:val="ro-RO"/>
        </w:rPr>
        <w:t>a aerului pot</w:t>
      </w:r>
      <w:r w:rsidR="00923FA6">
        <w:rPr>
          <w:rFonts w:ascii="Times New Roman" w:hAnsi="Times New Roman" w:cs="Times New Roman"/>
          <w:sz w:val="24"/>
          <w:szCs w:val="24"/>
          <w:lang w:val="ro-RO"/>
        </w:rPr>
        <w:t xml:space="preserve"> include și</w:t>
      </w:r>
      <w:r w:rsidRPr="006C4B04">
        <w:rPr>
          <w:rFonts w:ascii="Times New Roman" w:hAnsi="Times New Roman" w:cs="Times New Roman"/>
          <w:sz w:val="24"/>
          <w:szCs w:val="24"/>
          <w:lang w:val="ro-RO"/>
        </w:rPr>
        <w:t xml:space="preserve"> măsuri specifice vizînd protecţia grupurilor sensibile ale populaţiei, inclusiv copiii.</w:t>
      </w:r>
    </w:p>
    <w:p w14:paraId="672A2CFE" w14:textId="77777777" w:rsidR="00A70A15" w:rsidRPr="006C4B04" w:rsidRDefault="00A70A15"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p>
    <w:p w14:paraId="17A8FFA5" w14:textId="3C78FB8D" w:rsidR="00C606A1" w:rsidRPr="006C4B04" w:rsidRDefault="001C5086"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Planurile pot conţine, </w:t>
      </w:r>
      <w:r w:rsidR="00C606A1" w:rsidRPr="006C4B04">
        <w:rPr>
          <w:rFonts w:ascii="Times New Roman" w:hAnsi="Times New Roman" w:cs="Times New Roman"/>
          <w:sz w:val="24"/>
          <w:szCs w:val="24"/>
          <w:lang w:val="ro-RO"/>
        </w:rPr>
        <w:t>măsuri eficiente de control şi, unde este necesar, de suspendare a activităţilor care contribuie la riscul depăşirii valorilor-limită sau valorilor-ţintă ori pragurilor de alertă corespunzătoare standardelor calității aerului atmosferic.</w:t>
      </w:r>
    </w:p>
    <w:p w14:paraId="49641B48" w14:textId="047F9A35" w:rsidR="00C606A1" w:rsidRPr="00A70A15" w:rsidRDefault="00C606A1" w:rsidP="00486DB5">
      <w:pPr>
        <w:pStyle w:val="CommentText"/>
        <w:jc w:val="both"/>
        <w:rPr>
          <w:rFonts w:ascii="Times New Roman" w:eastAsia="Calibri" w:hAnsi="Times New Roman" w:cs="Times New Roman"/>
          <w:sz w:val="24"/>
          <w:szCs w:val="24"/>
          <w:lang w:val="ro-RO"/>
        </w:rPr>
      </w:pPr>
      <w:r w:rsidRPr="006C4B04">
        <w:rPr>
          <w:rFonts w:ascii="Times New Roman" w:hAnsi="Times New Roman" w:cs="Times New Roman"/>
          <w:sz w:val="24"/>
          <w:szCs w:val="24"/>
          <w:lang w:val="ro-RO"/>
        </w:rPr>
        <w:t xml:space="preserve">(4) </w:t>
      </w:r>
      <w:r w:rsidR="00A70A15">
        <w:rPr>
          <w:rFonts w:ascii="Times New Roman" w:hAnsi="Times New Roman" w:cs="Times New Roman"/>
          <w:sz w:val="24"/>
          <w:szCs w:val="24"/>
          <w:lang w:val="ro-RO"/>
        </w:rPr>
        <w:t>În cazul în care</w:t>
      </w:r>
      <w:r w:rsidR="00A70A15">
        <w:rPr>
          <w:rFonts w:ascii="Times New Roman" w:eastAsia="Calibri" w:hAnsi="Times New Roman" w:cs="Times New Roman"/>
          <w:sz w:val="24"/>
          <w:szCs w:val="24"/>
          <w:lang w:val="ro-RO"/>
        </w:rPr>
        <w:t xml:space="preserve"> într-o zonă sau aglomerare sunt depășite valori-limită la mai mulți poluanți, se elaborează și se pun în aplicare planuri integrante privind calitatea aerului cu referire la toți poluanții respectivi. </w:t>
      </w:r>
    </w:p>
    <w:p w14:paraId="207777CB" w14:textId="77777777" w:rsidR="00C606A1" w:rsidRPr="006C4B04"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trike/>
          <w:sz w:val="24"/>
          <w:szCs w:val="24"/>
          <w:highlight w:val="yellow"/>
          <w:lang w:val="ro-RO"/>
        </w:rPr>
        <w:t xml:space="preserve"> </w:t>
      </w:r>
    </w:p>
    <w:p w14:paraId="65F196FC" w14:textId="1DBD7706" w:rsidR="00C9366E" w:rsidRPr="00C9366E" w:rsidRDefault="00C606A1" w:rsidP="00C9366E">
      <w:pPr>
        <w:jc w:val="both"/>
        <w:rPr>
          <w:strike/>
          <w:lang w:val="ro-RO"/>
        </w:rPr>
      </w:pPr>
      <w:r w:rsidRPr="00FB4206">
        <w:rPr>
          <w:b/>
          <w:lang w:val="ro-RO"/>
        </w:rPr>
        <w:t xml:space="preserve">Articolul </w:t>
      </w:r>
      <w:r w:rsidR="00C9366E">
        <w:rPr>
          <w:b/>
          <w:lang w:val="ro-RO"/>
        </w:rPr>
        <w:t>35.</w:t>
      </w:r>
      <w:r w:rsidR="00C9366E" w:rsidRPr="00C9366E">
        <w:rPr>
          <w:lang w:val="ro-RO"/>
        </w:rPr>
        <w:t xml:space="preserve"> Cerințe cu privire la planurile privind menținerea calității aerului atmosferic </w:t>
      </w:r>
    </w:p>
    <w:p w14:paraId="003A402E" w14:textId="2617F893" w:rsidR="00C9366E" w:rsidRPr="00C9366E" w:rsidRDefault="00C9366E" w:rsidP="00C9366E">
      <w:pPr>
        <w:pStyle w:val="CommentTex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C9366E">
        <w:rPr>
          <w:rFonts w:ascii="Times New Roman" w:hAnsi="Times New Roman" w:cs="Times New Roman"/>
          <w:sz w:val="24"/>
          <w:szCs w:val="24"/>
          <w:lang w:val="ro-RO"/>
        </w:rPr>
        <w:t>Planurile de menţinere a calităţii a</w:t>
      </w:r>
      <w:r w:rsidR="00C21652">
        <w:rPr>
          <w:rFonts w:ascii="Times New Roman" w:hAnsi="Times New Roman" w:cs="Times New Roman"/>
          <w:sz w:val="24"/>
          <w:szCs w:val="24"/>
          <w:lang w:val="ro-RO"/>
        </w:rPr>
        <w:t xml:space="preserve">erului </w:t>
      </w:r>
      <w:bookmarkStart w:id="0" w:name="_GoBack"/>
      <w:bookmarkEnd w:id="0"/>
      <w:r w:rsidRPr="00C9366E">
        <w:rPr>
          <w:rFonts w:ascii="Times New Roman" w:hAnsi="Times New Roman" w:cs="Times New Roman"/>
          <w:sz w:val="24"/>
          <w:szCs w:val="24"/>
          <w:lang w:val="ro-RO"/>
        </w:rPr>
        <w:t>cuprind măsuri pentru păstrarea nivelului poluanţilor sub valorile-limită, respectiv sub valorile-ţintă şi pentru asigurarea celei mai bune calităţi a aerului atmosferic în condiţiile unei dezvoltări durabile.</w:t>
      </w:r>
    </w:p>
    <w:p w14:paraId="55BCD723" w14:textId="7BD0D001" w:rsidR="00C9366E" w:rsidRPr="00C9366E" w:rsidRDefault="00C9366E" w:rsidP="00C9366E">
      <w:pPr>
        <w:pStyle w:val="CommentText"/>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C9366E">
        <w:rPr>
          <w:rFonts w:ascii="Times New Roman" w:hAnsi="Times New Roman" w:cs="Times New Roman"/>
          <w:sz w:val="24"/>
          <w:szCs w:val="24"/>
          <w:lang w:val="ro-RO"/>
        </w:rPr>
        <w:t>În toate zonele şi aglomerările unde nivelul poluanților în aerul atmosferic este mai mic sau egal cu valoare-limită, sau este mai mic decît valoare-ţintă, sunt întocmite planuri privind menținerea calității aerului atmosferic pentru aceste zone sau aglomerări în scopul respectării valorii-limită sau valorii-țintă respective, prevăzute la Anexa nr. 2.</w:t>
      </w:r>
    </w:p>
    <w:p w14:paraId="14B63FFF" w14:textId="48963CEC" w:rsidR="009E327E" w:rsidRPr="00AB2052" w:rsidRDefault="00C9366E" w:rsidP="00C9366E">
      <w:pPr>
        <w:pStyle w:val="CommentText"/>
        <w:jc w:val="both"/>
        <w:rPr>
          <w:lang w:val="pt-PT"/>
        </w:rPr>
      </w:pPr>
      <w:r w:rsidRPr="00C9366E">
        <w:rPr>
          <w:rFonts w:ascii="Times New Roman" w:hAnsi="Times New Roman" w:cs="Times New Roman"/>
          <w:sz w:val="24"/>
          <w:szCs w:val="24"/>
          <w:lang w:val="ro-RO"/>
        </w:rPr>
        <w:t>(2) Metodologia de elaborare a planurilor privind calitatea aerului se aprobă de Guvern.</w:t>
      </w:r>
    </w:p>
    <w:p w14:paraId="6D0AA2B0"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Capitolul VI</w:t>
      </w:r>
    </w:p>
    <w:p w14:paraId="4C102D67" w14:textId="1E225BD4" w:rsidR="00C606A1" w:rsidRPr="006C4B04" w:rsidRDefault="00C606A1" w:rsidP="00486DB5">
      <w:pPr>
        <w:pStyle w:val="ListParagraph"/>
        <w:spacing w:after="0" w:line="240" w:lineRule="auto"/>
        <w:ind w:left="0"/>
        <w:jc w:val="center"/>
        <w:rPr>
          <w:rFonts w:ascii="Times New Roman" w:hAnsi="Times New Roman" w:cs="Times New Roman"/>
          <w:b/>
          <w:color w:val="FF0000"/>
          <w:sz w:val="24"/>
          <w:szCs w:val="24"/>
          <w:lang w:val="ro-RO"/>
        </w:rPr>
      </w:pPr>
      <w:r w:rsidRPr="006C4B04">
        <w:rPr>
          <w:rFonts w:ascii="Times New Roman" w:hAnsi="Times New Roman" w:cs="Times New Roman"/>
          <w:b/>
          <w:sz w:val="24"/>
          <w:szCs w:val="24"/>
          <w:lang w:val="ro-RO"/>
        </w:rPr>
        <w:t>INFORMARE</w:t>
      </w:r>
      <w:r w:rsidR="00416BA5" w:rsidRPr="006C4B04">
        <w:rPr>
          <w:rFonts w:ascii="Times New Roman" w:hAnsi="Times New Roman" w:cs="Times New Roman"/>
          <w:b/>
          <w:sz w:val="24"/>
          <w:szCs w:val="24"/>
          <w:lang w:val="ro-RO"/>
        </w:rPr>
        <w:t xml:space="preserve">A </w:t>
      </w:r>
      <w:r w:rsidRPr="006C4B04">
        <w:rPr>
          <w:rFonts w:ascii="Times New Roman" w:hAnsi="Times New Roman" w:cs="Times New Roman"/>
          <w:b/>
          <w:sz w:val="24"/>
          <w:szCs w:val="24"/>
          <w:lang w:val="ro-RO"/>
        </w:rPr>
        <w:t>ȘI RAPORTAREA</w:t>
      </w:r>
    </w:p>
    <w:p w14:paraId="23AA9ED0"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p>
    <w:p w14:paraId="639B5598" w14:textId="740811C0" w:rsidR="00C606A1" w:rsidRPr="006C4B04" w:rsidRDefault="00C9366E"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Pr>
          <w:rFonts w:ascii="Times New Roman" w:hAnsi="Times New Roman" w:cs="Times New Roman"/>
          <w:b/>
          <w:sz w:val="24"/>
          <w:szCs w:val="24"/>
          <w:lang w:val="ro-RO"/>
        </w:rPr>
        <w:t>Articolul 36</w:t>
      </w:r>
      <w:r w:rsidR="00C606A1" w:rsidRPr="006C4B04">
        <w:rPr>
          <w:rFonts w:ascii="Times New Roman" w:hAnsi="Times New Roman" w:cs="Times New Roman"/>
          <w:b/>
          <w:sz w:val="24"/>
          <w:szCs w:val="24"/>
          <w:lang w:val="ro-RO"/>
        </w:rPr>
        <w:t xml:space="preserve">. </w:t>
      </w:r>
      <w:r w:rsidR="00C606A1" w:rsidRPr="006C4B04">
        <w:rPr>
          <w:rFonts w:ascii="Times New Roman" w:hAnsi="Times New Roman" w:cs="Times New Roman"/>
          <w:sz w:val="24"/>
          <w:szCs w:val="24"/>
          <w:lang w:val="ro-RO"/>
        </w:rPr>
        <w:t>Informarea publicului</w:t>
      </w:r>
    </w:p>
    <w:p w14:paraId="592FA5B9" w14:textId="14A495B1" w:rsidR="00C606A1" w:rsidRPr="001B03CC" w:rsidRDefault="001B03CC" w:rsidP="00486DB5">
      <w:pPr>
        <w:widowControl w:val="0"/>
        <w:autoSpaceDE w:val="0"/>
        <w:autoSpaceDN w:val="0"/>
        <w:adjustRightInd w:val="0"/>
        <w:jc w:val="both"/>
        <w:rPr>
          <w:lang w:val="ro-RO"/>
        </w:rPr>
      </w:pPr>
      <w:r>
        <w:rPr>
          <w:lang w:val="ro-RO"/>
        </w:rPr>
        <w:t xml:space="preserve">(1) </w:t>
      </w:r>
      <w:r w:rsidR="00742207" w:rsidRPr="001B03CC">
        <w:rPr>
          <w:lang w:val="ro-RO"/>
        </w:rPr>
        <w:t xml:space="preserve">Autoritățile publice </w:t>
      </w:r>
      <w:r w:rsidR="00AE24A6" w:rsidRPr="001B03CC">
        <w:rPr>
          <w:lang w:val="ro-RO"/>
        </w:rPr>
        <w:t xml:space="preserve"> </w:t>
      </w:r>
      <w:r w:rsidR="00742207" w:rsidRPr="001B03CC">
        <w:rPr>
          <w:lang w:val="ro-RO"/>
        </w:rPr>
        <w:t>pentru protecția mediului asigură informarea publicului</w:t>
      </w:r>
      <w:r w:rsidR="00AE24A6" w:rsidRPr="001B03CC">
        <w:rPr>
          <w:lang w:val="ro-RO"/>
        </w:rPr>
        <w:t>, cât și istituțiile i</w:t>
      </w:r>
      <w:r w:rsidRPr="001B03CC">
        <w:rPr>
          <w:lang w:val="ro-RO"/>
        </w:rPr>
        <w:t xml:space="preserve">nteresate </w:t>
      </w:r>
      <w:r w:rsidR="00C606A1" w:rsidRPr="001B03CC">
        <w:rPr>
          <w:lang w:val="ro-RO"/>
        </w:rPr>
        <w:t>în mod adecvat și în timp util privind:</w:t>
      </w:r>
    </w:p>
    <w:p w14:paraId="13F58D91" w14:textId="5B1E4528" w:rsidR="00C606A1" w:rsidRPr="00C9366E" w:rsidRDefault="00C606A1" w:rsidP="00486DB5">
      <w:pPr>
        <w:pStyle w:val="ListParagraph"/>
        <w:widowControl w:val="0"/>
        <w:numPr>
          <w:ilvl w:val="1"/>
          <w:numId w:val="16"/>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calitatea aerului atmosferic</w:t>
      </w:r>
      <w:r w:rsidR="00160835">
        <w:rPr>
          <w:rFonts w:ascii="Times New Roman" w:hAnsi="Times New Roman" w:cs="Times New Roman"/>
          <w:sz w:val="24"/>
          <w:szCs w:val="24"/>
          <w:lang w:val="ro-RO"/>
        </w:rPr>
        <w:t>,</w:t>
      </w:r>
      <w:r w:rsidRPr="006C4B04">
        <w:rPr>
          <w:rFonts w:ascii="Times New Roman" w:hAnsi="Times New Roman" w:cs="Times New Roman"/>
          <w:sz w:val="24"/>
          <w:szCs w:val="24"/>
          <w:lang w:val="ro-RO"/>
        </w:rPr>
        <w:t xml:space="preserve"> în </w:t>
      </w:r>
      <w:r w:rsidRPr="00C9366E">
        <w:rPr>
          <w:rFonts w:ascii="Times New Roman" w:hAnsi="Times New Roman" w:cs="Times New Roman"/>
          <w:sz w:val="24"/>
          <w:szCs w:val="24"/>
          <w:lang w:val="ro-RO"/>
        </w:rPr>
        <w:t>conformitate c</w:t>
      </w:r>
      <w:r w:rsidR="00DE31A6" w:rsidRPr="00C9366E">
        <w:rPr>
          <w:rFonts w:ascii="Times New Roman" w:hAnsi="Times New Roman" w:cs="Times New Roman"/>
          <w:sz w:val="24"/>
          <w:szCs w:val="24"/>
          <w:lang w:val="ro-RO"/>
        </w:rPr>
        <w:t>u A</w:t>
      </w:r>
      <w:r w:rsidRPr="00C9366E">
        <w:rPr>
          <w:rFonts w:ascii="Times New Roman" w:hAnsi="Times New Roman" w:cs="Times New Roman"/>
          <w:sz w:val="24"/>
          <w:szCs w:val="24"/>
          <w:lang w:val="ro-RO"/>
        </w:rPr>
        <w:t xml:space="preserve">nexa nr. </w:t>
      </w:r>
      <w:r w:rsidR="00A16E64" w:rsidRPr="00C9366E">
        <w:rPr>
          <w:rFonts w:ascii="Times New Roman" w:hAnsi="Times New Roman" w:cs="Times New Roman"/>
          <w:sz w:val="24"/>
          <w:szCs w:val="24"/>
          <w:lang w:val="ro-RO"/>
        </w:rPr>
        <w:t>8</w:t>
      </w:r>
      <w:r w:rsidRPr="00C9366E">
        <w:rPr>
          <w:rFonts w:ascii="Times New Roman" w:hAnsi="Times New Roman" w:cs="Times New Roman"/>
          <w:sz w:val="24"/>
          <w:szCs w:val="24"/>
          <w:lang w:val="ro-RO"/>
        </w:rPr>
        <w:t xml:space="preserve">; </w:t>
      </w:r>
    </w:p>
    <w:p w14:paraId="749DD966" w14:textId="2A1678E0" w:rsidR="00C9366E" w:rsidRDefault="00C9366E" w:rsidP="00486DB5">
      <w:pPr>
        <w:pStyle w:val="ListParagraph"/>
        <w:widowControl w:val="0"/>
        <w:numPr>
          <w:ilvl w:val="1"/>
          <w:numId w:val="16"/>
        </w:numPr>
        <w:autoSpaceDE w:val="0"/>
        <w:autoSpaceDN w:val="0"/>
        <w:adjustRightInd w:val="0"/>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programul național de control al poluării atmosferice prevăzute la art.28;</w:t>
      </w:r>
    </w:p>
    <w:p w14:paraId="4E44A19B" w14:textId="1AFCF04C" w:rsidR="00C606A1" w:rsidRPr="00C9366E" w:rsidRDefault="00C606A1" w:rsidP="00486DB5">
      <w:pPr>
        <w:pStyle w:val="ListParagraph"/>
        <w:widowControl w:val="0"/>
        <w:numPr>
          <w:ilvl w:val="1"/>
          <w:numId w:val="16"/>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C9366E">
        <w:rPr>
          <w:rFonts w:ascii="Times New Roman" w:hAnsi="Times New Roman" w:cs="Times New Roman"/>
          <w:sz w:val="24"/>
          <w:szCs w:val="24"/>
          <w:lang w:val="ro-RO"/>
        </w:rPr>
        <w:t>planurile de calitate a aerului prevăzute la art.</w:t>
      </w:r>
      <w:r w:rsidR="00C9366E">
        <w:rPr>
          <w:rFonts w:ascii="Times New Roman" w:hAnsi="Times New Roman" w:cs="Times New Roman"/>
          <w:sz w:val="24"/>
          <w:szCs w:val="24"/>
          <w:lang w:val="ro-RO"/>
        </w:rPr>
        <w:t>34</w:t>
      </w:r>
      <w:r w:rsidR="00416BA5" w:rsidRPr="00C9366E">
        <w:rPr>
          <w:rFonts w:ascii="Times New Roman" w:hAnsi="Times New Roman" w:cs="Times New Roman"/>
          <w:sz w:val="24"/>
          <w:szCs w:val="24"/>
          <w:lang w:val="ro-RO"/>
        </w:rPr>
        <w:t xml:space="preserve"> și </w:t>
      </w:r>
      <w:r w:rsidR="00C9366E">
        <w:rPr>
          <w:rFonts w:ascii="Times New Roman" w:hAnsi="Times New Roman" w:cs="Times New Roman"/>
          <w:sz w:val="24"/>
          <w:szCs w:val="24"/>
          <w:lang w:val="ro-RO"/>
        </w:rPr>
        <w:t>35</w:t>
      </w:r>
      <w:r w:rsidR="00416BA5" w:rsidRPr="00C9366E">
        <w:rPr>
          <w:rFonts w:ascii="Times New Roman" w:hAnsi="Times New Roman" w:cs="Times New Roman"/>
          <w:sz w:val="24"/>
          <w:szCs w:val="24"/>
          <w:lang w:val="ro-RO"/>
        </w:rPr>
        <w:t>;</w:t>
      </w:r>
    </w:p>
    <w:p w14:paraId="39F89E69" w14:textId="54DE0F1C" w:rsidR="00C606A1" w:rsidRPr="00C9366E" w:rsidRDefault="00C606A1" w:rsidP="00486DB5">
      <w:pPr>
        <w:pStyle w:val="ListParagraph"/>
        <w:widowControl w:val="0"/>
        <w:numPr>
          <w:ilvl w:val="1"/>
          <w:numId w:val="16"/>
        </w:numPr>
        <w:autoSpaceDE w:val="0"/>
        <w:autoSpaceDN w:val="0"/>
        <w:adjustRightInd w:val="0"/>
        <w:spacing w:after="0" w:line="240" w:lineRule="auto"/>
        <w:ind w:left="0" w:firstLine="0"/>
        <w:jc w:val="both"/>
        <w:rPr>
          <w:rFonts w:ascii="Times New Roman" w:hAnsi="Times New Roman" w:cs="Times New Roman"/>
          <w:sz w:val="24"/>
          <w:szCs w:val="24"/>
          <w:lang w:val="ro-RO"/>
        </w:rPr>
      </w:pPr>
      <w:r w:rsidRPr="00C9366E">
        <w:rPr>
          <w:rFonts w:ascii="Times New Roman" w:hAnsi="Times New Roman" w:cs="Times New Roman"/>
          <w:sz w:val="24"/>
          <w:szCs w:val="24"/>
          <w:lang w:val="ro-RO"/>
        </w:rPr>
        <w:t xml:space="preserve">măsurile </w:t>
      </w:r>
      <w:r w:rsidR="00AE24A6" w:rsidRPr="00C9366E">
        <w:rPr>
          <w:rFonts w:ascii="Times New Roman" w:hAnsi="Times New Roman" w:cs="Times New Roman"/>
          <w:sz w:val="24"/>
          <w:szCs w:val="24"/>
          <w:lang w:val="ro-RO"/>
        </w:rPr>
        <w:t xml:space="preserve">de protecție a aerului atmosferic </w:t>
      </w:r>
      <w:r w:rsidRPr="00C9366E">
        <w:rPr>
          <w:rFonts w:ascii="Times New Roman" w:hAnsi="Times New Roman" w:cs="Times New Roman"/>
          <w:sz w:val="24"/>
          <w:szCs w:val="24"/>
          <w:lang w:val="ro-RO"/>
        </w:rPr>
        <w:t>prevăzute în Capitolul V;</w:t>
      </w:r>
    </w:p>
    <w:p w14:paraId="11E1F997" w14:textId="2EF1533B" w:rsidR="00C606A1" w:rsidRPr="00DF3341" w:rsidRDefault="00C606A1" w:rsidP="00486DB5">
      <w:pPr>
        <w:pStyle w:val="ListParagraph"/>
        <w:widowControl w:val="0"/>
        <w:numPr>
          <w:ilvl w:val="1"/>
          <w:numId w:val="16"/>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C9366E">
        <w:rPr>
          <w:rFonts w:ascii="Times New Roman" w:hAnsi="Times New Roman" w:cs="Times New Roman"/>
          <w:sz w:val="24"/>
          <w:szCs w:val="24"/>
          <w:lang w:val="ro-RO"/>
        </w:rPr>
        <w:t>planurile de ac</w:t>
      </w:r>
      <w:r w:rsidR="00A518D6" w:rsidRPr="00C9366E">
        <w:rPr>
          <w:rFonts w:ascii="Times New Roman" w:hAnsi="Times New Roman" w:cs="Times New Roman"/>
          <w:sz w:val="24"/>
          <w:szCs w:val="24"/>
          <w:lang w:val="ro-RO"/>
        </w:rPr>
        <w:t xml:space="preserve">ţiune în conformitate </w:t>
      </w:r>
      <w:r w:rsidR="00A518D6" w:rsidRPr="00DF3341">
        <w:rPr>
          <w:rFonts w:ascii="Times New Roman" w:hAnsi="Times New Roman" w:cs="Times New Roman"/>
          <w:sz w:val="24"/>
          <w:szCs w:val="24"/>
          <w:lang w:val="ro-RO"/>
        </w:rPr>
        <w:t xml:space="preserve">cu </w:t>
      </w:r>
      <w:r w:rsidR="006E0C01" w:rsidRPr="00DF3341">
        <w:rPr>
          <w:rFonts w:ascii="Times New Roman" w:hAnsi="Times New Roman" w:cs="Times New Roman"/>
          <w:sz w:val="24"/>
          <w:szCs w:val="24"/>
          <w:lang w:val="ro-RO"/>
        </w:rPr>
        <w:t xml:space="preserve">al.(2) </w:t>
      </w:r>
      <w:r w:rsidR="00A518D6" w:rsidRPr="00DF3341">
        <w:rPr>
          <w:rFonts w:ascii="Times New Roman" w:hAnsi="Times New Roman" w:cs="Times New Roman"/>
          <w:sz w:val="24"/>
          <w:szCs w:val="24"/>
          <w:lang w:val="ro-RO"/>
        </w:rPr>
        <w:t>art.</w:t>
      </w:r>
      <w:r w:rsidR="00DF3341">
        <w:rPr>
          <w:rFonts w:ascii="Times New Roman" w:hAnsi="Times New Roman" w:cs="Times New Roman"/>
          <w:sz w:val="24"/>
          <w:szCs w:val="24"/>
          <w:lang w:val="ro-RO"/>
        </w:rPr>
        <w:t>32</w:t>
      </w:r>
      <w:r w:rsidR="006E0C01" w:rsidRPr="00DF3341">
        <w:rPr>
          <w:rFonts w:ascii="Times New Roman" w:hAnsi="Times New Roman" w:cs="Times New Roman"/>
          <w:sz w:val="24"/>
          <w:szCs w:val="24"/>
          <w:lang w:val="ro-RO"/>
        </w:rPr>
        <w:t>.</w:t>
      </w:r>
      <w:r w:rsidRPr="00DF3341">
        <w:rPr>
          <w:rFonts w:ascii="Times New Roman" w:hAnsi="Times New Roman" w:cs="Times New Roman"/>
          <w:sz w:val="24"/>
          <w:szCs w:val="24"/>
          <w:lang w:val="ro-RO"/>
        </w:rPr>
        <w:t xml:space="preserve"> </w:t>
      </w:r>
      <w:r w:rsidR="00416BA5" w:rsidRPr="00DF3341">
        <w:rPr>
          <w:rFonts w:ascii="Times New Roman" w:hAnsi="Times New Roman" w:cs="Times New Roman"/>
          <w:sz w:val="20"/>
          <w:szCs w:val="20"/>
          <w:lang w:val="ro-RO"/>
        </w:rPr>
        <w:t xml:space="preserve"> </w:t>
      </w:r>
    </w:p>
    <w:p w14:paraId="2530C85C" w14:textId="77777777" w:rsidR="00C606A1" w:rsidRPr="00DE31A6"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trike/>
          <w:sz w:val="24"/>
          <w:szCs w:val="24"/>
          <w:lang w:val="ro-RO"/>
        </w:rPr>
      </w:pPr>
    </w:p>
    <w:p w14:paraId="5B83353B" w14:textId="191CC8B4" w:rsidR="00C606A1" w:rsidRPr="006C4B04" w:rsidRDefault="00C606A1" w:rsidP="00486DB5">
      <w:pPr>
        <w:widowControl w:val="0"/>
        <w:autoSpaceDE w:val="0"/>
        <w:autoSpaceDN w:val="0"/>
        <w:adjustRightInd w:val="0"/>
        <w:jc w:val="both"/>
        <w:rPr>
          <w:color w:val="4F81BD" w:themeColor="accent1"/>
          <w:sz w:val="20"/>
          <w:szCs w:val="20"/>
          <w:lang w:val="ro-RO"/>
        </w:rPr>
      </w:pPr>
      <w:r w:rsidRPr="006C4B04">
        <w:rPr>
          <w:lang w:val="ro-RO"/>
        </w:rPr>
        <w:t>(2) Informaţiile sunt puse la dispoziţia publicului cu titlu gratuit, prin intermediul oricăror mijloace</w:t>
      </w:r>
      <w:r w:rsidR="00AE24A6">
        <w:rPr>
          <w:lang w:val="ro-RO"/>
        </w:rPr>
        <w:t xml:space="preserve"> media uşor accesibile.</w:t>
      </w:r>
    </w:p>
    <w:p w14:paraId="539E0108" w14:textId="7A661955" w:rsidR="00C606A1" w:rsidRPr="006C4B04" w:rsidRDefault="00C606A1" w:rsidP="00486DB5">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lastRenderedPageBreak/>
        <w:t xml:space="preserve">(3) În cazul în care </w:t>
      </w:r>
      <w:r w:rsidR="00AE24A6">
        <w:rPr>
          <w:rFonts w:ascii="Times New Roman" w:hAnsi="Times New Roman" w:cs="Times New Roman"/>
          <w:sz w:val="24"/>
          <w:szCs w:val="24"/>
          <w:lang w:val="ro-RO"/>
        </w:rPr>
        <w:t>este</w:t>
      </w:r>
      <w:r w:rsidRPr="006C4B04">
        <w:rPr>
          <w:rFonts w:ascii="Times New Roman" w:hAnsi="Times New Roman" w:cs="Times New Roman"/>
          <w:sz w:val="24"/>
          <w:szCs w:val="24"/>
          <w:lang w:val="ro-RO"/>
        </w:rPr>
        <w:t xml:space="preserve"> </w:t>
      </w:r>
      <w:r w:rsidR="00AE24A6">
        <w:rPr>
          <w:rFonts w:ascii="Times New Roman" w:hAnsi="Times New Roman" w:cs="Times New Roman"/>
          <w:sz w:val="24"/>
          <w:szCs w:val="24"/>
          <w:lang w:val="ro-RO"/>
        </w:rPr>
        <w:t>depășit</w:t>
      </w:r>
      <w:r w:rsidR="0056755E">
        <w:rPr>
          <w:rFonts w:ascii="Times New Roman" w:hAnsi="Times New Roman" w:cs="Times New Roman"/>
          <w:sz w:val="24"/>
          <w:szCs w:val="24"/>
          <w:lang w:val="ro-RO"/>
        </w:rPr>
        <w:t>ă</w:t>
      </w:r>
      <w:r w:rsidR="00381865">
        <w:rPr>
          <w:rFonts w:ascii="Times New Roman" w:hAnsi="Times New Roman" w:cs="Times New Roman"/>
          <w:sz w:val="24"/>
          <w:szCs w:val="24"/>
          <w:lang w:val="ro-RO"/>
        </w:rPr>
        <w:t xml:space="preserve"> valoarea limită și/</w:t>
      </w:r>
      <w:r w:rsidRPr="006C4B04">
        <w:rPr>
          <w:rFonts w:ascii="Times New Roman" w:hAnsi="Times New Roman" w:cs="Times New Roman"/>
          <w:sz w:val="24"/>
          <w:szCs w:val="24"/>
          <w:lang w:val="ro-RO"/>
        </w:rPr>
        <w:t xml:space="preserve"> sau</w:t>
      </w:r>
      <w:r w:rsidR="00F32C5E">
        <w:rPr>
          <w:rFonts w:ascii="Times New Roman" w:hAnsi="Times New Roman" w:cs="Times New Roman"/>
          <w:sz w:val="24"/>
          <w:szCs w:val="24"/>
          <w:lang w:val="ro-RO"/>
        </w:rPr>
        <w:t xml:space="preserve"> pragul de alertă prevăzute la a</w:t>
      </w:r>
      <w:r w:rsidRPr="006C4B04">
        <w:rPr>
          <w:rFonts w:ascii="Times New Roman" w:hAnsi="Times New Roman" w:cs="Times New Roman"/>
          <w:sz w:val="24"/>
          <w:szCs w:val="24"/>
          <w:lang w:val="ro-RO"/>
        </w:rPr>
        <w:t xml:space="preserve">nexa 2 sau are loc o poluare semnificativă transfrontalieră, </w:t>
      </w:r>
      <w:r w:rsidR="00514F32" w:rsidRPr="006C4B04">
        <w:rPr>
          <w:rFonts w:ascii="Times New Roman" w:hAnsi="Times New Roman" w:cs="Times New Roman"/>
          <w:sz w:val="24"/>
          <w:szCs w:val="24"/>
          <w:lang w:val="ro-RO"/>
        </w:rPr>
        <w:t xml:space="preserve">Agenția de Mediu </w:t>
      </w:r>
      <w:r w:rsidRPr="006C4B04">
        <w:rPr>
          <w:rFonts w:ascii="Times New Roman" w:hAnsi="Times New Roman" w:cs="Times New Roman"/>
          <w:sz w:val="24"/>
          <w:szCs w:val="24"/>
          <w:lang w:val="ro-RO"/>
        </w:rPr>
        <w:t xml:space="preserve">asigură </w:t>
      </w:r>
      <w:r w:rsidR="00AE24A6">
        <w:rPr>
          <w:rFonts w:ascii="Times New Roman" w:hAnsi="Times New Roman" w:cs="Times New Roman"/>
          <w:sz w:val="24"/>
          <w:szCs w:val="24"/>
          <w:lang w:val="ro-RO"/>
        </w:rPr>
        <w:t xml:space="preserve">neîntîrziat </w:t>
      </w:r>
      <w:r w:rsidRPr="006C4B04">
        <w:rPr>
          <w:rFonts w:ascii="Times New Roman" w:hAnsi="Times New Roman" w:cs="Times New Roman"/>
          <w:sz w:val="24"/>
          <w:szCs w:val="24"/>
          <w:lang w:val="ro-RO"/>
        </w:rPr>
        <w:t xml:space="preserve">informarea </w:t>
      </w:r>
      <w:r w:rsidR="00381865">
        <w:rPr>
          <w:rFonts w:ascii="Times New Roman" w:hAnsi="Times New Roman" w:cs="Times New Roman"/>
          <w:sz w:val="24"/>
          <w:szCs w:val="24"/>
          <w:lang w:val="ro-RO"/>
        </w:rPr>
        <w:t>autorității</w:t>
      </w:r>
      <w:r w:rsidR="00381865" w:rsidRPr="00581B2D">
        <w:rPr>
          <w:rFonts w:ascii="Times New Roman" w:hAnsi="Times New Roman" w:cs="Times New Roman"/>
          <w:sz w:val="24"/>
          <w:szCs w:val="24"/>
          <w:lang w:val="ro-RO"/>
        </w:rPr>
        <w:t xml:space="preserve"> </w:t>
      </w:r>
      <w:r w:rsidR="00381865">
        <w:rPr>
          <w:rFonts w:ascii="Times New Roman" w:hAnsi="Times New Roman" w:cs="Times New Roman"/>
          <w:color w:val="000000"/>
          <w:sz w:val="24"/>
          <w:szCs w:val="24"/>
          <w:lang w:val="ro-RO"/>
        </w:rPr>
        <w:t>centrale</w:t>
      </w:r>
      <w:r w:rsidR="00381865" w:rsidRPr="006C4B04">
        <w:rPr>
          <w:rFonts w:ascii="Times New Roman" w:hAnsi="Times New Roman" w:cs="Times New Roman"/>
          <w:color w:val="000000"/>
          <w:sz w:val="24"/>
          <w:szCs w:val="24"/>
          <w:lang w:val="ro-RO"/>
        </w:rPr>
        <w:t xml:space="preserve"> pen</w:t>
      </w:r>
      <w:r w:rsidR="00381865">
        <w:rPr>
          <w:rFonts w:ascii="Times New Roman" w:hAnsi="Times New Roman" w:cs="Times New Roman"/>
          <w:color w:val="000000"/>
          <w:sz w:val="24"/>
          <w:szCs w:val="24"/>
          <w:lang w:val="ro-RO"/>
        </w:rPr>
        <w:t>tru resursele naturale și mediu</w:t>
      </w:r>
      <w:r w:rsidR="00381865" w:rsidRPr="00581B2D">
        <w:rPr>
          <w:rFonts w:ascii="Times New Roman" w:hAnsi="Times New Roman" w:cs="Times New Roman"/>
          <w:sz w:val="24"/>
          <w:szCs w:val="24"/>
          <w:lang w:val="ro-RO"/>
        </w:rPr>
        <w:t xml:space="preserve"> </w:t>
      </w:r>
      <w:r w:rsidR="00381865">
        <w:rPr>
          <w:rFonts w:ascii="Times New Roman" w:hAnsi="Times New Roman" w:cs="Times New Roman"/>
          <w:sz w:val="24"/>
          <w:szCs w:val="24"/>
          <w:lang w:val="ro-RO"/>
        </w:rPr>
        <w:t xml:space="preserve">și </w:t>
      </w:r>
      <w:r w:rsidRPr="006C4B04">
        <w:rPr>
          <w:rFonts w:ascii="Times New Roman" w:hAnsi="Times New Roman" w:cs="Times New Roman"/>
          <w:sz w:val="24"/>
          <w:szCs w:val="24"/>
          <w:lang w:val="ro-RO"/>
        </w:rPr>
        <w:t>p</w:t>
      </w:r>
      <w:r w:rsidR="00381865">
        <w:rPr>
          <w:rFonts w:ascii="Times New Roman" w:hAnsi="Times New Roman" w:cs="Times New Roman"/>
          <w:sz w:val="24"/>
          <w:szCs w:val="24"/>
          <w:lang w:val="ro-RO"/>
        </w:rPr>
        <w:t>ublicul larg</w:t>
      </w:r>
      <w:r w:rsidR="00AE24A6">
        <w:rPr>
          <w:rFonts w:ascii="Times New Roman" w:hAnsi="Times New Roman" w:cs="Times New Roman"/>
          <w:sz w:val="24"/>
          <w:szCs w:val="24"/>
          <w:lang w:val="ro-RO"/>
        </w:rPr>
        <w:t>.</w:t>
      </w:r>
    </w:p>
    <w:p w14:paraId="6F9A7F9F" w14:textId="77777777" w:rsidR="00C606A1" w:rsidRPr="006C4B04" w:rsidRDefault="00C606A1" w:rsidP="00486DB5">
      <w:pPr>
        <w:jc w:val="both"/>
        <w:rPr>
          <w:b/>
          <w:lang w:val="ro-RO"/>
        </w:rPr>
      </w:pPr>
    </w:p>
    <w:p w14:paraId="151EF04C" w14:textId="1C870C89" w:rsidR="00C606A1" w:rsidRPr="006C4B04" w:rsidRDefault="00DF3341" w:rsidP="00486DB5">
      <w:pPr>
        <w:pStyle w:val="ListParagraph"/>
        <w:widowControl w:val="0"/>
        <w:autoSpaceDE w:val="0"/>
        <w:autoSpaceDN w:val="0"/>
        <w:adjustRightInd w:val="0"/>
        <w:spacing w:after="0" w:line="240" w:lineRule="auto"/>
        <w:ind w:left="0"/>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37</w:t>
      </w:r>
      <w:r w:rsidR="00C606A1" w:rsidRPr="00D4422A">
        <w:rPr>
          <w:rFonts w:ascii="Times New Roman" w:hAnsi="Times New Roman" w:cs="Times New Roman"/>
          <w:b/>
          <w:sz w:val="24"/>
          <w:szCs w:val="24"/>
          <w:lang w:val="ro-RO"/>
        </w:rPr>
        <w:t>.</w:t>
      </w:r>
      <w:r w:rsidR="00C606A1" w:rsidRPr="00D4422A">
        <w:rPr>
          <w:rFonts w:ascii="Times New Roman" w:hAnsi="Times New Roman" w:cs="Times New Roman"/>
          <w:sz w:val="24"/>
          <w:szCs w:val="24"/>
          <w:lang w:val="ro-RO"/>
        </w:rPr>
        <w:t xml:space="preserve"> Rapoarte privind calitatea aerului atmosferic</w:t>
      </w:r>
    </w:p>
    <w:p w14:paraId="626F307E" w14:textId="19BBCDBC" w:rsidR="00854DFF" w:rsidRPr="00742207" w:rsidRDefault="00742207" w:rsidP="00486DB5">
      <w:pPr>
        <w:widowControl w:val="0"/>
        <w:autoSpaceDE w:val="0"/>
        <w:autoSpaceDN w:val="0"/>
        <w:adjustRightInd w:val="0"/>
        <w:jc w:val="both"/>
        <w:rPr>
          <w:sz w:val="20"/>
          <w:szCs w:val="20"/>
          <w:lang w:val="ro-RO"/>
        </w:rPr>
      </w:pPr>
      <w:r>
        <w:rPr>
          <w:lang w:val="ro-RO"/>
        </w:rPr>
        <w:t xml:space="preserve">(1) </w:t>
      </w:r>
      <w:r w:rsidR="00C606A1" w:rsidRPr="00742207">
        <w:rPr>
          <w:lang w:val="ro-RO"/>
        </w:rPr>
        <w:t>Agenția de Mediu pune la dispoziția publicului, anual</w:t>
      </w:r>
      <w:r w:rsidR="00162352" w:rsidRPr="00742207">
        <w:rPr>
          <w:lang w:val="ro-RO"/>
        </w:rPr>
        <w:t>,</w:t>
      </w:r>
      <w:r w:rsidR="00C606A1" w:rsidRPr="00742207">
        <w:rPr>
          <w:lang w:val="ro-RO"/>
        </w:rPr>
        <w:t xml:space="preserve"> </w:t>
      </w:r>
      <w:r w:rsidR="00E8759E" w:rsidRPr="00742207">
        <w:rPr>
          <w:lang w:val="ro-RO"/>
        </w:rPr>
        <w:t xml:space="preserve">prin intermediul oricăror mijloace </w:t>
      </w:r>
      <w:r w:rsidR="0056755E">
        <w:rPr>
          <w:lang w:val="ro-RO"/>
        </w:rPr>
        <w:t xml:space="preserve">media uşor accesibile </w:t>
      </w:r>
      <w:r w:rsidR="00C606A1" w:rsidRPr="00742207">
        <w:rPr>
          <w:lang w:val="ro-RO"/>
        </w:rPr>
        <w:t>raportul privind calitatea aerului atmosferic</w:t>
      </w:r>
      <w:r w:rsidR="00162352" w:rsidRPr="00742207">
        <w:rPr>
          <w:lang w:val="ro-RO"/>
        </w:rPr>
        <w:t>,</w:t>
      </w:r>
      <w:r w:rsidR="00C606A1" w:rsidRPr="00742207">
        <w:rPr>
          <w:lang w:val="ro-RO"/>
        </w:rPr>
        <w:t xml:space="preserve"> la niv</w:t>
      </w:r>
      <w:r w:rsidRPr="00742207">
        <w:rPr>
          <w:lang w:val="ro-RO"/>
        </w:rPr>
        <w:t>el național</w:t>
      </w:r>
      <w:r w:rsidR="00C606A1" w:rsidRPr="00742207">
        <w:rPr>
          <w:lang w:val="ro-RO"/>
        </w:rPr>
        <w:t>, cu referire la toți poluanții evalua</w:t>
      </w:r>
      <w:r w:rsidR="009536A6" w:rsidRPr="00742207">
        <w:rPr>
          <w:lang w:val="ro-RO"/>
        </w:rPr>
        <w:t>ți</w:t>
      </w:r>
      <w:r w:rsidR="00C606A1" w:rsidRPr="00742207">
        <w:rPr>
          <w:lang w:val="ro-RO"/>
        </w:rPr>
        <w:t xml:space="preserve"> și monitoriza</w:t>
      </w:r>
      <w:r w:rsidR="009536A6" w:rsidRPr="00742207">
        <w:rPr>
          <w:lang w:val="ro-RO"/>
        </w:rPr>
        <w:t>ți</w:t>
      </w:r>
      <w:r w:rsidR="00C606A1" w:rsidRPr="00742207">
        <w:rPr>
          <w:lang w:val="ro-RO"/>
        </w:rPr>
        <w:t xml:space="preserve"> prin RNMCA</w:t>
      </w:r>
      <w:r w:rsidR="00E8759E">
        <w:rPr>
          <w:lang w:val="ro-RO"/>
        </w:rPr>
        <w:t>.</w:t>
      </w:r>
    </w:p>
    <w:p w14:paraId="0646FF8B" w14:textId="1986B26C" w:rsidR="00C606A1" w:rsidRPr="006C4B04" w:rsidRDefault="00C606A1" w:rsidP="00486DB5">
      <w:pPr>
        <w:widowControl w:val="0"/>
        <w:autoSpaceDE w:val="0"/>
        <w:autoSpaceDN w:val="0"/>
        <w:adjustRightInd w:val="0"/>
        <w:jc w:val="both"/>
        <w:rPr>
          <w:lang w:val="ro-RO"/>
        </w:rPr>
      </w:pPr>
      <w:r w:rsidRPr="006C4B04">
        <w:rPr>
          <w:lang w:val="ro-RO"/>
        </w:rPr>
        <w:t>(2</w:t>
      </w:r>
      <w:r w:rsidR="00DE31A6" w:rsidRPr="00DE31A6">
        <w:rPr>
          <w:lang w:val="ro-RO"/>
        </w:rPr>
        <w:t>) Rapoartele</w:t>
      </w:r>
      <w:r w:rsidR="00DC040B" w:rsidRPr="00DE31A6">
        <w:rPr>
          <w:lang w:val="ro-RO"/>
        </w:rPr>
        <w:t xml:space="preserve"> </w:t>
      </w:r>
      <w:r w:rsidRPr="00DF3341">
        <w:rPr>
          <w:lang w:val="ro-RO"/>
        </w:rPr>
        <w:t xml:space="preserve">prezintă </w:t>
      </w:r>
      <w:r w:rsidR="00A518D6" w:rsidRPr="00DF3341">
        <w:rPr>
          <w:lang w:val="ro-RO"/>
        </w:rPr>
        <w:t>un</w:t>
      </w:r>
      <w:r w:rsidRPr="00DF3341">
        <w:rPr>
          <w:lang w:val="ro-RO"/>
        </w:rPr>
        <w:t xml:space="preserve"> rezumat</w:t>
      </w:r>
      <w:r w:rsidRPr="00DE31A6">
        <w:rPr>
          <w:lang w:val="ro-RO"/>
        </w:rPr>
        <w:t xml:space="preserve"> a</w:t>
      </w:r>
      <w:r w:rsidR="00DC040B" w:rsidRPr="00DE31A6">
        <w:rPr>
          <w:lang w:val="ro-RO"/>
        </w:rPr>
        <w:t>l</w:t>
      </w:r>
      <w:r w:rsidRPr="00DE31A6">
        <w:rPr>
          <w:lang w:val="ro-RO"/>
        </w:rPr>
        <w:t xml:space="preserve"> nivelurilor ce depășesc valorile-limită, valorile-țintă, obiectivele pe termen lung, pragurile de informare și cele de alertă pentru perioadele relevante de calculare a mediei. Aceste informații sunt combinate cu o evaluare schematică a efectelor depășirilor respective.</w:t>
      </w:r>
      <w:r w:rsidRPr="006C4B04">
        <w:rPr>
          <w:lang w:val="ro-RO"/>
        </w:rPr>
        <w:t xml:space="preserve"> </w:t>
      </w:r>
    </w:p>
    <w:p w14:paraId="6CC62460" w14:textId="0A2BF77F" w:rsidR="00C606A1" w:rsidRPr="006C4B04" w:rsidRDefault="00A518D6" w:rsidP="00486DB5">
      <w:pPr>
        <w:widowControl w:val="0"/>
        <w:autoSpaceDE w:val="0"/>
        <w:autoSpaceDN w:val="0"/>
        <w:adjustRightInd w:val="0"/>
        <w:jc w:val="both"/>
        <w:rPr>
          <w:lang w:val="ro-RO"/>
        </w:rPr>
      </w:pPr>
      <w:r>
        <w:rPr>
          <w:lang w:val="ro-RO"/>
        </w:rPr>
        <w:t>(3) Rapoartele conțin</w:t>
      </w:r>
      <w:r w:rsidR="00C606A1" w:rsidRPr="006C4B04">
        <w:rPr>
          <w:lang w:val="ro-RO"/>
        </w:rPr>
        <w:t xml:space="preserve"> informații suplimentare și evaluări privind protecția pădurilor, precum și informații privind alți poluanți pentru care prezenta legea conține prevederi de monitorizare, cum ar fi anumite substanțe precursoare ale ozonului nereglementate, enumerate la Anexa nr.1, Secțiunea II.</w:t>
      </w:r>
    </w:p>
    <w:p w14:paraId="3934E511" w14:textId="7653CEB5" w:rsidR="00FC268D" w:rsidRPr="006C4B04" w:rsidRDefault="00FC268D" w:rsidP="00486DB5">
      <w:pPr>
        <w:jc w:val="both"/>
        <w:rPr>
          <w:lang w:val="ro-RO"/>
        </w:rPr>
      </w:pPr>
    </w:p>
    <w:p w14:paraId="0FB8B901" w14:textId="77777777" w:rsidR="00C606A1" w:rsidRPr="006C4B04" w:rsidRDefault="00C606A1" w:rsidP="00486DB5">
      <w:pPr>
        <w:jc w:val="both"/>
        <w:rPr>
          <w:b/>
          <w:lang w:val="ro-RO"/>
        </w:rPr>
      </w:pPr>
    </w:p>
    <w:p w14:paraId="3C9E089F"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 xml:space="preserve">Capitolul VII </w:t>
      </w:r>
    </w:p>
    <w:p w14:paraId="15BD8A84" w14:textId="77777777" w:rsidR="00C606A1" w:rsidRPr="006C4B04" w:rsidRDefault="00C606A1" w:rsidP="00486DB5">
      <w:pPr>
        <w:pStyle w:val="ListParagraph"/>
        <w:spacing w:after="0" w:line="240" w:lineRule="auto"/>
        <w:ind w:left="0"/>
        <w:jc w:val="center"/>
        <w:rPr>
          <w:rFonts w:ascii="Times New Roman" w:hAnsi="Times New Roman" w:cs="Times New Roman"/>
          <w:b/>
          <w:bCs/>
          <w:color w:val="000000"/>
          <w:sz w:val="24"/>
          <w:szCs w:val="24"/>
          <w:lang w:val="ro-RO"/>
        </w:rPr>
      </w:pPr>
      <w:r w:rsidRPr="006C4B04">
        <w:rPr>
          <w:rFonts w:ascii="Times New Roman" w:hAnsi="Times New Roman" w:cs="Times New Roman"/>
          <w:b/>
          <w:bCs/>
          <w:color w:val="000000"/>
          <w:sz w:val="24"/>
          <w:szCs w:val="24"/>
          <w:lang w:val="ro-RO"/>
        </w:rPr>
        <w:t>COOPERAREA INTERNAŢIONALĂ</w:t>
      </w:r>
    </w:p>
    <w:p w14:paraId="758D1D0E" w14:textId="77777777" w:rsidR="003F20A3" w:rsidRPr="006C4B04" w:rsidRDefault="003F20A3" w:rsidP="00486DB5">
      <w:pPr>
        <w:pStyle w:val="ListParagraph"/>
        <w:spacing w:after="0" w:line="240" w:lineRule="auto"/>
        <w:ind w:left="0"/>
        <w:jc w:val="center"/>
        <w:rPr>
          <w:rFonts w:ascii="Times New Roman" w:hAnsi="Times New Roman" w:cs="Times New Roman"/>
          <w:b/>
          <w:bCs/>
          <w:color w:val="000000"/>
          <w:sz w:val="24"/>
          <w:szCs w:val="24"/>
          <w:lang w:val="ro-RO"/>
        </w:rPr>
      </w:pPr>
    </w:p>
    <w:p w14:paraId="0AD947C2" w14:textId="75AEFC73" w:rsidR="00581B2D" w:rsidRDefault="00DF334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b/>
          <w:sz w:val="24"/>
          <w:szCs w:val="24"/>
          <w:lang w:val="ro-RO"/>
        </w:rPr>
        <w:t>Articolul 38</w:t>
      </w:r>
      <w:r w:rsidR="00C606A1" w:rsidRPr="00267A71">
        <w:rPr>
          <w:rFonts w:ascii="Times New Roman" w:hAnsi="Times New Roman" w:cs="Times New Roman"/>
          <w:b/>
          <w:sz w:val="24"/>
          <w:szCs w:val="24"/>
          <w:lang w:val="ro-RO"/>
        </w:rPr>
        <w:t>.</w:t>
      </w:r>
      <w:r w:rsidR="00C606A1" w:rsidRPr="006C4B04">
        <w:rPr>
          <w:rFonts w:ascii="Times New Roman" w:hAnsi="Times New Roman" w:cs="Times New Roman"/>
          <w:b/>
          <w:sz w:val="24"/>
          <w:szCs w:val="24"/>
          <w:lang w:val="ro-RO"/>
        </w:rPr>
        <w:t xml:space="preserve"> </w:t>
      </w:r>
      <w:r w:rsidR="00C606A1" w:rsidRPr="006C4B04">
        <w:rPr>
          <w:rFonts w:ascii="Times New Roman" w:hAnsi="Times New Roman" w:cs="Times New Roman"/>
          <w:sz w:val="24"/>
          <w:szCs w:val="24"/>
          <w:lang w:val="ro-RO"/>
        </w:rPr>
        <w:t>Cooperarea transfrontalieră</w:t>
      </w:r>
    </w:p>
    <w:p w14:paraId="7AE6E91C" w14:textId="64BA3BD1" w:rsidR="00581B2D" w:rsidRDefault="008D74F6" w:rsidP="00486DB5">
      <w:pPr>
        <w:pStyle w:val="ListParagraph"/>
        <w:numPr>
          <w:ilvl w:val="0"/>
          <w:numId w:val="13"/>
        </w:numPr>
        <w:spacing w:after="0" w:line="240" w:lineRule="auto"/>
        <w:ind w:left="0" w:firstLine="0"/>
        <w:jc w:val="both"/>
        <w:rPr>
          <w:rFonts w:ascii="Times New Roman" w:hAnsi="Times New Roman" w:cs="Times New Roman"/>
          <w:sz w:val="24"/>
          <w:szCs w:val="24"/>
          <w:lang w:val="ro-RO"/>
        </w:rPr>
      </w:pPr>
      <w:r w:rsidRPr="00581B2D">
        <w:rPr>
          <w:rFonts w:ascii="Times New Roman" w:hAnsi="Times New Roman" w:cs="Times New Roman"/>
          <w:sz w:val="24"/>
          <w:szCs w:val="24"/>
          <w:lang w:val="ro-RO"/>
        </w:rPr>
        <w:t xml:space="preserve">Statele vecine cooperează </w:t>
      </w:r>
      <w:r w:rsidR="00F8342B" w:rsidRPr="0050124C">
        <w:rPr>
          <w:rFonts w:ascii="Times New Roman" w:hAnsi="Times New Roman" w:cs="Times New Roman"/>
          <w:sz w:val="24"/>
          <w:szCs w:val="24"/>
          <w:lang w:val="ro-RO"/>
        </w:rPr>
        <w:t>reciproc</w:t>
      </w:r>
      <w:r w:rsidR="00F8342B">
        <w:rPr>
          <w:rFonts w:ascii="Times New Roman" w:hAnsi="Times New Roman" w:cs="Times New Roman"/>
          <w:color w:val="FF0000"/>
          <w:sz w:val="24"/>
          <w:szCs w:val="24"/>
          <w:lang w:val="ro-RO"/>
        </w:rPr>
        <w:t xml:space="preserve"> </w:t>
      </w:r>
      <w:r w:rsidRPr="00581B2D">
        <w:rPr>
          <w:rFonts w:ascii="Times New Roman" w:hAnsi="Times New Roman" w:cs="Times New Roman"/>
          <w:sz w:val="24"/>
          <w:szCs w:val="24"/>
          <w:lang w:val="ro-RO"/>
        </w:rPr>
        <w:t>pentru a dezvolta politici corespunzătoare prin colectarea, schimbul și diseminarea informațiilor privind depășirea pragurilor de alertă, valorilor-limită sau valorilor-ţintă, plus marja de toleranţă corespunzătoare ori obiectivul pe termen lung.</w:t>
      </w:r>
    </w:p>
    <w:p w14:paraId="526BC5F8" w14:textId="1C073382" w:rsidR="00581B2D" w:rsidRDefault="00C606A1" w:rsidP="00486DB5">
      <w:pPr>
        <w:pStyle w:val="ListParagraph"/>
        <w:numPr>
          <w:ilvl w:val="0"/>
          <w:numId w:val="13"/>
        </w:numPr>
        <w:spacing w:after="0" w:line="240" w:lineRule="auto"/>
        <w:ind w:left="0" w:firstLine="0"/>
        <w:jc w:val="both"/>
        <w:rPr>
          <w:rFonts w:ascii="Times New Roman" w:hAnsi="Times New Roman" w:cs="Times New Roman"/>
          <w:sz w:val="24"/>
          <w:szCs w:val="24"/>
          <w:lang w:val="ro-RO"/>
        </w:rPr>
      </w:pPr>
      <w:r w:rsidRPr="00581B2D">
        <w:rPr>
          <w:rFonts w:ascii="Times New Roman" w:hAnsi="Times New Roman" w:cs="Times New Roman"/>
          <w:sz w:val="24"/>
          <w:szCs w:val="24"/>
          <w:lang w:val="ro-RO"/>
        </w:rPr>
        <w:t>În cazul în care într-o zonă</w:t>
      </w:r>
      <w:r w:rsidR="00965C6A">
        <w:rPr>
          <w:rFonts w:ascii="Times New Roman" w:hAnsi="Times New Roman" w:cs="Times New Roman"/>
          <w:sz w:val="24"/>
          <w:szCs w:val="24"/>
          <w:lang w:val="ro-RO"/>
        </w:rPr>
        <w:t xml:space="preserve"> sau aglomerare</w:t>
      </w:r>
      <w:r w:rsidRPr="00581B2D">
        <w:rPr>
          <w:rFonts w:ascii="Times New Roman" w:hAnsi="Times New Roman" w:cs="Times New Roman"/>
          <w:sz w:val="24"/>
          <w:szCs w:val="24"/>
          <w:lang w:val="ro-RO"/>
        </w:rPr>
        <w:t xml:space="preserve"> se depăşeşte </w:t>
      </w:r>
      <w:r w:rsidR="00FC268D">
        <w:rPr>
          <w:rFonts w:ascii="Times New Roman" w:hAnsi="Times New Roman" w:cs="Times New Roman"/>
          <w:sz w:val="24"/>
          <w:szCs w:val="24"/>
          <w:lang w:val="ro-RO"/>
        </w:rPr>
        <w:t>valoarea limită</w:t>
      </w:r>
      <w:r w:rsidRPr="00581B2D">
        <w:rPr>
          <w:rFonts w:ascii="Times New Roman" w:hAnsi="Times New Roman" w:cs="Times New Roman"/>
          <w:sz w:val="24"/>
          <w:szCs w:val="24"/>
          <w:lang w:val="ro-RO"/>
        </w:rPr>
        <w:t xml:space="preserve"> şi/sau pragul de alertă, autoritatea </w:t>
      </w:r>
      <w:r w:rsidR="00965C6A">
        <w:rPr>
          <w:rFonts w:ascii="Times New Roman" w:hAnsi="Times New Roman" w:cs="Times New Roman"/>
          <w:color w:val="000000"/>
          <w:sz w:val="24"/>
          <w:szCs w:val="24"/>
          <w:lang w:val="ro-RO"/>
        </w:rPr>
        <w:t>centrală</w:t>
      </w:r>
      <w:r w:rsidR="00965C6A" w:rsidRPr="006C4B04">
        <w:rPr>
          <w:rFonts w:ascii="Times New Roman" w:hAnsi="Times New Roman" w:cs="Times New Roman"/>
          <w:color w:val="000000"/>
          <w:sz w:val="24"/>
          <w:szCs w:val="24"/>
          <w:lang w:val="ro-RO"/>
        </w:rPr>
        <w:t xml:space="preserve"> pen</w:t>
      </w:r>
      <w:r w:rsidR="00965C6A">
        <w:rPr>
          <w:rFonts w:ascii="Times New Roman" w:hAnsi="Times New Roman" w:cs="Times New Roman"/>
          <w:color w:val="000000"/>
          <w:sz w:val="24"/>
          <w:szCs w:val="24"/>
          <w:lang w:val="ro-RO"/>
        </w:rPr>
        <w:t>tru resursele naturale și mediu</w:t>
      </w:r>
      <w:r w:rsidRPr="00581B2D">
        <w:rPr>
          <w:rFonts w:ascii="Times New Roman" w:hAnsi="Times New Roman" w:cs="Times New Roman"/>
          <w:sz w:val="24"/>
          <w:szCs w:val="24"/>
          <w:lang w:val="ro-RO"/>
        </w:rPr>
        <w:t xml:space="preserve"> informează cît de repede este posibil autorităţile competente din statele vecine</w:t>
      </w:r>
      <w:r w:rsidR="00581B2D">
        <w:rPr>
          <w:rFonts w:ascii="Times New Roman" w:hAnsi="Times New Roman" w:cs="Times New Roman"/>
          <w:sz w:val="24"/>
          <w:szCs w:val="24"/>
          <w:lang w:val="ro-RO"/>
        </w:rPr>
        <w:t>.</w:t>
      </w:r>
      <w:r w:rsidRPr="00581B2D">
        <w:rPr>
          <w:rFonts w:ascii="Times New Roman" w:hAnsi="Times New Roman" w:cs="Times New Roman"/>
          <w:sz w:val="24"/>
          <w:szCs w:val="24"/>
          <w:lang w:val="ro-RO"/>
        </w:rPr>
        <w:t xml:space="preserve"> </w:t>
      </w:r>
    </w:p>
    <w:p w14:paraId="23DE6A50" w14:textId="21A6FFA5" w:rsidR="00C606A1" w:rsidRPr="00F67923" w:rsidRDefault="00440B2C" w:rsidP="00486DB5">
      <w:pPr>
        <w:pStyle w:val="ListParagraph"/>
        <w:numPr>
          <w:ilvl w:val="0"/>
          <w:numId w:val="13"/>
        </w:numPr>
        <w:spacing w:after="0" w:line="240" w:lineRule="auto"/>
        <w:ind w:left="0" w:firstLine="0"/>
        <w:jc w:val="both"/>
        <w:rPr>
          <w:rFonts w:ascii="Times New Roman" w:hAnsi="Times New Roman" w:cs="Times New Roman"/>
          <w:sz w:val="24"/>
          <w:szCs w:val="24"/>
          <w:lang w:val="ro-RO"/>
        </w:rPr>
      </w:pPr>
      <w:r w:rsidRPr="00581B2D">
        <w:rPr>
          <w:rFonts w:ascii="Times New Roman" w:hAnsi="Times New Roman" w:cs="Times New Roman"/>
          <w:sz w:val="24"/>
          <w:szCs w:val="24"/>
          <w:lang w:val="ro-RO"/>
        </w:rPr>
        <w:t>Informația prevăzută în al. (2)</w:t>
      </w:r>
      <w:r w:rsidR="00C606A1" w:rsidRPr="00581B2D">
        <w:rPr>
          <w:rFonts w:ascii="Times New Roman" w:hAnsi="Times New Roman" w:cs="Times New Roman"/>
          <w:sz w:val="24"/>
          <w:szCs w:val="24"/>
          <w:lang w:val="ro-RO"/>
        </w:rPr>
        <w:t xml:space="preserve"> </w:t>
      </w:r>
      <w:r w:rsidR="00E74892" w:rsidRPr="00581B2D">
        <w:rPr>
          <w:rFonts w:ascii="Times New Roman" w:hAnsi="Times New Roman" w:cs="Times New Roman"/>
          <w:sz w:val="24"/>
          <w:szCs w:val="24"/>
          <w:lang w:val="ro-RO"/>
        </w:rPr>
        <w:t>este</w:t>
      </w:r>
      <w:r w:rsidR="0007637B" w:rsidRPr="00581B2D">
        <w:rPr>
          <w:rFonts w:ascii="Times New Roman" w:hAnsi="Times New Roman" w:cs="Times New Roman"/>
          <w:sz w:val="24"/>
          <w:szCs w:val="24"/>
          <w:lang w:val="ro-RO"/>
        </w:rPr>
        <w:t xml:space="preserve"> pusă</w:t>
      </w:r>
      <w:r w:rsidR="00C606A1" w:rsidRPr="00581B2D">
        <w:rPr>
          <w:rFonts w:ascii="Times New Roman" w:hAnsi="Times New Roman" w:cs="Times New Roman"/>
          <w:sz w:val="24"/>
          <w:szCs w:val="24"/>
          <w:lang w:val="ro-RO"/>
        </w:rPr>
        <w:t xml:space="preserve"> la dispoziția publicului</w:t>
      </w:r>
      <w:r w:rsidR="00965C6A">
        <w:rPr>
          <w:rFonts w:ascii="Times New Roman" w:hAnsi="Times New Roman" w:cs="Times New Roman"/>
          <w:sz w:val="24"/>
          <w:szCs w:val="24"/>
          <w:lang w:val="ro-RO"/>
        </w:rPr>
        <w:t xml:space="preserve"> </w:t>
      </w:r>
      <w:r w:rsidR="00965C6A" w:rsidRPr="00F67923">
        <w:rPr>
          <w:rFonts w:ascii="Times New Roman" w:hAnsi="Times New Roman" w:cs="Times New Roman"/>
          <w:sz w:val="24"/>
          <w:szCs w:val="24"/>
          <w:lang w:val="ro-RO"/>
        </w:rPr>
        <w:t>larg</w:t>
      </w:r>
      <w:r w:rsidR="00F8342B" w:rsidRPr="00F67923">
        <w:rPr>
          <w:rFonts w:ascii="Times New Roman" w:hAnsi="Times New Roman" w:cs="Times New Roman"/>
          <w:sz w:val="24"/>
          <w:szCs w:val="24"/>
          <w:lang w:val="ro-RO"/>
        </w:rPr>
        <w:t xml:space="preserve"> gratis</w:t>
      </w:r>
      <w:r w:rsidR="00C606A1" w:rsidRPr="00F67923">
        <w:rPr>
          <w:rFonts w:ascii="Times New Roman" w:hAnsi="Times New Roman" w:cs="Times New Roman"/>
          <w:sz w:val="24"/>
          <w:szCs w:val="24"/>
          <w:lang w:val="ro-RO"/>
        </w:rPr>
        <w:t>.</w:t>
      </w:r>
    </w:p>
    <w:p w14:paraId="34040126" w14:textId="77777777" w:rsidR="003F20A3" w:rsidRPr="006C4B04" w:rsidRDefault="003F20A3" w:rsidP="00486DB5">
      <w:pPr>
        <w:pStyle w:val="ListParagraph"/>
        <w:spacing w:after="0" w:line="240" w:lineRule="auto"/>
        <w:ind w:left="0"/>
        <w:jc w:val="both"/>
        <w:rPr>
          <w:rFonts w:ascii="Times New Roman" w:hAnsi="Times New Roman" w:cs="Times New Roman"/>
          <w:sz w:val="24"/>
          <w:szCs w:val="24"/>
          <w:lang w:val="ro-RO"/>
        </w:rPr>
      </w:pPr>
    </w:p>
    <w:p w14:paraId="26A14067" w14:textId="096E9BD1" w:rsidR="00C606A1" w:rsidRPr="006C4B04" w:rsidRDefault="00DF334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b/>
          <w:sz w:val="24"/>
          <w:szCs w:val="24"/>
          <w:lang w:val="ro-RO"/>
        </w:rPr>
        <w:t>Articolul 39</w:t>
      </w:r>
      <w:r w:rsidR="00C606A1" w:rsidRPr="00267A71">
        <w:rPr>
          <w:rFonts w:ascii="Times New Roman" w:hAnsi="Times New Roman" w:cs="Times New Roman"/>
          <w:b/>
          <w:sz w:val="24"/>
          <w:szCs w:val="24"/>
          <w:lang w:val="ro-RO"/>
        </w:rPr>
        <w:t xml:space="preserve">. </w:t>
      </w:r>
      <w:r w:rsidR="00C606A1" w:rsidRPr="006C4B04">
        <w:rPr>
          <w:rFonts w:ascii="Times New Roman" w:hAnsi="Times New Roman" w:cs="Times New Roman"/>
          <w:sz w:val="24"/>
          <w:szCs w:val="24"/>
          <w:lang w:val="ro-RO"/>
        </w:rPr>
        <w:t xml:space="preserve">Acțiuni de cooperare </w:t>
      </w:r>
    </w:p>
    <w:p w14:paraId="133071E2" w14:textId="2F622858" w:rsidR="00C606A1" w:rsidRPr="006C4B04" w:rsidRDefault="00C606A1" w:rsidP="00486DB5">
      <w:pPr>
        <w:pStyle w:val="ListParagraph"/>
        <w:numPr>
          <w:ilvl w:val="0"/>
          <w:numId w:val="12"/>
        </w:numPr>
        <w:spacing w:after="0" w:line="240" w:lineRule="auto"/>
        <w:ind w:left="0" w:firstLine="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În situaţia în care se depăşeşte oricare dintre pragurile de alertă, valorile-limită sau valorile- ţintă, plus marja de toleranţă corespunzătoare ori obiectivul pe termen lung, prevăzute la Anexa</w:t>
      </w:r>
      <w:r w:rsidR="008A5322">
        <w:rPr>
          <w:rFonts w:ascii="Times New Roman" w:hAnsi="Times New Roman" w:cs="Times New Roman"/>
          <w:sz w:val="24"/>
          <w:szCs w:val="24"/>
          <w:lang w:val="ro-RO"/>
        </w:rPr>
        <w:t xml:space="preserve"> nr. 2, din cauza tansportului </w:t>
      </w:r>
      <w:r w:rsidR="007E4F3A">
        <w:rPr>
          <w:rFonts w:ascii="Times New Roman" w:hAnsi="Times New Roman" w:cs="Times New Roman"/>
          <w:sz w:val="24"/>
          <w:szCs w:val="24"/>
          <w:lang w:val="ro-RO"/>
        </w:rPr>
        <w:t>t</w:t>
      </w:r>
      <w:r w:rsidRPr="006C4B04">
        <w:rPr>
          <w:rFonts w:ascii="Times New Roman" w:hAnsi="Times New Roman" w:cs="Times New Roman"/>
          <w:sz w:val="24"/>
          <w:szCs w:val="24"/>
          <w:lang w:val="ro-RO"/>
        </w:rPr>
        <w:t>ransfrontalier de poluanţi atmosferici sau de precursori ai acestora, autoritatea responsabilă în domeniu cooperează la nivel național, cît și regional cu autoritățiile competente a</w:t>
      </w:r>
      <w:r w:rsidR="0085518D">
        <w:rPr>
          <w:rFonts w:ascii="Times New Roman" w:hAnsi="Times New Roman" w:cs="Times New Roman"/>
          <w:sz w:val="24"/>
          <w:szCs w:val="24"/>
          <w:lang w:val="ro-RO"/>
        </w:rPr>
        <w:t>le</w:t>
      </w:r>
      <w:r w:rsidRPr="006C4B04">
        <w:rPr>
          <w:rFonts w:ascii="Times New Roman" w:hAnsi="Times New Roman" w:cs="Times New Roman"/>
          <w:sz w:val="24"/>
          <w:szCs w:val="24"/>
          <w:lang w:val="ro-RO"/>
        </w:rPr>
        <w:t xml:space="preserve"> statelor vecine şi, acolo unde este cazul, elaborează planuri comune sau corelate de calitate a aerului în scopul eliminării acestor depăşiri prin aplicarea unor măsuri potrivite, care nu presupun costuri disproporţionate.</w:t>
      </w:r>
    </w:p>
    <w:p w14:paraId="448DA300" w14:textId="01BE72D3" w:rsidR="00C606A1" w:rsidRPr="006C4B04" w:rsidRDefault="00C606A1" w:rsidP="00486DB5">
      <w:pPr>
        <w:pStyle w:val="ListParagraph"/>
        <w:numPr>
          <w:ilvl w:val="0"/>
          <w:numId w:val="12"/>
        </w:numPr>
        <w:spacing w:after="0" w:line="240" w:lineRule="auto"/>
        <w:ind w:left="0" w:firstLine="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 xml:space="preserve">Cu scopul fortificării acțiunilor comune de monitorizare și gestionare a calității aerului atmosferic, după caz, se întocmesc </w:t>
      </w:r>
      <w:r w:rsidR="0085518D" w:rsidRPr="006C4B04">
        <w:rPr>
          <w:rFonts w:ascii="Times New Roman" w:hAnsi="Times New Roman" w:cs="Times New Roman"/>
          <w:sz w:val="24"/>
          <w:szCs w:val="24"/>
          <w:lang w:val="ro-RO"/>
        </w:rPr>
        <w:t xml:space="preserve">împreună cu statele vecine </w:t>
      </w:r>
      <w:r w:rsidRPr="006C4B04">
        <w:rPr>
          <w:rFonts w:ascii="Times New Roman" w:hAnsi="Times New Roman" w:cs="Times New Roman"/>
          <w:sz w:val="24"/>
          <w:szCs w:val="24"/>
          <w:lang w:val="ro-RO"/>
        </w:rPr>
        <w:t>program</w:t>
      </w:r>
      <w:r w:rsidR="00F653FE" w:rsidRPr="006C4B04">
        <w:rPr>
          <w:rFonts w:ascii="Times New Roman" w:hAnsi="Times New Roman" w:cs="Times New Roman"/>
          <w:sz w:val="24"/>
          <w:szCs w:val="24"/>
          <w:lang w:val="ro-RO"/>
        </w:rPr>
        <w:t>e de măsurări com</w:t>
      </w:r>
      <w:r w:rsidRPr="006C4B04">
        <w:rPr>
          <w:rFonts w:ascii="Times New Roman" w:hAnsi="Times New Roman" w:cs="Times New Roman"/>
          <w:sz w:val="24"/>
          <w:szCs w:val="24"/>
          <w:lang w:val="ro-RO"/>
        </w:rPr>
        <w:t>une, în zonele învecinate</w:t>
      </w:r>
      <w:r w:rsidR="0085518D">
        <w:rPr>
          <w:rFonts w:ascii="Times New Roman" w:hAnsi="Times New Roman" w:cs="Times New Roman"/>
          <w:sz w:val="24"/>
          <w:szCs w:val="24"/>
          <w:lang w:val="ro-RO"/>
        </w:rPr>
        <w:t>,</w:t>
      </w:r>
      <w:r w:rsidRPr="006C4B04">
        <w:rPr>
          <w:rFonts w:ascii="Times New Roman" w:hAnsi="Times New Roman" w:cs="Times New Roman"/>
          <w:sz w:val="24"/>
          <w:szCs w:val="24"/>
          <w:lang w:val="ro-RO"/>
        </w:rPr>
        <w:t xml:space="preserve"> cu risc sporit de poluare.</w:t>
      </w:r>
    </w:p>
    <w:p w14:paraId="08B2FDD0" w14:textId="77777777" w:rsidR="00C606A1" w:rsidRPr="006C4B04" w:rsidRDefault="00C606A1" w:rsidP="00486DB5">
      <w:pPr>
        <w:jc w:val="both"/>
        <w:rPr>
          <w:b/>
          <w:lang w:val="ro-RO"/>
        </w:rPr>
      </w:pPr>
    </w:p>
    <w:p w14:paraId="55BFBAA0" w14:textId="77777777" w:rsidR="00C606A1" w:rsidRPr="006C4B04" w:rsidRDefault="00C606A1" w:rsidP="00486DB5">
      <w:pPr>
        <w:jc w:val="both"/>
        <w:rPr>
          <w:b/>
          <w:lang w:val="ro-RO"/>
        </w:rPr>
      </w:pPr>
    </w:p>
    <w:p w14:paraId="37677074" w14:textId="77777777" w:rsidR="00C606A1" w:rsidRPr="006C4B04" w:rsidRDefault="00C606A1" w:rsidP="00486DB5">
      <w:pPr>
        <w:pStyle w:val="ListParagraph"/>
        <w:spacing w:after="0" w:line="240" w:lineRule="auto"/>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Capitolul VIII</w:t>
      </w:r>
    </w:p>
    <w:p w14:paraId="18ACE8B9" w14:textId="66899083" w:rsidR="003F20A3"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COMPETENȚA ÎN EFECTUAREA CONTROLULUI.</w:t>
      </w:r>
    </w:p>
    <w:p w14:paraId="17BA7151" w14:textId="4679DB04" w:rsidR="003F20A3"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RĂSPUNDEREA PENTRU ÎNCĂLCAREA LEGISLAȚIEI PRIVIND CALITATEA AERULUI ATMOSFERIC</w:t>
      </w:r>
    </w:p>
    <w:p w14:paraId="3CD977C6" w14:textId="77777777" w:rsidR="003F20A3" w:rsidRPr="006C4B04" w:rsidRDefault="003F20A3" w:rsidP="00486DB5">
      <w:pPr>
        <w:pStyle w:val="ListParagraph"/>
        <w:spacing w:after="0" w:line="240" w:lineRule="auto"/>
        <w:ind w:left="0"/>
        <w:jc w:val="center"/>
        <w:rPr>
          <w:rFonts w:ascii="Times New Roman" w:hAnsi="Times New Roman" w:cs="Times New Roman"/>
          <w:b/>
          <w:sz w:val="24"/>
          <w:szCs w:val="24"/>
          <w:lang w:val="ro-RO"/>
        </w:rPr>
      </w:pPr>
    </w:p>
    <w:p w14:paraId="6115DF80" w14:textId="39ED9045" w:rsidR="00C606A1" w:rsidRPr="006C4B04" w:rsidRDefault="00DF3341" w:rsidP="00486DB5">
      <w:pPr>
        <w:pStyle w:val="ListParagraph"/>
        <w:spacing w:after="0" w:line="240" w:lineRule="auto"/>
        <w:ind w:left="0"/>
        <w:jc w:val="both"/>
        <w:rPr>
          <w:rFonts w:ascii="Times New Roman" w:hAnsi="Times New Roman" w:cs="Times New Roman"/>
          <w:sz w:val="24"/>
          <w:szCs w:val="24"/>
          <w:lang w:val="ro-RO"/>
        </w:rPr>
      </w:pPr>
      <w:r>
        <w:rPr>
          <w:rFonts w:ascii="Times New Roman" w:hAnsi="Times New Roman" w:cs="Times New Roman"/>
          <w:b/>
          <w:bCs/>
          <w:sz w:val="24"/>
          <w:szCs w:val="24"/>
          <w:lang w:val="ro-RO"/>
        </w:rPr>
        <w:t>Articolul 40</w:t>
      </w:r>
      <w:r w:rsidR="00C606A1" w:rsidRPr="006C4B04">
        <w:rPr>
          <w:rFonts w:ascii="Times New Roman" w:hAnsi="Times New Roman" w:cs="Times New Roman"/>
          <w:b/>
          <w:bCs/>
          <w:sz w:val="24"/>
          <w:szCs w:val="24"/>
          <w:lang w:val="ro-RO"/>
        </w:rPr>
        <w:t>.</w:t>
      </w:r>
      <w:r w:rsidR="00C606A1" w:rsidRPr="006C4B04">
        <w:rPr>
          <w:rFonts w:ascii="Times New Roman" w:hAnsi="Times New Roman" w:cs="Times New Roman"/>
          <w:color w:val="000000"/>
          <w:sz w:val="24"/>
          <w:szCs w:val="24"/>
          <w:lang w:val="ro-RO"/>
        </w:rPr>
        <w:t xml:space="preserve"> </w:t>
      </w:r>
      <w:r w:rsidR="00C606A1" w:rsidRPr="006C4B04">
        <w:rPr>
          <w:rFonts w:ascii="Times New Roman" w:hAnsi="Times New Roman" w:cs="Times New Roman"/>
          <w:sz w:val="24"/>
          <w:szCs w:val="24"/>
          <w:lang w:val="ro-RO"/>
        </w:rPr>
        <w:t xml:space="preserve">Măsuri de control </w:t>
      </w:r>
    </w:p>
    <w:p w14:paraId="5524BEB1" w14:textId="77777777" w:rsidR="0053030A" w:rsidRDefault="00C606A1" w:rsidP="00486DB5">
      <w:pPr>
        <w:pStyle w:val="ListParagraph"/>
        <w:numPr>
          <w:ilvl w:val="0"/>
          <w:numId w:val="19"/>
        </w:numPr>
        <w:spacing w:after="0" w:line="240" w:lineRule="auto"/>
        <w:ind w:left="0" w:firstLine="0"/>
        <w:jc w:val="both"/>
        <w:rPr>
          <w:rFonts w:ascii="Times New Roman" w:hAnsi="Times New Roman" w:cs="Times New Roman"/>
          <w:color w:val="000000"/>
          <w:sz w:val="24"/>
          <w:szCs w:val="24"/>
          <w:lang w:val="ro-RO"/>
        </w:rPr>
      </w:pPr>
      <w:r w:rsidRPr="006C4B04">
        <w:rPr>
          <w:rFonts w:ascii="Times New Roman" w:hAnsi="Times New Roman" w:cs="Times New Roman"/>
          <w:color w:val="000000"/>
          <w:sz w:val="24"/>
          <w:szCs w:val="24"/>
          <w:lang w:val="ro-RO"/>
        </w:rPr>
        <w:t xml:space="preserve">Controlul de stat în domeniul calității aerului </w:t>
      </w:r>
      <w:r w:rsidRPr="00FF03A8">
        <w:rPr>
          <w:rFonts w:ascii="Times New Roman" w:hAnsi="Times New Roman" w:cs="Times New Roman"/>
          <w:color w:val="000000"/>
          <w:sz w:val="24"/>
          <w:szCs w:val="24"/>
          <w:lang w:val="ro-RO"/>
        </w:rPr>
        <w:t>atmosferic este exercitat de către Inspectoratul pentru Protecția Mediului și se efectuează pentru a asigura respectarea</w:t>
      </w:r>
      <w:r w:rsidR="00B01456" w:rsidRPr="00FF03A8">
        <w:rPr>
          <w:rFonts w:ascii="Times New Roman" w:hAnsi="Times New Roman" w:cs="Times New Roman"/>
          <w:color w:val="000000"/>
          <w:sz w:val="24"/>
          <w:szCs w:val="24"/>
          <w:lang w:val="ro-RO"/>
        </w:rPr>
        <w:t xml:space="preserve"> legislației în domeniu</w:t>
      </w:r>
      <w:r w:rsidRPr="00FF03A8">
        <w:rPr>
          <w:rFonts w:ascii="Times New Roman" w:hAnsi="Times New Roman" w:cs="Times New Roman"/>
          <w:color w:val="000000"/>
          <w:sz w:val="24"/>
          <w:szCs w:val="24"/>
          <w:lang w:val="ro-RO"/>
        </w:rPr>
        <w:t>, a valorilor limită de emisie a poluanților și</w:t>
      </w:r>
      <w:r w:rsidRPr="006C4B04">
        <w:rPr>
          <w:rFonts w:ascii="Times New Roman" w:hAnsi="Times New Roman" w:cs="Times New Roman"/>
          <w:color w:val="000000"/>
          <w:sz w:val="24"/>
          <w:szCs w:val="24"/>
          <w:lang w:val="ro-RO"/>
        </w:rPr>
        <w:t xml:space="preserve"> a măsurilor de protecție a calității aerului, </w:t>
      </w:r>
      <w:r w:rsidRPr="006C4B04">
        <w:rPr>
          <w:rFonts w:ascii="Times New Roman" w:hAnsi="Times New Roman" w:cs="Times New Roman"/>
          <w:color w:val="000000"/>
          <w:sz w:val="24"/>
          <w:szCs w:val="24"/>
          <w:lang w:val="ro-RO"/>
        </w:rPr>
        <w:lastRenderedPageBreak/>
        <w:t>stabilite în Acordul de Mediu/ Avizul expertizei ecologice de stat/Autorizația de mediu/</w:t>
      </w:r>
      <w:r w:rsidRPr="006C4B04">
        <w:rPr>
          <w:rFonts w:ascii="Times New Roman" w:hAnsi="Times New Roman" w:cs="Times New Roman"/>
          <w:sz w:val="24"/>
          <w:szCs w:val="24"/>
          <w:lang w:val="ro-RO"/>
        </w:rPr>
        <w:t xml:space="preserve"> Planurile de calitate a aerului atmosferic</w:t>
      </w:r>
      <w:r w:rsidRPr="006C4B04">
        <w:rPr>
          <w:rFonts w:ascii="Times New Roman" w:hAnsi="Times New Roman" w:cs="Times New Roman"/>
          <w:color w:val="000000"/>
          <w:sz w:val="24"/>
          <w:szCs w:val="24"/>
          <w:lang w:val="ro-RO"/>
        </w:rPr>
        <w:t>.</w:t>
      </w:r>
    </w:p>
    <w:p w14:paraId="781AB602" w14:textId="7DB47413" w:rsidR="00C606A1" w:rsidRPr="0053030A" w:rsidRDefault="00C606A1" w:rsidP="00486DB5">
      <w:pPr>
        <w:pStyle w:val="ListParagraph"/>
        <w:numPr>
          <w:ilvl w:val="0"/>
          <w:numId w:val="19"/>
        </w:numPr>
        <w:spacing w:after="0" w:line="240" w:lineRule="auto"/>
        <w:ind w:left="0" w:firstLine="0"/>
        <w:jc w:val="both"/>
        <w:rPr>
          <w:rFonts w:ascii="Times New Roman" w:hAnsi="Times New Roman" w:cs="Times New Roman"/>
          <w:color w:val="000000"/>
          <w:sz w:val="24"/>
          <w:szCs w:val="24"/>
          <w:lang w:val="ro-RO"/>
        </w:rPr>
      </w:pPr>
      <w:r w:rsidRPr="0053030A">
        <w:rPr>
          <w:rFonts w:ascii="Times New Roman" w:eastAsia="Times New Roman" w:hAnsi="Times New Roman" w:cs="Times New Roman"/>
          <w:color w:val="000000"/>
          <w:sz w:val="24"/>
          <w:szCs w:val="24"/>
          <w:lang w:val="ro-RO" w:eastAsia="ru-RU"/>
        </w:rPr>
        <w:t xml:space="preserve">În cazul în care sînt depăşite </w:t>
      </w:r>
      <w:r w:rsidRPr="0053030A">
        <w:rPr>
          <w:rFonts w:ascii="Times New Roman" w:hAnsi="Times New Roman" w:cs="Times New Roman"/>
          <w:sz w:val="24"/>
          <w:szCs w:val="24"/>
          <w:lang w:val="ro-RO"/>
        </w:rPr>
        <w:t>valorile-limită a emisiilor de poluanţi</w:t>
      </w:r>
      <w:r w:rsidRPr="0053030A">
        <w:rPr>
          <w:rFonts w:ascii="Times New Roman" w:eastAsia="Times New Roman" w:hAnsi="Times New Roman" w:cs="Times New Roman"/>
          <w:color w:val="000000"/>
          <w:sz w:val="24"/>
          <w:szCs w:val="24"/>
          <w:lang w:val="ro-RO" w:eastAsia="ru-RU"/>
        </w:rPr>
        <w:t>, Inspectoratul pentru Protecția Mediului este în drept să aplice sancţiuni în limitele stabilite de Codul  contravenţional al RM.</w:t>
      </w:r>
    </w:p>
    <w:p w14:paraId="33C55593" w14:textId="77777777" w:rsidR="00C606A1" w:rsidRPr="006C4B04" w:rsidRDefault="00C606A1" w:rsidP="00486DB5">
      <w:pPr>
        <w:pStyle w:val="ListParagraph"/>
        <w:spacing w:after="0" w:line="240" w:lineRule="auto"/>
        <w:ind w:left="357"/>
        <w:jc w:val="both"/>
        <w:rPr>
          <w:rFonts w:ascii="Times New Roman" w:hAnsi="Times New Roman" w:cs="Times New Roman"/>
          <w:color w:val="000000"/>
          <w:sz w:val="24"/>
          <w:szCs w:val="24"/>
          <w:lang w:val="ro-RO"/>
        </w:rPr>
      </w:pPr>
    </w:p>
    <w:p w14:paraId="3470C2FE" w14:textId="30D1AA21" w:rsidR="00C606A1" w:rsidRPr="006C4B04" w:rsidRDefault="00C606A1" w:rsidP="00486DB5">
      <w:pPr>
        <w:pStyle w:val="ListParagraph"/>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b/>
          <w:bCs/>
          <w:sz w:val="24"/>
          <w:szCs w:val="24"/>
          <w:lang w:val="ro-RO"/>
        </w:rPr>
        <w:t>Articolul 4</w:t>
      </w:r>
      <w:r w:rsidR="00DF3341">
        <w:rPr>
          <w:rFonts w:ascii="Times New Roman" w:hAnsi="Times New Roman" w:cs="Times New Roman"/>
          <w:b/>
          <w:bCs/>
          <w:sz w:val="24"/>
          <w:szCs w:val="24"/>
          <w:lang w:val="ro-RO"/>
        </w:rPr>
        <w:t>1</w:t>
      </w:r>
      <w:r w:rsidRPr="006C4B04">
        <w:rPr>
          <w:rFonts w:ascii="Times New Roman" w:hAnsi="Times New Roman" w:cs="Times New Roman"/>
          <w:b/>
          <w:bCs/>
          <w:sz w:val="24"/>
          <w:szCs w:val="24"/>
          <w:lang w:val="ro-RO"/>
        </w:rPr>
        <w:t xml:space="preserve">. </w:t>
      </w:r>
      <w:r w:rsidRPr="006C4B04">
        <w:rPr>
          <w:rFonts w:ascii="Times New Roman" w:hAnsi="Times New Roman" w:cs="Times New Roman"/>
          <w:sz w:val="24"/>
          <w:szCs w:val="24"/>
          <w:lang w:val="ro-RO"/>
        </w:rPr>
        <w:t>Răspunderea pentru încălcarea legislaţiei privind calitatea aerului atmosferic</w:t>
      </w:r>
    </w:p>
    <w:p w14:paraId="64F554E6" w14:textId="77777777" w:rsidR="00C606A1" w:rsidRPr="006C4B04" w:rsidRDefault="00C606A1" w:rsidP="00486DB5">
      <w:pPr>
        <w:pStyle w:val="ListParagraph"/>
        <w:spacing w:after="0" w:line="240" w:lineRule="auto"/>
        <w:ind w:left="0"/>
        <w:jc w:val="both"/>
        <w:rPr>
          <w:rFonts w:ascii="Times New Roman" w:hAnsi="Times New Roman" w:cs="Times New Roman"/>
          <w:sz w:val="24"/>
          <w:szCs w:val="24"/>
          <w:lang w:val="ro-RO"/>
        </w:rPr>
      </w:pPr>
      <w:r w:rsidRPr="006C4B04">
        <w:rPr>
          <w:rFonts w:ascii="Times New Roman" w:hAnsi="Times New Roman" w:cs="Times New Roman"/>
          <w:sz w:val="24"/>
          <w:szCs w:val="24"/>
          <w:lang w:val="ro-RO"/>
        </w:rPr>
        <w:t>Nerespectarea prevederilor prezentei legi şi ale actelor normative aprobate în temeiul prezentei legi atrage, după caz, răspunderea contravenţională, civilă sau penală, conform legislației în vigoare.</w:t>
      </w:r>
    </w:p>
    <w:p w14:paraId="32C6F876" w14:textId="77777777" w:rsidR="00C606A1" w:rsidRPr="006C4B04" w:rsidRDefault="00C606A1" w:rsidP="00486DB5">
      <w:pPr>
        <w:jc w:val="both"/>
        <w:rPr>
          <w:b/>
          <w:lang w:val="ro-RO"/>
        </w:rPr>
      </w:pPr>
    </w:p>
    <w:p w14:paraId="163698D7" w14:textId="77777777" w:rsidR="00C606A1" w:rsidRPr="006C4B04" w:rsidRDefault="00C606A1" w:rsidP="00486DB5">
      <w:pPr>
        <w:jc w:val="both"/>
        <w:rPr>
          <w:b/>
          <w:lang w:val="ro-RO"/>
        </w:rPr>
      </w:pPr>
    </w:p>
    <w:p w14:paraId="47923F01"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Capitolul IX</w:t>
      </w:r>
    </w:p>
    <w:p w14:paraId="6EBDFFB8" w14:textId="52452FCC"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r w:rsidRPr="006C4B04">
        <w:rPr>
          <w:rFonts w:ascii="Times New Roman" w:hAnsi="Times New Roman" w:cs="Times New Roman"/>
          <w:b/>
          <w:sz w:val="24"/>
          <w:szCs w:val="24"/>
          <w:lang w:val="ro-RO"/>
        </w:rPr>
        <w:t>DISPOZIȚII TRANZITORII ȘI FINALE</w:t>
      </w:r>
    </w:p>
    <w:p w14:paraId="0A083766" w14:textId="77777777" w:rsidR="00C606A1" w:rsidRPr="006C4B04" w:rsidRDefault="00C606A1" w:rsidP="00486DB5">
      <w:pPr>
        <w:pStyle w:val="ListParagraph"/>
        <w:spacing w:after="0" w:line="240" w:lineRule="auto"/>
        <w:ind w:left="0"/>
        <w:jc w:val="center"/>
        <w:rPr>
          <w:rFonts w:ascii="Times New Roman" w:hAnsi="Times New Roman" w:cs="Times New Roman"/>
          <w:b/>
          <w:sz w:val="24"/>
          <w:szCs w:val="24"/>
          <w:lang w:val="ro-RO"/>
        </w:rPr>
      </w:pPr>
    </w:p>
    <w:p w14:paraId="3817B760" w14:textId="08702081" w:rsidR="00C606A1" w:rsidRPr="006C4B04" w:rsidRDefault="00C606A1" w:rsidP="00486DB5">
      <w:pPr>
        <w:widowControl w:val="0"/>
        <w:autoSpaceDE w:val="0"/>
        <w:autoSpaceDN w:val="0"/>
        <w:adjustRightInd w:val="0"/>
        <w:jc w:val="both"/>
        <w:rPr>
          <w:lang w:val="ro-RO"/>
        </w:rPr>
      </w:pPr>
      <w:r w:rsidRPr="006C4B04">
        <w:rPr>
          <w:b/>
          <w:bCs/>
          <w:lang w:val="ro-RO"/>
        </w:rPr>
        <w:t>Articolul 4</w:t>
      </w:r>
      <w:r w:rsidR="00DF3341">
        <w:rPr>
          <w:b/>
          <w:bCs/>
          <w:lang w:val="ro-RO"/>
        </w:rPr>
        <w:t>2</w:t>
      </w:r>
      <w:r w:rsidRPr="006C4B04">
        <w:rPr>
          <w:b/>
          <w:bCs/>
          <w:lang w:val="ro-RO"/>
        </w:rPr>
        <w:t>.</w:t>
      </w:r>
      <w:r w:rsidRPr="006C4B04">
        <w:rPr>
          <w:b/>
          <w:lang w:val="ro-RO"/>
        </w:rPr>
        <w:t xml:space="preserve"> </w:t>
      </w:r>
      <w:r w:rsidRPr="006C4B04">
        <w:rPr>
          <w:lang w:val="ro-RO"/>
        </w:rPr>
        <w:t xml:space="preserve">Dispoziţii finale </w:t>
      </w:r>
      <w:r w:rsidR="001325F8" w:rsidRPr="006C4B04">
        <w:rPr>
          <w:strike/>
          <w:lang w:val="ro-RO"/>
        </w:rPr>
        <w:t xml:space="preserve"> </w:t>
      </w:r>
    </w:p>
    <w:p w14:paraId="00E2B758" w14:textId="73E8E12F" w:rsidR="00C606A1" w:rsidRPr="007E24B5" w:rsidRDefault="00C606A1" w:rsidP="00486DB5">
      <w:pPr>
        <w:widowControl w:val="0"/>
        <w:autoSpaceDE w:val="0"/>
        <w:autoSpaceDN w:val="0"/>
        <w:adjustRightInd w:val="0"/>
        <w:jc w:val="both"/>
        <w:rPr>
          <w:color w:val="000000" w:themeColor="text1"/>
          <w:lang w:val="pt-PT"/>
        </w:rPr>
      </w:pPr>
      <w:r w:rsidRPr="0053030A">
        <w:rPr>
          <w:lang w:val="ro-RO"/>
        </w:rPr>
        <w:t xml:space="preserve"> (1) Prezenta lege intră în vigoare după 12 luni de la data publicării în Monitorul Oficial al Republicii Moldova, cu excepția </w:t>
      </w:r>
      <w:r w:rsidRPr="00DF3341">
        <w:rPr>
          <w:lang w:val="ro-RO"/>
        </w:rPr>
        <w:t>art.</w:t>
      </w:r>
      <w:r w:rsidR="00DF3341">
        <w:rPr>
          <w:lang w:val="ro-RO"/>
        </w:rPr>
        <w:t>28, art.34</w:t>
      </w:r>
      <w:r w:rsidRPr="00DF3341">
        <w:rPr>
          <w:lang w:val="ro-RO"/>
        </w:rPr>
        <w:t xml:space="preserve"> și </w:t>
      </w:r>
      <w:r w:rsidR="000A3D86" w:rsidRPr="00DF3341">
        <w:rPr>
          <w:lang w:val="ro-RO"/>
        </w:rPr>
        <w:t>art.</w:t>
      </w:r>
      <w:r w:rsidR="00DF3341">
        <w:rPr>
          <w:lang w:val="ro-RO"/>
        </w:rPr>
        <w:t>35</w:t>
      </w:r>
      <w:r w:rsidR="00E74892" w:rsidRPr="00DE31A6">
        <w:rPr>
          <w:lang w:val="ro-RO"/>
        </w:rPr>
        <w:t xml:space="preserve"> </w:t>
      </w:r>
      <w:r w:rsidR="00E74892" w:rsidRPr="0053030A">
        <w:rPr>
          <w:lang w:val="ro-RO"/>
        </w:rPr>
        <w:t>care se vor</w:t>
      </w:r>
      <w:r w:rsidRPr="0053030A">
        <w:rPr>
          <w:lang w:val="ro-RO"/>
        </w:rPr>
        <w:t xml:space="preserve"> pune în aplicare după</w:t>
      </w:r>
      <w:r w:rsidR="000A3D86" w:rsidRPr="0053030A">
        <w:rPr>
          <w:lang w:val="ro-RO"/>
        </w:rPr>
        <w:t xml:space="preserve"> 6 luni de la intrarea în vigoare a prezentei legi. </w:t>
      </w:r>
      <w:r w:rsidR="00EB47FC" w:rsidRPr="007E24B5">
        <w:rPr>
          <w:color w:val="000000" w:themeColor="text1"/>
          <w:lang w:val="pt-PT"/>
        </w:rPr>
        <w:t>care se va pune în aplicare după evaluarea calității aerului atmosferic conform standardelor aprobate prin prezenta lege</w:t>
      </w:r>
      <w:r w:rsidR="00DF3341">
        <w:rPr>
          <w:color w:val="000000" w:themeColor="text1"/>
          <w:lang w:val="pt-PT"/>
        </w:rPr>
        <w:t>, programului național de control al poluării atmosferice</w:t>
      </w:r>
      <w:r w:rsidR="00EB47FC" w:rsidRPr="007E24B5">
        <w:rPr>
          <w:color w:val="000000" w:themeColor="text1"/>
          <w:lang w:val="pt-PT"/>
        </w:rPr>
        <w:t xml:space="preserve"> și a metodologiei de elaborare a planurilor de calitate a aerului și a planurilor de menținere a calității aerului, aprobat</w:t>
      </w:r>
      <w:r w:rsidR="00F67923" w:rsidRPr="007E24B5">
        <w:rPr>
          <w:color w:val="000000" w:themeColor="text1"/>
          <w:lang w:val="pt-PT"/>
        </w:rPr>
        <w:t>e</w:t>
      </w:r>
      <w:r w:rsidR="00EB47FC" w:rsidRPr="007E24B5">
        <w:rPr>
          <w:color w:val="000000" w:themeColor="text1"/>
          <w:lang w:val="pt-PT"/>
        </w:rPr>
        <w:t xml:space="preserve"> de </w:t>
      </w:r>
      <w:r w:rsidR="00F67923" w:rsidRPr="007E24B5">
        <w:rPr>
          <w:color w:val="000000" w:themeColor="text1"/>
          <w:lang w:val="pt-PT"/>
        </w:rPr>
        <w:t>Guvern</w:t>
      </w:r>
      <w:r w:rsidR="00EB47FC" w:rsidRPr="007E24B5">
        <w:rPr>
          <w:color w:val="000000" w:themeColor="text1"/>
          <w:lang w:val="pt-PT"/>
        </w:rPr>
        <w:t>.</w:t>
      </w:r>
    </w:p>
    <w:p w14:paraId="14A059CD" w14:textId="28178328" w:rsidR="00C606A1" w:rsidRPr="0053030A" w:rsidRDefault="00C606A1" w:rsidP="00486DB5">
      <w:pPr>
        <w:jc w:val="both"/>
        <w:rPr>
          <w:lang w:val="ro-RO"/>
        </w:rPr>
      </w:pPr>
      <w:r w:rsidRPr="007E24B5">
        <w:rPr>
          <w:color w:val="000000" w:themeColor="text1"/>
          <w:lang w:val="ro-RO"/>
        </w:rPr>
        <w:t>(2) Standardele calității aerului atmosferic prevăzute la Ane</w:t>
      </w:r>
      <w:r w:rsidR="00772F0F" w:rsidRPr="007E24B5">
        <w:rPr>
          <w:color w:val="000000" w:themeColor="text1"/>
          <w:lang w:val="ro-RO"/>
        </w:rPr>
        <w:t>xa nr.2 sînt valabile din data i</w:t>
      </w:r>
      <w:r w:rsidRPr="007E24B5">
        <w:rPr>
          <w:color w:val="000000" w:themeColor="text1"/>
          <w:lang w:val="ro-RO"/>
        </w:rPr>
        <w:t xml:space="preserve">ntrării în </w:t>
      </w:r>
      <w:r w:rsidRPr="0053030A">
        <w:rPr>
          <w:lang w:val="ro-RO"/>
        </w:rPr>
        <w:t xml:space="preserve">vigoare a prezentei legi. </w:t>
      </w:r>
    </w:p>
    <w:p w14:paraId="66A1D51A" w14:textId="77777777" w:rsidR="00C606A1" w:rsidRPr="0053030A" w:rsidRDefault="00C606A1" w:rsidP="00486DB5">
      <w:pPr>
        <w:jc w:val="both"/>
        <w:rPr>
          <w:lang w:val="ro-RO"/>
        </w:rPr>
      </w:pPr>
      <w:r w:rsidRPr="0053030A">
        <w:rPr>
          <w:lang w:val="ro-RO"/>
        </w:rPr>
        <w:t>(3) La data intrării în vigoare a prezentei legi, actele normative în vigoare se vor aplica în măsura în care nu contravin prezentei legi.</w:t>
      </w:r>
    </w:p>
    <w:p w14:paraId="51AA1EA9" w14:textId="77777777" w:rsidR="001325F8" w:rsidRPr="006C4B04" w:rsidRDefault="001325F8" w:rsidP="00486DB5">
      <w:pPr>
        <w:jc w:val="both"/>
        <w:rPr>
          <w:color w:val="FF0000"/>
          <w:lang w:val="ro-RO"/>
        </w:rPr>
      </w:pPr>
    </w:p>
    <w:p w14:paraId="697944A9" w14:textId="368A650F" w:rsidR="00C606A1" w:rsidRPr="006C4B04" w:rsidRDefault="00C606A1" w:rsidP="00486DB5">
      <w:pPr>
        <w:widowControl w:val="0"/>
        <w:autoSpaceDE w:val="0"/>
        <w:autoSpaceDN w:val="0"/>
        <w:adjustRightInd w:val="0"/>
        <w:jc w:val="both"/>
        <w:rPr>
          <w:b/>
          <w:lang w:val="ro-RO"/>
        </w:rPr>
      </w:pPr>
      <w:r w:rsidRPr="006C4B04">
        <w:rPr>
          <w:b/>
          <w:bCs/>
          <w:lang w:val="ro-RO"/>
        </w:rPr>
        <w:t xml:space="preserve">Articolul </w:t>
      </w:r>
      <w:r w:rsidR="00DF3341">
        <w:rPr>
          <w:b/>
          <w:bCs/>
          <w:lang w:val="ro-RO"/>
        </w:rPr>
        <w:t>43</w:t>
      </w:r>
      <w:r w:rsidRPr="006C4B04">
        <w:rPr>
          <w:b/>
          <w:bCs/>
          <w:lang w:val="ro-RO"/>
        </w:rPr>
        <w:t>.</w:t>
      </w:r>
      <w:r w:rsidRPr="006C4B04">
        <w:rPr>
          <w:b/>
          <w:lang w:val="ro-RO"/>
        </w:rPr>
        <w:t xml:space="preserve"> </w:t>
      </w:r>
      <w:r w:rsidRPr="006C4B04">
        <w:rPr>
          <w:lang w:val="ro-RO"/>
        </w:rPr>
        <w:t>Dispoziții tranzitorii</w:t>
      </w:r>
    </w:p>
    <w:p w14:paraId="6C4BF370" w14:textId="77777777" w:rsidR="00C606A1" w:rsidRPr="006C4B04" w:rsidRDefault="00C606A1" w:rsidP="00486DB5">
      <w:pPr>
        <w:widowControl w:val="0"/>
        <w:autoSpaceDE w:val="0"/>
        <w:autoSpaceDN w:val="0"/>
        <w:adjustRightInd w:val="0"/>
        <w:jc w:val="both"/>
        <w:rPr>
          <w:lang w:val="ro-RO"/>
        </w:rPr>
      </w:pPr>
      <w:r w:rsidRPr="006C4B04">
        <w:rPr>
          <w:lang w:val="ro-RO"/>
        </w:rPr>
        <w:t>(1) Guvernul:</w:t>
      </w:r>
    </w:p>
    <w:p w14:paraId="38C70D0B" w14:textId="77777777" w:rsidR="00C606A1" w:rsidRPr="000260E2" w:rsidRDefault="00C606A1" w:rsidP="00486DB5">
      <w:pPr>
        <w:widowControl w:val="0"/>
        <w:autoSpaceDE w:val="0"/>
        <w:autoSpaceDN w:val="0"/>
        <w:adjustRightInd w:val="0"/>
        <w:jc w:val="both"/>
        <w:rPr>
          <w:lang w:val="ro-RO"/>
        </w:rPr>
      </w:pPr>
      <w:r w:rsidRPr="000260E2">
        <w:rPr>
          <w:lang w:val="ro-RO"/>
        </w:rPr>
        <w:t xml:space="preserve">a) în termen de 12 luni de la publicarea prezentei legi, va elabora cadrul normativ aferent prezentei legi; </w:t>
      </w:r>
    </w:p>
    <w:p w14:paraId="474C347D" w14:textId="77777777" w:rsidR="00C606A1" w:rsidRPr="000260E2" w:rsidRDefault="00C606A1" w:rsidP="00486DB5">
      <w:pPr>
        <w:widowControl w:val="0"/>
        <w:autoSpaceDE w:val="0"/>
        <w:autoSpaceDN w:val="0"/>
        <w:adjustRightInd w:val="0"/>
        <w:jc w:val="both"/>
        <w:rPr>
          <w:lang w:val="ro-RO"/>
        </w:rPr>
      </w:pPr>
      <w:r w:rsidRPr="000260E2">
        <w:rPr>
          <w:lang w:val="ro-RO"/>
        </w:rPr>
        <w:t>b) în termen de 6 luni de la intrarea în vigoare a prezentei legi:</w:t>
      </w:r>
    </w:p>
    <w:p w14:paraId="518682EA" w14:textId="77777777" w:rsidR="00C606A1" w:rsidRPr="000260E2" w:rsidRDefault="00C606A1" w:rsidP="00486DB5">
      <w:pPr>
        <w:widowControl w:val="0"/>
        <w:autoSpaceDE w:val="0"/>
        <w:autoSpaceDN w:val="0"/>
        <w:adjustRightInd w:val="0"/>
        <w:jc w:val="both"/>
        <w:rPr>
          <w:lang w:val="ro-RO"/>
        </w:rPr>
      </w:pPr>
      <w:r w:rsidRPr="000260E2">
        <w:rPr>
          <w:lang w:val="ro-RO"/>
        </w:rPr>
        <w:t>– va elabora şi va prezenta Parlamentului propuneri pentru aducerea actelor legislative în concordanță cu prezenta lege;</w:t>
      </w:r>
    </w:p>
    <w:p w14:paraId="30592D3D" w14:textId="77777777" w:rsidR="00C606A1" w:rsidRPr="000260E2" w:rsidRDefault="00C606A1" w:rsidP="00486DB5">
      <w:pPr>
        <w:widowControl w:val="0"/>
        <w:autoSpaceDE w:val="0"/>
        <w:autoSpaceDN w:val="0"/>
        <w:adjustRightInd w:val="0"/>
        <w:jc w:val="both"/>
        <w:rPr>
          <w:lang w:val="ro-RO"/>
        </w:rPr>
      </w:pPr>
      <w:r w:rsidRPr="000260E2">
        <w:rPr>
          <w:lang w:val="ro-RO"/>
        </w:rPr>
        <w:t xml:space="preserve"> – va aduce actele sale normative în concordanță cu prezenta lege;</w:t>
      </w:r>
    </w:p>
    <w:p w14:paraId="68295C04" w14:textId="77777777" w:rsidR="00C606A1" w:rsidRPr="000260E2" w:rsidRDefault="00C606A1" w:rsidP="00486DB5">
      <w:pPr>
        <w:widowControl w:val="0"/>
        <w:autoSpaceDE w:val="0"/>
        <w:autoSpaceDN w:val="0"/>
        <w:adjustRightInd w:val="0"/>
        <w:jc w:val="both"/>
        <w:rPr>
          <w:lang w:val="ro-RO"/>
        </w:rPr>
      </w:pPr>
      <w:r w:rsidRPr="000260E2">
        <w:rPr>
          <w:lang w:val="ro-RO"/>
        </w:rPr>
        <w:t>- va adopta actele normative necesare pentru executarea prezentei legi</w:t>
      </w:r>
    </w:p>
    <w:p w14:paraId="12EE6A25" w14:textId="5774C48C" w:rsidR="003B30C5" w:rsidRPr="00DF3341" w:rsidRDefault="000260E2" w:rsidP="00DE31A6">
      <w:pPr>
        <w:jc w:val="both"/>
        <w:rPr>
          <w:lang w:val="ro-RO"/>
        </w:rPr>
      </w:pPr>
      <w:r w:rsidRPr="00DE31A6">
        <w:rPr>
          <w:color w:val="0070C0"/>
          <w:lang w:val="ro-RO"/>
        </w:rPr>
        <w:t>(</w:t>
      </w:r>
      <w:r w:rsidRPr="00DF3341">
        <w:rPr>
          <w:lang w:val="ro-RO"/>
        </w:rPr>
        <w:t>2)</w:t>
      </w:r>
      <w:r w:rsidR="003B30C5" w:rsidRPr="00DF3341">
        <w:rPr>
          <w:lang w:val="ro-RO"/>
        </w:rPr>
        <w:t xml:space="preserve"> La data intrării în vigoare </w:t>
      </w:r>
      <w:r w:rsidR="006C7A52" w:rsidRPr="00DF3341">
        <w:rPr>
          <w:lang w:val="ro-RO"/>
        </w:rPr>
        <w:t>a prezentei legi, Legea nr.1422</w:t>
      </w:r>
      <w:r w:rsidR="003B30C5" w:rsidRPr="00DF3341">
        <w:rPr>
          <w:lang w:val="ro-RO"/>
        </w:rPr>
        <w:t>/1997</w:t>
      </w:r>
      <w:r w:rsidR="003B30C5" w:rsidRPr="00DF3341">
        <w:rPr>
          <w:bCs/>
          <w:lang w:val="ro-RO"/>
        </w:rPr>
        <w:t xml:space="preserve"> privind protecţia aerului atmosferic</w:t>
      </w:r>
      <w:r w:rsidR="003B30C5" w:rsidRPr="00DF3341">
        <w:rPr>
          <w:lang w:val="ro-RO"/>
        </w:rPr>
        <w:t xml:space="preserve"> cu modificările şi completările ulterioare, se abrogă, cu excepția prevederilor art.11 și art.12, </w:t>
      </w:r>
      <w:r w:rsidR="006C7A52" w:rsidRPr="00DF3341">
        <w:rPr>
          <w:lang w:val="ro-RO"/>
        </w:rPr>
        <w:t>care</w:t>
      </w:r>
      <w:r w:rsidR="003B30C5" w:rsidRPr="00DF3341">
        <w:rPr>
          <w:lang w:val="ro-RO"/>
        </w:rPr>
        <w:t xml:space="preserve"> vor</w:t>
      </w:r>
      <w:r w:rsidR="00A503C9" w:rsidRPr="00DF3341">
        <w:rPr>
          <w:lang w:val="ro-RO"/>
        </w:rPr>
        <w:t xml:space="preserve"> rămâne în vigoare pînă la</w:t>
      </w:r>
      <w:r w:rsidR="003B30C5" w:rsidRPr="00DF3341">
        <w:rPr>
          <w:lang w:val="ro-RO"/>
        </w:rPr>
        <w:t xml:space="preserve"> intrarea în vigoare a</w:t>
      </w:r>
      <w:r w:rsidR="00A503C9" w:rsidRPr="00DF3341">
        <w:rPr>
          <w:lang w:val="ro-RO"/>
        </w:rPr>
        <w:t xml:space="preserve"> Legii privind emisiile industriale.</w:t>
      </w:r>
    </w:p>
    <w:p w14:paraId="0A09E092" w14:textId="4B0A0D76" w:rsidR="003B30C5" w:rsidRPr="00DF3341" w:rsidRDefault="003B30C5" w:rsidP="00DE31A6">
      <w:pPr>
        <w:jc w:val="both"/>
        <w:rPr>
          <w:lang w:val="ro-RO"/>
        </w:rPr>
      </w:pPr>
    </w:p>
    <w:p w14:paraId="4FF5DB4F" w14:textId="77777777" w:rsidR="00D41B1D" w:rsidRPr="00DF3341" w:rsidRDefault="00D41B1D" w:rsidP="00486DB5">
      <w:pPr>
        <w:rPr>
          <w:b/>
          <w:bCs/>
          <w:color w:val="4F81BD" w:themeColor="accent1"/>
          <w:sz w:val="20"/>
          <w:szCs w:val="20"/>
          <w:shd w:val="clear" w:color="auto" w:fill="FFFFFF"/>
          <w:lang w:val="ro-RO"/>
        </w:rPr>
      </w:pPr>
      <w:r w:rsidRPr="00DF3341">
        <w:rPr>
          <w:b/>
          <w:bCs/>
          <w:color w:val="4F81BD" w:themeColor="accent1"/>
          <w:sz w:val="20"/>
          <w:szCs w:val="20"/>
          <w:shd w:val="clear" w:color="auto" w:fill="FFFFFF"/>
          <w:lang w:val="ro-RO"/>
        </w:rPr>
        <w:br w:type="page"/>
      </w:r>
    </w:p>
    <w:p w14:paraId="6FA05C7A" w14:textId="0155B463" w:rsidR="00056D5E" w:rsidRPr="006C4B04" w:rsidRDefault="00D82790" w:rsidP="00056D5E">
      <w:pPr>
        <w:jc w:val="right"/>
        <w:rPr>
          <w:bCs/>
          <w:sz w:val="20"/>
          <w:szCs w:val="20"/>
          <w:shd w:val="clear" w:color="auto" w:fill="FFFFFF"/>
          <w:lang w:val="ro-RO"/>
        </w:rPr>
      </w:pPr>
      <w:r w:rsidRPr="006C4B04">
        <w:rPr>
          <w:bCs/>
          <w:sz w:val="20"/>
          <w:szCs w:val="20"/>
          <w:shd w:val="clear" w:color="auto" w:fill="FFFFFF"/>
          <w:lang w:val="ro-RO"/>
        </w:rPr>
        <w:lastRenderedPageBreak/>
        <w:t>A</w:t>
      </w:r>
      <w:r w:rsidR="001A3D6A" w:rsidRPr="006C4B04">
        <w:rPr>
          <w:bCs/>
          <w:sz w:val="20"/>
          <w:szCs w:val="20"/>
          <w:shd w:val="clear" w:color="auto" w:fill="FFFFFF"/>
          <w:lang w:val="ro-RO"/>
        </w:rPr>
        <w:t>nexa nr. 1</w:t>
      </w:r>
    </w:p>
    <w:p w14:paraId="464FFEAB" w14:textId="05E9C0B7" w:rsidR="00AC0B08" w:rsidRPr="006C4B04" w:rsidRDefault="00AC0B08" w:rsidP="00AC0B08">
      <w:pPr>
        <w:jc w:val="center"/>
        <w:rPr>
          <w:b/>
          <w:bCs/>
          <w:sz w:val="20"/>
          <w:szCs w:val="20"/>
          <w:shd w:val="clear" w:color="auto" w:fill="FFFFFF"/>
          <w:lang w:val="ro-RO"/>
        </w:rPr>
      </w:pPr>
      <w:r w:rsidRPr="006C4B04">
        <w:rPr>
          <w:b/>
          <w:bCs/>
          <w:sz w:val="20"/>
          <w:szCs w:val="20"/>
          <w:shd w:val="clear" w:color="auto" w:fill="FFFFFF"/>
          <w:lang w:val="ro-RO"/>
        </w:rPr>
        <w:t>LISTA SUBSTANȚELOR MONITORIZATE</w:t>
      </w:r>
    </w:p>
    <w:p w14:paraId="10978211" w14:textId="0C812575" w:rsidR="00F94776" w:rsidRPr="006C4B04" w:rsidRDefault="002B6D21" w:rsidP="00240E28">
      <w:pPr>
        <w:jc w:val="center"/>
        <w:rPr>
          <w:b/>
          <w:bCs/>
          <w:sz w:val="20"/>
          <w:szCs w:val="20"/>
          <w:shd w:val="clear" w:color="auto" w:fill="FFFFFF"/>
          <w:lang w:val="ro-RO"/>
        </w:rPr>
      </w:pPr>
      <w:r w:rsidRPr="006C4B04">
        <w:rPr>
          <w:b/>
          <w:bCs/>
          <w:sz w:val="20"/>
          <w:szCs w:val="20"/>
          <w:shd w:val="clear" w:color="auto" w:fill="FFFFFF"/>
          <w:lang w:val="ro-RO"/>
        </w:rPr>
        <w:t xml:space="preserve">I. </w:t>
      </w:r>
      <w:r w:rsidR="00F94776" w:rsidRPr="006C4B04">
        <w:rPr>
          <w:b/>
          <w:bCs/>
          <w:sz w:val="20"/>
          <w:szCs w:val="20"/>
          <w:shd w:val="clear" w:color="auto" w:fill="FFFFFF"/>
          <w:lang w:val="ro-RO"/>
        </w:rPr>
        <w:t>LISTA POLUANȚILOR ATMOSFERICI</w:t>
      </w:r>
      <w:r w:rsidR="007A2A24" w:rsidRPr="006C4B04">
        <w:rPr>
          <w:b/>
          <w:bCs/>
          <w:sz w:val="20"/>
          <w:szCs w:val="20"/>
          <w:shd w:val="clear" w:color="auto" w:fill="FFFFFF"/>
          <w:lang w:val="ro-RO"/>
        </w:rPr>
        <w:t xml:space="preserve"> SUPRAVEGHEAȚI</w:t>
      </w:r>
      <w:r w:rsidR="00240E28" w:rsidRPr="006C4B04">
        <w:rPr>
          <w:b/>
          <w:bCs/>
          <w:sz w:val="20"/>
          <w:szCs w:val="20"/>
          <w:shd w:val="clear" w:color="auto" w:fill="FFFFFF"/>
          <w:lang w:val="ro-RO"/>
        </w:rPr>
        <w:t xml:space="preserve"> LA REȚEAUA NAȚIONALĂ DE MONITORIZARE A CALITĂȚII AERULUI </w:t>
      </w:r>
      <w:r w:rsidR="00240E28" w:rsidRPr="006C4B04">
        <w:rPr>
          <w:b/>
          <w:sz w:val="20"/>
          <w:szCs w:val="20"/>
          <w:lang w:val="ro-RO"/>
        </w:rPr>
        <w:t>(RNMCA)</w:t>
      </w:r>
    </w:p>
    <w:p w14:paraId="1680D4AB"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Dioxid de sulf (SO</w:t>
      </w:r>
      <w:r w:rsidRPr="006C4B04">
        <w:rPr>
          <w:rFonts w:ascii="Times New Roman" w:hAnsi="Times New Roman" w:cs="Times New Roman"/>
          <w:b/>
          <w:bCs/>
          <w:sz w:val="20"/>
          <w:szCs w:val="20"/>
          <w:shd w:val="clear" w:color="auto" w:fill="FFFFFF"/>
          <w:vertAlign w:val="subscript"/>
          <w:lang w:val="ro-RO"/>
        </w:rPr>
        <w:t>2</w:t>
      </w:r>
      <w:r w:rsidRPr="006C4B04">
        <w:rPr>
          <w:rFonts w:ascii="Times New Roman" w:hAnsi="Times New Roman" w:cs="Times New Roman"/>
          <w:b/>
          <w:bCs/>
          <w:sz w:val="20"/>
          <w:szCs w:val="20"/>
          <w:shd w:val="clear" w:color="auto" w:fill="FFFFFF"/>
          <w:lang w:val="ro-RO"/>
        </w:rPr>
        <w:t>)</w:t>
      </w:r>
    </w:p>
    <w:p w14:paraId="676B729B"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Dioxid de azot (NO</w:t>
      </w:r>
      <w:r w:rsidRPr="006C4B04">
        <w:rPr>
          <w:rFonts w:ascii="Times New Roman" w:hAnsi="Times New Roman" w:cs="Times New Roman"/>
          <w:b/>
          <w:bCs/>
          <w:sz w:val="20"/>
          <w:szCs w:val="20"/>
          <w:shd w:val="clear" w:color="auto" w:fill="FFFFFF"/>
          <w:vertAlign w:val="subscript"/>
          <w:lang w:val="ro-RO"/>
        </w:rPr>
        <w:t>2</w:t>
      </w:r>
      <w:r w:rsidRPr="006C4B04">
        <w:rPr>
          <w:rFonts w:ascii="Times New Roman" w:hAnsi="Times New Roman" w:cs="Times New Roman"/>
          <w:b/>
          <w:bCs/>
          <w:sz w:val="20"/>
          <w:szCs w:val="20"/>
          <w:shd w:val="clear" w:color="auto" w:fill="FFFFFF"/>
          <w:lang w:val="ro-RO"/>
        </w:rPr>
        <w:t xml:space="preserve">) </w:t>
      </w:r>
    </w:p>
    <w:p w14:paraId="20189BA2"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Oxizi de azot (NO</w:t>
      </w:r>
      <w:r w:rsidRPr="006C4B04">
        <w:rPr>
          <w:rFonts w:ascii="Times New Roman" w:hAnsi="Times New Roman" w:cs="Times New Roman"/>
          <w:b/>
          <w:bCs/>
          <w:sz w:val="20"/>
          <w:szCs w:val="20"/>
          <w:shd w:val="clear" w:color="auto" w:fill="FFFFFF"/>
          <w:vertAlign w:val="subscript"/>
          <w:lang w:val="ro-RO"/>
        </w:rPr>
        <w:t>X</w:t>
      </w:r>
      <w:r w:rsidRPr="006C4B04">
        <w:rPr>
          <w:rFonts w:ascii="Times New Roman" w:hAnsi="Times New Roman" w:cs="Times New Roman"/>
          <w:b/>
          <w:bCs/>
          <w:sz w:val="20"/>
          <w:szCs w:val="20"/>
          <w:shd w:val="clear" w:color="auto" w:fill="FFFFFF"/>
          <w:lang w:val="ro-RO"/>
        </w:rPr>
        <w:t xml:space="preserve">) </w:t>
      </w:r>
    </w:p>
    <w:p w14:paraId="6B17669F"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Particule în suspensie (PM</w:t>
      </w:r>
      <w:r w:rsidRPr="006C4B04">
        <w:rPr>
          <w:rFonts w:ascii="Times New Roman" w:hAnsi="Times New Roman" w:cs="Times New Roman"/>
          <w:b/>
          <w:bCs/>
          <w:sz w:val="20"/>
          <w:szCs w:val="20"/>
          <w:shd w:val="clear" w:color="auto" w:fill="FFFFFF"/>
          <w:vertAlign w:val="subscript"/>
          <w:lang w:val="ro-RO"/>
        </w:rPr>
        <w:t>10</w:t>
      </w:r>
      <w:r w:rsidRPr="006C4B04">
        <w:rPr>
          <w:rFonts w:ascii="Times New Roman" w:hAnsi="Times New Roman" w:cs="Times New Roman"/>
          <w:b/>
          <w:bCs/>
          <w:sz w:val="20"/>
          <w:szCs w:val="20"/>
          <w:shd w:val="clear" w:color="auto" w:fill="FFFFFF"/>
          <w:lang w:val="ro-RO"/>
        </w:rPr>
        <w:t xml:space="preserve"> şi PM </w:t>
      </w:r>
      <w:r w:rsidRPr="006C4B04">
        <w:rPr>
          <w:rFonts w:ascii="Times New Roman" w:hAnsi="Times New Roman" w:cs="Times New Roman"/>
          <w:b/>
          <w:bCs/>
          <w:sz w:val="20"/>
          <w:szCs w:val="20"/>
          <w:shd w:val="clear" w:color="auto" w:fill="FFFFFF"/>
          <w:vertAlign w:val="subscript"/>
          <w:lang w:val="ro-RO"/>
        </w:rPr>
        <w:t>2,5</w:t>
      </w:r>
      <w:r w:rsidRPr="006C4B04">
        <w:rPr>
          <w:rFonts w:ascii="Times New Roman" w:hAnsi="Times New Roman" w:cs="Times New Roman"/>
          <w:b/>
          <w:bCs/>
          <w:sz w:val="20"/>
          <w:szCs w:val="20"/>
          <w:shd w:val="clear" w:color="auto" w:fill="FFFFFF"/>
          <w:lang w:val="ro-RO"/>
        </w:rPr>
        <w:t xml:space="preserve">) </w:t>
      </w:r>
    </w:p>
    <w:p w14:paraId="7BC8DA9E" w14:textId="1CCBA69E"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Plumb (Pb)</w:t>
      </w:r>
      <w:r w:rsidR="00837703" w:rsidRPr="006C4B04">
        <w:rPr>
          <w:rFonts w:ascii="Times New Roman" w:hAnsi="Times New Roman" w:cs="Times New Roman"/>
          <w:b/>
          <w:bCs/>
          <w:sz w:val="20"/>
          <w:szCs w:val="20"/>
          <w:shd w:val="clear" w:color="auto" w:fill="FFFFFF"/>
          <w:vertAlign w:val="superscript"/>
          <w:lang w:val="ro-RO"/>
        </w:rPr>
        <w:t>(a)</w:t>
      </w:r>
      <w:r w:rsidRPr="006C4B04">
        <w:rPr>
          <w:rFonts w:ascii="Times New Roman" w:hAnsi="Times New Roman" w:cs="Times New Roman"/>
          <w:b/>
          <w:bCs/>
          <w:sz w:val="20"/>
          <w:szCs w:val="20"/>
          <w:shd w:val="clear" w:color="auto" w:fill="FFFFFF"/>
          <w:lang w:val="ro-RO"/>
        </w:rPr>
        <w:t xml:space="preserve"> </w:t>
      </w:r>
    </w:p>
    <w:p w14:paraId="6377DF26"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Benzen (C</w:t>
      </w:r>
      <w:r w:rsidRPr="006C4B04">
        <w:rPr>
          <w:rFonts w:ascii="Times New Roman" w:hAnsi="Times New Roman" w:cs="Times New Roman"/>
          <w:b/>
          <w:bCs/>
          <w:sz w:val="20"/>
          <w:szCs w:val="20"/>
          <w:shd w:val="clear" w:color="auto" w:fill="FFFFFF"/>
          <w:vertAlign w:val="subscript"/>
          <w:lang w:val="ro-RO"/>
        </w:rPr>
        <w:t>6</w:t>
      </w:r>
      <w:r w:rsidRPr="006C4B04">
        <w:rPr>
          <w:rFonts w:ascii="Times New Roman" w:hAnsi="Times New Roman" w:cs="Times New Roman"/>
          <w:b/>
          <w:bCs/>
          <w:sz w:val="20"/>
          <w:szCs w:val="20"/>
          <w:shd w:val="clear" w:color="auto" w:fill="FFFFFF"/>
          <w:lang w:val="ro-RO"/>
        </w:rPr>
        <w:t>H</w:t>
      </w:r>
      <w:r w:rsidRPr="006C4B04">
        <w:rPr>
          <w:rFonts w:ascii="Times New Roman" w:hAnsi="Times New Roman" w:cs="Times New Roman"/>
          <w:b/>
          <w:bCs/>
          <w:sz w:val="20"/>
          <w:szCs w:val="20"/>
          <w:shd w:val="clear" w:color="auto" w:fill="FFFFFF"/>
          <w:vertAlign w:val="subscript"/>
          <w:lang w:val="ro-RO"/>
        </w:rPr>
        <w:t>6</w:t>
      </w:r>
      <w:r w:rsidRPr="006C4B04">
        <w:rPr>
          <w:rFonts w:ascii="Times New Roman" w:hAnsi="Times New Roman" w:cs="Times New Roman"/>
          <w:b/>
          <w:bCs/>
          <w:sz w:val="20"/>
          <w:szCs w:val="20"/>
          <w:shd w:val="clear" w:color="auto" w:fill="FFFFFF"/>
          <w:lang w:val="ro-RO"/>
        </w:rPr>
        <w:t xml:space="preserve">) </w:t>
      </w:r>
    </w:p>
    <w:p w14:paraId="08B8A979"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 xml:space="preserve">Monoxid de carbon (CO) </w:t>
      </w:r>
    </w:p>
    <w:p w14:paraId="2F4A3351"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Ozon (O</w:t>
      </w:r>
      <w:r w:rsidRPr="006C4B04">
        <w:rPr>
          <w:rFonts w:ascii="Times New Roman" w:hAnsi="Times New Roman" w:cs="Times New Roman"/>
          <w:b/>
          <w:bCs/>
          <w:sz w:val="20"/>
          <w:szCs w:val="20"/>
          <w:shd w:val="clear" w:color="auto" w:fill="FFFFFF"/>
          <w:vertAlign w:val="subscript"/>
          <w:lang w:val="ro-RO"/>
        </w:rPr>
        <w:t>3</w:t>
      </w:r>
      <w:r w:rsidRPr="006C4B04">
        <w:rPr>
          <w:rFonts w:ascii="Times New Roman" w:hAnsi="Times New Roman" w:cs="Times New Roman"/>
          <w:b/>
          <w:bCs/>
          <w:sz w:val="20"/>
          <w:szCs w:val="20"/>
          <w:shd w:val="clear" w:color="auto" w:fill="FFFFFF"/>
          <w:lang w:val="ro-RO"/>
        </w:rPr>
        <w:t xml:space="preserve">) </w:t>
      </w:r>
    </w:p>
    <w:p w14:paraId="4C9F7248" w14:textId="6D9CD3DE"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Arsen</w:t>
      </w:r>
      <w:r w:rsidR="001101F9" w:rsidRPr="006C4B04">
        <w:rPr>
          <w:rFonts w:ascii="Times New Roman" w:hAnsi="Times New Roman" w:cs="Times New Roman"/>
          <w:b/>
          <w:bCs/>
          <w:sz w:val="20"/>
          <w:szCs w:val="20"/>
          <w:shd w:val="clear" w:color="auto" w:fill="FFFFFF"/>
          <w:lang w:val="ro-RO"/>
        </w:rPr>
        <w:t>ic</w:t>
      </w:r>
      <w:r w:rsidRPr="006C4B04">
        <w:rPr>
          <w:rFonts w:ascii="Times New Roman" w:hAnsi="Times New Roman" w:cs="Times New Roman"/>
          <w:b/>
          <w:bCs/>
          <w:sz w:val="20"/>
          <w:szCs w:val="20"/>
          <w:shd w:val="clear" w:color="auto" w:fill="FFFFFF"/>
          <w:lang w:val="ro-RO"/>
        </w:rPr>
        <w:t xml:space="preserve"> (As)</w:t>
      </w:r>
      <w:r w:rsidR="00C32F09" w:rsidRPr="006C4B04">
        <w:rPr>
          <w:rFonts w:ascii="Times New Roman" w:hAnsi="Times New Roman" w:cs="Times New Roman"/>
          <w:b/>
          <w:bCs/>
          <w:sz w:val="20"/>
          <w:szCs w:val="20"/>
          <w:shd w:val="clear" w:color="auto" w:fill="FFFFFF"/>
          <w:vertAlign w:val="superscript"/>
          <w:lang w:val="ro-RO"/>
        </w:rPr>
        <w:t>(a)</w:t>
      </w:r>
    </w:p>
    <w:p w14:paraId="1BF0156A" w14:textId="26F53694"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Cadmiu (Cd)</w:t>
      </w:r>
      <w:r w:rsidR="00C32F09" w:rsidRPr="006C4B04">
        <w:rPr>
          <w:rFonts w:ascii="Times New Roman" w:hAnsi="Times New Roman" w:cs="Times New Roman"/>
          <w:b/>
          <w:bCs/>
          <w:sz w:val="20"/>
          <w:szCs w:val="20"/>
          <w:shd w:val="clear" w:color="auto" w:fill="FFFFFF"/>
          <w:vertAlign w:val="superscript"/>
          <w:lang w:val="ro-RO"/>
        </w:rPr>
        <w:t>(a)</w:t>
      </w:r>
    </w:p>
    <w:p w14:paraId="64725481" w14:textId="00967438"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 xml:space="preserve"> Nichel (Ni)</w:t>
      </w:r>
      <w:r w:rsidR="00C32F09" w:rsidRPr="006C4B04">
        <w:rPr>
          <w:rFonts w:ascii="Times New Roman" w:hAnsi="Times New Roman" w:cs="Times New Roman"/>
          <w:b/>
          <w:bCs/>
          <w:sz w:val="20"/>
          <w:szCs w:val="20"/>
          <w:shd w:val="clear" w:color="auto" w:fill="FFFFFF"/>
          <w:vertAlign w:val="superscript"/>
          <w:lang w:val="ro-RO"/>
        </w:rPr>
        <w:t>(a)</w:t>
      </w:r>
    </w:p>
    <w:p w14:paraId="1120C044" w14:textId="70A4C4A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Hidrocarburi aromatice policiclice/Benzo(a)piren (BaP)</w:t>
      </w:r>
      <w:r w:rsidR="00C32F09" w:rsidRPr="006C4B04">
        <w:rPr>
          <w:rFonts w:ascii="Times New Roman" w:hAnsi="Times New Roman" w:cs="Times New Roman"/>
          <w:b/>
          <w:bCs/>
          <w:sz w:val="20"/>
          <w:szCs w:val="20"/>
          <w:shd w:val="clear" w:color="auto" w:fill="FFFFFF"/>
          <w:vertAlign w:val="superscript"/>
          <w:lang w:val="ro-RO"/>
        </w:rPr>
        <w:t>(a)</w:t>
      </w:r>
    </w:p>
    <w:p w14:paraId="307CBDA8" w14:textId="77777777" w:rsidR="00F94776" w:rsidRPr="006C4B04" w:rsidRDefault="00F94776" w:rsidP="000B1BF9">
      <w:pPr>
        <w:pStyle w:val="ListParagraph"/>
        <w:numPr>
          <w:ilvl w:val="0"/>
          <w:numId w:val="2"/>
        </w:numPr>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Mercur (Hg)</w:t>
      </w:r>
    </w:p>
    <w:p w14:paraId="4DAEAB17" w14:textId="77777777" w:rsidR="00BE4756" w:rsidRPr="006C4B04" w:rsidRDefault="00BE4756" w:rsidP="00BE4756">
      <w:pPr>
        <w:pStyle w:val="ListParagraph"/>
        <w:spacing w:after="0"/>
        <w:rPr>
          <w:rFonts w:ascii="Times New Roman" w:hAnsi="Times New Roman" w:cs="Times New Roman"/>
          <w:i/>
          <w:sz w:val="20"/>
          <w:szCs w:val="20"/>
          <w:lang w:val="ro-RO"/>
        </w:rPr>
      </w:pPr>
      <w:r w:rsidRPr="006C4B04">
        <w:rPr>
          <w:rFonts w:ascii="Times New Roman" w:hAnsi="Times New Roman" w:cs="Times New Roman"/>
          <w:b/>
          <w:i/>
          <w:sz w:val="20"/>
          <w:szCs w:val="20"/>
          <w:lang w:val="ro-RO"/>
        </w:rPr>
        <w:t>Notă:</w:t>
      </w:r>
    </w:p>
    <w:p w14:paraId="66A32028" w14:textId="280520AE" w:rsidR="002B6D21" w:rsidRPr="006C4B04" w:rsidRDefault="00EA399E" w:rsidP="00EA399E">
      <w:pPr>
        <w:pStyle w:val="NormalWeb"/>
        <w:spacing w:before="0" w:beforeAutospacing="0" w:after="0" w:afterAutospacing="0"/>
        <w:ind w:left="1120"/>
        <w:jc w:val="both"/>
        <w:rPr>
          <w:i/>
          <w:sz w:val="20"/>
          <w:szCs w:val="20"/>
          <w:lang w:val="ro-RO"/>
        </w:rPr>
      </w:pPr>
      <w:r w:rsidRPr="006C4B04">
        <w:rPr>
          <w:b/>
          <w:bCs/>
          <w:sz w:val="20"/>
          <w:szCs w:val="20"/>
          <w:shd w:val="clear" w:color="auto" w:fill="FFFFFF"/>
          <w:vertAlign w:val="superscript"/>
          <w:lang w:val="ro-RO"/>
        </w:rPr>
        <w:t>(a)</w:t>
      </w:r>
      <w:r w:rsidRPr="006C4B04">
        <w:rPr>
          <w:bCs/>
          <w:sz w:val="20"/>
          <w:szCs w:val="20"/>
          <w:shd w:val="clear" w:color="auto" w:fill="FFFFFF"/>
          <w:lang w:val="ro-RO"/>
        </w:rPr>
        <w:t xml:space="preserve"> </w:t>
      </w:r>
      <w:r w:rsidR="001101F9" w:rsidRPr="006C4B04">
        <w:rPr>
          <w:bCs/>
          <w:sz w:val="20"/>
          <w:szCs w:val="20"/>
          <w:shd w:val="clear" w:color="auto" w:fill="FFFFFF"/>
          <w:lang w:val="ro-RO"/>
        </w:rPr>
        <w:t>s</w:t>
      </w:r>
      <w:r w:rsidR="00857039" w:rsidRPr="006C4B04">
        <w:rPr>
          <w:bCs/>
          <w:sz w:val="20"/>
          <w:szCs w:val="20"/>
          <w:shd w:val="clear" w:color="auto" w:fill="FFFFFF"/>
          <w:lang w:val="ro-RO"/>
        </w:rPr>
        <w:t>e masoară</w:t>
      </w:r>
      <w:r w:rsidR="00857039" w:rsidRPr="006C4B04">
        <w:rPr>
          <w:b/>
          <w:bCs/>
          <w:sz w:val="20"/>
          <w:szCs w:val="20"/>
          <w:shd w:val="clear" w:color="auto" w:fill="FFFFFF"/>
          <w:lang w:val="ro-RO"/>
        </w:rPr>
        <w:t xml:space="preserve"> </w:t>
      </w:r>
      <w:r w:rsidR="006271B7" w:rsidRPr="006C4B04">
        <w:rPr>
          <w:sz w:val="20"/>
          <w:szCs w:val="20"/>
          <w:lang w:val="ro-RO"/>
        </w:rPr>
        <w:t>cantitatea totală a acestor elemente şi a compuşilor lor conţinută în fracţia PM</w:t>
      </w:r>
      <w:r w:rsidR="006271B7" w:rsidRPr="006C4B04">
        <w:rPr>
          <w:i/>
          <w:sz w:val="20"/>
          <w:szCs w:val="20"/>
          <w:vertAlign w:val="subscript"/>
          <w:lang w:val="ro-RO"/>
        </w:rPr>
        <w:t>10</w:t>
      </w:r>
      <w:r w:rsidR="006271B7" w:rsidRPr="006C4B04">
        <w:rPr>
          <w:i/>
          <w:sz w:val="20"/>
          <w:szCs w:val="20"/>
          <w:lang w:val="ro-RO"/>
        </w:rPr>
        <w:t>;</w:t>
      </w:r>
    </w:p>
    <w:p w14:paraId="0B787CE7" w14:textId="77777777" w:rsidR="00B56531" w:rsidRPr="006C4B04" w:rsidRDefault="00B56531" w:rsidP="00B56531">
      <w:pPr>
        <w:pStyle w:val="NormalWeb"/>
        <w:spacing w:before="0" w:beforeAutospacing="0" w:after="0" w:afterAutospacing="0"/>
        <w:ind w:left="1120"/>
        <w:jc w:val="both"/>
        <w:rPr>
          <w:i/>
          <w:sz w:val="20"/>
          <w:szCs w:val="20"/>
          <w:lang w:val="ro-RO"/>
        </w:rPr>
      </w:pPr>
    </w:p>
    <w:p w14:paraId="0B03D62A" w14:textId="1C77B367" w:rsidR="002B6D21" w:rsidRPr="006C4B04" w:rsidRDefault="002B6D21" w:rsidP="00B56531">
      <w:pPr>
        <w:widowControl w:val="0"/>
        <w:autoSpaceDE w:val="0"/>
        <w:autoSpaceDN w:val="0"/>
        <w:adjustRightInd w:val="0"/>
        <w:spacing w:after="240"/>
        <w:rPr>
          <w:b/>
          <w:sz w:val="20"/>
          <w:szCs w:val="20"/>
          <w:lang w:val="ro-RO"/>
        </w:rPr>
      </w:pPr>
      <w:r w:rsidRPr="006C4B04">
        <w:rPr>
          <w:b/>
          <w:sz w:val="20"/>
          <w:szCs w:val="20"/>
          <w:lang w:val="ro-RO"/>
        </w:rPr>
        <w:t xml:space="preserve">II. </w:t>
      </w:r>
      <w:r w:rsidR="001101F9" w:rsidRPr="006C4B04">
        <w:rPr>
          <w:b/>
          <w:sz w:val="20"/>
          <w:szCs w:val="20"/>
          <w:lang w:val="ro-RO"/>
        </w:rPr>
        <w:t>MĂSURĂ</w:t>
      </w:r>
      <w:r w:rsidRPr="006C4B04">
        <w:rPr>
          <w:b/>
          <w:sz w:val="20"/>
          <w:szCs w:val="20"/>
          <w:lang w:val="ro-RO"/>
        </w:rPr>
        <w:t>RILE SUBSTANȚELOR PRECURSOARE ALE OZONULUI</w:t>
      </w:r>
    </w:p>
    <w:p w14:paraId="267185DA" w14:textId="17CDEF79" w:rsidR="0058218A" w:rsidRPr="006C4B04" w:rsidRDefault="00551DBC" w:rsidP="00331047">
      <w:pPr>
        <w:widowControl w:val="0"/>
        <w:autoSpaceDE w:val="0"/>
        <w:autoSpaceDN w:val="0"/>
        <w:adjustRightInd w:val="0"/>
        <w:ind w:firstLine="708"/>
        <w:rPr>
          <w:sz w:val="20"/>
          <w:szCs w:val="20"/>
          <w:lang w:val="ro-RO"/>
        </w:rPr>
      </w:pPr>
      <w:r w:rsidRPr="006C4B04">
        <w:rPr>
          <w:sz w:val="20"/>
          <w:szCs w:val="20"/>
          <w:lang w:val="ro-RO"/>
        </w:rPr>
        <w:t>Măsură</w:t>
      </w:r>
      <w:r w:rsidR="0058218A" w:rsidRPr="006C4B04">
        <w:rPr>
          <w:sz w:val="20"/>
          <w:szCs w:val="20"/>
          <w:lang w:val="ro-RO"/>
        </w:rPr>
        <w:t>rile substanțelor precursoare ale ozonului includ oxizii de azot (NO și NO</w:t>
      </w:r>
      <w:r w:rsidR="0058218A" w:rsidRPr="006C4B04">
        <w:rPr>
          <w:position w:val="-6"/>
          <w:sz w:val="20"/>
          <w:szCs w:val="20"/>
          <w:vertAlign w:val="subscript"/>
          <w:lang w:val="ro-RO"/>
        </w:rPr>
        <w:t>2</w:t>
      </w:r>
      <w:r w:rsidR="0058218A" w:rsidRPr="006C4B04">
        <w:rPr>
          <w:sz w:val="20"/>
          <w:szCs w:val="20"/>
          <w:lang w:val="ro-RO"/>
        </w:rPr>
        <w:t>) și co</w:t>
      </w:r>
      <w:r w:rsidR="004756AE" w:rsidRPr="006C4B04">
        <w:rPr>
          <w:sz w:val="20"/>
          <w:szCs w:val="20"/>
          <w:lang w:val="ro-RO"/>
        </w:rPr>
        <w:t xml:space="preserve">mpușii organici volatili (COV) </w:t>
      </w:r>
      <w:r w:rsidR="00331047" w:rsidRPr="006C4B04">
        <w:rPr>
          <w:sz w:val="20"/>
          <w:szCs w:val="20"/>
          <w:lang w:val="ro-RO"/>
        </w:rPr>
        <w:t xml:space="preserve">și </w:t>
      </w:r>
      <w:r w:rsidR="004756AE" w:rsidRPr="006C4B04">
        <w:rPr>
          <w:sz w:val="20"/>
          <w:szCs w:val="20"/>
          <w:lang w:val="ro-RO"/>
        </w:rPr>
        <w:t xml:space="preserve">sunt efectuate în special în ariile urbane şi suburbane. </w:t>
      </w:r>
      <w:r w:rsidR="0058218A" w:rsidRPr="006C4B04">
        <w:rPr>
          <w:sz w:val="20"/>
          <w:szCs w:val="20"/>
          <w:lang w:val="ro-RO"/>
        </w:rPr>
        <w:t>Compușii organici volat</w:t>
      </w:r>
      <w:r w:rsidRPr="006C4B04">
        <w:rPr>
          <w:sz w:val="20"/>
          <w:szCs w:val="20"/>
          <w:lang w:val="ro-RO"/>
        </w:rPr>
        <w:t>ili pentru care se efectuează</w:t>
      </w:r>
      <w:r w:rsidR="0058218A" w:rsidRPr="006C4B04">
        <w:rPr>
          <w:sz w:val="20"/>
          <w:szCs w:val="20"/>
          <w:lang w:val="ro-RO"/>
        </w:rPr>
        <w:t xml:space="preserve"> măsurări </w:t>
      </w:r>
      <w:r w:rsidR="00331047" w:rsidRPr="006C4B04">
        <w:rPr>
          <w:sz w:val="20"/>
          <w:szCs w:val="20"/>
          <w:lang w:val="ro-RO"/>
        </w:rPr>
        <w:t>su</w:t>
      </w:r>
      <w:r w:rsidR="0058218A" w:rsidRPr="006C4B04">
        <w:rPr>
          <w:sz w:val="20"/>
          <w:szCs w:val="20"/>
          <w:lang w:val="ro-RO"/>
        </w:rPr>
        <w:t>nt:</w:t>
      </w:r>
    </w:p>
    <w:p w14:paraId="3A5C70DB" w14:textId="77777777" w:rsidR="004756AE" w:rsidRPr="006C4B04" w:rsidRDefault="004756AE" w:rsidP="0058218A">
      <w:pPr>
        <w:pStyle w:val="ListParagraph"/>
        <w:widowControl w:val="0"/>
        <w:autoSpaceDE w:val="0"/>
        <w:autoSpaceDN w:val="0"/>
        <w:adjustRightInd w:val="0"/>
        <w:spacing w:after="0" w:line="240" w:lineRule="auto"/>
        <w:ind w:left="1080"/>
        <w:rPr>
          <w:rFonts w:ascii="Times New Roman" w:hAnsi="Times New Roman" w:cs="Times New Roman"/>
          <w:sz w:val="20"/>
          <w:szCs w:val="2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410"/>
        <w:gridCol w:w="2455"/>
        <w:gridCol w:w="2150"/>
      </w:tblGrid>
      <w:tr w:rsidR="0058218A" w:rsidRPr="006C4B04" w14:paraId="5E5EAD55" w14:textId="77777777" w:rsidTr="0058218A">
        <w:trPr>
          <w:trHeight w:val="310"/>
        </w:trPr>
        <w:tc>
          <w:tcPr>
            <w:tcW w:w="1985" w:type="dxa"/>
          </w:tcPr>
          <w:p w14:paraId="43395172" w14:textId="77777777" w:rsidR="0058218A" w:rsidRPr="006C4B04" w:rsidRDefault="0058218A" w:rsidP="00551DBC">
            <w:pPr>
              <w:jc w:val="center"/>
              <w:rPr>
                <w:b/>
                <w:bCs/>
                <w:shd w:val="clear" w:color="auto" w:fill="FFFFFF"/>
                <w:lang w:val="ro-RO"/>
              </w:rPr>
            </w:pPr>
          </w:p>
        </w:tc>
        <w:tc>
          <w:tcPr>
            <w:tcW w:w="2410" w:type="dxa"/>
          </w:tcPr>
          <w:p w14:paraId="08F666BF"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1-Butenă</w:t>
            </w:r>
          </w:p>
        </w:tc>
        <w:tc>
          <w:tcPr>
            <w:tcW w:w="2455" w:type="dxa"/>
          </w:tcPr>
          <w:p w14:paraId="6FD0692D"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Izopren</w:t>
            </w:r>
          </w:p>
        </w:tc>
        <w:tc>
          <w:tcPr>
            <w:tcW w:w="2150" w:type="dxa"/>
          </w:tcPr>
          <w:p w14:paraId="295FE19B" w14:textId="063E9C92"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 xml:space="preserve">Etil </w:t>
            </w:r>
            <w:r w:rsidR="00D31215" w:rsidRPr="006C4B04">
              <w:rPr>
                <w:sz w:val="20"/>
                <w:szCs w:val="20"/>
                <w:lang w:val="ro-RO"/>
              </w:rPr>
              <w:t>benzene</w:t>
            </w:r>
          </w:p>
        </w:tc>
      </w:tr>
      <w:tr w:rsidR="0058218A" w:rsidRPr="006C4B04" w14:paraId="69E4F9CB" w14:textId="77777777" w:rsidTr="00551DBC">
        <w:trPr>
          <w:trHeight w:val="259"/>
        </w:trPr>
        <w:tc>
          <w:tcPr>
            <w:tcW w:w="1985" w:type="dxa"/>
          </w:tcPr>
          <w:p w14:paraId="712C6E4B"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Etan</w:t>
            </w:r>
          </w:p>
        </w:tc>
        <w:tc>
          <w:tcPr>
            <w:tcW w:w="2410" w:type="dxa"/>
          </w:tcPr>
          <w:p w14:paraId="509019F9"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Trans-2-Butenă</w:t>
            </w:r>
          </w:p>
        </w:tc>
        <w:tc>
          <w:tcPr>
            <w:tcW w:w="2455" w:type="dxa"/>
          </w:tcPr>
          <w:p w14:paraId="4341407F"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n-Hexan</w:t>
            </w:r>
          </w:p>
        </w:tc>
        <w:tc>
          <w:tcPr>
            <w:tcW w:w="2150" w:type="dxa"/>
          </w:tcPr>
          <w:p w14:paraId="39541636"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m+p-Xilen</w:t>
            </w:r>
          </w:p>
        </w:tc>
      </w:tr>
      <w:tr w:rsidR="0058218A" w:rsidRPr="006C4B04" w14:paraId="03CDA16A" w14:textId="77777777" w:rsidTr="0058218A">
        <w:trPr>
          <w:trHeight w:val="340"/>
        </w:trPr>
        <w:tc>
          <w:tcPr>
            <w:tcW w:w="1985" w:type="dxa"/>
          </w:tcPr>
          <w:p w14:paraId="104FDB55"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Etilenă</w:t>
            </w:r>
          </w:p>
        </w:tc>
        <w:tc>
          <w:tcPr>
            <w:tcW w:w="2410" w:type="dxa"/>
          </w:tcPr>
          <w:p w14:paraId="629E05A6"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cis-2-Butenă</w:t>
            </w:r>
          </w:p>
        </w:tc>
        <w:tc>
          <w:tcPr>
            <w:tcW w:w="2455" w:type="dxa"/>
          </w:tcPr>
          <w:p w14:paraId="634B8CDD"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i-Hexan</w:t>
            </w:r>
          </w:p>
        </w:tc>
        <w:tc>
          <w:tcPr>
            <w:tcW w:w="2150" w:type="dxa"/>
          </w:tcPr>
          <w:p w14:paraId="6467F923"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o-Xilen</w:t>
            </w:r>
          </w:p>
        </w:tc>
      </w:tr>
      <w:tr w:rsidR="0058218A" w:rsidRPr="006C4B04" w14:paraId="106E03F9" w14:textId="77777777" w:rsidTr="0058218A">
        <w:trPr>
          <w:trHeight w:val="170"/>
        </w:trPr>
        <w:tc>
          <w:tcPr>
            <w:tcW w:w="1985" w:type="dxa"/>
          </w:tcPr>
          <w:p w14:paraId="02B60FFE"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Acetilenă</w:t>
            </w:r>
          </w:p>
        </w:tc>
        <w:tc>
          <w:tcPr>
            <w:tcW w:w="2410" w:type="dxa"/>
          </w:tcPr>
          <w:p w14:paraId="1D902465"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1,3-Butadienă</w:t>
            </w:r>
          </w:p>
        </w:tc>
        <w:tc>
          <w:tcPr>
            <w:tcW w:w="2455" w:type="dxa"/>
          </w:tcPr>
          <w:p w14:paraId="3DD0F51C"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n-Heptan</w:t>
            </w:r>
          </w:p>
        </w:tc>
        <w:tc>
          <w:tcPr>
            <w:tcW w:w="2150" w:type="dxa"/>
          </w:tcPr>
          <w:p w14:paraId="1458096B"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1,2,4-Trimetilbenzen</w:t>
            </w:r>
          </w:p>
        </w:tc>
      </w:tr>
      <w:tr w:rsidR="0058218A" w:rsidRPr="006C4B04" w14:paraId="45A9B620" w14:textId="77777777" w:rsidTr="0058218A">
        <w:trPr>
          <w:trHeight w:val="180"/>
        </w:trPr>
        <w:tc>
          <w:tcPr>
            <w:tcW w:w="1985" w:type="dxa"/>
          </w:tcPr>
          <w:p w14:paraId="679B207A"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Propan</w:t>
            </w:r>
          </w:p>
        </w:tc>
        <w:tc>
          <w:tcPr>
            <w:tcW w:w="2410" w:type="dxa"/>
          </w:tcPr>
          <w:p w14:paraId="4539CAED"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n-Pentan</w:t>
            </w:r>
          </w:p>
        </w:tc>
        <w:tc>
          <w:tcPr>
            <w:tcW w:w="2455" w:type="dxa"/>
          </w:tcPr>
          <w:p w14:paraId="552AC16F"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n-Octan</w:t>
            </w:r>
          </w:p>
        </w:tc>
        <w:tc>
          <w:tcPr>
            <w:tcW w:w="2150" w:type="dxa"/>
          </w:tcPr>
          <w:p w14:paraId="644BA945"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1,2,3-Trimetilbenzen</w:t>
            </w:r>
          </w:p>
        </w:tc>
      </w:tr>
      <w:tr w:rsidR="0058218A" w:rsidRPr="006C4B04" w14:paraId="4CE67E8E" w14:textId="77777777" w:rsidTr="0058218A">
        <w:trPr>
          <w:trHeight w:val="197"/>
        </w:trPr>
        <w:tc>
          <w:tcPr>
            <w:tcW w:w="1985" w:type="dxa"/>
          </w:tcPr>
          <w:p w14:paraId="1ABCBF58"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Propenă</w:t>
            </w:r>
          </w:p>
        </w:tc>
        <w:tc>
          <w:tcPr>
            <w:tcW w:w="2410" w:type="dxa"/>
          </w:tcPr>
          <w:p w14:paraId="56056504"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i-Pentan</w:t>
            </w:r>
          </w:p>
        </w:tc>
        <w:tc>
          <w:tcPr>
            <w:tcW w:w="2455" w:type="dxa"/>
          </w:tcPr>
          <w:p w14:paraId="28012053"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i-Octan</w:t>
            </w:r>
          </w:p>
        </w:tc>
        <w:tc>
          <w:tcPr>
            <w:tcW w:w="2150" w:type="dxa"/>
          </w:tcPr>
          <w:p w14:paraId="4E41C9C6"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1,3,5-Trimetilbenzen</w:t>
            </w:r>
          </w:p>
        </w:tc>
      </w:tr>
      <w:tr w:rsidR="0058218A" w:rsidRPr="006C4B04" w14:paraId="1A7C7FA3" w14:textId="77777777" w:rsidTr="0058218A">
        <w:trPr>
          <w:trHeight w:val="210"/>
        </w:trPr>
        <w:tc>
          <w:tcPr>
            <w:tcW w:w="1985" w:type="dxa"/>
          </w:tcPr>
          <w:p w14:paraId="4191EE52"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n-Butan</w:t>
            </w:r>
          </w:p>
        </w:tc>
        <w:tc>
          <w:tcPr>
            <w:tcW w:w="2410" w:type="dxa"/>
          </w:tcPr>
          <w:p w14:paraId="16708660"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1-Pentenă</w:t>
            </w:r>
          </w:p>
        </w:tc>
        <w:tc>
          <w:tcPr>
            <w:tcW w:w="2455" w:type="dxa"/>
          </w:tcPr>
          <w:p w14:paraId="75DFC865"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Benzen</w:t>
            </w:r>
          </w:p>
        </w:tc>
        <w:tc>
          <w:tcPr>
            <w:tcW w:w="2150" w:type="dxa"/>
          </w:tcPr>
          <w:p w14:paraId="2517BB63"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Formaldehidă</w:t>
            </w:r>
          </w:p>
        </w:tc>
      </w:tr>
      <w:tr w:rsidR="0058218A" w:rsidRPr="006C4B04" w14:paraId="7F3188A2" w14:textId="77777777" w:rsidTr="0058218A">
        <w:trPr>
          <w:trHeight w:val="300"/>
        </w:trPr>
        <w:tc>
          <w:tcPr>
            <w:tcW w:w="1985" w:type="dxa"/>
          </w:tcPr>
          <w:p w14:paraId="35394C4F"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i-Butan</w:t>
            </w:r>
          </w:p>
        </w:tc>
        <w:tc>
          <w:tcPr>
            <w:tcW w:w="2410" w:type="dxa"/>
          </w:tcPr>
          <w:p w14:paraId="72314019"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2-Pentenă</w:t>
            </w:r>
          </w:p>
        </w:tc>
        <w:tc>
          <w:tcPr>
            <w:tcW w:w="2455" w:type="dxa"/>
          </w:tcPr>
          <w:p w14:paraId="6674F145"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Toluen</w:t>
            </w:r>
          </w:p>
        </w:tc>
        <w:tc>
          <w:tcPr>
            <w:tcW w:w="2150" w:type="dxa"/>
          </w:tcPr>
          <w:p w14:paraId="2F58DD60" w14:textId="77777777" w:rsidR="0058218A" w:rsidRPr="006C4B04" w:rsidRDefault="0058218A" w:rsidP="00551DBC">
            <w:pPr>
              <w:widowControl w:val="0"/>
              <w:autoSpaceDE w:val="0"/>
              <w:autoSpaceDN w:val="0"/>
              <w:adjustRightInd w:val="0"/>
              <w:jc w:val="center"/>
              <w:rPr>
                <w:sz w:val="20"/>
                <w:szCs w:val="20"/>
                <w:lang w:val="ro-RO"/>
              </w:rPr>
            </w:pPr>
            <w:r w:rsidRPr="006C4B04">
              <w:rPr>
                <w:sz w:val="20"/>
                <w:szCs w:val="20"/>
                <w:lang w:val="ro-RO"/>
              </w:rPr>
              <w:t>Hidrocarburi totale nonmetanice</w:t>
            </w:r>
          </w:p>
        </w:tc>
      </w:tr>
    </w:tbl>
    <w:p w14:paraId="2CE4C54C" w14:textId="77777777" w:rsidR="005E376F" w:rsidRPr="006C4B04" w:rsidRDefault="005E376F" w:rsidP="005E376F">
      <w:pPr>
        <w:widowControl w:val="0"/>
        <w:autoSpaceDE w:val="0"/>
        <w:autoSpaceDN w:val="0"/>
        <w:adjustRightInd w:val="0"/>
        <w:rPr>
          <w:rFonts w:ascii="Times" w:hAnsi="Times" w:cs="Times"/>
          <w:lang w:val="ro-RO"/>
        </w:rPr>
      </w:pPr>
    </w:p>
    <w:p w14:paraId="612E996D" w14:textId="732EC27D" w:rsidR="00822937" w:rsidRPr="006C4B04" w:rsidRDefault="001C4908" w:rsidP="00371C09">
      <w:pPr>
        <w:widowControl w:val="0"/>
        <w:autoSpaceDE w:val="0"/>
        <w:autoSpaceDN w:val="0"/>
        <w:adjustRightInd w:val="0"/>
        <w:spacing w:after="240"/>
        <w:rPr>
          <w:sz w:val="20"/>
          <w:szCs w:val="20"/>
          <w:lang w:val="ro-RO"/>
        </w:rPr>
      </w:pPr>
      <w:r w:rsidRPr="006C4B04">
        <w:rPr>
          <w:b/>
          <w:sz w:val="20"/>
          <w:szCs w:val="20"/>
          <w:lang w:val="ro-RO"/>
        </w:rPr>
        <w:t>III.</w:t>
      </w:r>
      <w:r w:rsidR="00371C09" w:rsidRPr="006C4B04">
        <w:rPr>
          <w:lang w:val="ro-RO"/>
        </w:rPr>
        <w:t xml:space="preserve"> </w:t>
      </w:r>
      <w:r w:rsidR="00B97472" w:rsidRPr="006C4B04">
        <w:rPr>
          <w:b/>
          <w:sz w:val="20"/>
          <w:szCs w:val="20"/>
          <w:lang w:val="ro-RO"/>
        </w:rPr>
        <w:t>MĂSURĂ</w:t>
      </w:r>
      <w:r w:rsidR="00371C09" w:rsidRPr="006C4B04">
        <w:rPr>
          <w:b/>
          <w:sz w:val="20"/>
          <w:szCs w:val="20"/>
          <w:lang w:val="ro-RO"/>
        </w:rPr>
        <w:t>RILE ÎN AMPLASAMENTE DE FOND RURAL, INDIFERENT DE CONCENTRAȚIE</w:t>
      </w:r>
      <w:r w:rsidR="00371C09" w:rsidRPr="006C4B04">
        <w:rPr>
          <w:sz w:val="20"/>
          <w:szCs w:val="20"/>
          <w:lang w:val="ro-RO"/>
        </w:rPr>
        <w:t xml:space="preserve"> </w:t>
      </w:r>
    </w:p>
    <w:p w14:paraId="2012831E" w14:textId="3999504D" w:rsidR="00E80C87" w:rsidRPr="006C4B04" w:rsidRDefault="00E80C87" w:rsidP="00E80C87">
      <w:pPr>
        <w:jc w:val="both"/>
        <w:rPr>
          <w:sz w:val="20"/>
          <w:szCs w:val="20"/>
          <w:lang w:val="ro-RO"/>
        </w:rPr>
      </w:pPr>
      <w:r w:rsidRPr="006C4B04">
        <w:rPr>
          <w:sz w:val="20"/>
          <w:szCs w:val="20"/>
          <w:lang w:val="ro-RO"/>
        </w:rPr>
        <w:t xml:space="preserve">Măsurarea PM </w:t>
      </w:r>
      <w:r w:rsidRPr="006C4B04">
        <w:rPr>
          <w:sz w:val="20"/>
          <w:szCs w:val="20"/>
          <w:vertAlign w:val="subscript"/>
          <w:lang w:val="ro-RO"/>
        </w:rPr>
        <w:t>2,5</w:t>
      </w:r>
      <w:r w:rsidRPr="006C4B04">
        <w:rPr>
          <w:sz w:val="20"/>
          <w:szCs w:val="20"/>
          <w:lang w:val="ro-RO"/>
        </w:rPr>
        <w:t xml:space="preserve"> include concentrația masică totală și concentrațiile compușilor pentru caracterizarea compoziției chimice, conform listei de mai jos. </w:t>
      </w:r>
    </w:p>
    <w:p w14:paraId="7875BE4C" w14:textId="77777777" w:rsidR="00E80C87" w:rsidRPr="006C4B04" w:rsidRDefault="00E80C87" w:rsidP="00E80C87">
      <w:pPr>
        <w:jc w:val="both"/>
        <w:rPr>
          <w:sz w:val="20"/>
          <w:szCs w:val="20"/>
          <w:lang w:val="ro-R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418"/>
        <w:gridCol w:w="1559"/>
        <w:gridCol w:w="1843"/>
        <w:gridCol w:w="2342"/>
      </w:tblGrid>
      <w:tr w:rsidR="00E80C87" w:rsidRPr="006C4B04" w14:paraId="00CCDA64" w14:textId="77777777" w:rsidTr="00EE1E2B">
        <w:trPr>
          <w:trHeight w:val="268"/>
        </w:trPr>
        <w:tc>
          <w:tcPr>
            <w:tcW w:w="1650" w:type="dxa"/>
          </w:tcPr>
          <w:p w14:paraId="013CE39A" w14:textId="77777777" w:rsidR="00E80C87" w:rsidRPr="006C4B04" w:rsidRDefault="00E80C87" w:rsidP="00EE1E2B">
            <w:pPr>
              <w:ind w:left="-51"/>
              <w:rPr>
                <w:sz w:val="20"/>
                <w:szCs w:val="20"/>
                <w:lang w:val="ro-RO"/>
              </w:rPr>
            </w:pPr>
            <w:r w:rsidRPr="006C4B04">
              <w:rPr>
                <w:sz w:val="20"/>
                <w:szCs w:val="20"/>
                <w:lang w:val="ro-RO"/>
              </w:rPr>
              <w:t>SO</w:t>
            </w:r>
            <w:r w:rsidRPr="006C4B04">
              <w:rPr>
                <w:sz w:val="20"/>
                <w:szCs w:val="20"/>
                <w:vertAlign w:val="subscript"/>
                <w:lang w:val="ro-RO"/>
              </w:rPr>
              <w:t>4</w:t>
            </w:r>
            <w:r w:rsidRPr="006C4B04">
              <w:rPr>
                <w:sz w:val="20"/>
                <w:szCs w:val="20"/>
                <w:lang w:val="ro-RO"/>
              </w:rPr>
              <w:t xml:space="preserve"> </w:t>
            </w:r>
            <w:r w:rsidRPr="006C4B04">
              <w:rPr>
                <w:sz w:val="20"/>
                <w:szCs w:val="20"/>
                <w:vertAlign w:val="superscript"/>
                <w:lang w:val="ro-RO"/>
              </w:rPr>
              <w:t>2</w:t>
            </w:r>
            <w:r w:rsidRPr="006C4B04">
              <w:rPr>
                <w:vertAlign w:val="superscript"/>
                <w:lang w:val="ro-RO"/>
              </w:rPr>
              <w:t>–</w:t>
            </w:r>
          </w:p>
        </w:tc>
        <w:tc>
          <w:tcPr>
            <w:tcW w:w="1418" w:type="dxa"/>
          </w:tcPr>
          <w:p w14:paraId="17F44C49" w14:textId="77777777" w:rsidR="00E80C87" w:rsidRPr="006C4B04" w:rsidRDefault="00E80C87" w:rsidP="00EE1E2B">
            <w:pPr>
              <w:ind w:left="-51"/>
              <w:rPr>
                <w:sz w:val="20"/>
                <w:szCs w:val="20"/>
                <w:lang w:val="ro-RO"/>
              </w:rPr>
            </w:pPr>
            <w:r w:rsidRPr="006C4B04">
              <w:rPr>
                <w:sz w:val="20"/>
                <w:szCs w:val="20"/>
                <w:lang w:val="ro-RO"/>
              </w:rPr>
              <w:t>Na</w:t>
            </w:r>
            <w:r w:rsidRPr="006C4B04">
              <w:rPr>
                <w:sz w:val="20"/>
                <w:szCs w:val="20"/>
                <w:vertAlign w:val="superscript"/>
                <w:lang w:val="ro-RO"/>
              </w:rPr>
              <w:t>+</w:t>
            </w:r>
          </w:p>
        </w:tc>
        <w:tc>
          <w:tcPr>
            <w:tcW w:w="1559" w:type="dxa"/>
          </w:tcPr>
          <w:p w14:paraId="121F4EFC" w14:textId="77777777" w:rsidR="00E80C87" w:rsidRPr="006C4B04" w:rsidRDefault="00E80C87" w:rsidP="00EE1E2B">
            <w:pPr>
              <w:ind w:left="-51"/>
              <w:rPr>
                <w:sz w:val="20"/>
                <w:szCs w:val="20"/>
                <w:lang w:val="ro-RO"/>
              </w:rPr>
            </w:pPr>
            <w:r w:rsidRPr="006C4B04">
              <w:rPr>
                <w:sz w:val="20"/>
                <w:szCs w:val="20"/>
                <w:lang w:val="ro-RO"/>
              </w:rPr>
              <w:t>NH</w:t>
            </w:r>
            <w:r w:rsidRPr="006C4B04">
              <w:rPr>
                <w:sz w:val="20"/>
                <w:szCs w:val="20"/>
                <w:vertAlign w:val="subscript"/>
                <w:lang w:val="ro-RO"/>
              </w:rPr>
              <w:t>4</w:t>
            </w:r>
            <w:r w:rsidRPr="006C4B04">
              <w:rPr>
                <w:sz w:val="20"/>
                <w:szCs w:val="20"/>
                <w:vertAlign w:val="superscript"/>
                <w:lang w:val="ro-RO"/>
              </w:rPr>
              <w:t>+</w:t>
            </w:r>
          </w:p>
        </w:tc>
        <w:tc>
          <w:tcPr>
            <w:tcW w:w="1843" w:type="dxa"/>
          </w:tcPr>
          <w:p w14:paraId="5625DCF2" w14:textId="77777777" w:rsidR="00E80C87" w:rsidRPr="006C4B04" w:rsidRDefault="00E80C87" w:rsidP="00EE1E2B">
            <w:pPr>
              <w:ind w:left="-51"/>
              <w:rPr>
                <w:sz w:val="20"/>
                <w:szCs w:val="20"/>
                <w:lang w:val="ro-RO"/>
              </w:rPr>
            </w:pPr>
            <w:r w:rsidRPr="006C4B04">
              <w:rPr>
                <w:sz w:val="20"/>
                <w:szCs w:val="20"/>
                <w:lang w:val="ro-RO"/>
              </w:rPr>
              <w:t>Ca</w:t>
            </w:r>
            <w:r w:rsidRPr="006C4B04">
              <w:rPr>
                <w:sz w:val="20"/>
                <w:szCs w:val="20"/>
                <w:vertAlign w:val="superscript"/>
                <w:lang w:val="ro-RO"/>
              </w:rPr>
              <w:t>2+</w:t>
            </w:r>
          </w:p>
        </w:tc>
        <w:tc>
          <w:tcPr>
            <w:tcW w:w="2342" w:type="dxa"/>
          </w:tcPr>
          <w:p w14:paraId="059A0560" w14:textId="77777777" w:rsidR="00E80C87" w:rsidRPr="006C4B04" w:rsidRDefault="00E80C87" w:rsidP="00EE1E2B">
            <w:pPr>
              <w:ind w:left="-51"/>
              <w:rPr>
                <w:sz w:val="20"/>
                <w:szCs w:val="20"/>
                <w:lang w:val="ro-RO"/>
              </w:rPr>
            </w:pPr>
            <w:r w:rsidRPr="006C4B04">
              <w:rPr>
                <w:sz w:val="20"/>
                <w:szCs w:val="20"/>
                <w:lang w:val="ro-RO"/>
              </w:rPr>
              <w:t>carbon elementar (CE)</w:t>
            </w:r>
          </w:p>
        </w:tc>
      </w:tr>
      <w:tr w:rsidR="00E80C87" w:rsidRPr="006C4B04" w14:paraId="7126D456" w14:textId="77777777" w:rsidTr="00EE1E2B">
        <w:trPr>
          <w:trHeight w:val="218"/>
        </w:trPr>
        <w:tc>
          <w:tcPr>
            <w:tcW w:w="1650" w:type="dxa"/>
          </w:tcPr>
          <w:p w14:paraId="4DE2EFBD" w14:textId="77777777" w:rsidR="00E80C87" w:rsidRPr="006C4B04" w:rsidRDefault="00E80C87" w:rsidP="00EE1E2B">
            <w:pPr>
              <w:ind w:left="-51"/>
              <w:rPr>
                <w:sz w:val="20"/>
                <w:szCs w:val="20"/>
                <w:lang w:val="ro-RO"/>
              </w:rPr>
            </w:pPr>
            <w:r w:rsidRPr="006C4B04">
              <w:rPr>
                <w:sz w:val="20"/>
                <w:szCs w:val="20"/>
                <w:lang w:val="ro-RO"/>
              </w:rPr>
              <w:t>NO</w:t>
            </w:r>
            <w:r w:rsidRPr="006C4B04">
              <w:rPr>
                <w:sz w:val="20"/>
                <w:szCs w:val="20"/>
                <w:vertAlign w:val="subscript"/>
                <w:lang w:val="ro-RO"/>
              </w:rPr>
              <w:t>3</w:t>
            </w:r>
            <w:r w:rsidRPr="006C4B04">
              <w:rPr>
                <w:vertAlign w:val="superscript"/>
                <w:lang w:val="ro-RO"/>
              </w:rPr>
              <w:t>–</w:t>
            </w:r>
          </w:p>
        </w:tc>
        <w:tc>
          <w:tcPr>
            <w:tcW w:w="1418" w:type="dxa"/>
          </w:tcPr>
          <w:p w14:paraId="16141575" w14:textId="77777777" w:rsidR="00E80C87" w:rsidRPr="006C4B04" w:rsidRDefault="00E80C87" w:rsidP="00EE1E2B">
            <w:pPr>
              <w:ind w:left="-51"/>
              <w:rPr>
                <w:sz w:val="20"/>
                <w:szCs w:val="20"/>
                <w:lang w:val="ro-RO"/>
              </w:rPr>
            </w:pPr>
            <w:r w:rsidRPr="006C4B04">
              <w:rPr>
                <w:sz w:val="20"/>
                <w:szCs w:val="20"/>
                <w:lang w:val="ro-RO"/>
              </w:rPr>
              <w:t>K</w:t>
            </w:r>
            <w:r w:rsidRPr="006C4B04">
              <w:rPr>
                <w:sz w:val="20"/>
                <w:szCs w:val="20"/>
                <w:vertAlign w:val="superscript"/>
                <w:lang w:val="ro-RO"/>
              </w:rPr>
              <w:t>+</w:t>
            </w:r>
          </w:p>
        </w:tc>
        <w:tc>
          <w:tcPr>
            <w:tcW w:w="1559" w:type="dxa"/>
          </w:tcPr>
          <w:p w14:paraId="1B87E8BF" w14:textId="77777777" w:rsidR="00E80C87" w:rsidRPr="006C4B04" w:rsidRDefault="00E80C87" w:rsidP="00EE1E2B">
            <w:pPr>
              <w:ind w:left="-51"/>
              <w:rPr>
                <w:lang w:val="ro-RO"/>
              </w:rPr>
            </w:pPr>
            <w:r w:rsidRPr="006C4B04">
              <w:rPr>
                <w:lang w:val="ro-RO"/>
              </w:rPr>
              <w:t>Cl</w:t>
            </w:r>
            <w:r w:rsidRPr="006C4B04">
              <w:rPr>
                <w:vertAlign w:val="superscript"/>
                <w:lang w:val="ro-RO"/>
              </w:rPr>
              <w:t>–</w:t>
            </w:r>
          </w:p>
        </w:tc>
        <w:tc>
          <w:tcPr>
            <w:tcW w:w="1843" w:type="dxa"/>
          </w:tcPr>
          <w:p w14:paraId="47F8A68D" w14:textId="77777777" w:rsidR="00E80C87" w:rsidRPr="006C4B04" w:rsidRDefault="00E80C87" w:rsidP="00EE1E2B">
            <w:pPr>
              <w:ind w:left="-51"/>
              <w:rPr>
                <w:sz w:val="20"/>
                <w:szCs w:val="20"/>
                <w:lang w:val="ro-RO"/>
              </w:rPr>
            </w:pPr>
            <w:r w:rsidRPr="006C4B04">
              <w:rPr>
                <w:sz w:val="20"/>
                <w:szCs w:val="20"/>
                <w:lang w:val="ro-RO"/>
              </w:rPr>
              <w:t>Mg</w:t>
            </w:r>
            <w:r w:rsidRPr="006C4B04">
              <w:rPr>
                <w:sz w:val="20"/>
                <w:szCs w:val="20"/>
                <w:vertAlign w:val="superscript"/>
                <w:lang w:val="ro-RO"/>
              </w:rPr>
              <w:t>2+</w:t>
            </w:r>
          </w:p>
        </w:tc>
        <w:tc>
          <w:tcPr>
            <w:tcW w:w="2342" w:type="dxa"/>
          </w:tcPr>
          <w:p w14:paraId="291A4DC9" w14:textId="77777777" w:rsidR="00E80C87" w:rsidRPr="006C4B04" w:rsidRDefault="00E80C87" w:rsidP="00EE1E2B">
            <w:pPr>
              <w:rPr>
                <w:sz w:val="20"/>
                <w:szCs w:val="20"/>
                <w:lang w:val="ro-RO"/>
              </w:rPr>
            </w:pPr>
            <w:r w:rsidRPr="006C4B04">
              <w:rPr>
                <w:sz w:val="20"/>
                <w:szCs w:val="20"/>
                <w:lang w:val="ro-RO"/>
              </w:rPr>
              <w:t>carbon organic (CO)</w:t>
            </w:r>
          </w:p>
        </w:tc>
      </w:tr>
    </w:tbl>
    <w:p w14:paraId="6DD974BF" w14:textId="77777777" w:rsidR="00E80C87" w:rsidRPr="006C4B04" w:rsidRDefault="00E80C87" w:rsidP="006843D6">
      <w:pPr>
        <w:rPr>
          <w:b/>
          <w:sz w:val="20"/>
          <w:szCs w:val="20"/>
          <w:lang w:val="ro-RO"/>
        </w:rPr>
      </w:pPr>
    </w:p>
    <w:p w14:paraId="4E5B68B6" w14:textId="71017D3E" w:rsidR="000F174F" w:rsidRPr="006C4B04" w:rsidRDefault="000F174F" w:rsidP="006A10B0">
      <w:pPr>
        <w:widowControl w:val="0"/>
        <w:autoSpaceDE w:val="0"/>
        <w:autoSpaceDN w:val="0"/>
        <w:adjustRightInd w:val="0"/>
        <w:spacing w:after="240"/>
        <w:rPr>
          <w:rFonts w:ascii="Times" w:hAnsi="Times" w:cs="Times"/>
          <w:color w:val="FF0000"/>
          <w:sz w:val="20"/>
          <w:szCs w:val="20"/>
          <w:lang w:val="ro-RO"/>
        </w:rPr>
      </w:pPr>
      <w:r w:rsidRPr="006C4B04">
        <w:rPr>
          <w:b/>
          <w:bCs/>
          <w:shd w:val="clear" w:color="auto" w:fill="FFFFFF"/>
          <w:lang w:val="ro-RO"/>
        </w:rPr>
        <w:br w:type="page"/>
      </w:r>
    </w:p>
    <w:p w14:paraId="3B11E2C6" w14:textId="6A3CC207" w:rsidR="00E86C11" w:rsidRPr="006C4B04" w:rsidRDefault="001A3D6A" w:rsidP="00E86C11">
      <w:pPr>
        <w:jc w:val="right"/>
        <w:rPr>
          <w:sz w:val="20"/>
          <w:szCs w:val="20"/>
          <w:lang w:val="ro-RO"/>
        </w:rPr>
      </w:pPr>
      <w:r w:rsidRPr="006C4B04">
        <w:rPr>
          <w:sz w:val="20"/>
          <w:szCs w:val="20"/>
          <w:lang w:val="ro-RO"/>
        </w:rPr>
        <w:lastRenderedPageBreak/>
        <w:t>Anexa nr.2</w:t>
      </w:r>
    </w:p>
    <w:p w14:paraId="7A45705E" w14:textId="1BDD65A3" w:rsidR="006B2DD5" w:rsidRPr="006C4B04" w:rsidRDefault="006B2DD5" w:rsidP="00C25B26">
      <w:pPr>
        <w:jc w:val="center"/>
        <w:rPr>
          <w:b/>
          <w:sz w:val="20"/>
          <w:szCs w:val="20"/>
          <w:lang w:val="ro-RO"/>
        </w:rPr>
      </w:pPr>
      <w:r w:rsidRPr="006C4B04">
        <w:rPr>
          <w:b/>
          <w:sz w:val="20"/>
          <w:szCs w:val="20"/>
          <w:lang w:val="ro-RO"/>
        </w:rPr>
        <w:t>STANDARDELE PRIVIND CALITATEA AERULUI ATMOSFERIC</w:t>
      </w:r>
    </w:p>
    <w:p w14:paraId="06492CCB" w14:textId="66B1F78E" w:rsidR="00721CE9" w:rsidRPr="006C4B04" w:rsidRDefault="002E6000" w:rsidP="00721CE9">
      <w:pPr>
        <w:rPr>
          <w:b/>
          <w:sz w:val="20"/>
          <w:szCs w:val="20"/>
          <w:lang w:val="ro-RO"/>
        </w:rPr>
      </w:pPr>
      <w:r w:rsidRPr="006C4B04">
        <w:rPr>
          <w:b/>
          <w:sz w:val="20"/>
          <w:szCs w:val="20"/>
          <w:lang w:val="ro-RO"/>
        </w:rPr>
        <w:t>I</w:t>
      </w:r>
      <w:r w:rsidR="004D1004" w:rsidRPr="006C4B04">
        <w:rPr>
          <w:b/>
          <w:sz w:val="20"/>
          <w:szCs w:val="20"/>
          <w:lang w:val="ro-RO"/>
        </w:rPr>
        <w:t xml:space="preserve">. </w:t>
      </w:r>
      <w:r w:rsidR="00B1573A" w:rsidRPr="006C4B04">
        <w:rPr>
          <w:b/>
          <w:bCs/>
          <w:sz w:val="20"/>
          <w:szCs w:val="20"/>
          <w:shd w:val="clear" w:color="auto" w:fill="FFFFFF"/>
          <w:lang w:val="ro-RO"/>
        </w:rPr>
        <w:t xml:space="preserve">Particule în suspensie </w:t>
      </w:r>
      <w:r w:rsidR="00F01780" w:rsidRPr="006C4B04">
        <w:rPr>
          <w:b/>
          <w:bCs/>
          <w:sz w:val="20"/>
          <w:szCs w:val="20"/>
          <w:shd w:val="clear" w:color="auto" w:fill="FFFFFF"/>
          <w:lang w:val="ro-RO"/>
        </w:rPr>
        <w:t>(</w:t>
      </w:r>
      <w:r w:rsidR="00721CE9" w:rsidRPr="006C4B04">
        <w:rPr>
          <w:b/>
          <w:sz w:val="20"/>
          <w:szCs w:val="20"/>
          <w:lang w:val="ro-RO"/>
        </w:rPr>
        <w:t>PM</w:t>
      </w:r>
      <w:r w:rsidR="00721CE9" w:rsidRPr="006C4B04">
        <w:rPr>
          <w:b/>
          <w:sz w:val="20"/>
          <w:szCs w:val="20"/>
          <w:vertAlign w:val="subscript"/>
          <w:lang w:val="ro-RO"/>
        </w:rPr>
        <w:t>10</w:t>
      </w:r>
      <w:r w:rsidR="00721CE9" w:rsidRPr="006C4B04">
        <w:rPr>
          <w:b/>
          <w:sz w:val="20"/>
          <w:szCs w:val="20"/>
          <w:lang w:val="ro-RO"/>
        </w:rPr>
        <w:t xml:space="preserve"> și PM</w:t>
      </w:r>
      <w:r w:rsidR="00721CE9" w:rsidRPr="006C4B04">
        <w:rPr>
          <w:b/>
          <w:sz w:val="20"/>
          <w:szCs w:val="20"/>
          <w:vertAlign w:val="subscript"/>
          <w:lang w:val="ro-RO"/>
        </w:rPr>
        <w:t>2,5</w:t>
      </w:r>
      <w:r w:rsidR="00F01780" w:rsidRPr="006C4B04">
        <w:rPr>
          <w:b/>
          <w:sz w:val="20"/>
          <w:szCs w:val="20"/>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440"/>
        <w:gridCol w:w="1992"/>
        <w:gridCol w:w="1559"/>
        <w:gridCol w:w="2067"/>
      </w:tblGrid>
      <w:tr w:rsidR="00D26DE4" w:rsidRPr="006C4B04" w14:paraId="02278A71" w14:textId="19C06187" w:rsidTr="00721401">
        <w:trPr>
          <w:trHeight w:val="496"/>
        </w:trPr>
        <w:tc>
          <w:tcPr>
            <w:tcW w:w="1813" w:type="dxa"/>
          </w:tcPr>
          <w:p w14:paraId="0F8526A0" w14:textId="342AF405" w:rsidR="00D26DE4" w:rsidRPr="006C4B04" w:rsidRDefault="00D26DE4" w:rsidP="00721CE9">
            <w:pPr>
              <w:jc w:val="center"/>
              <w:rPr>
                <w:b/>
                <w:sz w:val="20"/>
                <w:szCs w:val="20"/>
                <w:lang w:val="ro-RO"/>
              </w:rPr>
            </w:pPr>
            <w:r w:rsidRPr="006C4B04">
              <w:rPr>
                <w:b/>
                <w:sz w:val="20"/>
                <w:szCs w:val="20"/>
                <w:lang w:val="ro-RO"/>
              </w:rPr>
              <w:t>Dimensiunea fracțiunii</w:t>
            </w:r>
          </w:p>
        </w:tc>
        <w:tc>
          <w:tcPr>
            <w:tcW w:w="1440" w:type="dxa"/>
          </w:tcPr>
          <w:p w14:paraId="081B619D" w14:textId="320BA35C" w:rsidR="00D26DE4" w:rsidRPr="006C4B04" w:rsidRDefault="00D26DE4" w:rsidP="00721CE9">
            <w:pPr>
              <w:jc w:val="center"/>
              <w:rPr>
                <w:b/>
                <w:sz w:val="20"/>
                <w:szCs w:val="20"/>
                <w:lang w:val="ro-RO"/>
              </w:rPr>
            </w:pPr>
            <w:r w:rsidRPr="006C4B04">
              <w:rPr>
                <w:b/>
                <w:sz w:val="20"/>
                <w:szCs w:val="20"/>
                <w:lang w:val="ro-RO"/>
              </w:rPr>
              <w:t>Perioada medie</w:t>
            </w:r>
          </w:p>
        </w:tc>
        <w:tc>
          <w:tcPr>
            <w:tcW w:w="1992" w:type="dxa"/>
          </w:tcPr>
          <w:p w14:paraId="5CCD3F9B" w14:textId="77777777" w:rsidR="00664031" w:rsidRPr="006C4B04" w:rsidRDefault="00664031" w:rsidP="00664031">
            <w:pPr>
              <w:jc w:val="center"/>
              <w:rPr>
                <w:b/>
                <w:sz w:val="20"/>
                <w:szCs w:val="20"/>
                <w:lang w:val="ro-RO"/>
              </w:rPr>
            </w:pPr>
            <w:r w:rsidRPr="006C4B04">
              <w:rPr>
                <w:b/>
                <w:sz w:val="20"/>
                <w:szCs w:val="20"/>
                <w:lang w:val="ro-RO"/>
              </w:rPr>
              <w:t>Valorile-limită/țintă</w:t>
            </w:r>
          </w:p>
          <w:p w14:paraId="7E984777" w14:textId="57F13D65" w:rsidR="00D26DE4" w:rsidRPr="006C4B04" w:rsidRDefault="007D2E5F" w:rsidP="00664031">
            <w:pPr>
              <w:jc w:val="center"/>
              <w:rPr>
                <w:b/>
                <w:sz w:val="20"/>
                <w:szCs w:val="20"/>
                <w:lang w:val="ro-RO"/>
              </w:rPr>
            </w:pPr>
            <w:r w:rsidRPr="006C4B04">
              <w:rPr>
                <w:b/>
                <w:sz w:val="20"/>
                <w:szCs w:val="20"/>
                <w:lang w:val="ro-RO"/>
              </w:rPr>
              <w:t>(</w:t>
            </w:r>
            <w:r w:rsidR="00D26DE4" w:rsidRPr="006C4B04">
              <w:rPr>
                <w:b/>
                <w:sz w:val="20"/>
                <w:szCs w:val="20"/>
                <w:lang w:val="ro-RO"/>
              </w:rPr>
              <w:t>concentrația</w:t>
            </w:r>
            <w:r w:rsidRPr="006C4B04">
              <w:rPr>
                <w:b/>
                <w:sz w:val="20"/>
                <w:szCs w:val="20"/>
                <w:lang w:val="ro-RO"/>
              </w:rPr>
              <w:t>)</w:t>
            </w:r>
          </w:p>
        </w:tc>
        <w:tc>
          <w:tcPr>
            <w:tcW w:w="1559" w:type="dxa"/>
          </w:tcPr>
          <w:p w14:paraId="4FDA5705" w14:textId="67C36A42" w:rsidR="00D26DE4" w:rsidRPr="006C4B04" w:rsidRDefault="00D26DE4" w:rsidP="00721CE9">
            <w:pPr>
              <w:jc w:val="center"/>
              <w:rPr>
                <w:b/>
                <w:sz w:val="20"/>
                <w:szCs w:val="20"/>
                <w:lang w:val="ro-RO"/>
              </w:rPr>
            </w:pPr>
            <w:r w:rsidRPr="006C4B04">
              <w:rPr>
                <w:b/>
                <w:sz w:val="20"/>
                <w:szCs w:val="20"/>
                <w:lang w:val="ro-RO"/>
              </w:rPr>
              <w:t>Obiectivul</w:t>
            </w:r>
          </w:p>
        </w:tc>
        <w:tc>
          <w:tcPr>
            <w:tcW w:w="2067" w:type="dxa"/>
          </w:tcPr>
          <w:p w14:paraId="046A411A" w14:textId="61633D03" w:rsidR="00D26DE4" w:rsidRPr="006C4B04" w:rsidRDefault="00D26DE4" w:rsidP="00547981">
            <w:pPr>
              <w:jc w:val="center"/>
              <w:rPr>
                <w:b/>
                <w:color w:val="FF0000"/>
                <w:sz w:val="20"/>
                <w:szCs w:val="20"/>
                <w:lang w:val="ro-RO"/>
              </w:rPr>
            </w:pPr>
            <w:r w:rsidRPr="006C4B04">
              <w:rPr>
                <w:b/>
                <w:sz w:val="20"/>
                <w:szCs w:val="20"/>
                <w:lang w:val="ro-RO"/>
              </w:rPr>
              <w:t>Marja de toleranță</w:t>
            </w:r>
          </w:p>
        </w:tc>
      </w:tr>
      <w:tr w:rsidR="00721401" w:rsidRPr="006C4B04" w14:paraId="20863C61" w14:textId="26539A15" w:rsidTr="00721401">
        <w:trPr>
          <w:trHeight w:val="480"/>
        </w:trPr>
        <w:tc>
          <w:tcPr>
            <w:tcW w:w="1813" w:type="dxa"/>
          </w:tcPr>
          <w:p w14:paraId="0695D92E" w14:textId="490DF713" w:rsidR="00721401" w:rsidRPr="006C4B04" w:rsidRDefault="00721401" w:rsidP="00721CE9">
            <w:pPr>
              <w:jc w:val="center"/>
              <w:rPr>
                <w:sz w:val="20"/>
                <w:szCs w:val="20"/>
                <w:lang w:val="ro-RO"/>
              </w:rPr>
            </w:pPr>
            <w:r w:rsidRPr="006C4B04">
              <w:rPr>
                <w:sz w:val="20"/>
                <w:szCs w:val="20"/>
                <w:lang w:val="ro-RO"/>
              </w:rPr>
              <w:t>PM</w:t>
            </w:r>
            <w:r w:rsidRPr="006C4B04">
              <w:rPr>
                <w:sz w:val="20"/>
                <w:szCs w:val="20"/>
                <w:vertAlign w:val="subscript"/>
                <w:lang w:val="ro-RO"/>
              </w:rPr>
              <w:t>10</w:t>
            </w:r>
          </w:p>
        </w:tc>
        <w:tc>
          <w:tcPr>
            <w:tcW w:w="1440" w:type="dxa"/>
          </w:tcPr>
          <w:p w14:paraId="3DB97E7F" w14:textId="2D04C5D3" w:rsidR="00721401" w:rsidRPr="006C4B04" w:rsidRDefault="00721401" w:rsidP="00721CE9">
            <w:pPr>
              <w:jc w:val="center"/>
              <w:rPr>
                <w:sz w:val="20"/>
                <w:szCs w:val="20"/>
                <w:lang w:val="ro-RO"/>
              </w:rPr>
            </w:pPr>
            <w:r w:rsidRPr="006C4B04">
              <w:rPr>
                <w:sz w:val="20"/>
                <w:szCs w:val="20"/>
                <w:lang w:val="ro-RO"/>
              </w:rPr>
              <w:t>1 zi</w:t>
            </w:r>
          </w:p>
        </w:tc>
        <w:tc>
          <w:tcPr>
            <w:tcW w:w="1992" w:type="dxa"/>
          </w:tcPr>
          <w:p w14:paraId="5150BFBF" w14:textId="77777777" w:rsidR="009F56EC" w:rsidRPr="006C4B04" w:rsidRDefault="00721401" w:rsidP="00AA65FC">
            <w:pPr>
              <w:jc w:val="center"/>
              <w:rPr>
                <w:sz w:val="20"/>
                <w:szCs w:val="20"/>
                <w:lang w:val="ro-RO"/>
              </w:rPr>
            </w:pPr>
            <w:r w:rsidRPr="006C4B04">
              <w:rPr>
                <w:sz w:val="20"/>
                <w:szCs w:val="20"/>
                <w:lang w:val="ro-RO"/>
              </w:rPr>
              <w:t>Valoare-limită:</w:t>
            </w:r>
          </w:p>
          <w:p w14:paraId="2AEED1A3" w14:textId="21D8D20A" w:rsidR="00721401" w:rsidRPr="006C4B04" w:rsidRDefault="00721401" w:rsidP="00AA65FC">
            <w:pPr>
              <w:jc w:val="center"/>
              <w:rPr>
                <w:sz w:val="20"/>
                <w:szCs w:val="20"/>
                <w:lang w:val="ro-RO"/>
              </w:rPr>
            </w:pPr>
            <w:r w:rsidRPr="006C4B04">
              <w:rPr>
                <w:sz w:val="20"/>
                <w:szCs w:val="20"/>
                <w:lang w:val="ro-RO"/>
              </w:rPr>
              <w:t>50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xml:space="preserve"> </w:t>
            </w:r>
          </w:p>
          <w:p w14:paraId="10369E3D" w14:textId="0E7164CE" w:rsidR="00721401" w:rsidRPr="006C4B04" w:rsidRDefault="00721401" w:rsidP="00AA65FC">
            <w:pPr>
              <w:jc w:val="center"/>
              <w:rPr>
                <w:sz w:val="20"/>
                <w:szCs w:val="20"/>
                <w:lang w:val="ro-RO"/>
              </w:rPr>
            </w:pPr>
            <w:r w:rsidRPr="006C4B04">
              <w:rPr>
                <w:sz w:val="20"/>
                <w:szCs w:val="20"/>
                <w:lang w:val="ro-RO"/>
              </w:rPr>
              <w:t>nu trebuie depășită mai mult de 35 de zile pe an</w:t>
            </w:r>
          </w:p>
        </w:tc>
        <w:tc>
          <w:tcPr>
            <w:tcW w:w="1559" w:type="dxa"/>
            <w:vMerge w:val="restart"/>
          </w:tcPr>
          <w:p w14:paraId="0103DD3F" w14:textId="77777777" w:rsidR="00721401" w:rsidRPr="006C4B04" w:rsidRDefault="00721401" w:rsidP="00721CE9">
            <w:pPr>
              <w:jc w:val="center"/>
              <w:rPr>
                <w:sz w:val="20"/>
                <w:szCs w:val="20"/>
                <w:lang w:val="ro-RO"/>
              </w:rPr>
            </w:pPr>
          </w:p>
          <w:p w14:paraId="0C4B75C2" w14:textId="77777777" w:rsidR="00721401" w:rsidRPr="006C4B04" w:rsidRDefault="00721401" w:rsidP="00721CE9">
            <w:pPr>
              <w:jc w:val="center"/>
              <w:rPr>
                <w:sz w:val="20"/>
                <w:szCs w:val="20"/>
                <w:lang w:val="ro-RO"/>
              </w:rPr>
            </w:pPr>
          </w:p>
          <w:p w14:paraId="45F14BF9" w14:textId="77777777" w:rsidR="00721401" w:rsidRPr="006C4B04" w:rsidRDefault="00721401" w:rsidP="00721CE9">
            <w:pPr>
              <w:jc w:val="center"/>
              <w:rPr>
                <w:sz w:val="20"/>
                <w:szCs w:val="20"/>
                <w:lang w:val="ro-RO"/>
              </w:rPr>
            </w:pPr>
          </w:p>
          <w:p w14:paraId="1A61444F" w14:textId="04411E95" w:rsidR="00721401" w:rsidRPr="006C4B04" w:rsidRDefault="00721401" w:rsidP="00721CE9">
            <w:pPr>
              <w:jc w:val="center"/>
              <w:rPr>
                <w:sz w:val="20"/>
                <w:szCs w:val="20"/>
                <w:lang w:val="ro-RO"/>
              </w:rPr>
            </w:pPr>
            <w:r w:rsidRPr="006C4B04">
              <w:rPr>
                <w:sz w:val="20"/>
                <w:szCs w:val="20"/>
                <w:lang w:val="ro-RO"/>
              </w:rPr>
              <w:t>pentru protecția sănătății umane</w:t>
            </w:r>
          </w:p>
        </w:tc>
        <w:tc>
          <w:tcPr>
            <w:tcW w:w="2067" w:type="dxa"/>
          </w:tcPr>
          <w:p w14:paraId="704AD4EB" w14:textId="231B1FB9" w:rsidR="003A5C3A" w:rsidRPr="006C4B04" w:rsidRDefault="00721401" w:rsidP="00936A6A">
            <w:pPr>
              <w:jc w:val="center"/>
              <w:rPr>
                <w:sz w:val="20"/>
                <w:szCs w:val="20"/>
                <w:lang w:val="ro-RO"/>
              </w:rPr>
            </w:pPr>
            <w:r w:rsidRPr="006C4B04">
              <w:rPr>
                <w:sz w:val="20"/>
                <w:szCs w:val="20"/>
                <w:lang w:val="ro-RO"/>
              </w:rPr>
              <w:t>50% (</w:t>
            </w:r>
            <w:r w:rsidR="00574416" w:rsidRPr="006C4B04">
              <w:rPr>
                <w:sz w:val="20"/>
                <w:szCs w:val="20"/>
                <w:vertAlign w:val="superscript"/>
                <w:lang w:val="ro-RO"/>
              </w:rPr>
              <w:t>a</w:t>
            </w:r>
            <w:r w:rsidR="00A3444A" w:rsidRPr="006C4B04">
              <w:rPr>
                <w:sz w:val="20"/>
                <w:szCs w:val="20"/>
                <w:lang w:val="ro-RO"/>
              </w:rPr>
              <w:t>)</w:t>
            </w:r>
          </w:p>
        </w:tc>
      </w:tr>
      <w:tr w:rsidR="00721401" w:rsidRPr="006C4B04" w14:paraId="7F65EA5C" w14:textId="3A2ED63F" w:rsidTr="009F56EC">
        <w:trPr>
          <w:trHeight w:val="721"/>
        </w:trPr>
        <w:tc>
          <w:tcPr>
            <w:tcW w:w="1813" w:type="dxa"/>
          </w:tcPr>
          <w:p w14:paraId="4ACF3814" w14:textId="0EABAE41" w:rsidR="00721401" w:rsidRPr="006C4B04" w:rsidRDefault="00721401" w:rsidP="00721CE9">
            <w:pPr>
              <w:jc w:val="center"/>
              <w:rPr>
                <w:sz w:val="20"/>
                <w:szCs w:val="20"/>
                <w:lang w:val="ro-RO"/>
              </w:rPr>
            </w:pPr>
            <w:r w:rsidRPr="006C4B04">
              <w:rPr>
                <w:sz w:val="20"/>
                <w:szCs w:val="20"/>
                <w:lang w:val="ro-RO"/>
              </w:rPr>
              <w:t>PM</w:t>
            </w:r>
            <w:r w:rsidRPr="006C4B04">
              <w:rPr>
                <w:sz w:val="20"/>
                <w:szCs w:val="20"/>
                <w:vertAlign w:val="subscript"/>
                <w:lang w:val="ro-RO"/>
              </w:rPr>
              <w:t>10</w:t>
            </w:r>
          </w:p>
        </w:tc>
        <w:tc>
          <w:tcPr>
            <w:tcW w:w="1440" w:type="dxa"/>
          </w:tcPr>
          <w:p w14:paraId="0AA7377A" w14:textId="4FB5AD9C" w:rsidR="00721401" w:rsidRPr="006C4B04" w:rsidRDefault="00721401" w:rsidP="00C70324">
            <w:pPr>
              <w:jc w:val="center"/>
              <w:rPr>
                <w:sz w:val="20"/>
                <w:szCs w:val="20"/>
                <w:lang w:val="ro-RO"/>
              </w:rPr>
            </w:pPr>
            <w:r w:rsidRPr="006C4B04">
              <w:rPr>
                <w:sz w:val="20"/>
                <w:szCs w:val="20"/>
                <w:lang w:val="ro-RO"/>
              </w:rPr>
              <w:t>An calendaristic</w:t>
            </w:r>
          </w:p>
        </w:tc>
        <w:tc>
          <w:tcPr>
            <w:tcW w:w="1992" w:type="dxa"/>
          </w:tcPr>
          <w:p w14:paraId="67F2E36C" w14:textId="77777777" w:rsidR="009F56EC" w:rsidRPr="006C4B04" w:rsidRDefault="00721401" w:rsidP="009F56EC">
            <w:pPr>
              <w:jc w:val="center"/>
              <w:rPr>
                <w:sz w:val="20"/>
                <w:szCs w:val="20"/>
                <w:lang w:val="ro-RO"/>
              </w:rPr>
            </w:pPr>
            <w:r w:rsidRPr="006C4B04">
              <w:rPr>
                <w:sz w:val="20"/>
                <w:szCs w:val="20"/>
                <w:lang w:val="ro-RO"/>
              </w:rPr>
              <w:t>Valoare-limită:</w:t>
            </w:r>
          </w:p>
          <w:p w14:paraId="4C07FF7D" w14:textId="6C0B94E7" w:rsidR="00721401" w:rsidRPr="006C4B04" w:rsidRDefault="009F56EC" w:rsidP="009F56EC">
            <w:pPr>
              <w:jc w:val="center"/>
              <w:rPr>
                <w:b/>
                <w:sz w:val="20"/>
                <w:szCs w:val="20"/>
                <w:lang w:val="ro-RO"/>
              </w:rPr>
            </w:pPr>
            <w:r w:rsidRPr="006C4B04">
              <w:rPr>
                <w:sz w:val="20"/>
                <w:szCs w:val="20"/>
                <w:lang w:val="ro-RO"/>
              </w:rPr>
              <w:t xml:space="preserve"> </w:t>
            </w:r>
            <w:r w:rsidR="00721401" w:rsidRPr="006C4B04">
              <w:rPr>
                <w:sz w:val="20"/>
                <w:szCs w:val="20"/>
                <w:lang w:val="ro-RO"/>
              </w:rPr>
              <w:t>40 µ</w:t>
            </w:r>
            <w:r w:rsidR="00721401" w:rsidRPr="006C4B04">
              <w:rPr>
                <w:bCs/>
                <w:sz w:val="20"/>
                <w:szCs w:val="20"/>
                <w:shd w:val="clear" w:color="auto" w:fill="FFFFFF"/>
                <w:lang w:val="ro-RO"/>
              </w:rPr>
              <w:t>g/m</w:t>
            </w:r>
            <w:r w:rsidR="00721401" w:rsidRPr="006C4B04">
              <w:rPr>
                <w:bCs/>
                <w:sz w:val="20"/>
                <w:szCs w:val="20"/>
                <w:shd w:val="clear" w:color="auto" w:fill="FFFFFF"/>
                <w:vertAlign w:val="superscript"/>
                <w:lang w:val="ro-RO"/>
              </w:rPr>
              <w:t>3</w:t>
            </w:r>
          </w:p>
        </w:tc>
        <w:tc>
          <w:tcPr>
            <w:tcW w:w="1559" w:type="dxa"/>
            <w:vMerge/>
          </w:tcPr>
          <w:p w14:paraId="69E132C7" w14:textId="7004D3E0" w:rsidR="00721401" w:rsidRPr="006C4B04" w:rsidRDefault="00721401" w:rsidP="00721CE9">
            <w:pPr>
              <w:jc w:val="center"/>
              <w:rPr>
                <w:b/>
                <w:sz w:val="20"/>
                <w:szCs w:val="20"/>
                <w:lang w:val="ro-RO"/>
              </w:rPr>
            </w:pPr>
          </w:p>
        </w:tc>
        <w:tc>
          <w:tcPr>
            <w:tcW w:w="2067" w:type="dxa"/>
          </w:tcPr>
          <w:p w14:paraId="31DDF5EC" w14:textId="354DE1B9" w:rsidR="00025232" w:rsidRPr="006C4B04" w:rsidRDefault="00721401" w:rsidP="00936A6A">
            <w:pPr>
              <w:jc w:val="center"/>
              <w:rPr>
                <w:sz w:val="20"/>
                <w:szCs w:val="20"/>
                <w:lang w:val="ro-RO"/>
              </w:rPr>
            </w:pPr>
            <w:r w:rsidRPr="006C4B04">
              <w:rPr>
                <w:sz w:val="20"/>
                <w:szCs w:val="20"/>
                <w:lang w:val="ro-RO"/>
              </w:rPr>
              <w:t>20% (</w:t>
            </w:r>
            <w:r w:rsidR="00574416" w:rsidRPr="006C4B04">
              <w:rPr>
                <w:sz w:val="20"/>
                <w:szCs w:val="20"/>
                <w:vertAlign w:val="superscript"/>
                <w:lang w:val="ro-RO"/>
              </w:rPr>
              <w:t>b</w:t>
            </w:r>
            <w:r w:rsidRPr="006C4B04">
              <w:rPr>
                <w:sz w:val="20"/>
                <w:szCs w:val="20"/>
                <w:lang w:val="ro-RO"/>
              </w:rPr>
              <w:t xml:space="preserve">) </w:t>
            </w:r>
          </w:p>
        </w:tc>
      </w:tr>
      <w:tr w:rsidR="00216599" w:rsidRPr="006C4B04" w14:paraId="08146283" w14:textId="77777777" w:rsidTr="009D2E9C">
        <w:trPr>
          <w:trHeight w:val="939"/>
        </w:trPr>
        <w:tc>
          <w:tcPr>
            <w:tcW w:w="1813" w:type="dxa"/>
          </w:tcPr>
          <w:p w14:paraId="1A9E10A2" w14:textId="63A5F5D7" w:rsidR="00216599" w:rsidRPr="006C4B04" w:rsidRDefault="00216599" w:rsidP="00721CE9">
            <w:pPr>
              <w:jc w:val="center"/>
              <w:rPr>
                <w:sz w:val="20"/>
                <w:szCs w:val="20"/>
                <w:lang w:val="ro-RO"/>
              </w:rPr>
            </w:pPr>
            <w:r w:rsidRPr="006C4B04">
              <w:rPr>
                <w:sz w:val="20"/>
                <w:szCs w:val="20"/>
                <w:lang w:val="ro-RO"/>
              </w:rPr>
              <w:t>PM</w:t>
            </w:r>
            <w:r w:rsidRPr="006C4B04">
              <w:rPr>
                <w:sz w:val="20"/>
                <w:szCs w:val="20"/>
                <w:vertAlign w:val="subscript"/>
                <w:lang w:val="ro-RO"/>
              </w:rPr>
              <w:t>2,5</w:t>
            </w:r>
          </w:p>
        </w:tc>
        <w:tc>
          <w:tcPr>
            <w:tcW w:w="1440" w:type="dxa"/>
          </w:tcPr>
          <w:p w14:paraId="3CF0E71A" w14:textId="672CFFB9" w:rsidR="00216599" w:rsidRPr="006C4B04" w:rsidRDefault="00216599" w:rsidP="00721CE9">
            <w:pPr>
              <w:jc w:val="center"/>
              <w:rPr>
                <w:sz w:val="20"/>
                <w:szCs w:val="20"/>
                <w:lang w:val="ro-RO"/>
              </w:rPr>
            </w:pPr>
            <w:r w:rsidRPr="006C4B04">
              <w:rPr>
                <w:sz w:val="20"/>
                <w:szCs w:val="20"/>
                <w:lang w:val="ro-RO"/>
              </w:rPr>
              <w:t>An calendaristic</w:t>
            </w:r>
          </w:p>
        </w:tc>
        <w:tc>
          <w:tcPr>
            <w:tcW w:w="1992" w:type="dxa"/>
          </w:tcPr>
          <w:p w14:paraId="3EE78185" w14:textId="77777777" w:rsidR="003B762A" w:rsidRPr="006C4B04" w:rsidRDefault="003B762A" w:rsidP="00216599">
            <w:pPr>
              <w:jc w:val="center"/>
              <w:rPr>
                <w:sz w:val="20"/>
                <w:szCs w:val="20"/>
                <w:lang w:val="ro-RO"/>
              </w:rPr>
            </w:pPr>
          </w:p>
          <w:p w14:paraId="63991034" w14:textId="1AF4DDA3" w:rsidR="00E73D85" w:rsidRPr="006C4B04" w:rsidRDefault="00216599" w:rsidP="00216599">
            <w:pPr>
              <w:jc w:val="center"/>
              <w:rPr>
                <w:sz w:val="20"/>
                <w:szCs w:val="20"/>
                <w:lang w:val="ro-RO"/>
              </w:rPr>
            </w:pPr>
            <w:r w:rsidRPr="006C4B04">
              <w:rPr>
                <w:sz w:val="20"/>
                <w:szCs w:val="20"/>
                <w:lang w:val="ro-RO"/>
              </w:rPr>
              <w:t>Valoare-</w:t>
            </w:r>
            <w:r w:rsidR="00114BC7" w:rsidRPr="006C4B04">
              <w:rPr>
                <w:sz w:val="20"/>
                <w:szCs w:val="20"/>
                <w:lang w:val="ro-RO"/>
              </w:rPr>
              <w:t xml:space="preserve"> limită:</w:t>
            </w:r>
          </w:p>
          <w:p w14:paraId="00DE9888" w14:textId="57B8A89F" w:rsidR="00216599" w:rsidRPr="006C4B04" w:rsidRDefault="00E73D85" w:rsidP="003B762A">
            <w:pPr>
              <w:jc w:val="center"/>
              <w:rPr>
                <w:sz w:val="20"/>
                <w:szCs w:val="20"/>
                <w:lang w:val="ro-RO"/>
              </w:rPr>
            </w:pPr>
            <w:r w:rsidRPr="006C4B04">
              <w:rPr>
                <w:sz w:val="20"/>
                <w:szCs w:val="20"/>
                <w:lang w:val="ro-RO"/>
              </w:rPr>
              <w:t xml:space="preserve"> 20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559" w:type="dxa"/>
            <w:vMerge/>
          </w:tcPr>
          <w:p w14:paraId="768E42D7" w14:textId="77777777" w:rsidR="00216599" w:rsidRPr="006C4B04" w:rsidRDefault="00216599" w:rsidP="00721CE9">
            <w:pPr>
              <w:jc w:val="center"/>
              <w:rPr>
                <w:b/>
                <w:sz w:val="20"/>
                <w:szCs w:val="20"/>
                <w:lang w:val="ro-RO"/>
              </w:rPr>
            </w:pPr>
          </w:p>
        </w:tc>
        <w:tc>
          <w:tcPr>
            <w:tcW w:w="2067" w:type="dxa"/>
          </w:tcPr>
          <w:p w14:paraId="4AA71D1B" w14:textId="353D00EA" w:rsidR="00025232" w:rsidRPr="006C4B04" w:rsidRDefault="00D20CF7" w:rsidP="00936A6A">
            <w:pPr>
              <w:jc w:val="center"/>
              <w:rPr>
                <w:sz w:val="20"/>
                <w:szCs w:val="20"/>
                <w:lang w:val="ro-RO"/>
              </w:rPr>
            </w:pPr>
            <w:r w:rsidRPr="006C4B04">
              <w:rPr>
                <w:sz w:val="20"/>
                <w:szCs w:val="20"/>
                <w:lang w:val="ro-RO"/>
              </w:rPr>
              <w:t>25</w:t>
            </w:r>
            <w:r w:rsidR="00936A6A" w:rsidRPr="006C4B04">
              <w:rPr>
                <w:sz w:val="20"/>
                <w:szCs w:val="20"/>
                <w:lang w:val="ro-RO"/>
              </w:rPr>
              <w:t>%</w:t>
            </w:r>
            <w:r w:rsidR="00936A6A" w:rsidRPr="006C4B04">
              <w:rPr>
                <w:sz w:val="20"/>
                <w:szCs w:val="20"/>
                <w:vertAlign w:val="superscript"/>
                <w:lang w:val="ro-RO"/>
              </w:rPr>
              <w:t xml:space="preserve"> </w:t>
            </w:r>
            <w:r w:rsidR="00574416" w:rsidRPr="006C4B04">
              <w:rPr>
                <w:sz w:val="20"/>
                <w:szCs w:val="20"/>
                <w:vertAlign w:val="superscript"/>
                <w:lang w:val="ro-RO"/>
              </w:rPr>
              <w:t>(c</w:t>
            </w:r>
            <w:r w:rsidR="00936A6A" w:rsidRPr="006C4B04">
              <w:rPr>
                <w:sz w:val="20"/>
                <w:szCs w:val="20"/>
                <w:vertAlign w:val="superscript"/>
                <w:lang w:val="ro-RO"/>
              </w:rPr>
              <w:t>)</w:t>
            </w:r>
          </w:p>
        </w:tc>
      </w:tr>
    </w:tbl>
    <w:p w14:paraId="2FEA870B" w14:textId="534B6B37" w:rsidR="00025232" w:rsidRPr="006C4B04" w:rsidRDefault="00025232" w:rsidP="00025232">
      <w:pPr>
        <w:pStyle w:val="ListParagraph"/>
        <w:spacing w:after="0"/>
        <w:rPr>
          <w:rFonts w:ascii="Times New Roman" w:hAnsi="Times New Roman" w:cs="Times New Roman"/>
          <w:i/>
          <w:sz w:val="20"/>
          <w:szCs w:val="20"/>
          <w:lang w:val="ro-RO"/>
        </w:rPr>
      </w:pPr>
      <w:r w:rsidRPr="006C4B04">
        <w:rPr>
          <w:rFonts w:ascii="Times New Roman" w:hAnsi="Times New Roman" w:cs="Times New Roman"/>
          <w:b/>
          <w:i/>
          <w:sz w:val="20"/>
          <w:szCs w:val="20"/>
          <w:lang w:val="ro-RO"/>
        </w:rPr>
        <w:t>Notă:</w:t>
      </w:r>
    </w:p>
    <w:p w14:paraId="2DA8BEC2" w14:textId="18F9A4B3" w:rsidR="00443E13" w:rsidRPr="006C4B04" w:rsidRDefault="00574416" w:rsidP="00BE4756">
      <w:pPr>
        <w:pStyle w:val="ListParagraph"/>
        <w:spacing w:after="0"/>
        <w:jc w:val="both"/>
        <w:rPr>
          <w:rFonts w:ascii="Times New Roman" w:hAnsi="Times New Roman" w:cs="Times New Roman"/>
          <w:sz w:val="20"/>
          <w:szCs w:val="20"/>
          <w:lang w:val="ro-RO"/>
        </w:rPr>
      </w:pPr>
      <w:r w:rsidRPr="006C4B04">
        <w:rPr>
          <w:rFonts w:ascii="Times New Roman" w:hAnsi="Times New Roman" w:cs="Times New Roman"/>
          <w:sz w:val="20"/>
          <w:szCs w:val="20"/>
          <w:vertAlign w:val="superscript"/>
          <w:lang w:val="ro-RO"/>
        </w:rPr>
        <w:t xml:space="preserve"> (a</w:t>
      </w:r>
      <w:r w:rsidR="00025232" w:rsidRPr="006C4B04">
        <w:rPr>
          <w:rFonts w:ascii="Times New Roman" w:hAnsi="Times New Roman" w:cs="Times New Roman"/>
          <w:sz w:val="20"/>
          <w:szCs w:val="20"/>
          <w:vertAlign w:val="superscript"/>
          <w:lang w:val="ro-RO"/>
        </w:rPr>
        <w:t>)</w:t>
      </w:r>
      <w:r w:rsidR="00A947A5" w:rsidRPr="006C4B04">
        <w:rPr>
          <w:rFonts w:ascii="Times New Roman" w:hAnsi="Times New Roman" w:cs="Times New Roman"/>
          <w:sz w:val="20"/>
          <w:szCs w:val="20"/>
          <w:lang w:val="ro-RO"/>
        </w:rPr>
        <w:t>Perioada de calculare este valabilă din data întrării în vigoare a prezentei legi</w:t>
      </w:r>
      <w:r w:rsidR="00936A6A" w:rsidRPr="006C4B04">
        <w:rPr>
          <w:rFonts w:ascii="Times New Roman" w:hAnsi="Times New Roman" w:cs="Times New Roman"/>
          <w:sz w:val="20"/>
          <w:szCs w:val="20"/>
          <w:lang w:val="ro-RO"/>
        </w:rPr>
        <w:t xml:space="preserve">, </w:t>
      </w:r>
      <w:r w:rsidR="00123975" w:rsidRPr="006C4B04">
        <w:rPr>
          <w:rFonts w:ascii="Times New Roman" w:hAnsi="Times New Roman" w:cs="Times New Roman"/>
          <w:sz w:val="20"/>
          <w:szCs w:val="20"/>
          <w:lang w:val="ro-RO"/>
        </w:rPr>
        <w:t>cu reducerea ulterioară o dată la 12 luni cu pr</w:t>
      </w:r>
      <w:r w:rsidR="00063FBA" w:rsidRPr="006C4B04">
        <w:rPr>
          <w:rFonts w:ascii="Times New Roman" w:hAnsi="Times New Roman" w:cs="Times New Roman"/>
          <w:sz w:val="20"/>
          <w:szCs w:val="20"/>
          <w:lang w:val="ro-RO"/>
        </w:rPr>
        <w:t>ocent egal pentru atinge 0% pe parcursul a</w:t>
      </w:r>
      <w:r w:rsidR="00123975" w:rsidRPr="006C4B04">
        <w:rPr>
          <w:rFonts w:ascii="Times New Roman" w:hAnsi="Times New Roman" w:cs="Times New Roman"/>
          <w:sz w:val="20"/>
          <w:szCs w:val="20"/>
          <w:lang w:val="ro-RO"/>
        </w:rPr>
        <w:t xml:space="preserve"> 10 ani</w:t>
      </w:r>
      <w:r w:rsidR="00936A6A" w:rsidRPr="006C4B04">
        <w:rPr>
          <w:rFonts w:ascii="Times New Roman" w:hAnsi="Times New Roman" w:cs="Times New Roman"/>
          <w:sz w:val="20"/>
          <w:szCs w:val="20"/>
          <w:lang w:val="ro-RO"/>
        </w:rPr>
        <w:t>.</w:t>
      </w:r>
    </w:p>
    <w:p w14:paraId="32121BEC" w14:textId="1EF69BB3" w:rsidR="00936A6A" w:rsidRPr="006C4B04" w:rsidRDefault="00574416" w:rsidP="00BE4756">
      <w:pPr>
        <w:pStyle w:val="ListParagraph"/>
        <w:spacing w:after="0"/>
        <w:jc w:val="both"/>
        <w:rPr>
          <w:rFonts w:ascii="Times New Roman" w:hAnsi="Times New Roman" w:cs="Times New Roman"/>
          <w:sz w:val="20"/>
          <w:szCs w:val="20"/>
          <w:lang w:val="ro-RO"/>
        </w:rPr>
      </w:pPr>
      <w:r w:rsidRPr="006C4B04">
        <w:rPr>
          <w:rFonts w:ascii="Times New Roman" w:hAnsi="Times New Roman" w:cs="Times New Roman"/>
          <w:sz w:val="20"/>
          <w:szCs w:val="20"/>
          <w:vertAlign w:val="superscript"/>
          <w:lang w:val="ro-RO"/>
        </w:rPr>
        <w:t>(b</w:t>
      </w:r>
      <w:r w:rsidR="00936A6A" w:rsidRPr="006C4B04">
        <w:rPr>
          <w:rFonts w:ascii="Times New Roman" w:hAnsi="Times New Roman" w:cs="Times New Roman"/>
          <w:sz w:val="20"/>
          <w:szCs w:val="20"/>
          <w:vertAlign w:val="superscript"/>
          <w:lang w:val="ro-RO"/>
        </w:rPr>
        <w:t>)</w:t>
      </w:r>
      <w:r w:rsidR="00936A6A" w:rsidRPr="006C4B04">
        <w:rPr>
          <w:rFonts w:ascii="Times New Roman" w:hAnsi="Times New Roman" w:cs="Times New Roman"/>
          <w:sz w:val="20"/>
          <w:szCs w:val="20"/>
          <w:lang w:val="ro-RO"/>
        </w:rPr>
        <w:t xml:space="preserve">Perioada de calculare este valabilă din data întrării în vigoare a prezentei legi, cu reducerea ulterioară o dată la 12 luni cu procent egal pentru atinge 0% </w:t>
      </w:r>
      <w:r w:rsidR="00A3444A" w:rsidRPr="006C4B04">
        <w:rPr>
          <w:rFonts w:ascii="Times New Roman" w:hAnsi="Times New Roman" w:cs="Times New Roman"/>
          <w:sz w:val="20"/>
          <w:szCs w:val="20"/>
          <w:lang w:val="ro-RO"/>
        </w:rPr>
        <w:t>după 4</w:t>
      </w:r>
      <w:r w:rsidR="00936A6A" w:rsidRPr="006C4B04">
        <w:rPr>
          <w:rFonts w:ascii="Times New Roman" w:hAnsi="Times New Roman" w:cs="Times New Roman"/>
          <w:sz w:val="20"/>
          <w:szCs w:val="20"/>
          <w:lang w:val="ro-RO"/>
        </w:rPr>
        <w:t xml:space="preserve"> ani.</w:t>
      </w:r>
    </w:p>
    <w:p w14:paraId="07417D8A" w14:textId="5B9F6556" w:rsidR="00725086" w:rsidRPr="006C4B04" w:rsidRDefault="00025232" w:rsidP="00BE4756">
      <w:pPr>
        <w:pStyle w:val="ListParagraph"/>
        <w:spacing w:after="0"/>
        <w:jc w:val="both"/>
        <w:rPr>
          <w:rFonts w:ascii="Times New Roman" w:hAnsi="Times New Roman" w:cs="Times New Roman"/>
          <w:sz w:val="20"/>
          <w:szCs w:val="20"/>
          <w:lang w:val="ro-RO"/>
        </w:rPr>
      </w:pPr>
      <w:r w:rsidRPr="006C4B04">
        <w:rPr>
          <w:rFonts w:ascii="Times New Roman" w:hAnsi="Times New Roman" w:cs="Times New Roman"/>
          <w:sz w:val="20"/>
          <w:szCs w:val="20"/>
          <w:vertAlign w:val="superscript"/>
          <w:lang w:val="ro-RO"/>
        </w:rPr>
        <w:t>(</w:t>
      </w:r>
      <w:r w:rsidR="00574416" w:rsidRPr="006C4B04">
        <w:rPr>
          <w:rFonts w:ascii="Times New Roman" w:hAnsi="Times New Roman" w:cs="Times New Roman"/>
          <w:sz w:val="20"/>
          <w:szCs w:val="20"/>
          <w:vertAlign w:val="superscript"/>
          <w:lang w:val="ro-RO"/>
        </w:rPr>
        <w:t>c</w:t>
      </w:r>
      <w:r w:rsidRPr="006C4B04">
        <w:rPr>
          <w:rFonts w:ascii="Times New Roman" w:hAnsi="Times New Roman" w:cs="Times New Roman"/>
          <w:sz w:val="20"/>
          <w:szCs w:val="20"/>
          <w:vertAlign w:val="superscript"/>
          <w:lang w:val="ro-RO"/>
        </w:rPr>
        <w:t>)</w:t>
      </w:r>
      <w:r w:rsidR="00936A6A" w:rsidRPr="006C4B04">
        <w:rPr>
          <w:rFonts w:ascii="Times New Roman" w:hAnsi="Times New Roman" w:cs="Times New Roman"/>
          <w:sz w:val="20"/>
          <w:szCs w:val="20"/>
          <w:lang w:val="ro-RO"/>
        </w:rPr>
        <w:t xml:space="preserve"> Perioada de calculare este valabilă din data întrării în vigoare a prezentei legi</w:t>
      </w:r>
      <w:r w:rsidR="00725086" w:rsidRPr="006C4B04">
        <w:rPr>
          <w:rFonts w:ascii="Times New Roman" w:hAnsi="Times New Roman" w:cs="Times New Roman"/>
          <w:sz w:val="20"/>
          <w:szCs w:val="20"/>
          <w:lang w:val="ro-RO"/>
        </w:rPr>
        <w:t>,</w:t>
      </w:r>
      <w:r w:rsidR="00F600C1" w:rsidRPr="006C4B04">
        <w:rPr>
          <w:rFonts w:ascii="Times New Roman" w:hAnsi="Times New Roman" w:cs="Times New Roman"/>
          <w:sz w:val="20"/>
          <w:szCs w:val="20"/>
          <w:lang w:val="ro-RO"/>
        </w:rPr>
        <w:t xml:space="preserve"> </w:t>
      </w:r>
      <w:r w:rsidR="00725086" w:rsidRPr="006C4B04">
        <w:rPr>
          <w:rFonts w:ascii="Times New Roman" w:hAnsi="Times New Roman" w:cs="Times New Roman"/>
          <w:sz w:val="20"/>
          <w:szCs w:val="20"/>
          <w:lang w:val="ro-RO"/>
        </w:rPr>
        <w:t>cu reducerea ulterioară o dată la 12 luni cu procent egal pentru atinge 0% după 5 ani</w:t>
      </w:r>
      <w:r w:rsidR="003A5C3A" w:rsidRPr="006C4B04">
        <w:rPr>
          <w:rFonts w:ascii="Times New Roman" w:hAnsi="Times New Roman" w:cs="Times New Roman"/>
          <w:sz w:val="20"/>
          <w:szCs w:val="20"/>
          <w:lang w:val="ro-RO"/>
        </w:rPr>
        <w:t>.</w:t>
      </w:r>
    </w:p>
    <w:p w14:paraId="28292BB5" w14:textId="6229C63C" w:rsidR="004061E7" w:rsidRPr="006C4B04" w:rsidRDefault="004061E7" w:rsidP="00BE4756">
      <w:pPr>
        <w:pStyle w:val="ListParagraph"/>
        <w:spacing w:after="0"/>
        <w:jc w:val="both"/>
        <w:rPr>
          <w:rFonts w:ascii="Times New Roman" w:hAnsi="Times New Roman" w:cs="Times New Roman"/>
          <w:sz w:val="20"/>
          <w:szCs w:val="20"/>
          <w:lang w:val="ro-RO"/>
        </w:rPr>
      </w:pPr>
    </w:p>
    <w:p w14:paraId="2EF09C32" w14:textId="5FE5AE8F" w:rsidR="009765BC" w:rsidRPr="006C4B04" w:rsidRDefault="002E6000" w:rsidP="00B1573A">
      <w:pPr>
        <w:rPr>
          <w:b/>
          <w:bCs/>
          <w:sz w:val="20"/>
          <w:szCs w:val="20"/>
          <w:shd w:val="clear" w:color="auto" w:fill="FFFFFF"/>
          <w:lang w:val="ro-RO"/>
        </w:rPr>
      </w:pPr>
      <w:r w:rsidRPr="006C4B04">
        <w:rPr>
          <w:b/>
          <w:sz w:val="20"/>
          <w:szCs w:val="20"/>
          <w:lang w:val="ro-RO"/>
        </w:rPr>
        <w:t>II</w:t>
      </w:r>
      <w:r w:rsidR="009765BC" w:rsidRPr="006C4B04">
        <w:rPr>
          <w:b/>
          <w:sz w:val="20"/>
          <w:szCs w:val="20"/>
          <w:lang w:val="ro-RO"/>
        </w:rPr>
        <w:t xml:space="preserve">. </w:t>
      </w:r>
      <w:r w:rsidR="00B1573A" w:rsidRPr="006C4B04">
        <w:rPr>
          <w:b/>
          <w:bCs/>
          <w:sz w:val="20"/>
          <w:szCs w:val="20"/>
          <w:shd w:val="clear" w:color="auto" w:fill="FFFFFF"/>
          <w:lang w:val="ro-RO"/>
        </w:rPr>
        <w:t xml:space="preserve">Dioxid de azot </w:t>
      </w:r>
      <w:r w:rsidR="00F01780" w:rsidRPr="006C4B04">
        <w:rPr>
          <w:b/>
          <w:bCs/>
          <w:sz w:val="20"/>
          <w:szCs w:val="20"/>
          <w:shd w:val="clear" w:color="auto" w:fill="FFFFFF"/>
          <w:lang w:val="ro-RO"/>
        </w:rPr>
        <w:t>(</w:t>
      </w:r>
      <w:r w:rsidR="009765BC" w:rsidRPr="006C4B04">
        <w:rPr>
          <w:b/>
          <w:sz w:val="20"/>
          <w:szCs w:val="20"/>
          <w:lang w:val="ro-RO"/>
        </w:rPr>
        <w:t>NO</w:t>
      </w:r>
      <w:r w:rsidR="009765BC" w:rsidRPr="006C4B04">
        <w:rPr>
          <w:b/>
          <w:sz w:val="20"/>
          <w:szCs w:val="20"/>
          <w:vertAlign w:val="subscript"/>
          <w:lang w:val="ro-RO"/>
        </w:rPr>
        <w:t>2</w:t>
      </w:r>
      <w:r w:rsidR="00F01780" w:rsidRPr="006C4B04">
        <w:rPr>
          <w:b/>
          <w:sz w:val="20"/>
          <w:szCs w:val="20"/>
          <w:lang w:val="ro-RO"/>
        </w:rPr>
        <w:t>)</w:t>
      </w:r>
      <w:r w:rsidR="009765BC" w:rsidRPr="006C4B04">
        <w:rPr>
          <w:b/>
          <w:sz w:val="20"/>
          <w:szCs w:val="20"/>
          <w:lang w:val="ro-RO"/>
        </w:rPr>
        <w:t xml:space="preserve"> și </w:t>
      </w:r>
      <w:r w:rsidR="00B1573A" w:rsidRPr="006C4B04">
        <w:rPr>
          <w:b/>
          <w:bCs/>
          <w:sz w:val="20"/>
          <w:szCs w:val="20"/>
          <w:shd w:val="clear" w:color="auto" w:fill="FFFFFF"/>
          <w:lang w:val="ro-RO"/>
        </w:rPr>
        <w:t>Oxizi de azot</w:t>
      </w:r>
      <w:r w:rsidR="00B1573A" w:rsidRPr="006C4B04">
        <w:rPr>
          <w:b/>
          <w:sz w:val="20"/>
          <w:szCs w:val="20"/>
          <w:lang w:val="ro-RO"/>
        </w:rPr>
        <w:t xml:space="preserve"> </w:t>
      </w:r>
      <w:r w:rsidR="00F01780" w:rsidRPr="006C4B04">
        <w:rPr>
          <w:b/>
          <w:sz w:val="20"/>
          <w:szCs w:val="20"/>
          <w:lang w:val="ro-RO"/>
        </w:rPr>
        <w:t>(</w:t>
      </w:r>
      <w:r w:rsidR="009765BC" w:rsidRPr="006C4B04">
        <w:rPr>
          <w:b/>
          <w:sz w:val="20"/>
          <w:szCs w:val="20"/>
          <w:lang w:val="ro-RO"/>
        </w:rPr>
        <w:t>NO</w:t>
      </w:r>
      <w:r w:rsidR="009765BC" w:rsidRPr="006C4B04">
        <w:rPr>
          <w:b/>
          <w:sz w:val="20"/>
          <w:szCs w:val="20"/>
          <w:vertAlign w:val="subscript"/>
          <w:lang w:val="ro-RO"/>
        </w:rPr>
        <w:t>X</w:t>
      </w:r>
      <w:r w:rsidR="00F01780" w:rsidRPr="006C4B04">
        <w:rPr>
          <w:b/>
          <w:sz w:val="20"/>
          <w:szCs w:val="20"/>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644"/>
        <w:gridCol w:w="2325"/>
        <w:gridCol w:w="2127"/>
        <w:gridCol w:w="1842"/>
      </w:tblGrid>
      <w:tr w:rsidR="00A83EB9" w:rsidRPr="006C4B04" w14:paraId="75625C62" w14:textId="063ED7CD" w:rsidTr="00A54AE1">
        <w:trPr>
          <w:trHeight w:val="267"/>
        </w:trPr>
        <w:tc>
          <w:tcPr>
            <w:tcW w:w="1134" w:type="dxa"/>
          </w:tcPr>
          <w:p w14:paraId="4C019FF5" w14:textId="53BFAD98" w:rsidR="00191320" w:rsidRPr="006C4B04" w:rsidRDefault="00191320" w:rsidP="00191320">
            <w:pPr>
              <w:jc w:val="center"/>
              <w:rPr>
                <w:sz w:val="20"/>
                <w:szCs w:val="20"/>
                <w:lang w:val="ro-RO"/>
              </w:rPr>
            </w:pPr>
            <w:r w:rsidRPr="006C4B04">
              <w:rPr>
                <w:b/>
                <w:sz w:val="20"/>
                <w:szCs w:val="20"/>
                <w:lang w:val="ro-RO"/>
              </w:rPr>
              <w:t>Poluant</w:t>
            </w:r>
            <w:r w:rsidR="00A83EB9" w:rsidRPr="006C4B04">
              <w:rPr>
                <w:b/>
                <w:sz w:val="20"/>
                <w:szCs w:val="20"/>
                <w:lang w:val="ro-RO"/>
              </w:rPr>
              <w:t xml:space="preserve"> </w:t>
            </w:r>
          </w:p>
        </w:tc>
        <w:tc>
          <w:tcPr>
            <w:tcW w:w="1644" w:type="dxa"/>
          </w:tcPr>
          <w:p w14:paraId="0FA428F5" w14:textId="546A193A" w:rsidR="00191320" w:rsidRPr="006C4B04" w:rsidRDefault="00191320" w:rsidP="003560F5">
            <w:pPr>
              <w:jc w:val="center"/>
              <w:rPr>
                <w:sz w:val="20"/>
                <w:szCs w:val="20"/>
                <w:lang w:val="ro-RO"/>
              </w:rPr>
            </w:pPr>
            <w:r w:rsidRPr="006C4B04">
              <w:rPr>
                <w:b/>
                <w:sz w:val="20"/>
                <w:szCs w:val="20"/>
                <w:lang w:val="ro-RO"/>
              </w:rPr>
              <w:t>Perioada medie</w:t>
            </w:r>
          </w:p>
        </w:tc>
        <w:tc>
          <w:tcPr>
            <w:tcW w:w="2325" w:type="dxa"/>
          </w:tcPr>
          <w:p w14:paraId="6AFD8A5F" w14:textId="75210AB1" w:rsidR="00191320" w:rsidRPr="006C4B04" w:rsidRDefault="00191320" w:rsidP="004D1004">
            <w:pPr>
              <w:jc w:val="center"/>
              <w:rPr>
                <w:sz w:val="20"/>
                <w:szCs w:val="20"/>
                <w:lang w:val="ro-RO"/>
              </w:rPr>
            </w:pPr>
            <w:r w:rsidRPr="006C4B04">
              <w:rPr>
                <w:b/>
                <w:sz w:val="20"/>
                <w:szCs w:val="20"/>
                <w:lang w:val="ro-RO"/>
              </w:rPr>
              <w:t>Valorile-limită (concentrația)</w:t>
            </w:r>
          </w:p>
        </w:tc>
        <w:tc>
          <w:tcPr>
            <w:tcW w:w="2127" w:type="dxa"/>
          </w:tcPr>
          <w:p w14:paraId="00E78B9F" w14:textId="78E1A4F4" w:rsidR="00191320" w:rsidRPr="006C4B04" w:rsidRDefault="00191320" w:rsidP="003560F5">
            <w:pPr>
              <w:jc w:val="center"/>
              <w:rPr>
                <w:sz w:val="20"/>
                <w:szCs w:val="20"/>
                <w:lang w:val="ro-RO"/>
              </w:rPr>
            </w:pPr>
            <w:r w:rsidRPr="006C4B04">
              <w:rPr>
                <w:b/>
                <w:sz w:val="20"/>
                <w:szCs w:val="20"/>
                <w:lang w:val="ro-RO"/>
              </w:rPr>
              <w:t>Obiectivul</w:t>
            </w:r>
          </w:p>
        </w:tc>
        <w:tc>
          <w:tcPr>
            <w:tcW w:w="1842" w:type="dxa"/>
          </w:tcPr>
          <w:p w14:paraId="33E97711" w14:textId="49F0C537" w:rsidR="00191320" w:rsidRPr="006C4B04" w:rsidRDefault="00191320" w:rsidP="00547981">
            <w:pPr>
              <w:jc w:val="center"/>
              <w:rPr>
                <w:sz w:val="20"/>
                <w:szCs w:val="20"/>
                <w:lang w:val="ro-RO"/>
              </w:rPr>
            </w:pPr>
            <w:r w:rsidRPr="006C4B04">
              <w:rPr>
                <w:b/>
                <w:sz w:val="20"/>
                <w:szCs w:val="20"/>
                <w:lang w:val="ro-RO"/>
              </w:rPr>
              <w:t>Marja de toleranță</w:t>
            </w:r>
          </w:p>
        </w:tc>
      </w:tr>
      <w:tr w:rsidR="00F914F2" w:rsidRPr="006C4B04" w14:paraId="018EC5B3" w14:textId="6322EFCD" w:rsidTr="00A54AE1">
        <w:trPr>
          <w:trHeight w:val="334"/>
        </w:trPr>
        <w:tc>
          <w:tcPr>
            <w:tcW w:w="1134" w:type="dxa"/>
          </w:tcPr>
          <w:p w14:paraId="244EE408" w14:textId="05773FB0" w:rsidR="00F914F2" w:rsidRPr="006C4B04" w:rsidRDefault="00F914F2" w:rsidP="00B97C19">
            <w:pPr>
              <w:rPr>
                <w:sz w:val="20"/>
                <w:szCs w:val="20"/>
                <w:lang w:val="ro-RO"/>
              </w:rPr>
            </w:pPr>
            <w:r w:rsidRPr="006C4B04">
              <w:rPr>
                <w:b/>
                <w:sz w:val="20"/>
                <w:szCs w:val="20"/>
                <w:lang w:val="ro-RO"/>
              </w:rPr>
              <w:t>NO</w:t>
            </w:r>
            <w:r w:rsidRPr="006C4B04">
              <w:rPr>
                <w:b/>
                <w:sz w:val="20"/>
                <w:szCs w:val="20"/>
                <w:vertAlign w:val="subscript"/>
                <w:lang w:val="ro-RO"/>
              </w:rPr>
              <w:t>2</w:t>
            </w:r>
          </w:p>
        </w:tc>
        <w:tc>
          <w:tcPr>
            <w:tcW w:w="1644" w:type="dxa"/>
          </w:tcPr>
          <w:p w14:paraId="6F51C5AF" w14:textId="12B9189B" w:rsidR="00F914F2" w:rsidRPr="006C4B04" w:rsidRDefault="00F914F2" w:rsidP="00B97C19">
            <w:pPr>
              <w:rPr>
                <w:sz w:val="20"/>
                <w:szCs w:val="20"/>
                <w:lang w:val="ro-RO"/>
              </w:rPr>
            </w:pPr>
            <w:r w:rsidRPr="006C4B04">
              <w:rPr>
                <w:sz w:val="20"/>
                <w:szCs w:val="20"/>
                <w:lang w:val="ro-RO"/>
              </w:rPr>
              <w:t>1 oră</w:t>
            </w:r>
          </w:p>
        </w:tc>
        <w:tc>
          <w:tcPr>
            <w:tcW w:w="2325" w:type="dxa"/>
          </w:tcPr>
          <w:p w14:paraId="49D73AD3" w14:textId="77E0D4D9" w:rsidR="00F914F2" w:rsidRPr="006C4B04" w:rsidRDefault="00F914F2" w:rsidP="000C3C94">
            <w:pPr>
              <w:jc w:val="center"/>
              <w:rPr>
                <w:sz w:val="20"/>
                <w:szCs w:val="20"/>
                <w:lang w:val="ro-RO"/>
              </w:rPr>
            </w:pPr>
            <w:r w:rsidRPr="006C4B04">
              <w:rPr>
                <w:sz w:val="20"/>
                <w:szCs w:val="20"/>
                <w:lang w:val="ro-RO"/>
              </w:rPr>
              <w:t>200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xml:space="preserve"> a nu fi depășită mai mult de 18 ore pe an </w:t>
            </w:r>
          </w:p>
        </w:tc>
        <w:tc>
          <w:tcPr>
            <w:tcW w:w="2127" w:type="dxa"/>
            <w:vMerge w:val="restart"/>
          </w:tcPr>
          <w:p w14:paraId="1E8CD1BE" w14:textId="77777777" w:rsidR="00F914F2" w:rsidRPr="006C4B04" w:rsidRDefault="00F914F2" w:rsidP="00BC7369">
            <w:pPr>
              <w:jc w:val="center"/>
              <w:rPr>
                <w:sz w:val="20"/>
                <w:szCs w:val="20"/>
                <w:lang w:val="ro-RO"/>
              </w:rPr>
            </w:pPr>
          </w:p>
          <w:p w14:paraId="7B377FD1" w14:textId="79D5BA03" w:rsidR="00F914F2" w:rsidRPr="006C4B04" w:rsidRDefault="00F914F2" w:rsidP="00F914F2">
            <w:pPr>
              <w:jc w:val="center"/>
              <w:rPr>
                <w:sz w:val="20"/>
                <w:szCs w:val="20"/>
                <w:lang w:val="ro-RO"/>
              </w:rPr>
            </w:pPr>
            <w:r w:rsidRPr="006C4B04">
              <w:rPr>
                <w:sz w:val="20"/>
                <w:szCs w:val="20"/>
                <w:lang w:val="ro-RO"/>
              </w:rPr>
              <w:t>pentru protecția sănătății umane</w:t>
            </w:r>
          </w:p>
        </w:tc>
        <w:tc>
          <w:tcPr>
            <w:tcW w:w="1842" w:type="dxa"/>
          </w:tcPr>
          <w:p w14:paraId="3EF1CAE4" w14:textId="0378AD2D" w:rsidR="00025232" w:rsidRPr="006C4B04" w:rsidRDefault="00F914F2" w:rsidP="00E83147">
            <w:pPr>
              <w:jc w:val="center"/>
              <w:rPr>
                <w:sz w:val="20"/>
                <w:szCs w:val="20"/>
                <w:lang w:val="ro-RO"/>
              </w:rPr>
            </w:pPr>
            <w:r w:rsidRPr="006C4B04">
              <w:rPr>
                <w:sz w:val="20"/>
                <w:szCs w:val="20"/>
                <w:lang w:val="ro-RO"/>
              </w:rPr>
              <w:t>50%</w:t>
            </w:r>
            <w:r w:rsidRPr="006C4B04">
              <w:rPr>
                <w:b/>
                <w:sz w:val="20"/>
                <w:szCs w:val="20"/>
                <w:lang w:val="ro-RO"/>
              </w:rPr>
              <w:t xml:space="preserve"> </w:t>
            </w:r>
            <w:r w:rsidR="000C5FD6" w:rsidRPr="006C4B04">
              <w:rPr>
                <w:sz w:val="20"/>
                <w:szCs w:val="20"/>
                <w:lang w:val="ro-RO"/>
              </w:rPr>
              <w:t>(</w:t>
            </w:r>
            <w:r w:rsidR="00EB75E5" w:rsidRPr="006C4B04">
              <w:rPr>
                <w:sz w:val="20"/>
                <w:szCs w:val="20"/>
                <w:vertAlign w:val="superscript"/>
                <w:lang w:val="ro-RO"/>
              </w:rPr>
              <w:t>a</w:t>
            </w:r>
            <w:r w:rsidR="000C5FD6" w:rsidRPr="006C4B04">
              <w:rPr>
                <w:sz w:val="20"/>
                <w:szCs w:val="20"/>
                <w:lang w:val="ro-RO"/>
              </w:rPr>
              <w:t>)</w:t>
            </w:r>
            <w:r w:rsidR="00E83147" w:rsidRPr="006C4B04">
              <w:rPr>
                <w:sz w:val="20"/>
                <w:szCs w:val="20"/>
                <w:lang w:val="ro-RO"/>
              </w:rPr>
              <w:t xml:space="preserve"> </w:t>
            </w:r>
          </w:p>
          <w:p w14:paraId="4E56853B" w14:textId="5E2EDBBD" w:rsidR="00F914F2" w:rsidRPr="006C4B04" w:rsidRDefault="00F914F2" w:rsidP="00E83147">
            <w:pPr>
              <w:jc w:val="center"/>
              <w:rPr>
                <w:sz w:val="20"/>
                <w:szCs w:val="20"/>
                <w:lang w:val="ro-RO"/>
              </w:rPr>
            </w:pPr>
          </w:p>
        </w:tc>
      </w:tr>
      <w:tr w:rsidR="00F914F2" w:rsidRPr="006C4B04" w14:paraId="085CC99A" w14:textId="7C49D635" w:rsidTr="00A54AE1">
        <w:trPr>
          <w:trHeight w:val="227"/>
        </w:trPr>
        <w:tc>
          <w:tcPr>
            <w:tcW w:w="1134" w:type="dxa"/>
          </w:tcPr>
          <w:p w14:paraId="7325B34F" w14:textId="4AD2FBCF" w:rsidR="00F914F2" w:rsidRPr="006C4B04" w:rsidRDefault="00F914F2" w:rsidP="00B97C19">
            <w:pPr>
              <w:rPr>
                <w:sz w:val="20"/>
                <w:szCs w:val="20"/>
                <w:lang w:val="ro-RO"/>
              </w:rPr>
            </w:pPr>
            <w:r w:rsidRPr="006C4B04">
              <w:rPr>
                <w:b/>
                <w:sz w:val="20"/>
                <w:szCs w:val="20"/>
                <w:lang w:val="ro-RO"/>
              </w:rPr>
              <w:t>NO</w:t>
            </w:r>
            <w:r w:rsidRPr="006C4B04">
              <w:rPr>
                <w:b/>
                <w:sz w:val="20"/>
                <w:szCs w:val="20"/>
                <w:vertAlign w:val="subscript"/>
                <w:lang w:val="ro-RO"/>
              </w:rPr>
              <w:t>2</w:t>
            </w:r>
          </w:p>
        </w:tc>
        <w:tc>
          <w:tcPr>
            <w:tcW w:w="1644" w:type="dxa"/>
          </w:tcPr>
          <w:p w14:paraId="1AEF3F42" w14:textId="3EE74147" w:rsidR="00F914F2" w:rsidRPr="006C4B04" w:rsidRDefault="00F914F2" w:rsidP="00B97C19">
            <w:pPr>
              <w:rPr>
                <w:sz w:val="20"/>
                <w:szCs w:val="20"/>
                <w:lang w:val="ro-RO"/>
              </w:rPr>
            </w:pPr>
            <w:r w:rsidRPr="006C4B04">
              <w:rPr>
                <w:sz w:val="20"/>
                <w:szCs w:val="20"/>
                <w:lang w:val="ro-RO"/>
              </w:rPr>
              <w:t>An calendaristic</w:t>
            </w:r>
          </w:p>
        </w:tc>
        <w:tc>
          <w:tcPr>
            <w:tcW w:w="2325" w:type="dxa"/>
          </w:tcPr>
          <w:p w14:paraId="3E794AD9" w14:textId="08F4EF68" w:rsidR="00F914F2" w:rsidRPr="006C4B04" w:rsidRDefault="00F914F2" w:rsidP="000C3C94">
            <w:pPr>
              <w:jc w:val="center"/>
              <w:rPr>
                <w:sz w:val="20"/>
                <w:szCs w:val="20"/>
                <w:lang w:val="ro-RO"/>
              </w:rPr>
            </w:pPr>
            <w:r w:rsidRPr="006C4B04">
              <w:rPr>
                <w:sz w:val="20"/>
                <w:szCs w:val="20"/>
                <w:lang w:val="ro-RO"/>
              </w:rPr>
              <w:t>40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xml:space="preserve"> </w:t>
            </w:r>
          </w:p>
        </w:tc>
        <w:tc>
          <w:tcPr>
            <w:tcW w:w="2127" w:type="dxa"/>
            <w:vMerge/>
          </w:tcPr>
          <w:p w14:paraId="0D9FCF79" w14:textId="38CEFE69" w:rsidR="00F914F2" w:rsidRPr="006C4B04" w:rsidRDefault="00F914F2" w:rsidP="000C3C94">
            <w:pPr>
              <w:jc w:val="center"/>
              <w:rPr>
                <w:sz w:val="20"/>
                <w:szCs w:val="20"/>
                <w:lang w:val="ro-RO"/>
              </w:rPr>
            </w:pPr>
          </w:p>
        </w:tc>
        <w:tc>
          <w:tcPr>
            <w:tcW w:w="1842" w:type="dxa"/>
          </w:tcPr>
          <w:p w14:paraId="0D770DCC" w14:textId="38F6ECC4" w:rsidR="00025232" w:rsidRPr="006C4B04" w:rsidRDefault="00F914F2" w:rsidP="0045710F">
            <w:pPr>
              <w:jc w:val="center"/>
              <w:rPr>
                <w:sz w:val="20"/>
                <w:szCs w:val="20"/>
                <w:lang w:val="ro-RO"/>
              </w:rPr>
            </w:pPr>
            <w:r w:rsidRPr="006C4B04">
              <w:rPr>
                <w:sz w:val="20"/>
                <w:szCs w:val="20"/>
                <w:lang w:val="ro-RO"/>
              </w:rPr>
              <w:t>50%</w:t>
            </w:r>
            <w:r w:rsidRPr="006C4B04">
              <w:rPr>
                <w:b/>
                <w:sz w:val="20"/>
                <w:szCs w:val="20"/>
                <w:lang w:val="ro-RO"/>
              </w:rPr>
              <w:t xml:space="preserve"> </w:t>
            </w:r>
            <w:r w:rsidR="000C5FD6" w:rsidRPr="006C4B04">
              <w:rPr>
                <w:sz w:val="20"/>
                <w:szCs w:val="20"/>
                <w:lang w:val="ro-RO"/>
              </w:rPr>
              <w:t>(</w:t>
            </w:r>
            <w:r w:rsidR="00EB75E5" w:rsidRPr="006C4B04">
              <w:rPr>
                <w:sz w:val="20"/>
                <w:szCs w:val="20"/>
                <w:vertAlign w:val="superscript"/>
                <w:lang w:val="ro-RO"/>
              </w:rPr>
              <w:t>b</w:t>
            </w:r>
            <w:r w:rsidR="000C5FD6" w:rsidRPr="006C4B04">
              <w:rPr>
                <w:sz w:val="20"/>
                <w:szCs w:val="20"/>
                <w:lang w:val="ro-RO"/>
              </w:rPr>
              <w:t>)</w:t>
            </w:r>
            <w:r w:rsidR="0045710F" w:rsidRPr="006C4B04">
              <w:rPr>
                <w:sz w:val="20"/>
                <w:szCs w:val="20"/>
                <w:lang w:val="ro-RO"/>
              </w:rPr>
              <w:t xml:space="preserve"> </w:t>
            </w:r>
          </w:p>
          <w:p w14:paraId="37ABAEDC" w14:textId="46B0D101" w:rsidR="00F914F2" w:rsidRPr="006C4B04" w:rsidRDefault="00F914F2" w:rsidP="0045710F">
            <w:pPr>
              <w:jc w:val="center"/>
              <w:rPr>
                <w:sz w:val="20"/>
                <w:szCs w:val="20"/>
                <w:lang w:val="ro-RO"/>
              </w:rPr>
            </w:pPr>
          </w:p>
        </w:tc>
      </w:tr>
      <w:tr w:rsidR="00A83EB9" w:rsidRPr="006C4B04" w14:paraId="48F62229" w14:textId="361C1070" w:rsidTr="00A54AE1">
        <w:trPr>
          <w:trHeight w:val="118"/>
        </w:trPr>
        <w:tc>
          <w:tcPr>
            <w:tcW w:w="1134" w:type="dxa"/>
          </w:tcPr>
          <w:p w14:paraId="4C6139E0" w14:textId="1B1308DF" w:rsidR="00191320" w:rsidRPr="006C4B04" w:rsidRDefault="00191320" w:rsidP="00B97C19">
            <w:pPr>
              <w:rPr>
                <w:sz w:val="20"/>
                <w:szCs w:val="20"/>
                <w:lang w:val="ro-RO"/>
              </w:rPr>
            </w:pPr>
            <w:r w:rsidRPr="006C4B04">
              <w:rPr>
                <w:b/>
                <w:sz w:val="20"/>
                <w:szCs w:val="20"/>
                <w:lang w:val="ro-RO"/>
              </w:rPr>
              <w:t>NO</w:t>
            </w:r>
            <w:r w:rsidRPr="006C4B04">
              <w:rPr>
                <w:b/>
                <w:sz w:val="20"/>
                <w:szCs w:val="20"/>
                <w:vertAlign w:val="subscript"/>
                <w:lang w:val="ro-RO"/>
              </w:rPr>
              <w:t>2</w:t>
            </w:r>
          </w:p>
        </w:tc>
        <w:tc>
          <w:tcPr>
            <w:tcW w:w="1644" w:type="dxa"/>
          </w:tcPr>
          <w:p w14:paraId="0576CCEB" w14:textId="1833E9AA" w:rsidR="00191320" w:rsidRPr="006C4B04" w:rsidRDefault="00191320" w:rsidP="00B97C19">
            <w:pPr>
              <w:rPr>
                <w:sz w:val="20"/>
                <w:szCs w:val="20"/>
                <w:lang w:val="ro-RO"/>
              </w:rPr>
            </w:pPr>
            <w:r w:rsidRPr="006C4B04">
              <w:rPr>
                <w:sz w:val="20"/>
                <w:szCs w:val="20"/>
                <w:lang w:val="ro-RO"/>
              </w:rPr>
              <w:t>1 oră</w:t>
            </w:r>
          </w:p>
        </w:tc>
        <w:tc>
          <w:tcPr>
            <w:tcW w:w="2325" w:type="dxa"/>
          </w:tcPr>
          <w:p w14:paraId="4401B5E9" w14:textId="3E19F91E" w:rsidR="00191320" w:rsidRPr="006C4B04" w:rsidRDefault="00191320" w:rsidP="00BC7369">
            <w:pPr>
              <w:jc w:val="center"/>
              <w:rPr>
                <w:sz w:val="20"/>
                <w:szCs w:val="20"/>
                <w:lang w:val="ro-RO"/>
              </w:rPr>
            </w:pPr>
            <w:r w:rsidRPr="006C4B04">
              <w:rPr>
                <w:sz w:val="20"/>
                <w:szCs w:val="20"/>
                <w:lang w:val="ro-RO"/>
              </w:rPr>
              <w:t>400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2127" w:type="dxa"/>
          </w:tcPr>
          <w:p w14:paraId="399396C4" w14:textId="0B6511D5" w:rsidR="00191320" w:rsidRPr="006C4B04" w:rsidRDefault="00191320" w:rsidP="00F92865">
            <w:pPr>
              <w:jc w:val="right"/>
              <w:rPr>
                <w:sz w:val="20"/>
                <w:szCs w:val="20"/>
                <w:lang w:val="ro-RO"/>
              </w:rPr>
            </w:pPr>
            <w:r w:rsidRPr="006C4B04">
              <w:rPr>
                <w:sz w:val="20"/>
                <w:szCs w:val="20"/>
                <w:lang w:val="ro-RO"/>
              </w:rPr>
              <w:t>Pragul de alertă (</w:t>
            </w:r>
            <w:r w:rsidR="00EB75E5" w:rsidRPr="006C4B04">
              <w:rPr>
                <w:sz w:val="20"/>
                <w:szCs w:val="20"/>
                <w:vertAlign w:val="superscript"/>
                <w:lang w:val="ro-RO"/>
              </w:rPr>
              <w:t>c</w:t>
            </w:r>
            <w:r w:rsidRPr="006C4B04">
              <w:rPr>
                <w:sz w:val="20"/>
                <w:szCs w:val="20"/>
                <w:lang w:val="ro-RO"/>
              </w:rPr>
              <w:t>)</w:t>
            </w:r>
          </w:p>
        </w:tc>
        <w:tc>
          <w:tcPr>
            <w:tcW w:w="1842" w:type="dxa"/>
          </w:tcPr>
          <w:p w14:paraId="6DAF7C57" w14:textId="77777777" w:rsidR="00191320" w:rsidRPr="006C4B04" w:rsidRDefault="00191320" w:rsidP="00F92865">
            <w:pPr>
              <w:jc w:val="right"/>
              <w:rPr>
                <w:sz w:val="20"/>
                <w:szCs w:val="20"/>
                <w:lang w:val="ro-RO"/>
              </w:rPr>
            </w:pPr>
          </w:p>
        </w:tc>
      </w:tr>
      <w:tr w:rsidR="00191320" w:rsidRPr="006C4B04" w14:paraId="033BF9F3" w14:textId="716E942C" w:rsidTr="00A54AE1">
        <w:trPr>
          <w:trHeight w:val="333"/>
        </w:trPr>
        <w:tc>
          <w:tcPr>
            <w:tcW w:w="1134" w:type="dxa"/>
          </w:tcPr>
          <w:p w14:paraId="240C3437" w14:textId="0F4F18AB" w:rsidR="00191320" w:rsidRPr="006C4B04" w:rsidRDefault="00191320" w:rsidP="00191320">
            <w:pPr>
              <w:rPr>
                <w:sz w:val="20"/>
                <w:szCs w:val="20"/>
                <w:lang w:val="ro-RO"/>
              </w:rPr>
            </w:pPr>
            <w:r w:rsidRPr="006C4B04">
              <w:rPr>
                <w:b/>
                <w:sz w:val="20"/>
                <w:szCs w:val="20"/>
                <w:lang w:val="ro-RO"/>
              </w:rPr>
              <w:t>NO</w:t>
            </w:r>
            <w:r w:rsidRPr="006C4B04">
              <w:rPr>
                <w:b/>
                <w:sz w:val="20"/>
                <w:szCs w:val="20"/>
                <w:vertAlign w:val="subscript"/>
                <w:lang w:val="ro-RO"/>
              </w:rPr>
              <w:t>X</w:t>
            </w:r>
            <w:r w:rsidRPr="006C4B04">
              <w:rPr>
                <w:sz w:val="20"/>
                <w:szCs w:val="20"/>
                <w:lang w:val="ro-RO"/>
              </w:rPr>
              <w:t xml:space="preserve"> </w:t>
            </w:r>
          </w:p>
        </w:tc>
        <w:tc>
          <w:tcPr>
            <w:tcW w:w="1644" w:type="dxa"/>
          </w:tcPr>
          <w:p w14:paraId="37EEA3B9" w14:textId="23457A73" w:rsidR="00191320" w:rsidRPr="006C4B04" w:rsidRDefault="00191320" w:rsidP="00B97C19">
            <w:pPr>
              <w:rPr>
                <w:sz w:val="20"/>
                <w:szCs w:val="20"/>
                <w:lang w:val="ro-RO"/>
              </w:rPr>
            </w:pPr>
            <w:r w:rsidRPr="006C4B04">
              <w:rPr>
                <w:sz w:val="20"/>
                <w:szCs w:val="20"/>
                <w:lang w:val="ro-RO"/>
              </w:rPr>
              <w:t>An calendaristic</w:t>
            </w:r>
          </w:p>
        </w:tc>
        <w:tc>
          <w:tcPr>
            <w:tcW w:w="2325" w:type="dxa"/>
          </w:tcPr>
          <w:p w14:paraId="3A22A445" w14:textId="62B1BC90" w:rsidR="00191320" w:rsidRPr="006C4B04" w:rsidRDefault="00191320" w:rsidP="00BC7369">
            <w:pPr>
              <w:jc w:val="center"/>
              <w:rPr>
                <w:sz w:val="20"/>
                <w:szCs w:val="20"/>
                <w:lang w:val="ro-RO"/>
              </w:rPr>
            </w:pPr>
            <w:r w:rsidRPr="006C4B04">
              <w:rPr>
                <w:sz w:val="20"/>
                <w:szCs w:val="20"/>
                <w:lang w:val="ro-RO"/>
              </w:rPr>
              <w:t>30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
                <w:sz w:val="20"/>
                <w:szCs w:val="20"/>
                <w:lang w:val="ro-RO"/>
              </w:rPr>
              <w:t xml:space="preserve"> </w:t>
            </w:r>
          </w:p>
        </w:tc>
        <w:tc>
          <w:tcPr>
            <w:tcW w:w="2127" w:type="dxa"/>
          </w:tcPr>
          <w:p w14:paraId="0672976C" w14:textId="66D123C8" w:rsidR="00191320" w:rsidRPr="006C4B04" w:rsidRDefault="00191320" w:rsidP="00191320">
            <w:pPr>
              <w:jc w:val="center"/>
              <w:rPr>
                <w:sz w:val="20"/>
                <w:szCs w:val="20"/>
                <w:lang w:val="ro-RO"/>
              </w:rPr>
            </w:pPr>
            <w:r w:rsidRPr="006C4B04">
              <w:rPr>
                <w:sz w:val="20"/>
                <w:szCs w:val="20"/>
                <w:lang w:val="ro-RO"/>
              </w:rPr>
              <w:t>Nivelul critic pentru vegetație</w:t>
            </w:r>
          </w:p>
        </w:tc>
        <w:tc>
          <w:tcPr>
            <w:tcW w:w="1842" w:type="dxa"/>
          </w:tcPr>
          <w:p w14:paraId="3A375DE9" w14:textId="77777777" w:rsidR="00191320" w:rsidRPr="006C4B04" w:rsidRDefault="00191320" w:rsidP="00F92865">
            <w:pPr>
              <w:jc w:val="right"/>
              <w:rPr>
                <w:sz w:val="20"/>
                <w:szCs w:val="20"/>
                <w:lang w:val="ro-RO"/>
              </w:rPr>
            </w:pPr>
          </w:p>
        </w:tc>
      </w:tr>
    </w:tbl>
    <w:p w14:paraId="543F405C" w14:textId="34CAB76E" w:rsidR="00013911" w:rsidRPr="006C4B04" w:rsidRDefault="00BC7369" w:rsidP="00013911">
      <w:pPr>
        <w:jc w:val="both"/>
        <w:rPr>
          <w:i/>
          <w:sz w:val="20"/>
          <w:szCs w:val="20"/>
          <w:lang w:val="ro-RO"/>
        </w:rPr>
      </w:pPr>
      <w:r w:rsidRPr="006C4B04">
        <w:rPr>
          <w:b/>
          <w:i/>
          <w:sz w:val="20"/>
          <w:szCs w:val="20"/>
          <w:lang w:val="ro-RO"/>
        </w:rPr>
        <w:t>Notă:</w:t>
      </w:r>
      <w:r w:rsidR="009276E3" w:rsidRPr="006C4B04">
        <w:rPr>
          <w:i/>
          <w:sz w:val="20"/>
          <w:szCs w:val="20"/>
          <w:lang w:val="ro-RO"/>
        </w:rPr>
        <w:t xml:space="preserve"> </w:t>
      </w:r>
    </w:p>
    <w:p w14:paraId="02A876E8" w14:textId="113D78B3" w:rsidR="00EB75E5" w:rsidRPr="006C4B04" w:rsidRDefault="00EB75E5" w:rsidP="009276E3">
      <w:pPr>
        <w:rPr>
          <w:sz w:val="20"/>
          <w:szCs w:val="20"/>
          <w:lang w:val="ro-RO"/>
        </w:rPr>
      </w:pPr>
      <w:r w:rsidRPr="006C4B04">
        <w:rPr>
          <w:sz w:val="20"/>
          <w:szCs w:val="20"/>
          <w:lang w:val="ro-RO"/>
        </w:rPr>
        <w:t>(</w:t>
      </w:r>
      <w:r w:rsidRPr="006C4B04">
        <w:rPr>
          <w:sz w:val="20"/>
          <w:szCs w:val="20"/>
          <w:vertAlign w:val="superscript"/>
          <w:lang w:val="ro-RO"/>
        </w:rPr>
        <w:t>a</w:t>
      </w:r>
      <w:r w:rsidRPr="006C4B04">
        <w:rPr>
          <w:sz w:val="20"/>
          <w:szCs w:val="20"/>
          <w:lang w:val="ro-RO"/>
        </w:rPr>
        <w:t>) Perioada de calculare este valabilă din data întrării în vigoare a prezentei legi, cu reducerea ulterioară o dată la 12 luni cu procent egal pentru atinge 0% după 5 ani.</w:t>
      </w:r>
      <w:r w:rsidR="009276E3" w:rsidRPr="006C4B04">
        <w:rPr>
          <w:sz w:val="20"/>
          <w:szCs w:val="20"/>
          <w:lang w:val="ro-RO"/>
        </w:rPr>
        <w:t xml:space="preserve"> </w:t>
      </w:r>
    </w:p>
    <w:p w14:paraId="7E4C1270" w14:textId="4499A602" w:rsidR="00EB75E5" w:rsidRPr="006C4B04" w:rsidRDefault="00EB75E5" w:rsidP="009276E3">
      <w:pPr>
        <w:rPr>
          <w:sz w:val="20"/>
          <w:szCs w:val="20"/>
          <w:lang w:val="ro-RO"/>
        </w:rPr>
      </w:pPr>
      <w:r w:rsidRPr="006C4B04">
        <w:rPr>
          <w:sz w:val="20"/>
          <w:szCs w:val="20"/>
          <w:lang w:val="ro-RO"/>
        </w:rPr>
        <w:t>(</w:t>
      </w:r>
      <w:r w:rsidRPr="006C4B04">
        <w:rPr>
          <w:sz w:val="20"/>
          <w:szCs w:val="20"/>
          <w:vertAlign w:val="superscript"/>
          <w:lang w:val="ro-RO"/>
        </w:rPr>
        <w:t>b</w:t>
      </w:r>
      <w:r w:rsidRPr="006C4B04">
        <w:rPr>
          <w:sz w:val="20"/>
          <w:szCs w:val="20"/>
          <w:lang w:val="ro-RO"/>
        </w:rPr>
        <w:t>) Perioada de calculare este valabilă din data întrării în vigoare a prezentei legi, cu reducerea ulterioară o dată la 12 luni cu procent egal pentru atinge 0% pe parcursul a 10 ani.</w:t>
      </w:r>
    </w:p>
    <w:p w14:paraId="253DFFBD" w14:textId="2B2B7A71" w:rsidR="00DF05F1" w:rsidRPr="006C4B04" w:rsidRDefault="00EB75E5" w:rsidP="00707BA8">
      <w:pPr>
        <w:rPr>
          <w:sz w:val="20"/>
          <w:szCs w:val="20"/>
          <w:lang w:val="ro-RO"/>
        </w:rPr>
      </w:pPr>
      <w:r w:rsidRPr="006C4B04">
        <w:rPr>
          <w:sz w:val="20"/>
          <w:szCs w:val="20"/>
          <w:lang w:val="ro-RO"/>
        </w:rPr>
        <w:t>(</w:t>
      </w:r>
      <w:r w:rsidRPr="006C4B04">
        <w:rPr>
          <w:sz w:val="20"/>
          <w:szCs w:val="20"/>
          <w:vertAlign w:val="superscript"/>
          <w:lang w:val="ro-RO"/>
        </w:rPr>
        <w:t>c</w:t>
      </w:r>
      <w:r w:rsidRPr="006C4B04">
        <w:rPr>
          <w:sz w:val="20"/>
          <w:szCs w:val="20"/>
          <w:lang w:val="ro-RO"/>
        </w:rPr>
        <w:t xml:space="preserve">) </w:t>
      </w:r>
      <w:r w:rsidR="009276E3" w:rsidRPr="006C4B04">
        <w:rPr>
          <w:sz w:val="20"/>
          <w:szCs w:val="20"/>
          <w:lang w:val="ro-RO"/>
        </w:rPr>
        <w:t>A se măsura p</w:t>
      </w:r>
      <w:r w:rsidR="00285608" w:rsidRPr="006C4B04">
        <w:rPr>
          <w:sz w:val="20"/>
          <w:szCs w:val="20"/>
          <w:lang w:val="ro-RO"/>
        </w:rPr>
        <w:t>e parcursul a 3 ore consecutive</w:t>
      </w:r>
      <w:r w:rsidR="00A83EB9" w:rsidRPr="006C4B04">
        <w:rPr>
          <w:sz w:val="20"/>
          <w:szCs w:val="20"/>
          <w:lang w:val="ro-RO"/>
        </w:rPr>
        <w:t xml:space="preserve"> în </w:t>
      </w:r>
      <w:r w:rsidR="00857DBE" w:rsidRPr="006C4B04">
        <w:rPr>
          <w:sz w:val="20"/>
          <w:szCs w:val="20"/>
          <w:lang w:val="ro-RO"/>
        </w:rPr>
        <w:t>locuri</w:t>
      </w:r>
      <w:r w:rsidR="009276E3" w:rsidRPr="006C4B04">
        <w:rPr>
          <w:sz w:val="20"/>
          <w:szCs w:val="20"/>
          <w:lang w:val="ro-RO"/>
        </w:rPr>
        <w:t xml:space="preserve"> </w:t>
      </w:r>
      <w:r w:rsidR="00A83EB9" w:rsidRPr="006C4B04">
        <w:rPr>
          <w:sz w:val="20"/>
          <w:szCs w:val="20"/>
          <w:lang w:val="ro-RO"/>
        </w:rPr>
        <w:t>repre</w:t>
      </w:r>
      <w:r w:rsidR="00D82790" w:rsidRPr="006C4B04">
        <w:rPr>
          <w:sz w:val="20"/>
          <w:szCs w:val="20"/>
          <w:lang w:val="ro-RO"/>
        </w:rPr>
        <w:t>z</w:t>
      </w:r>
      <w:r w:rsidR="00A83EB9" w:rsidRPr="006C4B04">
        <w:rPr>
          <w:sz w:val="20"/>
          <w:szCs w:val="20"/>
          <w:lang w:val="ro-RO"/>
        </w:rPr>
        <w:t>entative pentru calitatea aerului pe</w:t>
      </w:r>
      <w:r w:rsidR="009276E3" w:rsidRPr="006C4B04">
        <w:rPr>
          <w:sz w:val="20"/>
          <w:szCs w:val="20"/>
          <w:lang w:val="ro-RO"/>
        </w:rPr>
        <w:t xml:space="preserve"> cel puțin 100 km</w:t>
      </w:r>
      <w:r w:rsidR="009276E3" w:rsidRPr="006C4B04">
        <w:rPr>
          <w:sz w:val="20"/>
          <w:szCs w:val="20"/>
          <w:vertAlign w:val="superscript"/>
          <w:lang w:val="ro-RO"/>
        </w:rPr>
        <w:t xml:space="preserve">2 </w:t>
      </w:r>
      <w:r w:rsidR="009276E3" w:rsidRPr="006C4B04">
        <w:rPr>
          <w:sz w:val="20"/>
          <w:szCs w:val="20"/>
          <w:lang w:val="ro-RO"/>
        </w:rPr>
        <w:t xml:space="preserve">sau </w:t>
      </w:r>
      <w:r w:rsidR="009E2E5A" w:rsidRPr="006C4B04">
        <w:rPr>
          <w:sz w:val="20"/>
          <w:szCs w:val="20"/>
          <w:lang w:val="ro-RO"/>
        </w:rPr>
        <w:t xml:space="preserve">într-o </w:t>
      </w:r>
      <w:r w:rsidR="00A83EB9" w:rsidRPr="006C4B04">
        <w:rPr>
          <w:sz w:val="20"/>
          <w:szCs w:val="20"/>
          <w:lang w:val="ro-RO"/>
        </w:rPr>
        <w:t>zonă întreagă sau</w:t>
      </w:r>
      <w:r w:rsidR="009276E3" w:rsidRPr="006C4B04">
        <w:rPr>
          <w:sz w:val="20"/>
          <w:szCs w:val="20"/>
          <w:lang w:val="ro-RO"/>
        </w:rPr>
        <w:t xml:space="preserve"> aglomerare</w:t>
      </w:r>
      <w:r w:rsidR="00A83EB9" w:rsidRPr="006C4B04">
        <w:rPr>
          <w:sz w:val="20"/>
          <w:szCs w:val="20"/>
          <w:lang w:val="ro-RO"/>
        </w:rPr>
        <w:t xml:space="preserve"> întreagă</w:t>
      </w:r>
      <w:r w:rsidR="009276E3" w:rsidRPr="006C4B04">
        <w:rPr>
          <w:sz w:val="20"/>
          <w:szCs w:val="20"/>
          <w:lang w:val="ro-RO"/>
        </w:rPr>
        <w:t>, indiferent care este mai mic</w:t>
      </w:r>
      <w:r w:rsidR="00D82790" w:rsidRPr="006C4B04">
        <w:rPr>
          <w:sz w:val="20"/>
          <w:szCs w:val="20"/>
          <w:lang w:val="ro-RO"/>
        </w:rPr>
        <w:t>ă</w:t>
      </w:r>
      <w:r w:rsidR="00A83EB9" w:rsidRPr="006C4B04">
        <w:rPr>
          <w:sz w:val="20"/>
          <w:szCs w:val="20"/>
          <w:lang w:val="ro-RO"/>
        </w:rPr>
        <w:t>.</w:t>
      </w:r>
    </w:p>
    <w:p w14:paraId="334FD0EE" w14:textId="77777777" w:rsidR="000C5FD6" w:rsidRPr="006C4B04" w:rsidRDefault="000C5FD6" w:rsidP="00707BA8">
      <w:pPr>
        <w:rPr>
          <w:sz w:val="20"/>
          <w:szCs w:val="20"/>
          <w:vertAlign w:val="superscript"/>
          <w:lang w:val="ro-RO"/>
        </w:rPr>
      </w:pPr>
    </w:p>
    <w:p w14:paraId="084EEA0F" w14:textId="77777777" w:rsidR="00B73D35" w:rsidRPr="006C4B04" w:rsidRDefault="00B73D35" w:rsidP="00707BA8">
      <w:pPr>
        <w:rPr>
          <w:vertAlign w:val="superscript"/>
          <w:lang w:val="ro-RO"/>
        </w:rPr>
      </w:pPr>
    </w:p>
    <w:p w14:paraId="073903A0" w14:textId="77777777" w:rsidR="00AF6849" w:rsidRPr="006C4B04" w:rsidRDefault="00AF6849" w:rsidP="00707BA8">
      <w:pPr>
        <w:rPr>
          <w:vertAlign w:val="superscript"/>
          <w:lang w:val="ro-RO"/>
        </w:rPr>
      </w:pPr>
    </w:p>
    <w:p w14:paraId="314CC0A1" w14:textId="77777777" w:rsidR="00AF6849" w:rsidRPr="006C4B04" w:rsidRDefault="00AF6849" w:rsidP="00707BA8">
      <w:pPr>
        <w:rPr>
          <w:vertAlign w:val="superscript"/>
          <w:lang w:val="ro-RO"/>
        </w:rPr>
      </w:pPr>
    </w:p>
    <w:p w14:paraId="7DF45934" w14:textId="32174C86" w:rsidR="00DF05F1" w:rsidRPr="006C4B04" w:rsidRDefault="002E6000" w:rsidP="00042393">
      <w:pPr>
        <w:rPr>
          <w:b/>
          <w:sz w:val="20"/>
          <w:szCs w:val="20"/>
          <w:lang w:val="ro-RO"/>
        </w:rPr>
      </w:pPr>
      <w:r w:rsidRPr="006C4B04">
        <w:rPr>
          <w:b/>
          <w:sz w:val="20"/>
          <w:szCs w:val="20"/>
          <w:lang w:val="ro-RO"/>
        </w:rPr>
        <w:t>III</w:t>
      </w:r>
      <w:r w:rsidR="00DF05F1" w:rsidRPr="006C4B04">
        <w:rPr>
          <w:b/>
          <w:sz w:val="20"/>
          <w:szCs w:val="20"/>
          <w:lang w:val="ro-RO"/>
        </w:rPr>
        <w:t xml:space="preserve">. </w:t>
      </w:r>
      <w:r w:rsidR="00B1573A" w:rsidRPr="006C4B04">
        <w:rPr>
          <w:b/>
          <w:bCs/>
          <w:sz w:val="20"/>
          <w:szCs w:val="20"/>
          <w:shd w:val="clear" w:color="auto" w:fill="FFFFFF"/>
          <w:lang w:val="ro-RO"/>
        </w:rPr>
        <w:t xml:space="preserve">Dioxid de sulf </w:t>
      </w:r>
      <w:r w:rsidR="00F01780" w:rsidRPr="006C4B04">
        <w:rPr>
          <w:b/>
          <w:bCs/>
          <w:sz w:val="20"/>
          <w:szCs w:val="20"/>
          <w:shd w:val="clear" w:color="auto" w:fill="FFFFFF"/>
          <w:lang w:val="ro-RO"/>
        </w:rPr>
        <w:t>(</w:t>
      </w:r>
      <w:r w:rsidR="00DF05F1" w:rsidRPr="006C4B04">
        <w:rPr>
          <w:b/>
          <w:sz w:val="20"/>
          <w:szCs w:val="20"/>
          <w:lang w:val="ro-RO"/>
        </w:rPr>
        <w:t>SO</w:t>
      </w:r>
      <w:r w:rsidR="00DF05F1" w:rsidRPr="006C4B04">
        <w:rPr>
          <w:b/>
          <w:sz w:val="20"/>
          <w:szCs w:val="20"/>
          <w:vertAlign w:val="subscript"/>
          <w:lang w:val="ro-RO"/>
        </w:rPr>
        <w:t>2</w:t>
      </w:r>
      <w:r w:rsidR="00F01780" w:rsidRPr="006C4B04">
        <w:rPr>
          <w:b/>
          <w:sz w:val="20"/>
          <w:szCs w:val="20"/>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09"/>
        <w:gridCol w:w="2127"/>
        <w:gridCol w:w="2409"/>
      </w:tblGrid>
      <w:tr w:rsidR="007C758F" w:rsidRPr="006C4B04" w14:paraId="4E46D8F2" w14:textId="1808BEA8" w:rsidTr="00A54AE1">
        <w:trPr>
          <w:trHeight w:val="230"/>
        </w:trPr>
        <w:tc>
          <w:tcPr>
            <w:tcW w:w="2127" w:type="dxa"/>
          </w:tcPr>
          <w:p w14:paraId="14B3BC2D" w14:textId="4F46B5E7" w:rsidR="007C758F" w:rsidRPr="006C4B04" w:rsidRDefault="007C758F" w:rsidP="004D1004">
            <w:pPr>
              <w:jc w:val="center"/>
              <w:rPr>
                <w:b/>
                <w:sz w:val="20"/>
                <w:szCs w:val="20"/>
                <w:lang w:val="ro-RO"/>
              </w:rPr>
            </w:pPr>
            <w:r w:rsidRPr="006C4B04">
              <w:rPr>
                <w:b/>
                <w:sz w:val="20"/>
                <w:szCs w:val="20"/>
                <w:lang w:val="ro-RO"/>
              </w:rPr>
              <w:t>Perioada medie</w:t>
            </w:r>
          </w:p>
        </w:tc>
        <w:tc>
          <w:tcPr>
            <w:tcW w:w="2409" w:type="dxa"/>
          </w:tcPr>
          <w:p w14:paraId="18EDB9C4" w14:textId="44E3EEDE" w:rsidR="007C758F" w:rsidRPr="006C4B04" w:rsidRDefault="007C758F" w:rsidP="006D0205">
            <w:pPr>
              <w:jc w:val="center"/>
              <w:rPr>
                <w:b/>
                <w:sz w:val="20"/>
                <w:szCs w:val="20"/>
                <w:lang w:val="ro-RO"/>
              </w:rPr>
            </w:pPr>
            <w:r w:rsidRPr="006C4B04">
              <w:rPr>
                <w:b/>
                <w:sz w:val="20"/>
                <w:szCs w:val="20"/>
                <w:lang w:val="ro-RO"/>
              </w:rPr>
              <w:t xml:space="preserve">Valorile-limită </w:t>
            </w:r>
            <w:r w:rsidR="006D0205" w:rsidRPr="006C4B04">
              <w:rPr>
                <w:b/>
                <w:sz w:val="20"/>
                <w:szCs w:val="20"/>
                <w:lang w:val="ro-RO"/>
              </w:rPr>
              <w:t>(</w:t>
            </w:r>
            <w:r w:rsidRPr="006C4B04">
              <w:rPr>
                <w:b/>
                <w:sz w:val="20"/>
                <w:szCs w:val="20"/>
                <w:lang w:val="ro-RO"/>
              </w:rPr>
              <w:t>concentrația</w:t>
            </w:r>
            <w:r w:rsidR="006D0205" w:rsidRPr="006C4B04">
              <w:rPr>
                <w:b/>
                <w:sz w:val="20"/>
                <w:szCs w:val="20"/>
                <w:lang w:val="ro-RO"/>
              </w:rPr>
              <w:t>)</w:t>
            </w:r>
          </w:p>
        </w:tc>
        <w:tc>
          <w:tcPr>
            <w:tcW w:w="2127" w:type="dxa"/>
          </w:tcPr>
          <w:p w14:paraId="281F4855" w14:textId="55D504F3" w:rsidR="007C758F" w:rsidRPr="006C4B04" w:rsidRDefault="007C758F" w:rsidP="00551ADA">
            <w:pPr>
              <w:jc w:val="center"/>
              <w:rPr>
                <w:b/>
                <w:sz w:val="20"/>
                <w:szCs w:val="20"/>
                <w:lang w:val="ro-RO"/>
              </w:rPr>
            </w:pPr>
            <w:r w:rsidRPr="006C4B04">
              <w:rPr>
                <w:b/>
                <w:sz w:val="20"/>
                <w:szCs w:val="20"/>
                <w:lang w:val="ro-RO"/>
              </w:rPr>
              <w:t>Obiectivul</w:t>
            </w:r>
          </w:p>
        </w:tc>
        <w:tc>
          <w:tcPr>
            <w:tcW w:w="2409" w:type="dxa"/>
          </w:tcPr>
          <w:p w14:paraId="2286F425" w14:textId="503D828E" w:rsidR="00BC588D" w:rsidRPr="006C4B04" w:rsidRDefault="007C758F" w:rsidP="00547981">
            <w:pPr>
              <w:jc w:val="center"/>
              <w:rPr>
                <w:b/>
                <w:sz w:val="20"/>
                <w:szCs w:val="20"/>
                <w:lang w:val="ro-RO"/>
              </w:rPr>
            </w:pPr>
            <w:r w:rsidRPr="006C4B04">
              <w:rPr>
                <w:b/>
                <w:sz w:val="20"/>
                <w:szCs w:val="20"/>
                <w:lang w:val="ro-RO"/>
              </w:rPr>
              <w:t>Marja de toleranță</w:t>
            </w:r>
            <w:r w:rsidR="00BC588D" w:rsidRPr="006C4B04">
              <w:rPr>
                <w:b/>
                <w:sz w:val="20"/>
                <w:szCs w:val="20"/>
                <w:lang w:val="ro-RO"/>
              </w:rPr>
              <w:t xml:space="preserve"> </w:t>
            </w:r>
          </w:p>
        </w:tc>
      </w:tr>
      <w:tr w:rsidR="00A54AE1" w:rsidRPr="006C4B04" w14:paraId="625BED96" w14:textId="0C9C2413" w:rsidTr="00A54AE1">
        <w:trPr>
          <w:trHeight w:val="210"/>
        </w:trPr>
        <w:tc>
          <w:tcPr>
            <w:tcW w:w="2127" w:type="dxa"/>
          </w:tcPr>
          <w:p w14:paraId="6D5F0F9C" w14:textId="79B4A215" w:rsidR="00A54AE1" w:rsidRPr="006C4B04" w:rsidRDefault="00A54AE1" w:rsidP="00757DAD">
            <w:pPr>
              <w:jc w:val="center"/>
              <w:rPr>
                <w:b/>
                <w:sz w:val="20"/>
                <w:szCs w:val="20"/>
                <w:lang w:val="ro-RO"/>
              </w:rPr>
            </w:pPr>
            <w:r w:rsidRPr="006C4B04">
              <w:rPr>
                <w:sz w:val="20"/>
                <w:szCs w:val="20"/>
                <w:lang w:val="ro-RO"/>
              </w:rPr>
              <w:t>1 oră</w:t>
            </w:r>
          </w:p>
        </w:tc>
        <w:tc>
          <w:tcPr>
            <w:tcW w:w="2409" w:type="dxa"/>
          </w:tcPr>
          <w:p w14:paraId="72E6BCA5" w14:textId="44A3526A" w:rsidR="00A54AE1" w:rsidRPr="006C4B04" w:rsidRDefault="00A54AE1" w:rsidP="000A2F57">
            <w:pPr>
              <w:jc w:val="center"/>
              <w:rPr>
                <w:b/>
                <w:sz w:val="20"/>
                <w:szCs w:val="20"/>
                <w:lang w:val="ro-RO"/>
              </w:rPr>
            </w:pPr>
            <w:r w:rsidRPr="006C4B04">
              <w:rPr>
                <w:sz w:val="20"/>
                <w:szCs w:val="20"/>
                <w:lang w:val="ro-RO"/>
              </w:rPr>
              <w:t>350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a nu fi depășită mai mult de 24 ore</w:t>
            </w:r>
            <w:r w:rsidR="00CA232C" w:rsidRPr="006C4B04">
              <w:rPr>
                <w:color w:val="FF0000"/>
                <w:sz w:val="20"/>
                <w:szCs w:val="20"/>
                <w:lang w:val="ro-RO"/>
              </w:rPr>
              <w:t xml:space="preserve"> </w:t>
            </w:r>
            <w:r w:rsidRPr="006C4B04">
              <w:rPr>
                <w:sz w:val="20"/>
                <w:szCs w:val="20"/>
                <w:lang w:val="ro-RO"/>
              </w:rPr>
              <w:t>pe an</w:t>
            </w:r>
            <w:r w:rsidR="008D0EBF" w:rsidRPr="006C4B04">
              <w:rPr>
                <w:sz w:val="20"/>
                <w:szCs w:val="20"/>
                <w:lang w:val="ro-RO"/>
              </w:rPr>
              <w:t xml:space="preserve"> </w:t>
            </w:r>
          </w:p>
        </w:tc>
        <w:tc>
          <w:tcPr>
            <w:tcW w:w="2127" w:type="dxa"/>
            <w:vMerge w:val="restart"/>
          </w:tcPr>
          <w:p w14:paraId="57F1E1AE" w14:textId="77777777" w:rsidR="00A54AE1" w:rsidRPr="006C4B04" w:rsidRDefault="00A54AE1" w:rsidP="000A2F57">
            <w:pPr>
              <w:jc w:val="center"/>
              <w:rPr>
                <w:sz w:val="20"/>
                <w:szCs w:val="20"/>
                <w:lang w:val="ro-RO"/>
              </w:rPr>
            </w:pPr>
          </w:p>
          <w:p w14:paraId="756BAEFE" w14:textId="77777777" w:rsidR="00A54AE1" w:rsidRPr="006C4B04" w:rsidRDefault="00A54AE1" w:rsidP="000A2F57">
            <w:pPr>
              <w:jc w:val="center"/>
              <w:rPr>
                <w:sz w:val="20"/>
                <w:szCs w:val="20"/>
                <w:lang w:val="ro-RO"/>
              </w:rPr>
            </w:pPr>
          </w:p>
          <w:p w14:paraId="18DFF237" w14:textId="3F253DDC" w:rsidR="00A54AE1" w:rsidRPr="006C4B04" w:rsidRDefault="00A54AE1" w:rsidP="00A54AE1">
            <w:pPr>
              <w:jc w:val="center"/>
              <w:rPr>
                <w:b/>
                <w:sz w:val="20"/>
                <w:szCs w:val="20"/>
                <w:lang w:val="ro-RO"/>
              </w:rPr>
            </w:pPr>
            <w:r w:rsidRPr="006C4B04">
              <w:rPr>
                <w:sz w:val="20"/>
                <w:szCs w:val="20"/>
                <w:lang w:val="ro-RO"/>
              </w:rPr>
              <w:t>pentru protecția sănătății umane</w:t>
            </w:r>
          </w:p>
        </w:tc>
        <w:tc>
          <w:tcPr>
            <w:tcW w:w="2409" w:type="dxa"/>
          </w:tcPr>
          <w:p w14:paraId="5D209AD5" w14:textId="44F8E0BD" w:rsidR="00A54AE1" w:rsidRPr="006C4B04" w:rsidRDefault="00A54AE1" w:rsidP="00160E1E">
            <w:pPr>
              <w:jc w:val="center"/>
              <w:rPr>
                <w:sz w:val="20"/>
                <w:szCs w:val="20"/>
                <w:lang w:val="ro-RO"/>
              </w:rPr>
            </w:pPr>
            <w:r w:rsidRPr="006C4B04">
              <w:rPr>
                <w:sz w:val="20"/>
                <w:szCs w:val="20"/>
                <w:lang w:val="ro-RO"/>
              </w:rPr>
              <w:t>150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(43%)</w:t>
            </w:r>
            <w:r w:rsidR="00160E1E" w:rsidRPr="006C4B04">
              <w:rPr>
                <w:sz w:val="20"/>
                <w:szCs w:val="20"/>
                <w:lang w:val="ro-RO"/>
              </w:rPr>
              <w:t xml:space="preserve"> </w:t>
            </w:r>
            <w:r w:rsidR="00F600C1" w:rsidRPr="006C4B04">
              <w:rPr>
                <w:sz w:val="20"/>
                <w:szCs w:val="20"/>
                <w:lang w:val="ro-RO"/>
              </w:rPr>
              <w:t>(</w:t>
            </w:r>
            <w:r w:rsidR="00C077DD" w:rsidRPr="006C4B04">
              <w:rPr>
                <w:sz w:val="20"/>
                <w:szCs w:val="20"/>
                <w:vertAlign w:val="superscript"/>
                <w:lang w:val="ro-RO"/>
              </w:rPr>
              <w:t>a</w:t>
            </w:r>
            <w:r w:rsidR="00F600C1" w:rsidRPr="006C4B04">
              <w:rPr>
                <w:sz w:val="20"/>
                <w:szCs w:val="20"/>
                <w:lang w:val="ro-RO"/>
              </w:rPr>
              <w:t>)</w:t>
            </w:r>
          </w:p>
        </w:tc>
      </w:tr>
      <w:tr w:rsidR="00A54AE1" w:rsidRPr="006C4B04" w14:paraId="38DC63FA" w14:textId="3FB653CE" w:rsidTr="00A54AE1">
        <w:trPr>
          <w:trHeight w:val="230"/>
        </w:trPr>
        <w:tc>
          <w:tcPr>
            <w:tcW w:w="2127" w:type="dxa"/>
          </w:tcPr>
          <w:p w14:paraId="47CD0363" w14:textId="6DE1C583" w:rsidR="00A54AE1" w:rsidRPr="006C4B04" w:rsidRDefault="00A54AE1" w:rsidP="00757DAD">
            <w:pPr>
              <w:jc w:val="center"/>
              <w:rPr>
                <w:b/>
                <w:sz w:val="20"/>
                <w:szCs w:val="20"/>
                <w:lang w:val="ro-RO"/>
              </w:rPr>
            </w:pPr>
            <w:r w:rsidRPr="006C4B04">
              <w:rPr>
                <w:sz w:val="20"/>
                <w:szCs w:val="20"/>
                <w:lang w:val="ro-RO"/>
              </w:rPr>
              <w:t>1 zi</w:t>
            </w:r>
          </w:p>
        </w:tc>
        <w:tc>
          <w:tcPr>
            <w:tcW w:w="2409" w:type="dxa"/>
          </w:tcPr>
          <w:p w14:paraId="1F07B593" w14:textId="00D2A736" w:rsidR="00A54AE1" w:rsidRPr="006C4B04" w:rsidRDefault="00A54AE1" w:rsidP="000963C3">
            <w:pPr>
              <w:jc w:val="center"/>
              <w:rPr>
                <w:b/>
                <w:sz w:val="20"/>
                <w:szCs w:val="20"/>
                <w:lang w:val="ro-RO"/>
              </w:rPr>
            </w:pPr>
            <w:r w:rsidRPr="006C4B04">
              <w:rPr>
                <w:sz w:val="20"/>
                <w:szCs w:val="20"/>
                <w:lang w:val="ro-RO"/>
              </w:rPr>
              <w:t>125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a nu fi depășită mai mult de 3 zile pe an</w:t>
            </w:r>
          </w:p>
        </w:tc>
        <w:tc>
          <w:tcPr>
            <w:tcW w:w="2127" w:type="dxa"/>
            <w:vMerge/>
          </w:tcPr>
          <w:p w14:paraId="05CD87B8" w14:textId="797C1D46" w:rsidR="00A54AE1" w:rsidRPr="006C4B04" w:rsidRDefault="00A54AE1" w:rsidP="000963C3">
            <w:pPr>
              <w:jc w:val="center"/>
              <w:rPr>
                <w:b/>
                <w:sz w:val="20"/>
                <w:szCs w:val="20"/>
                <w:lang w:val="ro-RO"/>
              </w:rPr>
            </w:pPr>
          </w:p>
        </w:tc>
        <w:tc>
          <w:tcPr>
            <w:tcW w:w="2409" w:type="dxa"/>
          </w:tcPr>
          <w:p w14:paraId="50B9D629" w14:textId="510C80E9" w:rsidR="00A54AE1" w:rsidRPr="006C4B04" w:rsidRDefault="00A54AE1" w:rsidP="000C3C94">
            <w:pPr>
              <w:jc w:val="center"/>
              <w:rPr>
                <w:sz w:val="20"/>
                <w:szCs w:val="20"/>
                <w:lang w:val="ro-RO"/>
              </w:rPr>
            </w:pPr>
            <w:r w:rsidRPr="006C4B04">
              <w:rPr>
                <w:sz w:val="20"/>
                <w:szCs w:val="20"/>
                <w:lang w:val="ro-RO"/>
              </w:rPr>
              <w:t xml:space="preserve">Niciuna </w:t>
            </w:r>
          </w:p>
        </w:tc>
      </w:tr>
      <w:tr w:rsidR="007C758F" w:rsidRPr="006C4B04" w14:paraId="5B9C07B9" w14:textId="238DF0D6" w:rsidTr="00A54AE1">
        <w:trPr>
          <w:trHeight w:val="250"/>
        </w:trPr>
        <w:tc>
          <w:tcPr>
            <w:tcW w:w="2127" w:type="dxa"/>
          </w:tcPr>
          <w:p w14:paraId="26A1EB44" w14:textId="476F5984" w:rsidR="007C758F" w:rsidRPr="006C4B04" w:rsidRDefault="007C758F" w:rsidP="00757DAD">
            <w:pPr>
              <w:jc w:val="center"/>
              <w:rPr>
                <w:b/>
                <w:sz w:val="20"/>
                <w:szCs w:val="20"/>
                <w:lang w:val="ro-RO"/>
              </w:rPr>
            </w:pPr>
            <w:r w:rsidRPr="006C4B04">
              <w:rPr>
                <w:sz w:val="20"/>
                <w:szCs w:val="20"/>
                <w:lang w:val="ro-RO"/>
              </w:rPr>
              <w:t>1 oră</w:t>
            </w:r>
          </w:p>
        </w:tc>
        <w:tc>
          <w:tcPr>
            <w:tcW w:w="2409" w:type="dxa"/>
          </w:tcPr>
          <w:p w14:paraId="2CCB5D68" w14:textId="0FE64935" w:rsidR="007C758F" w:rsidRPr="006C4B04" w:rsidRDefault="007C758F" w:rsidP="00A83D50">
            <w:pPr>
              <w:jc w:val="center"/>
              <w:rPr>
                <w:b/>
                <w:sz w:val="20"/>
                <w:szCs w:val="20"/>
                <w:lang w:val="ro-RO"/>
              </w:rPr>
            </w:pPr>
            <w:r w:rsidRPr="006C4B04">
              <w:rPr>
                <w:sz w:val="20"/>
                <w:szCs w:val="20"/>
                <w:lang w:val="ro-RO"/>
              </w:rPr>
              <w:t>500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2127" w:type="dxa"/>
          </w:tcPr>
          <w:p w14:paraId="10CB201F" w14:textId="1CFCDE4D" w:rsidR="007C758F" w:rsidRPr="006C4B04" w:rsidRDefault="006D0205" w:rsidP="006D0205">
            <w:pPr>
              <w:jc w:val="center"/>
              <w:rPr>
                <w:sz w:val="20"/>
                <w:szCs w:val="20"/>
                <w:lang w:val="ro-RO"/>
              </w:rPr>
            </w:pPr>
            <w:r w:rsidRPr="006C4B04">
              <w:rPr>
                <w:sz w:val="20"/>
                <w:szCs w:val="20"/>
                <w:lang w:val="ro-RO"/>
              </w:rPr>
              <w:t>Pragul de alertă(</w:t>
            </w:r>
            <w:r w:rsidR="00C077DD" w:rsidRPr="006C4B04">
              <w:rPr>
                <w:sz w:val="20"/>
                <w:szCs w:val="20"/>
                <w:vertAlign w:val="superscript"/>
                <w:lang w:val="ro-RO"/>
              </w:rPr>
              <w:t>b</w:t>
            </w:r>
            <w:r w:rsidRPr="006C4B04">
              <w:rPr>
                <w:sz w:val="20"/>
                <w:szCs w:val="20"/>
                <w:lang w:val="ro-RO"/>
              </w:rPr>
              <w:t>)</w:t>
            </w:r>
          </w:p>
        </w:tc>
        <w:tc>
          <w:tcPr>
            <w:tcW w:w="2409" w:type="dxa"/>
          </w:tcPr>
          <w:p w14:paraId="175D04BB" w14:textId="77777777" w:rsidR="007C758F" w:rsidRPr="006C4B04" w:rsidRDefault="007C758F" w:rsidP="004D1004">
            <w:pPr>
              <w:rPr>
                <w:b/>
                <w:sz w:val="20"/>
                <w:szCs w:val="20"/>
                <w:lang w:val="ro-RO"/>
              </w:rPr>
            </w:pPr>
          </w:p>
        </w:tc>
      </w:tr>
      <w:tr w:rsidR="007C758F" w:rsidRPr="006C4B04" w14:paraId="5458AD51" w14:textId="3140337C" w:rsidTr="00A54AE1">
        <w:trPr>
          <w:trHeight w:val="224"/>
        </w:trPr>
        <w:tc>
          <w:tcPr>
            <w:tcW w:w="2127" w:type="dxa"/>
          </w:tcPr>
          <w:p w14:paraId="6EC8A157" w14:textId="187097BE" w:rsidR="007C758F" w:rsidRPr="006C4B04" w:rsidRDefault="007C758F" w:rsidP="00757DAD">
            <w:pPr>
              <w:jc w:val="center"/>
              <w:rPr>
                <w:b/>
                <w:sz w:val="20"/>
                <w:szCs w:val="20"/>
                <w:lang w:val="ro-RO"/>
              </w:rPr>
            </w:pPr>
            <w:r w:rsidRPr="006C4B04">
              <w:rPr>
                <w:sz w:val="20"/>
                <w:szCs w:val="20"/>
                <w:lang w:val="ro-RO"/>
              </w:rPr>
              <w:t>An calendaristic</w:t>
            </w:r>
            <w:r w:rsidR="000C3C94" w:rsidRPr="006C4B04">
              <w:rPr>
                <w:sz w:val="20"/>
                <w:szCs w:val="20"/>
                <w:lang w:val="ro-RO"/>
              </w:rPr>
              <w:t xml:space="preserve"> și iarna (1 octombrie-31martie)</w:t>
            </w:r>
          </w:p>
        </w:tc>
        <w:tc>
          <w:tcPr>
            <w:tcW w:w="2409" w:type="dxa"/>
          </w:tcPr>
          <w:p w14:paraId="21E267F1" w14:textId="3B62425F" w:rsidR="007C758F" w:rsidRPr="006C4B04" w:rsidRDefault="007C758F" w:rsidP="00A83D50">
            <w:pPr>
              <w:jc w:val="center"/>
              <w:rPr>
                <w:b/>
                <w:sz w:val="20"/>
                <w:szCs w:val="20"/>
                <w:lang w:val="ro-RO"/>
              </w:rPr>
            </w:pPr>
            <w:r w:rsidRPr="006C4B04">
              <w:rPr>
                <w:sz w:val="20"/>
                <w:szCs w:val="20"/>
                <w:lang w:val="ro-RO"/>
              </w:rPr>
              <w:t>20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2127" w:type="dxa"/>
          </w:tcPr>
          <w:p w14:paraId="05BA3A3B" w14:textId="433D6E6C" w:rsidR="007C758F" w:rsidRPr="006C4B04" w:rsidRDefault="006D0205" w:rsidP="006D0205">
            <w:pPr>
              <w:jc w:val="center"/>
              <w:rPr>
                <w:sz w:val="20"/>
                <w:szCs w:val="20"/>
                <w:lang w:val="ro-RO"/>
              </w:rPr>
            </w:pPr>
            <w:r w:rsidRPr="006C4B04">
              <w:rPr>
                <w:sz w:val="20"/>
                <w:szCs w:val="20"/>
                <w:lang w:val="ro-RO"/>
              </w:rPr>
              <w:t>Nivelul critic pentru vegetație</w:t>
            </w:r>
          </w:p>
        </w:tc>
        <w:tc>
          <w:tcPr>
            <w:tcW w:w="2409" w:type="dxa"/>
          </w:tcPr>
          <w:p w14:paraId="372762C8" w14:textId="122B4D53" w:rsidR="00547981" w:rsidRPr="006C4B04" w:rsidRDefault="00547981" w:rsidP="00547981">
            <w:pPr>
              <w:jc w:val="center"/>
              <w:rPr>
                <w:sz w:val="20"/>
                <w:szCs w:val="20"/>
                <w:lang w:val="ro-RO"/>
              </w:rPr>
            </w:pPr>
            <w:r w:rsidRPr="006C4B04">
              <w:rPr>
                <w:sz w:val="20"/>
                <w:szCs w:val="20"/>
                <w:lang w:val="ro-RO"/>
              </w:rPr>
              <w:t>Niciuna</w:t>
            </w:r>
          </w:p>
          <w:p w14:paraId="0703DAC4" w14:textId="327A1E6E" w:rsidR="007C758F" w:rsidRPr="006C4B04" w:rsidRDefault="007C758F" w:rsidP="00547981">
            <w:pPr>
              <w:jc w:val="center"/>
              <w:rPr>
                <w:b/>
                <w:sz w:val="20"/>
                <w:szCs w:val="20"/>
                <w:lang w:val="ro-RO"/>
              </w:rPr>
            </w:pPr>
          </w:p>
        </w:tc>
      </w:tr>
    </w:tbl>
    <w:p w14:paraId="47C7B78D" w14:textId="77777777" w:rsidR="00F600C1" w:rsidRPr="006C4B04" w:rsidRDefault="00B57F63" w:rsidP="00D42D5D">
      <w:pPr>
        <w:rPr>
          <w:b/>
          <w:i/>
          <w:sz w:val="20"/>
          <w:szCs w:val="20"/>
          <w:lang w:val="ro-RO"/>
        </w:rPr>
      </w:pPr>
      <w:r w:rsidRPr="006C4B04">
        <w:rPr>
          <w:b/>
          <w:i/>
          <w:sz w:val="20"/>
          <w:szCs w:val="20"/>
          <w:lang w:val="ro-RO"/>
        </w:rPr>
        <w:t>Notă:</w:t>
      </w:r>
    </w:p>
    <w:p w14:paraId="5B3B8AA3" w14:textId="77777777" w:rsidR="00C077DD" w:rsidRPr="006C4B04" w:rsidRDefault="009E6A82" w:rsidP="00D42D5D">
      <w:pPr>
        <w:rPr>
          <w:sz w:val="20"/>
          <w:szCs w:val="20"/>
          <w:lang w:val="ro-RO"/>
        </w:rPr>
      </w:pPr>
      <w:r w:rsidRPr="006C4B04">
        <w:rPr>
          <w:sz w:val="20"/>
          <w:szCs w:val="20"/>
          <w:lang w:val="ro-RO"/>
        </w:rPr>
        <w:lastRenderedPageBreak/>
        <w:t xml:space="preserve"> (</w:t>
      </w:r>
      <w:r w:rsidRPr="006C4B04">
        <w:rPr>
          <w:sz w:val="20"/>
          <w:szCs w:val="20"/>
          <w:vertAlign w:val="superscript"/>
          <w:lang w:val="ro-RO"/>
        </w:rPr>
        <w:t>a</w:t>
      </w:r>
      <w:r w:rsidRPr="006C4B04">
        <w:rPr>
          <w:sz w:val="20"/>
          <w:szCs w:val="20"/>
          <w:lang w:val="ro-RO"/>
        </w:rPr>
        <w:t>)</w:t>
      </w:r>
      <w:r w:rsidR="00623411" w:rsidRPr="006C4B04">
        <w:rPr>
          <w:b/>
          <w:sz w:val="20"/>
          <w:szCs w:val="20"/>
          <w:lang w:val="ro-RO"/>
        </w:rPr>
        <w:t xml:space="preserve"> </w:t>
      </w:r>
      <w:r w:rsidR="00C077DD" w:rsidRPr="006C4B04">
        <w:rPr>
          <w:sz w:val="20"/>
          <w:szCs w:val="20"/>
          <w:lang w:val="ro-RO"/>
        </w:rPr>
        <w:t>Perioada de calculare este valabilă din data întrării în vigoare a prezentei legi, cu reducerea ulterioară o dată la 12 luni cu procent egal pentru atinge 0% după 5 ani.</w:t>
      </w:r>
    </w:p>
    <w:p w14:paraId="7B61844C" w14:textId="721E8784" w:rsidR="00840892" w:rsidRPr="006C4B04" w:rsidRDefault="00C077DD" w:rsidP="00C077DD">
      <w:pPr>
        <w:jc w:val="both"/>
        <w:rPr>
          <w:sz w:val="20"/>
          <w:szCs w:val="20"/>
          <w:lang w:val="ro-RO"/>
        </w:rPr>
      </w:pPr>
      <w:r w:rsidRPr="006C4B04">
        <w:rPr>
          <w:sz w:val="20"/>
          <w:szCs w:val="20"/>
          <w:lang w:val="ro-RO"/>
        </w:rPr>
        <w:t>(</w:t>
      </w:r>
      <w:r w:rsidRPr="006C4B04">
        <w:rPr>
          <w:sz w:val="20"/>
          <w:szCs w:val="20"/>
          <w:vertAlign w:val="superscript"/>
          <w:lang w:val="ro-RO"/>
        </w:rPr>
        <w:t>b</w:t>
      </w:r>
      <w:r w:rsidRPr="006C4B04">
        <w:rPr>
          <w:sz w:val="20"/>
          <w:szCs w:val="20"/>
          <w:lang w:val="ro-RO"/>
        </w:rPr>
        <w:t xml:space="preserve">) </w:t>
      </w:r>
      <w:r w:rsidR="00623411" w:rsidRPr="006C4B04">
        <w:rPr>
          <w:sz w:val="20"/>
          <w:szCs w:val="20"/>
          <w:lang w:val="ro-RO"/>
        </w:rPr>
        <w:t xml:space="preserve">A se măsura pe parcursul a 3 ore consecutive </w:t>
      </w:r>
      <w:r w:rsidR="00160369" w:rsidRPr="006C4B04">
        <w:rPr>
          <w:sz w:val="20"/>
          <w:szCs w:val="20"/>
          <w:lang w:val="ro-RO"/>
        </w:rPr>
        <w:t xml:space="preserve">în </w:t>
      </w:r>
      <w:r w:rsidR="00857DBE" w:rsidRPr="006C4B04">
        <w:rPr>
          <w:sz w:val="20"/>
          <w:szCs w:val="20"/>
          <w:lang w:val="ro-RO"/>
        </w:rPr>
        <w:t>locuri</w:t>
      </w:r>
      <w:r w:rsidR="00623411" w:rsidRPr="006C4B04">
        <w:rPr>
          <w:sz w:val="20"/>
          <w:szCs w:val="20"/>
          <w:lang w:val="ro-RO"/>
        </w:rPr>
        <w:t xml:space="preserve"> </w:t>
      </w:r>
      <w:r w:rsidR="00B41D72" w:rsidRPr="006C4B04">
        <w:rPr>
          <w:sz w:val="20"/>
          <w:szCs w:val="20"/>
          <w:lang w:val="ro-RO"/>
        </w:rPr>
        <w:t>reprezentative</w:t>
      </w:r>
      <w:r w:rsidR="00160369" w:rsidRPr="006C4B04">
        <w:rPr>
          <w:sz w:val="20"/>
          <w:szCs w:val="20"/>
          <w:lang w:val="ro-RO"/>
        </w:rPr>
        <w:t xml:space="preserve"> pentru </w:t>
      </w:r>
      <w:r w:rsidR="00BD4849" w:rsidRPr="006C4B04">
        <w:rPr>
          <w:sz w:val="20"/>
          <w:szCs w:val="20"/>
          <w:lang w:val="ro-RO"/>
        </w:rPr>
        <w:t>calitatea aerului</w:t>
      </w:r>
      <w:r w:rsidR="00160369" w:rsidRPr="006C4B04">
        <w:rPr>
          <w:sz w:val="20"/>
          <w:szCs w:val="20"/>
          <w:lang w:val="ro-RO"/>
        </w:rPr>
        <w:t xml:space="preserve"> pe</w:t>
      </w:r>
      <w:r w:rsidR="00623411" w:rsidRPr="006C4B04">
        <w:rPr>
          <w:sz w:val="20"/>
          <w:szCs w:val="20"/>
          <w:lang w:val="ro-RO"/>
        </w:rPr>
        <w:t xml:space="preserve"> cel puțin 100km</w:t>
      </w:r>
      <w:r w:rsidR="00623411" w:rsidRPr="006C4B04">
        <w:rPr>
          <w:sz w:val="20"/>
          <w:szCs w:val="20"/>
          <w:vertAlign w:val="superscript"/>
          <w:lang w:val="ro-RO"/>
        </w:rPr>
        <w:t xml:space="preserve">2 </w:t>
      </w:r>
      <w:r w:rsidR="00623411" w:rsidRPr="006C4B04">
        <w:rPr>
          <w:sz w:val="20"/>
          <w:szCs w:val="20"/>
          <w:lang w:val="ro-RO"/>
        </w:rPr>
        <w:t xml:space="preserve">sau o zonă întreagă sau o aglomerare, indiferent care este mai </w:t>
      </w:r>
      <w:r w:rsidR="00D42D5D" w:rsidRPr="006C4B04">
        <w:rPr>
          <w:sz w:val="20"/>
          <w:szCs w:val="20"/>
          <w:lang w:val="ro-RO"/>
        </w:rPr>
        <w:t>mica</w:t>
      </w:r>
    </w:p>
    <w:p w14:paraId="5C1853D8" w14:textId="77777777" w:rsidR="00CA32A0" w:rsidRPr="006C4B04" w:rsidRDefault="00CA32A0" w:rsidP="00F600C1">
      <w:pPr>
        <w:jc w:val="both"/>
        <w:rPr>
          <w:sz w:val="20"/>
          <w:szCs w:val="20"/>
          <w:lang w:val="ro-RO"/>
        </w:rPr>
      </w:pPr>
    </w:p>
    <w:p w14:paraId="38013E4D" w14:textId="123E0722" w:rsidR="009765BC" w:rsidRPr="006C4B04" w:rsidRDefault="002E6000" w:rsidP="004D1004">
      <w:pPr>
        <w:rPr>
          <w:b/>
          <w:sz w:val="20"/>
          <w:szCs w:val="20"/>
          <w:lang w:val="ro-RO"/>
        </w:rPr>
      </w:pPr>
      <w:r w:rsidRPr="006C4B04">
        <w:rPr>
          <w:b/>
          <w:sz w:val="20"/>
          <w:szCs w:val="20"/>
          <w:lang w:val="ro-RO"/>
        </w:rPr>
        <w:t>IV</w:t>
      </w:r>
      <w:r w:rsidR="004D1004" w:rsidRPr="006C4B04">
        <w:rPr>
          <w:b/>
          <w:sz w:val="20"/>
          <w:szCs w:val="20"/>
          <w:lang w:val="ro-RO"/>
        </w:rPr>
        <w:t>. Standardele calității aerului pentru</w:t>
      </w:r>
      <w:r w:rsidR="00F23D31" w:rsidRPr="006C4B04">
        <w:rPr>
          <w:b/>
          <w:sz w:val="20"/>
          <w:szCs w:val="20"/>
          <w:lang w:val="ro-RO"/>
        </w:rPr>
        <w:t xml:space="preserve"> </w:t>
      </w:r>
      <w:r w:rsidR="00B1573A" w:rsidRPr="006C4B04">
        <w:rPr>
          <w:b/>
          <w:bCs/>
          <w:sz w:val="20"/>
          <w:szCs w:val="20"/>
          <w:shd w:val="clear" w:color="auto" w:fill="FFFFFF"/>
          <w:lang w:val="ro-RO"/>
        </w:rPr>
        <w:t xml:space="preserve">Monoxid de carbon </w:t>
      </w:r>
      <w:r w:rsidR="00F01780" w:rsidRPr="006C4B04">
        <w:rPr>
          <w:b/>
          <w:bCs/>
          <w:sz w:val="20"/>
          <w:szCs w:val="20"/>
          <w:shd w:val="clear" w:color="auto" w:fill="FFFFFF"/>
          <w:lang w:val="ro-RO"/>
        </w:rPr>
        <w:t>(</w:t>
      </w:r>
      <w:r w:rsidR="00F23D31" w:rsidRPr="006C4B04">
        <w:rPr>
          <w:b/>
          <w:sz w:val="20"/>
          <w:szCs w:val="20"/>
          <w:lang w:val="ro-RO"/>
        </w:rPr>
        <w:t>CO</w:t>
      </w:r>
      <w:r w:rsidR="00F01780" w:rsidRPr="006C4B04">
        <w:rPr>
          <w:b/>
          <w:sz w:val="20"/>
          <w:szCs w:val="20"/>
          <w:lang w:val="ro-RO"/>
        </w:rPr>
        <w:t>)</w:t>
      </w:r>
      <w:r w:rsidR="00F23D31" w:rsidRPr="006C4B04">
        <w:rPr>
          <w:b/>
          <w:sz w:val="20"/>
          <w:szCs w:val="20"/>
          <w:lang w:val="ro-RO"/>
        </w:rPr>
        <w:t>,</w:t>
      </w:r>
      <w:r w:rsidR="00C04C54" w:rsidRPr="006C4B04">
        <w:rPr>
          <w:b/>
          <w:sz w:val="20"/>
          <w:szCs w:val="20"/>
          <w:lang w:val="ro-RO"/>
        </w:rPr>
        <w:t xml:space="preserve"> </w:t>
      </w:r>
      <w:r w:rsidR="00AF6849" w:rsidRPr="006C4B04">
        <w:rPr>
          <w:b/>
          <w:sz w:val="20"/>
          <w:szCs w:val="20"/>
          <w:lang w:val="ro-RO"/>
        </w:rPr>
        <w:t>metale toxice, benzen</w:t>
      </w:r>
      <w:r w:rsidR="00B1573A" w:rsidRPr="006C4B04">
        <w:rPr>
          <w:b/>
          <w:sz w:val="20"/>
          <w:szCs w:val="20"/>
          <w:lang w:val="ro-RO"/>
        </w:rPr>
        <w:t xml:space="preserve"> </w:t>
      </w:r>
      <w:r w:rsidR="00B1573A" w:rsidRPr="006C4B04">
        <w:rPr>
          <w:b/>
          <w:bCs/>
          <w:sz w:val="20"/>
          <w:szCs w:val="20"/>
          <w:shd w:val="clear" w:color="auto" w:fill="FFFFFF"/>
          <w:lang w:val="ro-RO"/>
        </w:rPr>
        <w:t>(C</w:t>
      </w:r>
      <w:r w:rsidR="00B1573A" w:rsidRPr="006C4B04">
        <w:rPr>
          <w:b/>
          <w:bCs/>
          <w:sz w:val="20"/>
          <w:szCs w:val="20"/>
          <w:shd w:val="clear" w:color="auto" w:fill="FFFFFF"/>
          <w:vertAlign w:val="subscript"/>
          <w:lang w:val="ro-RO"/>
        </w:rPr>
        <w:t>6</w:t>
      </w:r>
      <w:r w:rsidR="00B1573A" w:rsidRPr="006C4B04">
        <w:rPr>
          <w:b/>
          <w:bCs/>
          <w:sz w:val="20"/>
          <w:szCs w:val="20"/>
          <w:shd w:val="clear" w:color="auto" w:fill="FFFFFF"/>
          <w:lang w:val="ro-RO"/>
        </w:rPr>
        <w:t>H</w:t>
      </w:r>
      <w:r w:rsidR="00B1573A" w:rsidRPr="006C4B04">
        <w:rPr>
          <w:b/>
          <w:bCs/>
          <w:sz w:val="20"/>
          <w:szCs w:val="20"/>
          <w:shd w:val="clear" w:color="auto" w:fill="FFFFFF"/>
          <w:vertAlign w:val="subscript"/>
          <w:lang w:val="ro-RO"/>
        </w:rPr>
        <w:t>6</w:t>
      </w:r>
      <w:r w:rsidR="00B1573A" w:rsidRPr="006C4B04">
        <w:rPr>
          <w:b/>
          <w:bCs/>
          <w:sz w:val="20"/>
          <w:szCs w:val="20"/>
          <w:shd w:val="clear" w:color="auto" w:fill="FFFFFF"/>
          <w:lang w:val="ro-RO"/>
        </w:rPr>
        <w:t>)</w:t>
      </w:r>
      <w:r w:rsidR="00F23D31" w:rsidRPr="006C4B04">
        <w:rPr>
          <w:b/>
          <w:sz w:val="20"/>
          <w:szCs w:val="20"/>
          <w:lang w:val="ro-RO"/>
        </w:rPr>
        <w:t xml:space="preserve"> și </w:t>
      </w:r>
      <w:r w:rsidR="00F01780" w:rsidRPr="006C4B04">
        <w:rPr>
          <w:b/>
          <w:bCs/>
          <w:sz w:val="20"/>
          <w:szCs w:val="20"/>
          <w:shd w:val="clear" w:color="auto" w:fill="FFFFFF"/>
          <w:lang w:val="ro-RO"/>
        </w:rPr>
        <w:t>Benzo(a)piren (</w:t>
      </w:r>
      <w:r w:rsidR="00F23D31" w:rsidRPr="006C4B04">
        <w:rPr>
          <w:b/>
          <w:bCs/>
          <w:sz w:val="20"/>
          <w:szCs w:val="20"/>
          <w:shd w:val="clear" w:color="auto" w:fill="FFFFFF"/>
          <w:lang w:val="ro-RO"/>
        </w:rPr>
        <w:t>BaP</w:t>
      </w:r>
      <w:r w:rsidR="00F01780" w:rsidRPr="006C4B04">
        <w:rPr>
          <w:b/>
          <w:bCs/>
          <w:sz w:val="20"/>
          <w:szCs w:val="20"/>
          <w:shd w:val="clear" w:color="auto" w:fill="FFFFFF"/>
          <w:lang w:val="ro-RO"/>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6"/>
        <w:gridCol w:w="1418"/>
        <w:gridCol w:w="1417"/>
        <w:gridCol w:w="1804"/>
      </w:tblGrid>
      <w:tr w:rsidR="00445F37" w:rsidRPr="00C21652" w14:paraId="37DEEB44" w14:textId="0CBC7374" w:rsidTr="00E81718">
        <w:trPr>
          <w:trHeight w:val="260"/>
        </w:trPr>
        <w:tc>
          <w:tcPr>
            <w:tcW w:w="2127" w:type="dxa"/>
          </w:tcPr>
          <w:p w14:paraId="1D073091" w14:textId="187D1466" w:rsidR="00445F37" w:rsidRPr="006C4B04" w:rsidRDefault="00445F37" w:rsidP="00DF05F1">
            <w:pPr>
              <w:jc w:val="center"/>
              <w:rPr>
                <w:b/>
                <w:sz w:val="20"/>
                <w:szCs w:val="20"/>
                <w:lang w:val="ro-RO"/>
              </w:rPr>
            </w:pPr>
            <w:r w:rsidRPr="006C4B04">
              <w:rPr>
                <w:b/>
                <w:sz w:val="20"/>
                <w:szCs w:val="20"/>
                <w:lang w:val="ro-RO"/>
              </w:rPr>
              <w:t>Poluant</w:t>
            </w:r>
          </w:p>
        </w:tc>
        <w:tc>
          <w:tcPr>
            <w:tcW w:w="2126" w:type="dxa"/>
          </w:tcPr>
          <w:p w14:paraId="7445FD6A" w14:textId="1C6CB365" w:rsidR="00445F37" w:rsidRPr="006C4B04" w:rsidRDefault="00445F37" w:rsidP="00DF05F1">
            <w:pPr>
              <w:jc w:val="center"/>
              <w:rPr>
                <w:sz w:val="20"/>
                <w:szCs w:val="20"/>
                <w:lang w:val="ro-RO"/>
              </w:rPr>
            </w:pPr>
            <w:r w:rsidRPr="006C4B04">
              <w:rPr>
                <w:b/>
                <w:sz w:val="20"/>
                <w:szCs w:val="20"/>
                <w:lang w:val="ro-RO"/>
              </w:rPr>
              <w:t>Perioada medie</w:t>
            </w:r>
          </w:p>
        </w:tc>
        <w:tc>
          <w:tcPr>
            <w:tcW w:w="1418" w:type="dxa"/>
          </w:tcPr>
          <w:p w14:paraId="658FCF6C" w14:textId="5A99E345" w:rsidR="00445F37" w:rsidRPr="006C4B04" w:rsidRDefault="00445F37" w:rsidP="000B51A3">
            <w:pPr>
              <w:jc w:val="center"/>
              <w:rPr>
                <w:sz w:val="20"/>
                <w:szCs w:val="20"/>
                <w:lang w:val="ro-RO"/>
              </w:rPr>
            </w:pPr>
            <w:r w:rsidRPr="006C4B04">
              <w:rPr>
                <w:b/>
                <w:sz w:val="20"/>
                <w:szCs w:val="20"/>
                <w:lang w:val="ro-RO"/>
              </w:rPr>
              <w:t xml:space="preserve">Valoarea-limită </w:t>
            </w:r>
          </w:p>
        </w:tc>
        <w:tc>
          <w:tcPr>
            <w:tcW w:w="1417" w:type="dxa"/>
          </w:tcPr>
          <w:p w14:paraId="76DB05A3" w14:textId="0AC3CEF1" w:rsidR="00445F37" w:rsidRPr="006C4B04" w:rsidRDefault="00445F37" w:rsidP="000B51A3">
            <w:pPr>
              <w:jc w:val="center"/>
              <w:rPr>
                <w:sz w:val="20"/>
                <w:szCs w:val="20"/>
                <w:lang w:val="ro-RO"/>
              </w:rPr>
            </w:pPr>
            <w:r w:rsidRPr="006C4B04">
              <w:rPr>
                <w:b/>
                <w:sz w:val="20"/>
                <w:szCs w:val="20"/>
                <w:lang w:val="ro-RO"/>
              </w:rPr>
              <w:t>Valoarea- țintă</w:t>
            </w:r>
            <w:r w:rsidR="00C51F1E" w:rsidRPr="006C4B04">
              <w:rPr>
                <w:b/>
                <w:sz w:val="20"/>
                <w:szCs w:val="20"/>
                <w:lang w:val="ro-RO"/>
              </w:rPr>
              <w:t>(</w:t>
            </w:r>
            <w:r w:rsidR="00C51F1E" w:rsidRPr="006C4B04">
              <w:rPr>
                <w:b/>
                <w:sz w:val="20"/>
                <w:szCs w:val="20"/>
                <w:vertAlign w:val="superscript"/>
                <w:lang w:val="ro-RO"/>
              </w:rPr>
              <w:t>a</w:t>
            </w:r>
            <w:r w:rsidR="00C51F1E" w:rsidRPr="006C4B04">
              <w:rPr>
                <w:b/>
                <w:sz w:val="20"/>
                <w:szCs w:val="20"/>
                <w:lang w:val="ro-RO"/>
              </w:rPr>
              <w:t>)</w:t>
            </w:r>
          </w:p>
        </w:tc>
        <w:tc>
          <w:tcPr>
            <w:tcW w:w="1804" w:type="dxa"/>
          </w:tcPr>
          <w:p w14:paraId="34A5ECE0" w14:textId="007E312F" w:rsidR="00445F37" w:rsidRPr="006C4B04" w:rsidRDefault="00445F37" w:rsidP="00C26CD8">
            <w:pPr>
              <w:jc w:val="center"/>
              <w:rPr>
                <w:sz w:val="20"/>
                <w:szCs w:val="20"/>
                <w:lang w:val="ro-RO"/>
              </w:rPr>
            </w:pPr>
            <w:r w:rsidRPr="006C4B04">
              <w:rPr>
                <w:b/>
                <w:sz w:val="20"/>
                <w:szCs w:val="20"/>
                <w:lang w:val="ro-RO"/>
              </w:rPr>
              <w:t xml:space="preserve">Marja de toleranță </w:t>
            </w:r>
            <w:r w:rsidR="00AE4050" w:rsidRPr="006C4B04">
              <w:rPr>
                <w:b/>
                <w:sz w:val="20"/>
                <w:szCs w:val="20"/>
                <w:lang w:val="ro-RO"/>
              </w:rPr>
              <w:t>pentru protecția sănătății umane</w:t>
            </w:r>
          </w:p>
        </w:tc>
      </w:tr>
      <w:tr w:rsidR="00445F37" w:rsidRPr="006C4B04" w14:paraId="1984ED1B" w14:textId="22020E3D" w:rsidTr="00E81718">
        <w:trPr>
          <w:trHeight w:val="814"/>
        </w:trPr>
        <w:tc>
          <w:tcPr>
            <w:tcW w:w="2127" w:type="dxa"/>
          </w:tcPr>
          <w:p w14:paraId="0D5E021D" w14:textId="0F46FDC2" w:rsidR="00445F37" w:rsidRPr="006C4B04" w:rsidRDefault="00445F37" w:rsidP="00F92865">
            <w:pPr>
              <w:jc w:val="right"/>
              <w:rPr>
                <w:sz w:val="20"/>
                <w:szCs w:val="20"/>
                <w:lang w:val="ro-RO"/>
              </w:rPr>
            </w:pPr>
            <w:r w:rsidRPr="006C4B04">
              <w:rPr>
                <w:b/>
                <w:bCs/>
                <w:sz w:val="20"/>
                <w:szCs w:val="20"/>
                <w:shd w:val="clear" w:color="auto" w:fill="FFFFFF"/>
                <w:lang w:val="ro-RO"/>
              </w:rPr>
              <w:t>Monoxid de carbon</w:t>
            </w:r>
          </w:p>
        </w:tc>
        <w:tc>
          <w:tcPr>
            <w:tcW w:w="2126" w:type="dxa"/>
          </w:tcPr>
          <w:p w14:paraId="6A83C569" w14:textId="20652A60" w:rsidR="00445F37" w:rsidRPr="006C4B04" w:rsidRDefault="00445F37" w:rsidP="0084479C">
            <w:pPr>
              <w:jc w:val="center"/>
              <w:rPr>
                <w:sz w:val="20"/>
                <w:szCs w:val="20"/>
                <w:lang w:val="ro-RO"/>
              </w:rPr>
            </w:pPr>
            <w:r w:rsidRPr="006C4B04">
              <w:rPr>
                <w:sz w:val="20"/>
                <w:szCs w:val="20"/>
                <w:lang w:val="ro-RO"/>
              </w:rPr>
              <w:t>Valoarea maximă zilnică a mediei pe 8 ore(</w:t>
            </w:r>
            <w:r w:rsidR="00F4690B" w:rsidRPr="006C4B04">
              <w:rPr>
                <w:sz w:val="20"/>
                <w:szCs w:val="20"/>
                <w:vertAlign w:val="superscript"/>
                <w:lang w:val="ro-RO"/>
              </w:rPr>
              <w:t>a</w:t>
            </w:r>
            <w:r w:rsidRPr="006C4B04">
              <w:rPr>
                <w:sz w:val="20"/>
                <w:szCs w:val="20"/>
                <w:lang w:val="ro-RO"/>
              </w:rPr>
              <w:t>)</w:t>
            </w:r>
          </w:p>
        </w:tc>
        <w:tc>
          <w:tcPr>
            <w:tcW w:w="1418" w:type="dxa"/>
          </w:tcPr>
          <w:p w14:paraId="5C3933CB" w14:textId="1732053F" w:rsidR="00445F37" w:rsidRPr="006C4B04" w:rsidRDefault="00445F37" w:rsidP="000B51A3">
            <w:pPr>
              <w:jc w:val="center"/>
              <w:rPr>
                <w:sz w:val="20"/>
                <w:szCs w:val="20"/>
                <w:lang w:val="ro-RO"/>
              </w:rPr>
            </w:pPr>
            <w:r w:rsidRPr="006C4B04">
              <w:rPr>
                <w:sz w:val="20"/>
                <w:szCs w:val="20"/>
                <w:lang w:val="ro-RO"/>
              </w:rPr>
              <w:t xml:space="preserve">10 </w:t>
            </w:r>
            <w:r w:rsidR="00B36CA0" w:rsidRPr="006C4B04">
              <w:rPr>
                <w:sz w:val="20"/>
                <w:szCs w:val="20"/>
                <w:lang w:val="ro-RO"/>
              </w:rPr>
              <w:t>m</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417" w:type="dxa"/>
          </w:tcPr>
          <w:p w14:paraId="0E8B7064" w14:textId="34AC9F15" w:rsidR="00445F37" w:rsidRPr="006C4B04" w:rsidRDefault="00445F37" w:rsidP="006B0FB0">
            <w:pPr>
              <w:jc w:val="center"/>
              <w:rPr>
                <w:sz w:val="20"/>
                <w:szCs w:val="20"/>
                <w:lang w:val="ro-RO"/>
              </w:rPr>
            </w:pPr>
          </w:p>
        </w:tc>
        <w:tc>
          <w:tcPr>
            <w:tcW w:w="1804" w:type="dxa"/>
          </w:tcPr>
          <w:p w14:paraId="356EA5C1" w14:textId="170509DC" w:rsidR="00E902CB" w:rsidRPr="006C4B04" w:rsidRDefault="002E4E0C" w:rsidP="00AE4050">
            <w:pPr>
              <w:jc w:val="center"/>
              <w:rPr>
                <w:sz w:val="20"/>
                <w:szCs w:val="20"/>
                <w:lang w:val="ro-RO"/>
              </w:rPr>
            </w:pPr>
            <w:r w:rsidRPr="006C4B04">
              <w:rPr>
                <w:sz w:val="20"/>
                <w:szCs w:val="20"/>
                <w:lang w:val="ro-RO"/>
              </w:rPr>
              <w:t>6</w:t>
            </w:r>
            <w:r w:rsidR="00445F37" w:rsidRPr="006C4B04">
              <w:rPr>
                <w:sz w:val="20"/>
                <w:szCs w:val="20"/>
                <w:lang w:val="ro-RO"/>
              </w:rPr>
              <w:t>0%</w:t>
            </w:r>
            <w:r w:rsidR="00D2141E" w:rsidRPr="006C4B04">
              <w:rPr>
                <w:sz w:val="20"/>
                <w:szCs w:val="20"/>
                <w:lang w:val="ro-RO"/>
              </w:rPr>
              <w:t xml:space="preserve"> (</w:t>
            </w:r>
            <w:r w:rsidRPr="006C4B04">
              <w:rPr>
                <w:sz w:val="20"/>
                <w:szCs w:val="20"/>
                <w:vertAlign w:val="superscript"/>
                <w:lang w:val="ro-RO"/>
              </w:rPr>
              <w:t>6</w:t>
            </w:r>
            <w:r w:rsidR="00D2141E" w:rsidRPr="006C4B04">
              <w:rPr>
                <w:sz w:val="20"/>
                <w:szCs w:val="20"/>
                <w:lang w:val="ro-RO"/>
              </w:rPr>
              <w:t xml:space="preserve">) </w:t>
            </w:r>
          </w:p>
          <w:p w14:paraId="43E903D1" w14:textId="37A40F19" w:rsidR="00445F37" w:rsidRPr="006C4B04" w:rsidRDefault="00445F37" w:rsidP="00AE4050">
            <w:pPr>
              <w:jc w:val="center"/>
              <w:rPr>
                <w:sz w:val="20"/>
                <w:szCs w:val="20"/>
                <w:lang w:val="ro-RO"/>
              </w:rPr>
            </w:pPr>
          </w:p>
        </w:tc>
      </w:tr>
      <w:tr w:rsidR="00AE4050" w:rsidRPr="006C4B04" w14:paraId="07F07A15" w14:textId="77777777" w:rsidTr="00E81718">
        <w:trPr>
          <w:trHeight w:val="171"/>
        </w:trPr>
        <w:tc>
          <w:tcPr>
            <w:tcW w:w="2127" w:type="dxa"/>
          </w:tcPr>
          <w:p w14:paraId="4C9A5624" w14:textId="22B8B569" w:rsidR="00AE4050" w:rsidRPr="006C4B04" w:rsidRDefault="00AE4050" w:rsidP="00AE4050">
            <w:pPr>
              <w:jc w:val="center"/>
              <w:rPr>
                <w:b/>
                <w:bCs/>
                <w:sz w:val="20"/>
                <w:szCs w:val="20"/>
                <w:shd w:val="clear" w:color="auto" w:fill="FFFFFF"/>
                <w:lang w:val="ro-RO"/>
              </w:rPr>
            </w:pPr>
            <w:r w:rsidRPr="006C4B04">
              <w:rPr>
                <w:b/>
                <w:sz w:val="20"/>
                <w:szCs w:val="20"/>
                <w:lang w:val="ro-RO"/>
              </w:rPr>
              <w:t>Benzen</w:t>
            </w:r>
          </w:p>
        </w:tc>
        <w:tc>
          <w:tcPr>
            <w:tcW w:w="2126" w:type="dxa"/>
          </w:tcPr>
          <w:p w14:paraId="57E77C9E" w14:textId="4CD49CBD" w:rsidR="00AE4050" w:rsidRPr="006C4B04" w:rsidRDefault="00AE4050" w:rsidP="0084479C">
            <w:pPr>
              <w:jc w:val="center"/>
              <w:rPr>
                <w:sz w:val="20"/>
                <w:szCs w:val="20"/>
                <w:lang w:val="ro-RO"/>
              </w:rPr>
            </w:pPr>
            <w:r w:rsidRPr="006C4B04">
              <w:rPr>
                <w:sz w:val="20"/>
                <w:szCs w:val="20"/>
                <w:lang w:val="ro-RO"/>
              </w:rPr>
              <w:t>Anual</w:t>
            </w:r>
          </w:p>
        </w:tc>
        <w:tc>
          <w:tcPr>
            <w:tcW w:w="1418" w:type="dxa"/>
          </w:tcPr>
          <w:p w14:paraId="66A4958F" w14:textId="71768E0B" w:rsidR="00AE4050" w:rsidRPr="006C4B04" w:rsidRDefault="00AE4050" w:rsidP="000B51A3">
            <w:pPr>
              <w:jc w:val="center"/>
              <w:rPr>
                <w:sz w:val="20"/>
                <w:szCs w:val="20"/>
                <w:lang w:val="ro-RO"/>
              </w:rPr>
            </w:pPr>
            <w:r w:rsidRPr="006C4B04">
              <w:rPr>
                <w:sz w:val="20"/>
                <w:szCs w:val="20"/>
                <w:lang w:val="ro-RO"/>
              </w:rPr>
              <w:t>5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417" w:type="dxa"/>
          </w:tcPr>
          <w:p w14:paraId="530A78D2" w14:textId="77777777" w:rsidR="00AE4050" w:rsidRPr="006C4B04" w:rsidRDefault="00AE4050" w:rsidP="006B0FB0">
            <w:pPr>
              <w:jc w:val="center"/>
              <w:rPr>
                <w:sz w:val="20"/>
                <w:szCs w:val="20"/>
                <w:lang w:val="ro-RO"/>
              </w:rPr>
            </w:pPr>
          </w:p>
        </w:tc>
        <w:tc>
          <w:tcPr>
            <w:tcW w:w="1804" w:type="dxa"/>
          </w:tcPr>
          <w:p w14:paraId="53CA0361" w14:textId="0D549123" w:rsidR="00AE4050" w:rsidRPr="006C4B04" w:rsidRDefault="00AE4050" w:rsidP="00FF3E23">
            <w:pPr>
              <w:jc w:val="center"/>
              <w:rPr>
                <w:sz w:val="20"/>
                <w:szCs w:val="20"/>
                <w:lang w:val="ro-RO"/>
              </w:rPr>
            </w:pPr>
            <w:r w:rsidRPr="006C4B04">
              <w:rPr>
                <w:sz w:val="20"/>
                <w:szCs w:val="20"/>
                <w:lang w:val="ro-RO"/>
              </w:rPr>
              <w:t>5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 xml:space="preserve"> </w:t>
            </w:r>
            <w:r w:rsidR="004859E9" w:rsidRPr="006C4B04">
              <w:rPr>
                <w:sz w:val="20"/>
                <w:szCs w:val="20"/>
                <w:lang w:val="ro-RO"/>
              </w:rPr>
              <w:t>(</w:t>
            </w:r>
            <w:r w:rsidR="002E4E0C" w:rsidRPr="006C4B04">
              <w:rPr>
                <w:sz w:val="20"/>
                <w:szCs w:val="20"/>
                <w:vertAlign w:val="superscript"/>
                <w:lang w:val="ro-RO"/>
              </w:rPr>
              <w:t>c</w:t>
            </w:r>
            <w:r w:rsidR="004859E9" w:rsidRPr="006C4B04">
              <w:rPr>
                <w:sz w:val="20"/>
                <w:szCs w:val="20"/>
                <w:lang w:val="ro-RO"/>
              </w:rPr>
              <w:t>)</w:t>
            </w:r>
            <w:r w:rsidR="00D54E69" w:rsidRPr="006C4B04">
              <w:rPr>
                <w:sz w:val="20"/>
                <w:szCs w:val="20"/>
                <w:lang w:val="ro-RO"/>
              </w:rPr>
              <w:t xml:space="preserve"> </w:t>
            </w:r>
          </w:p>
        </w:tc>
      </w:tr>
      <w:tr w:rsidR="00AE4050" w:rsidRPr="006C4B04" w14:paraId="4BA77465" w14:textId="77777777" w:rsidTr="00E81718">
        <w:trPr>
          <w:trHeight w:val="280"/>
        </w:trPr>
        <w:tc>
          <w:tcPr>
            <w:tcW w:w="2127" w:type="dxa"/>
          </w:tcPr>
          <w:p w14:paraId="31E61412" w14:textId="50A86FF0" w:rsidR="00AE4050" w:rsidRPr="006C4B04" w:rsidRDefault="00AE4050" w:rsidP="00AE4050">
            <w:pPr>
              <w:jc w:val="center"/>
              <w:rPr>
                <w:b/>
                <w:bCs/>
                <w:sz w:val="20"/>
                <w:szCs w:val="20"/>
                <w:shd w:val="clear" w:color="auto" w:fill="FFFFFF"/>
                <w:lang w:val="ro-RO"/>
              </w:rPr>
            </w:pPr>
            <w:r w:rsidRPr="006C4B04">
              <w:rPr>
                <w:b/>
                <w:sz w:val="20"/>
                <w:szCs w:val="20"/>
                <w:lang w:val="ro-RO"/>
              </w:rPr>
              <w:t>Plumb</w:t>
            </w:r>
          </w:p>
        </w:tc>
        <w:tc>
          <w:tcPr>
            <w:tcW w:w="2126" w:type="dxa"/>
          </w:tcPr>
          <w:p w14:paraId="629CC6EF" w14:textId="51AEA6B3" w:rsidR="00AE4050" w:rsidRPr="006C4B04" w:rsidRDefault="00AE4050" w:rsidP="0084479C">
            <w:pPr>
              <w:jc w:val="center"/>
              <w:rPr>
                <w:sz w:val="20"/>
                <w:szCs w:val="20"/>
                <w:lang w:val="ro-RO"/>
              </w:rPr>
            </w:pPr>
            <w:r w:rsidRPr="006C4B04">
              <w:rPr>
                <w:sz w:val="20"/>
                <w:szCs w:val="20"/>
                <w:lang w:val="ro-RO"/>
              </w:rPr>
              <w:t>Anual</w:t>
            </w:r>
          </w:p>
        </w:tc>
        <w:tc>
          <w:tcPr>
            <w:tcW w:w="1418" w:type="dxa"/>
          </w:tcPr>
          <w:p w14:paraId="3388BB35" w14:textId="3E6B7C86" w:rsidR="00AE4050" w:rsidRPr="006C4B04" w:rsidRDefault="00AE4050" w:rsidP="000B51A3">
            <w:pPr>
              <w:jc w:val="center"/>
              <w:rPr>
                <w:sz w:val="20"/>
                <w:szCs w:val="20"/>
                <w:lang w:val="ro-RO"/>
              </w:rPr>
            </w:pPr>
            <w:r w:rsidRPr="006C4B04">
              <w:rPr>
                <w:sz w:val="20"/>
                <w:szCs w:val="20"/>
                <w:lang w:val="ro-RO"/>
              </w:rPr>
              <w:t>0,5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r w:rsidR="002E4E0C" w:rsidRPr="006C4B04">
              <w:rPr>
                <w:bCs/>
                <w:sz w:val="20"/>
                <w:szCs w:val="20"/>
                <w:shd w:val="clear" w:color="auto" w:fill="FFFFFF"/>
                <w:vertAlign w:val="superscript"/>
                <w:lang w:val="ro-RO"/>
              </w:rPr>
              <w:t>d</w:t>
            </w:r>
            <w:r w:rsidRPr="006C4B04">
              <w:rPr>
                <w:bCs/>
                <w:sz w:val="20"/>
                <w:szCs w:val="20"/>
                <w:shd w:val="clear" w:color="auto" w:fill="FFFFFF"/>
                <w:lang w:val="ro-RO"/>
              </w:rPr>
              <w:t>)</w:t>
            </w:r>
          </w:p>
        </w:tc>
        <w:tc>
          <w:tcPr>
            <w:tcW w:w="1417" w:type="dxa"/>
          </w:tcPr>
          <w:p w14:paraId="1F82A7D0" w14:textId="77777777" w:rsidR="00AE4050" w:rsidRPr="006C4B04" w:rsidRDefault="00AE4050" w:rsidP="006B0FB0">
            <w:pPr>
              <w:jc w:val="center"/>
              <w:rPr>
                <w:sz w:val="20"/>
                <w:szCs w:val="20"/>
                <w:lang w:val="ro-RO"/>
              </w:rPr>
            </w:pPr>
          </w:p>
        </w:tc>
        <w:tc>
          <w:tcPr>
            <w:tcW w:w="1804" w:type="dxa"/>
          </w:tcPr>
          <w:p w14:paraId="726C9BF1" w14:textId="2FE3CD61" w:rsidR="00AE4050" w:rsidRPr="006C4B04" w:rsidRDefault="00AE4050" w:rsidP="00FF3E23">
            <w:pPr>
              <w:jc w:val="center"/>
              <w:rPr>
                <w:sz w:val="20"/>
                <w:szCs w:val="20"/>
                <w:lang w:val="ro-RO"/>
              </w:rPr>
            </w:pPr>
            <w:r w:rsidRPr="006C4B04">
              <w:rPr>
                <w:sz w:val="20"/>
                <w:szCs w:val="20"/>
                <w:lang w:val="ro-RO"/>
              </w:rPr>
              <w:t xml:space="preserve">100% </w:t>
            </w:r>
            <w:r w:rsidR="00D2141E" w:rsidRPr="006C4B04">
              <w:rPr>
                <w:sz w:val="20"/>
                <w:szCs w:val="20"/>
                <w:lang w:val="ro-RO"/>
              </w:rPr>
              <w:t>(</w:t>
            </w:r>
            <w:r w:rsidR="002E4E0C" w:rsidRPr="006C4B04">
              <w:rPr>
                <w:sz w:val="20"/>
                <w:szCs w:val="20"/>
                <w:vertAlign w:val="superscript"/>
                <w:lang w:val="ro-RO"/>
              </w:rPr>
              <w:t>c</w:t>
            </w:r>
            <w:r w:rsidR="00D2141E" w:rsidRPr="006C4B04">
              <w:rPr>
                <w:sz w:val="20"/>
                <w:szCs w:val="20"/>
                <w:lang w:val="ro-RO"/>
              </w:rPr>
              <w:t xml:space="preserve">) </w:t>
            </w:r>
          </w:p>
        </w:tc>
      </w:tr>
      <w:tr w:rsidR="00445F37" w:rsidRPr="006C4B04" w14:paraId="052308BF" w14:textId="688B0549" w:rsidTr="00E81718">
        <w:trPr>
          <w:trHeight w:val="260"/>
        </w:trPr>
        <w:tc>
          <w:tcPr>
            <w:tcW w:w="2127" w:type="dxa"/>
          </w:tcPr>
          <w:p w14:paraId="0E7CCD75" w14:textId="0D3F2691" w:rsidR="00445F37" w:rsidRPr="006C4B04" w:rsidRDefault="00445F37" w:rsidP="000C298B">
            <w:pPr>
              <w:jc w:val="center"/>
              <w:rPr>
                <w:b/>
                <w:sz w:val="20"/>
                <w:szCs w:val="20"/>
                <w:lang w:val="ro-RO"/>
              </w:rPr>
            </w:pPr>
            <w:r w:rsidRPr="006C4B04">
              <w:rPr>
                <w:b/>
                <w:sz w:val="20"/>
                <w:szCs w:val="20"/>
                <w:lang w:val="ro-RO"/>
              </w:rPr>
              <w:t>Arsenic</w:t>
            </w:r>
          </w:p>
        </w:tc>
        <w:tc>
          <w:tcPr>
            <w:tcW w:w="2126" w:type="dxa"/>
          </w:tcPr>
          <w:p w14:paraId="64E2B102" w14:textId="471582EB" w:rsidR="00445F37" w:rsidRPr="006C4B04" w:rsidRDefault="00445F37" w:rsidP="000B51A3">
            <w:pPr>
              <w:jc w:val="center"/>
              <w:rPr>
                <w:sz w:val="20"/>
                <w:szCs w:val="20"/>
                <w:lang w:val="ro-RO"/>
              </w:rPr>
            </w:pPr>
            <w:r w:rsidRPr="006C4B04">
              <w:rPr>
                <w:sz w:val="20"/>
                <w:szCs w:val="20"/>
                <w:lang w:val="ro-RO"/>
              </w:rPr>
              <w:t>Anual</w:t>
            </w:r>
          </w:p>
        </w:tc>
        <w:tc>
          <w:tcPr>
            <w:tcW w:w="1418" w:type="dxa"/>
          </w:tcPr>
          <w:p w14:paraId="67AD79B5" w14:textId="6FB189BC" w:rsidR="00445F37" w:rsidRPr="006C4B04" w:rsidRDefault="00445F37" w:rsidP="000B51A3">
            <w:pPr>
              <w:jc w:val="center"/>
              <w:rPr>
                <w:sz w:val="20"/>
                <w:szCs w:val="20"/>
                <w:lang w:val="ro-RO"/>
              </w:rPr>
            </w:pPr>
          </w:p>
        </w:tc>
        <w:tc>
          <w:tcPr>
            <w:tcW w:w="1417" w:type="dxa"/>
          </w:tcPr>
          <w:p w14:paraId="374D1A90" w14:textId="4EAA209A" w:rsidR="00445F37" w:rsidRPr="006C4B04" w:rsidRDefault="00445F37" w:rsidP="000B51A3">
            <w:pPr>
              <w:jc w:val="center"/>
              <w:rPr>
                <w:sz w:val="20"/>
                <w:szCs w:val="20"/>
                <w:lang w:val="ro-RO"/>
              </w:rPr>
            </w:pPr>
            <w:r w:rsidRPr="006C4B04">
              <w:rPr>
                <w:sz w:val="20"/>
                <w:szCs w:val="20"/>
                <w:lang w:val="ro-RO"/>
              </w:rPr>
              <w:t>6 n</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804" w:type="dxa"/>
          </w:tcPr>
          <w:p w14:paraId="3856BAC1" w14:textId="77777777" w:rsidR="00445F37" w:rsidRPr="006C4B04" w:rsidRDefault="00445F37" w:rsidP="00445F37">
            <w:pPr>
              <w:jc w:val="center"/>
              <w:rPr>
                <w:sz w:val="20"/>
                <w:szCs w:val="20"/>
                <w:lang w:val="ro-RO"/>
              </w:rPr>
            </w:pPr>
          </w:p>
        </w:tc>
      </w:tr>
      <w:tr w:rsidR="00445F37" w:rsidRPr="006C4B04" w14:paraId="0AD18275" w14:textId="1388DAFA" w:rsidTr="00E81718">
        <w:trPr>
          <w:trHeight w:val="190"/>
        </w:trPr>
        <w:tc>
          <w:tcPr>
            <w:tcW w:w="2127" w:type="dxa"/>
          </w:tcPr>
          <w:p w14:paraId="481DDCA5" w14:textId="75DE4F8E" w:rsidR="00445F37" w:rsidRPr="006C4B04" w:rsidRDefault="00445F37" w:rsidP="000C298B">
            <w:pPr>
              <w:jc w:val="center"/>
              <w:rPr>
                <w:b/>
                <w:sz w:val="20"/>
                <w:szCs w:val="20"/>
                <w:lang w:val="ro-RO"/>
              </w:rPr>
            </w:pPr>
            <w:r w:rsidRPr="006C4B04">
              <w:rPr>
                <w:b/>
                <w:sz w:val="20"/>
                <w:szCs w:val="20"/>
                <w:lang w:val="ro-RO"/>
              </w:rPr>
              <w:t>Cadmiu</w:t>
            </w:r>
          </w:p>
        </w:tc>
        <w:tc>
          <w:tcPr>
            <w:tcW w:w="2126" w:type="dxa"/>
          </w:tcPr>
          <w:p w14:paraId="3CA68DF2" w14:textId="6D604191" w:rsidR="00445F37" w:rsidRPr="006C4B04" w:rsidRDefault="00445F37" w:rsidP="000B51A3">
            <w:pPr>
              <w:jc w:val="center"/>
              <w:rPr>
                <w:sz w:val="20"/>
                <w:szCs w:val="20"/>
                <w:lang w:val="ro-RO"/>
              </w:rPr>
            </w:pPr>
            <w:r w:rsidRPr="006C4B04">
              <w:rPr>
                <w:sz w:val="20"/>
                <w:szCs w:val="20"/>
                <w:lang w:val="ro-RO"/>
              </w:rPr>
              <w:t>Anual</w:t>
            </w:r>
          </w:p>
        </w:tc>
        <w:tc>
          <w:tcPr>
            <w:tcW w:w="1418" w:type="dxa"/>
          </w:tcPr>
          <w:p w14:paraId="5CA04059" w14:textId="305B30A4" w:rsidR="00445F37" w:rsidRPr="006C4B04" w:rsidRDefault="00445F37" w:rsidP="000B51A3">
            <w:pPr>
              <w:jc w:val="center"/>
              <w:rPr>
                <w:sz w:val="20"/>
                <w:szCs w:val="20"/>
                <w:lang w:val="ro-RO"/>
              </w:rPr>
            </w:pPr>
          </w:p>
        </w:tc>
        <w:tc>
          <w:tcPr>
            <w:tcW w:w="1417" w:type="dxa"/>
          </w:tcPr>
          <w:p w14:paraId="0E735C0D" w14:textId="7508A424" w:rsidR="00445F37" w:rsidRPr="006C4B04" w:rsidRDefault="00445F37" w:rsidP="000B51A3">
            <w:pPr>
              <w:jc w:val="center"/>
              <w:rPr>
                <w:sz w:val="20"/>
                <w:szCs w:val="20"/>
                <w:lang w:val="ro-RO"/>
              </w:rPr>
            </w:pPr>
            <w:r w:rsidRPr="006C4B04">
              <w:rPr>
                <w:sz w:val="20"/>
                <w:szCs w:val="20"/>
                <w:lang w:val="ro-RO"/>
              </w:rPr>
              <w:t>5 n</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804" w:type="dxa"/>
          </w:tcPr>
          <w:p w14:paraId="044574F4" w14:textId="77777777" w:rsidR="00445F37" w:rsidRPr="006C4B04" w:rsidRDefault="00445F37" w:rsidP="00445F37">
            <w:pPr>
              <w:jc w:val="center"/>
              <w:rPr>
                <w:sz w:val="20"/>
                <w:szCs w:val="20"/>
                <w:lang w:val="ro-RO"/>
              </w:rPr>
            </w:pPr>
          </w:p>
        </w:tc>
      </w:tr>
      <w:tr w:rsidR="00445F37" w:rsidRPr="006C4B04" w14:paraId="0BACC642" w14:textId="30FDE750" w:rsidTr="00E81718">
        <w:trPr>
          <w:trHeight w:val="480"/>
        </w:trPr>
        <w:tc>
          <w:tcPr>
            <w:tcW w:w="2127" w:type="dxa"/>
          </w:tcPr>
          <w:p w14:paraId="463FDCA8" w14:textId="059FDFC4" w:rsidR="00203F24" w:rsidRPr="006C4B04" w:rsidRDefault="00445F37" w:rsidP="000C298B">
            <w:pPr>
              <w:jc w:val="center"/>
              <w:rPr>
                <w:b/>
                <w:sz w:val="20"/>
                <w:szCs w:val="20"/>
                <w:lang w:val="ro-RO"/>
              </w:rPr>
            </w:pPr>
            <w:r w:rsidRPr="006C4B04">
              <w:rPr>
                <w:b/>
                <w:sz w:val="20"/>
                <w:szCs w:val="20"/>
                <w:lang w:val="ro-RO"/>
              </w:rPr>
              <w:t>Nichel</w:t>
            </w:r>
          </w:p>
        </w:tc>
        <w:tc>
          <w:tcPr>
            <w:tcW w:w="2126" w:type="dxa"/>
          </w:tcPr>
          <w:p w14:paraId="1B00E2EA" w14:textId="20C05C60" w:rsidR="00445F37" w:rsidRPr="006C4B04" w:rsidRDefault="00445F37" w:rsidP="000B51A3">
            <w:pPr>
              <w:jc w:val="center"/>
              <w:rPr>
                <w:sz w:val="20"/>
                <w:szCs w:val="20"/>
                <w:lang w:val="ro-RO"/>
              </w:rPr>
            </w:pPr>
            <w:r w:rsidRPr="006C4B04">
              <w:rPr>
                <w:sz w:val="20"/>
                <w:szCs w:val="20"/>
                <w:lang w:val="ro-RO"/>
              </w:rPr>
              <w:t>Anual</w:t>
            </w:r>
          </w:p>
        </w:tc>
        <w:tc>
          <w:tcPr>
            <w:tcW w:w="1418" w:type="dxa"/>
          </w:tcPr>
          <w:p w14:paraId="0C0DE23C" w14:textId="637A0ACD" w:rsidR="00445F37" w:rsidRPr="006C4B04" w:rsidRDefault="00445F37" w:rsidP="000B51A3">
            <w:pPr>
              <w:jc w:val="center"/>
              <w:rPr>
                <w:sz w:val="20"/>
                <w:szCs w:val="20"/>
                <w:lang w:val="ro-RO"/>
              </w:rPr>
            </w:pPr>
          </w:p>
        </w:tc>
        <w:tc>
          <w:tcPr>
            <w:tcW w:w="1417" w:type="dxa"/>
          </w:tcPr>
          <w:p w14:paraId="03473C87" w14:textId="47495621" w:rsidR="00445F37" w:rsidRPr="006C4B04" w:rsidRDefault="00445F37" w:rsidP="000B51A3">
            <w:pPr>
              <w:jc w:val="center"/>
              <w:rPr>
                <w:sz w:val="20"/>
                <w:szCs w:val="20"/>
                <w:lang w:val="ro-RO"/>
              </w:rPr>
            </w:pPr>
            <w:r w:rsidRPr="006C4B04">
              <w:rPr>
                <w:sz w:val="20"/>
                <w:szCs w:val="20"/>
                <w:lang w:val="ro-RO"/>
              </w:rPr>
              <w:t>20 n</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804" w:type="dxa"/>
          </w:tcPr>
          <w:p w14:paraId="179FA8A7" w14:textId="77777777" w:rsidR="00445F37" w:rsidRPr="006C4B04" w:rsidRDefault="00445F37" w:rsidP="00445F37">
            <w:pPr>
              <w:jc w:val="center"/>
              <w:rPr>
                <w:sz w:val="20"/>
                <w:szCs w:val="20"/>
                <w:lang w:val="ro-RO"/>
              </w:rPr>
            </w:pPr>
          </w:p>
        </w:tc>
      </w:tr>
      <w:tr w:rsidR="00203F24" w:rsidRPr="006C4B04" w14:paraId="6C0DA2DB" w14:textId="77777777" w:rsidTr="00E81718">
        <w:trPr>
          <w:trHeight w:val="436"/>
        </w:trPr>
        <w:tc>
          <w:tcPr>
            <w:tcW w:w="2127" w:type="dxa"/>
          </w:tcPr>
          <w:p w14:paraId="224D1573" w14:textId="598A86CE" w:rsidR="00203F24" w:rsidRPr="006C4B04" w:rsidRDefault="00203F24" w:rsidP="000C298B">
            <w:pPr>
              <w:jc w:val="center"/>
              <w:rPr>
                <w:b/>
                <w:sz w:val="20"/>
                <w:szCs w:val="20"/>
                <w:lang w:val="ro-RO"/>
              </w:rPr>
            </w:pPr>
            <w:r w:rsidRPr="006C4B04">
              <w:rPr>
                <w:b/>
                <w:bCs/>
                <w:sz w:val="20"/>
                <w:szCs w:val="20"/>
                <w:shd w:val="clear" w:color="auto" w:fill="FFFFFF"/>
                <w:lang w:val="ro-RO"/>
              </w:rPr>
              <w:t>BaP</w:t>
            </w:r>
          </w:p>
        </w:tc>
        <w:tc>
          <w:tcPr>
            <w:tcW w:w="2126" w:type="dxa"/>
          </w:tcPr>
          <w:p w14:paraId="023C913B" w14:textId="41C459DA" w:rsidR="00203F24" w:rsidRPr="006C4B04" w:rsidRDefault="00203F24" w:rsidP="000B51A3">
            <w:pPr>
              <w:jc w:val="center"/>
              <w:rPr>
                <w:sz w:val="20"/>
                <w:szCs w:val="20"/>
                <w:lang w:val="ro-RO"/>
              </w:rPr>
            </w:pPr>
            <w:r w:rsidRPr="006C4B04">
              <w:rPr>
                <w:sz w:val="20"/>
                <w:szCs w:val="20"/>
                <w:lang w:val="ro-RO"/>
              </w:rPr>
              <w:t>Anual</w:t>
            </w:r>
          </w:p>
        </w:tc>
        <w:tc>
          <w:tcPr>
            <w:tcW w:w="1418" w:type="dxa"/>
          </w:tcPr>
          <w:p w14:paraId="689C3D9A" w14:textId="77777777" w:rsidR="00203F24" w:rsidRPr="006C4B04" w:rsidRDefault="00203F24" w:rsidP="000B51A3">
            <w:pPr>
              <w:jc w:val="center"/>
              <w:rPr>
                <w:sz w:val="20"/>
                <w:szCs w:val="20"/>
                <w:lang w:val="ro-RO"/>
              </w:rPr>
            </w:pPr>
          </w:p>
        </w:tc>
        <w:tc>
          <w:tcPr>
            <w:tcW w:w="1417" w:type="dxa"/>
          </w:tcPr>
          <w:p w14:paraId="4CF42D7D" w14:textId="3D8679A5" w:rsidR="00203F24" w:rsidRPr="006C4B04" w:rsidRDefault="00203F24" w:rsidP="000B51A3">
            <w:pPr>
              <w:jc w:val="center"/>
              <w:rPr>
                <w:sz w:val="20"/>
                <w:szCs w:val="20"/>
                <w:lang w:val="ro-RO"/>
              </w:rPr>
            </w:pPr>
            <w:r w:rsidRPr="006C4B04">
              <w:rPr>
                <w:sz w:val="20"/>
                <w:szCs w:val="20"/>
                <w:lang w:val="ro-RO"/>
              </w:rPr>
              <w:t>1 n</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804" w:type="dxa"/>
          </w:tcPr>
          <w:p w14:paraId="4E81FE82" w14:textId="77777777" w:rsidR="00203F24" w:rsidRPr="006C4B04" w:rsidRDefault="00203F24" w:rsidP="00445F37">
            <w:pPr>
              <w:jc w:val="center"/>
              <w:rPr>
                <w:sz w:val="20"/>
                <w:szCs w:val="20"/>
                <w:lang w:val="ro-RO"/>
              </w:rPr>
            </w:pPr>
          </w:p>
        </w:tc>
      </w:tr>
    </w:tbl>
    <w:p w14:paraId="13776DB2" w14:textId="144E7979" w:rsidR="00F4690B" w:rsidRPr="006C4B04" w:rsidRDefault="00AF44AD" w:rsidP="00CA32A0">
      <w:pPr>
        <w:rPr>
          <w:sz w:val="20"/>
          <w:szCs w:val="20"/>
          <w:lang w:val="ro-RO"/>
        </w:rPr>
      </w:pPr>
      <w:r w:rsidRPr="006C4B04">
        <w:rPr>
          <w:b/>
          <w:i/>
          <w:sz w:val="20"/>
          <w:szCs w:val="20"/>
          <w:lang w:val="ro-RO"/>
        </w:rPr>
        <w:t>Notă:</w:t>
      </w:r>
      <w:r w:rsidRPr="006C4B04">
        <w:rPr>
          <w:b/>
          <w:sz w:val="20"/>
          <w:szCs w:val="20"/>
          <w:lang w:val="ro-RO"/>
        </w:rPr>
        <w:t xml:space="preserve"> </w:t>
      </w:r>
      <w:r w:rsidRPr="006C4B04">
        <w:rPr>
          <w:sz w:val="20"/>
          <w:szCs w:val="20"/>
          <w:lang w:val="ro-RO"/>
        </w:rPr>
        <w:t>(</w:t>
      </w:r>
      <w:r w:rsidRPr="006C4B04">
        <w:rPr>
          <w:sz w:val="20"/>
          <w:szCs w:val="20"/>
          <w:vertAlign w:val="superscript"/>
          <w:lang w:val="ro-RO"/>
        </w:rPr>
        <w:t>a</w:t>
      </w:r>
      <w:r w:rsidRPr="006C4B04">
        <w:rPr>
          <w:sz w:val="20"/>
          <w:szCs w:val="20"/>
          <w:lang w:val="ro-RO"/>
        </w:rPr>
        <w:t xml:space="preserve">) </w:t>
      </w:r>
      <w:r w:rsidR="00F4690B" w:rsidRPr="006C4B04">
        <w:rPr>
          <w:sz w:val="20"/>
          <w:szCs w:val="20"/>
          <w:lang w:val="ro-RO"/>
        </w:rPr>
        <w:t>Valoarea maxima zilnică a concentrației medii pe 8 ore este selecționată</w:t>
      </w:r>
      <w:r w:rsidR="00A85454" w:rsidRPr="006C4B04">
        <w:rPr>
          <w:sz w:val="20"/>
          <w:szCs w:val="20"/>
          <w:lang w:val="ro-RO"/>
        </w:rPr>
        <w:t xml:space="preserve"> după examinarea mediilor curente</w:t>
      </w:r>
      <w:r w:rsidR="00F4690B" w:rsidRPr="006C4B04">
        <w:rPr>
          <w:sz w:val="20"/>
          <w:szCs w:val="20"/>
          <w:lang w:val="ro-RO"/>
        </w:rPr>
        <w:t xml:space="preserve"> pe 8 ore, calculate pe baza datelor orare și actualizate în fiecare oră. Fiecare medie pe 8 ore calculată astfel este atribuită zilei în care se termină</w:t>
      </w:r>
      <w:r w:rsidR="00CF417D" w:rsidRPr="006C4B04">
        <w:rPr>
          <w:sz w:val="20"/>
          <w:szCs w:val="20"/>
          <w:lang w:val="ro-RO"/>
        </w:rPr>
        <w:t>, respectiv</w:t>
      </w:r>
      <w:r w:rsidR="00F4690B" w:rsidRPr="006C4B04">
        <w:rPr>
          <w:sz w:val="20"/>
          <w:szCs w:val="20"/>
          <w:lang w:val="ro-RO"/>
        </w:rPr>
        <w:t xml:space="preserve">, prima perioadă de calculare </w:t>
      </w:r>
      <w:r w:rsidR="00FB25DA" w:rsidRPr="006C4B04">
        <w:rPr>
          <w:sz w:val="20"/>
          <w:szCs w:val="20"/>
          <w:lang w:val="ro-RO"/>
        </w:rPr>
        <w:t xml:space="preserve">pentru oricare </w:t>
      </w:r>
      <w:r w:rsidR="00F4690B" w:rsidRPr="006C4B04">
        <w:rPr>
          <w:sz w:val="20"/>
          <w:szCs w:val="20"/>
          <w:lang w:val="ro-RO"/>
        </w:rPr>
        <w:t>zi v</w:t>
      </w:r>
      <w:r w:rsidR="00FB25DA" w:rsidRPr="006C4B04">
        <w:rPr>
          <w:sz w:val="20"/>
          <w:szCs w:val="20"/>
          <w:lang w:val="ro-RO"/>
        </w:rPr>
        <w:t>a fi perioada care începe la orele 17:00 din ziua precedentă</w:t>
      </w:r>
      <w:r w:rsidR="00F4690B" w:rsidRPr="006C4B04">
        <w:rPr>
          <w:sz w:val="20"/>
          <w:szCs w:val="20"/>
          <w:lang w:val="ro-RO"/>
        </w:rPr>
        <w:t xml:space="preserve"> și </w:t>
      </w:r>
      <w:r w:rsidR="00FB25DA" w:rsidRPr="006C4B04">
        <w:rPr>
          <w:sz w:val="20"/>
          <w:szCs w:val="20"/>
          <w:lang w:val="ro-RO"/>
        </w:rPr>
        <w:t xml:space="preserve">se termină la </w:t>
      </w:r>
      <w:r w:rsidR="00F4690B" w:rsidRPr="006C4B04">
        <w:rPr>
          <w:sz w:val="20"/>
          <w:szCs w:val="20"/>
          <w:lang w:val="ro-RO"/>
        </w:rPr>
        <w:t>ora 01:00 în ziua respectivă, iar ultima perioadă de calculare pentru o anumită zi va fi perioada cuprinsă între 16:00 și 24:00 în ziua respectivă.</w:t>
      </w:r>
    </w:p>
    <w:p w14:paraId="37580C6C" w14:textId="7479BEF7" w:rsidR="002E4E0C" w:rsidRPr="006C4B04" w:rsidRDefault="00445F37" w:rsidP="00F4690B">
      <w:pPr>
        <w:rPr>
          <w:sz w:val="20"/>
          <w:szCs w:val="20"/>
          <w:lang w:val="ro-RO"/>
        </w:rPr>
      </w:pPr>
      <w:r w:rsidRPr="006C4B04">
        <w:rPr>
          <w:sz w:val="20"/>
          <w:szCs w:val="20"/>
          <w:lang w:val="ro-RO"/>
        </w:rPr>
        <w:t>(</w:t>
      </w:r>
      <w:r w:rsidRPr="006C4B04">
        <w:rPr>
          <w:sz w:val="20"/>
          <w:szCs w:val="20"/>
          <w:vertAlign w:val="superscript"/>
          <w:lang w:val="ro-RO"/>
        </w:rPr>
        <w:t>b</w:t>
      </w:r>
      <w:r w:rsidRPr="006C4B04">
        <w:rPr>
          <w:sz w:val="20"/>
          <w:szCs w:val="20"/>
          <w:lang w:val="ro-RO"/>
        </w:rPr>
        <w:t xml:space="preserve">) </w:t>
      </w:r>
      <w:r w:rsidR="002E4E0C" w:rsidRPr="006C4B04">
        <w:rPr>
          <w:sz w:val="20"/>
          <w:szCs w:val="20"/>
          <w:lang w:val="ro-RO"/>
        </w:rPr>
        <w:t>Perioada de calculare este valabilă din data întrării în vigoare a prezentei legi, ulterior fiind diminuată odată la 12 luni cu procente anuale egale pentru a atinge 0% după 6 ani.</w:t>
      </w:r>
    </w:p>
    <w:p w14:paraId="7DA010BF" w14:textId="7286B29D" w:rsidR="002E4E0C" w:rsidRPr="006C4B04" w:rsidRDefault="002E4E0C" w:rsidP="00F4690B">
      <w:pPr>
        <w:rPr>
          <w:sz w:val="20"/>
          <w:szCs w:val="20"/>
          <w:vertAlign w:val="subscript"/>
          <w:lang w:val="ro-RO"/>
        </w:rPr>
      </w:pPr>
      <w:r w:rsidRPr="006C4B04">
        <w:rPr>
          <w:sz w:val="20"/>
          <w:szCs w:val="20"/>
          <w:lang w:val="ro-RO"/>
        </w:rPr>
        <w:t>(</w:t>
      </w:r>
      <w:r w:rsidRPr="006C4B04">
        <w:rPr>
          <w:sz w:val="20"/>
          <w:szCs w:val="20"/>
          <w:vertAlign w:val="superscript"/>
          <w:lang w:val="ro-RO"/>
        </w:rPr>
        <w:t>c</w:t>
      </w:r>
      <w:r w:rsidRPr="006C4B04">
        <w:rPr>
          <w:sz w:val="20"/>
          <w:szCs w:val="20"/>
          <w:lang w:val="ro-RO"/>
        </w:rPr>
        <w:t>) Perioada de calculare este valabilă din data întrării în vigoare a prezentei legi, ulterior fiind diminuată odată la 12 luni cu procente anuale egale pentru a atinge 0% după 5 ani.</w:t>
      </w:r>
    </w:p>
    <w:p w14:paraId="7FEA7278" w14:textId="5052913D" w:rsidR="002729CE" w:rsidRPr="006C4B04" w:rsidRDefault="002E4E0C" w:rsidP="002E4E0C">
      <w:pPr>
        <w:rPr>
          <w:sz w:val="20"/>
          <w:szCs w:val="20"/>
          <w:vertAlign w:val="subscript"/>
          <w:lang w:val="ro-RO"/>
        </w:rPr>
      </w:pPr>
      <w:r w:rsidRPr="006C4B04">
        <w:rPr>
          <w:sz w:val="20"/>
          <w:szCs w:val="20"/>
          <w:lang w:val="ro-RO"/>
        </w:rPr>
        <w:t>(</w:t>
      </w:r>
      <w:r w:rsidRPr="006C4B04">
        <w:rPr>
          <w:sz w:val="20"/>
          <w:szCs w:val="20"/>
          <w:vertAlign w:val="superscript"/>
          <w:lang w:val="ro-RO"/>
        </w:rPr>
        <w:t>d</w:t>
      </w:r>
      <w:r w:rsidRPr="006C4B04">
        <w:rPr>
          <w:sz w:val="20"/>
          <w:szCs w:val="20"/>
          <w:lang w:val="ro-RO"/>
        </w:rPr>
        <w:t xml:space="preserve">) </w:t>
      </w:r>
      <w:r w:rsidR="00F4690B" w:rsidRPr="006C4B04">
        <w:rPr>
          <w:sz w:val="20"/>
          <w:szCs w:val="20"/>
          <w:lang w:val="ro-RO"/>
        </w:rPr>
        <w:t>Măsurat drept conținut în PM</w:t>
      </w:r>
      <w:r w:rsidR="00F4690B" w:rsidRPr="006C4B04">
        <w:rPr>
          <w:sz w:val="20"/>
          <w:szCs w:val="20"/>
          <w:vertAlign w:val="subscript"/>
          <w:lang w:val="ro-RO"/>
        </w:rPr>
        <w:t>10.</w:t>
      </w:r>
    </w:p>
    <w:p w14:paraId="452F3750" w14:textId="77777777" w:rsidR="00D83DD8" w:rsidRPr="006C4B04" w:rsidRDefault="00D83DD8" w:rsidP="002E4E0C">
      <w:pPr>
        <w:rPr>
          <w:sz w:val="20"/>
          <w:szCs w:val="20"/>
          <w:vertAlign w:val="subscript"/>
          <w:lang w:val="ro-RO"/>
        </w:rPr>
      </w:pPr>
    </w:p>
    <w:p w14:paraId="4FC8F758" w14:textId="7A7BAA4A" w:rsidR="00770079" w:rsidRPr="006C4B04" w:rsidRDefault="002E6000" w:rsidP="00770079">
      <w:pPr>
        <w:rPr>
          <w:b/>
          <w:sz w:val="20"/>
          <w:szCs w:val="20"/>
          <w:lang w:val="ro-RO"/>
        </w:rPr>
      </w:pPr>
      <w:r w:rsidRPr="006C4B04">
        <w:rPr>
          <w:b/>
          <w:bCs/>
          <w:sz w:val="20"/>
          <w:szCs w:val="20"/>
          <w:shd w:val="clear" w:color="auto" w:fill="FFFFFF"/>
          <w:lang w:val="ro-RO"/>
        </w:rPr>
        <w:t>V</w:t>
      </w:r>
      <w:r w:rsidR="002729CE" w:rsidRPr="006C4B04">
        <w:rPr>
          <w:b/>
          <w:bCs/>
          <w:sz w:val="20"/>
          <w:szCs w:val="20"/>
          <w:shd w:val="clear" w:color="auto" w:fill="FFFFFF"/>
          <w:lang w:val="ro-RO"/>
        </w:rPr>
        <w:t>.</w:t>
      </w:r>
      <w:r w:rsidR="0025691A" w:rsidRPr="006C4B04">
        <w:rPr>
          <w:b/>
          <w:bCs/>
          <w:sz w:val="20"/>
          <w:szCs w:val="20"/>
          <w:shd w:val="clear" w:color="auto" w:fill="FFFFFF"/>
          <w:lang w:val="ro-RO"/>
        </w:rPr>
        <w:t xml:space="preserve"> </w:t>
      </w:r>
      <w:r w:rsidR="00770079" w:rsidRPr="006C4B04">
        <w:rPr>
          <w:b/>
          <w:bCs/>
          <w:sz w:val="20"/>
          <w:szCs w:val="20"/>
          <w:shd w:val="clear" w:color="auto" w:fill="FFFFFF"/>
          <w:lang w:val="ro-RO"/>
        </w:rPr>
        <w:t>Ozon (</w:t>
      </w:r>
      <w:r w:rsidR="00770079" w:rsidRPr="006C4B04">
        <w:rPr>
          <w:b/>
          <w:sz w:val="20"/>
          <w:szCs w:val="20"/>
          <w:lang w:val="ro-RO"/>
        </w:rPr>
        <w:t>O</w:t>
      </w:r>
      <w:r w:rsidR="00770079" w:rsidRPr="006C4B04">
        <w:rPr>
          <w:b/>
          <w:sz w:val="20"/>
          <w:szCs w:val="20"/>
          <w:vertAlign w:val="subscript"/>
          <w:lang w:val="ro-RO"/>
        </w:rPr>
        <w:t>3</w:t>
      </w:r>
      <w:r w:rsidR="00770079" w:rsidRPr="006C4B04">
        <w:rPr>
          <w:b/>
          <w:sz w:val="20"/>
          <w:szCs w:val="20"/>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2693"/>
        <w:gridCol w:w="1644"/>
        <w:gridCol w:w="1559"/>
      </w:tblGrid>
      <w:tr w:rsidR="00770079" w:rsidRPr="006C4B04" w14:paraId="6E1B0FB1" w14:textId="77777777" w:rsidTr="001A1B10">
        <w:trPr>
          <w:trHeight w:val="485"/>
        </w:trPr>
        <w:tc>
          <w:tcPr>
            <w:tcW w:w="2893" w:type="dxa"/>
          </w:tcPr>
          <w:p w14:paraId="6BC5C0C2" w14:textId="77777777" w:rsidR="00770079" w:rsidRPr="006C4B04" w:rsidRDefault="00770079" w:rsidP="001A1B10">
            <w:pPr>
              <w:jc w:val="center"/>
              <w:rPr>
                <w:sz w:val="20"/>
                <w:szCs w:val="20"/>
                <w:lang w:val="ro-RO"/>
              </w:rPr>
            </w:pPr>
            <w:r w:rsidRPr="006C4B04">
              <w:rPr>
                <w:sz w:val="20"/>
                <w:szCs w:val="20"/>
                <w:lang w:val="ro-RO"/>
              </w:rPr>
              <w:br w:type="page"/>
            </w:r>
            <w:r w:rsidRPr="006C4B04">
              <w:rPr>
                <w:b/>
                <w:sz w:val="20"/>
                <w:szCs w:val="20"/>
                <w:lang w:val="ro-RO"/>
              </w:rPr>
              <w:t>Perioada medie</w:t>
            </w:r>
          </w:p>
        </w:tc>
        <w:tc>
          <w:tcPr>
            <w:tcW w:w="2693" w:type="dxa"/>
          </w:tcPr>
          <w:p w14:paraId="1C80D1DB" w14:textId="77777777" w:rsidR="00770079" w:rsidRPr="006C4B04" w:rsidRDefault="00770079" w:rsidP="001A1B10">
            <w:pPr>
              <w:jc w:val="center"/>
              <w:rPr>
                <w:b/>
                <w:sz w:val="20"/>
                <w:szCs w:val="20"/>
                <w:lang w:val="ro-RO"/>
              </w:rPr>
            </w:pPr>
            <w:r w:rsidRPr="006C4B04">
              <w:rPr>
                <w:b/>
                <w:sz w:val="20"/>
                <w:szCs w:val="20"/>
                <w:lang w:val="ro-RO"/>
              </w:rPr>
              <w:t xml:space="preserve">Valorile țintă </w:t>
            </w:r>
          </w:p>
          <w:p w14:paraId="14FF904F" w14:textId="77777777" w:rsidR="00770079" w:rsidRPr="006C4B04" w:rsidRDefault="00770079" w:rsidP="001A1B10">
            <w:pPr>
              <w:jc w:val="center"/>
              <w:rPr>
                <w:sz w:val="20"/>
                <w:szCs w:val="20"/>
                <w:lang w:val="ro-RO"/>
              </w:rPr>
            </w:pPr>
            <w:r w:rsidRPr="006C4B04">
              <w:rPr>
                <w:b/>
                <w:sz w:val="20"/>
                <w:szCs w:val="20"/>
                <w:lang w:val="ro-RO"/>
              </w:rPr>
              <w:t>(concentrația)</w:t>
            </w:r>
          </w:p>
        </w:tc>
        <w:tc>
          <w:tcPr>
            <w:tcW w:w="1644" w:type="dxa"/>
          </w:tcPr>
          <w:p w14:paraId="2B4FE0B2" w14:textId="77777777" w:rsidR="00770079" w:rsidRPr="006C4B04" w:rsidRDefault="00770079" w:rsidP="001A1B10">
            <w:pPr>
              <w:rPr>
                <w:sz w:val="20"/>
                <w:szCs w:val="20"/>
                <w:lang w:val="ro-RO"/>
              </w:rPr>
            </w:pPr>
            <w:r w:rsidRPr="006C4B04">
              <w:rPr>
                <w:b/>
                <w:sz w:val="20"/>
                <w:szCs w:val="20"/>
                <w:lang w:val="ro-RO"/>
              </w:rPr>
              <w:t>Obiectivul</w:t>
            </w:r>
          </w:p>
        </w:tc>
        <w:tc>
          <w:tcPr>
            <w:tcW w:w="1559" w:type="dxa"/>
          </w:tcPr>
          <w:p w14:paraId="326BD6C5" w14:textId="77777777" w:rsidR="00770079" w:rsidRPr="006C4B04" w:rsidRDefault="00770079" w:rsidP="001A1B10">
            <w:pPr>
              <w:jc w:val="center"/>
              <w:rPr>
                <w:sz w:val="20"/>
                <w:szCs w:val="20"/>
                <w:lang w:val="ro-RO"/>
              </w:rPr>
            </w:pPr>
            <w:r w:rsidRPr="006C4B04">
              <w:rPr>
                <w:b/>
                <w:sz w:val="20"/>
                <w:szCs w:val="20"/>
                <w:lang w:val="ro-RO"/>
              </w:rPr>
              <w:t>Obiectiv pe termen lung</w:t>
            </w:r>
          </w:p>
        </w:tc>
      </w:tr>
      <w:tr w:rsidR="00770079" w:rsidRPr="006C4B04" w14:paraId="2AB4BECF" w14:textId="77777777" w:rsidTr="001A1B10">
        <w:trPr>
          <w:trHeight w:val="158"/>
        </w:trPr>
        <w:tc>
          <w:tcPr>
            <w:tcW w:w="2893" w:type="dxa"/>
          </w:tcPr>
          <w:p w14:paraId="1F35E81F" w14:textId="228742CF" w:rsidR="00770079" w:rsidRPr="006C4B04" w:rsidRDefault="00770079" w:rsidP="001A1B10">
            <w:pPr>
              <w:rPr>
                <w:sz w:val="20"/>
                <w:szCs w:val="20"/>
                <w:lang w:val="ro-RO"/>
              </w:rPr>
            </w:pPr>
            <w:r w:rsidRPr="006C4B04">
              <w:rPr>
                <w:sz w:val="20"/>
                <w:szCs w:val="20"/>
                <w:lang w:val="ro-RO"/>
              </w:rPr>
              <w:t>Valoarea maxima zilnică a mediei pe 8 ore (</w:t>
            </w:r>
            <w:r w:rsidRPr="006C4B04">
              <w:rPr>
                <w:sz w:val="20"/>
                <w:szCs w:val="20"/>
                <w:vertAlign w:val="superscript"/>
                <w:lang w:val="ro-RO"/>
              </w:rPr>
              <w:t>a</w:t>
            </w:r>
            <w:r w:rsidR="00DB6D7C" w:rsidRPr="006C4B04">
              <w:rPr>
                <w:sz w:val="20"/>
                <w:szCs w:val="20"/>
                <w:lang w:val="ro-RO"/>
              </w:rPr>
              <w:t>)</w:t>
            </w:r>
          </w:p>
        </w:tc>
        <w:tc>
          <w:tcPr>
            <w:tcW w:w="2693" w:type="dxa"/>
          </w:tcPr>
          <w:p w14:paraId="7216B99C" w14:textId="77777777" w:rsidR="00770079" w:rsidRPr="006C4B04" w:rsidRDefault="00770079" w:rsidP="001A1B10">
            <w:pPr>
              <w:jc w:val="center"/>
              <w:rPr>
                <w:sz w:val="20"/>
                <w:szCs w:val="20"/>
                <w:lang w:val="ro-RO"/>
              </w:rPr>
            </w:pPr>
            <w:r w:rsidRPr="006C4B04">
              <w:rPr>
                <w:sz w:val="20"/>
                <w:szCs w:val="20"/>
                <w:lang w:val="ro-RO"/>
              </w:rPr>
              <w:t>120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p w14:paraId="6CDB9965" w14:textId="77777777" w:rsidR="00770079" w:rsidRPr="006C4B04" w:rsidRDefault="00770079" w:rsidP="001A1B10">
            <w:pPr>
              <w:rPr>
                <w:sz w:val="20"/>
                <w:szCs w:val="20"/>
                <w:lang w:val="ro-RO"/>
              </w:rPr>
            </w:pPr>
            <w:r w:rsidRPr="006C4B04">
              <w:rPr>
                <w:sz w:val="20"/>
                <w:szCs w:val="20"/>
                <w:lang w:val="ro-RO"/>
              </w:rPr>
              <w:t xml:space="preserve">nu trebuie depășită în mai mult de 25 de zile pe an la o medie de 3 ani </w:t>
            </w:r>
          </w:p>
        </w:tc>
        <w:tc>
          <w:tcPr>
            <w:tcW w:w="1644" w:type="dxa"/>
          </w:tcPr>
          <w:p w14:paraId="3F989DF8" w14:textId="77777777" w:rsidR="00770079" w:rsidRPr="006C4B04" w:rsidRDefault="00770079" w:rsidP="001A1B10">
            <w:pPr>
              <w:rPr>
                <w:sz w:val="20"/>
                <w:szCs w:val="20"/>
                <w:lang w:val="ro-RO"/>
              </w:rPr>
            </w:pPr>
            <w:r w:rsidRPr="006C4B04">
              <w:rPr>
                <w:sz w:val="20"/>
                <w:szCs w:val="20"/>
                <w:lang w:val="ro-RO"/>
              </w:rPr>
              <w:t>pentru protecția sănătății umane</w:t>
            </w:r>
          </w:p>
        </w:tc>
        <w:tc>
          <w:tcPr>
            <w:tcW w:w="1559" w:type="dxa"/>
          </w:tcPr>
          <w:p w14:paraId="5CF10AAF" w14:textId="36948DED" w:rsidR="00770079" w:rsidRPr="006C4B04" w:rsidRDefault="00770079" w:rsidP="001A1B10">
            <w:pPr>
              <w:rPr>
                <w:bCs/>
                <w:sz w:val="20"/>
                <w:szCs w:val="20"/>
                <w:shd w:val="clear" w:color="auto" w:fill="FFFFFF"/>
                <w:vertAlign w:val="superscript"/>
                <w:lang w:val="ro-RO"/>
              </w:rPr>
            </w:pPr>
            <w:r w:rsidRPr="006C4B04">
              <w:rPr>
                <w:sz w:val="20"/>
                <w:szCs w:val="20"/>
                <w:lang w:val="ro-RO"/>
              </w:rPr>
              <w:t>120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sz w:val="20"/>
                <w:szCs w:val="20"/>
                <w:lang w:val="ro-RO"/>
              </w:rPr>
              <w:t>(</w:t>
            </w:r>
            <w:r w:rsidR="0013028B" w:rsidRPr="006C4B04">
              <w:rPr>
                <w:sz w:val="20"/>
                <w:szCs w:val="20"/>
                <w:vertAlign w:val="superscript"/>
                <w:lang w:val="ro-RO"/>
              </w:rPr>
              <w:t>b</w:t>
            </w:r>
            <w:r w:rsidRPr="006C4B04">
              <w:rPr>
                <w:sz w:val="20"/>
                <w:szCs w:val="20"/>
                <w:lang w:val="ro-RO"/>
              </w:rPr>
              <w:t xml:space="preserve">)  </w:t>
            </w:r>
          </w:p>
          <w:p w14:paraId="2633C261" w14:textId="77777777" w:rsidR="00770079" w:rsidRPr="006C4B04" w:rsidRDefault="00770079" w:rsidP="001A1B10">
            <w:pPr>
              <w:rPr>
                <w:sz w:val="20"/>
                <w:szCs w:val="20"/>
                <w:lang w:val="ro-RO"/>
              </w:rPr>
            </w:pPr>
          </w:p>
        </w:tc>
      </w:tr>
      <w:tr w:rsidR="00770079" w:rsidRPr="006C4B04" w14:paraId="7AE36E7A" w14:textId="77777777" w:rsidTr="001A1B10">
        <w:trPr>
          <w:trHeight w:val="214"/>
        </w:trPr>
        <w:tc>
          <w:tcPr>
            <w:tcW w:w="2893" w:type="dxa"/>
          </w:tcPr>
          <w:p w14:paraId="7308CE2F" w14:textId="50C3FA98" w:rsidR="00770079" w:rsidRPr="006C4B04" w:rsidRDefault="00770079" w:rsidP="001A1B10">
            <w:pPr>
              <w:rPr>
                <w:sz w:val="20"/>
                <w:szCs w:val="20"/>
                <w:lang w:val="ro-RO"/>
              </w:rPr>
            </w:pPr>
            <w:r w:rsidRPr="006C4B04">
              <w:rPr>
                <w:sz w:val="20"/>
                <w:szCs w:val="20"/>
                <w:lang w:val="ro-RO"/>
              </w:rPr>
              <w:t>AOT40(</w:t>
            </w:r>
            <w:r w:rsidR="0013028B" w:rsidRPr="006C4B04">
              <w:rPr>
                <w:sz w:val="20"/>
                <w:szCs w:val="20"/>
                <w:vertAlign w:val="superscript"/>
                <w:lang w:val="ro-RO"/>
              </w:rPr>
              <w:t>c</w:t>
            </w:r>
            <w:r w:rsidRPr="006C4B04">
              <w:rPr>
                <w:sz w:val="20"/>
                <w:szCs w:val="20"/>
                <w:lang w:val="ro-RO"/>
              </w:rPr>
              <w:t>) acumulat în perioada mai-iulie</w:t>
            </w:r>
          </w:p>
        </w:tc>
        <w:tc>
          <w:tcPr>
            <w:tcW w:w="2693" w:type="dxa"/>
          </w:tcPr>
          <w:p w14:paraId="33DAC9C0" w14:textId="77777777" w:rsidR="00770079" w:rsidRPr="006C4B04" w:rsidRDefault="00770079" w:rsidP="001A1B10">
            <w:pPr>
              <w:jc w:val="center"/>
              <w:rPr>
                <w:bCs/>
                <w:sz w:val="20"/>
                <w:szCs w:val="20"/>
                <w:shd w:val="clear" w:color="auto" w:fill="FFFFFF"/>
                <w:lang w:val="ro-RO"/>
              </w:rPr>
            </w:pPr>
            <w:r w:rsidRPr="006C4B04">
              <w:rPr>
                <w:sz w:val="20"/>
                <w:szCs w:val="20"/>
                <w:lang w:val="ro-RO"/>
              </w:rPr>
              <w:t>18 000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).h</w:t>
            </w:r>
          </w:p>
          <w:p w14:paraId="6B7A9B25" w14:textId="77777777" w:rsidR="00770079" w:rsidRPr="006C4B04" w:rsidRDefault="00770079" w:rsidP="001A1B10">
            <w:pPr>
              <w:rPr>
                <w:sz w:val="20"/>
                <w:szCs w:val="20"/>
                <w:lang w:val="ro-RO"/>
              </w:rPr>
            </w:pPr>
            <w:r w:rsidRPr="006C4B04">
              <w:rPr>
                <w:sz w:val="20"/>
                <w:szCs w:val="20"/>
                <w:lang w:val="ro-RO"/>
              </w:rPr>
              <w:t xml:space="preserve">medie pe parcursul a 5 ani </w:t>
            </w:r>
          </w:p>
          <w:p w14:paraId="599ED6D2" w14:textId="77777777" w:rsidR="00770079" w:rsidRPr="006C4B04" w:rsidRDefault="00770079" w:rsidP="001A1B10">
            <w:pPr>
              <w:rPr>
                <w:sz w:val="20"/>
                <w:szCs w:val="20"/>
                <w:lang w:val="ro-RO"/>
              </w:rPr>
            </w:pPr>
          </w:p>
        </w:tc>
        <w:tc>
          <w:tcPr>
            <w:tcW w:w="1644" w:type="dxa"/>
          </w:tcPr>
          <w:p w14:paraId="3DA42436" w14:textId="77777777" w:rsidR="00770079" w:rsidRPr="006C4B04" w:rsidRDefault="00770079" w:rsidP="001A1B10">
            <w:pPr>
              <w:rPr>
                <w:sz w:val="20"/>
                <w:szCs w:val="20"/>
                <w:lang w:val="ro-RO"/>
              </w:rPr>
            </w:pPr>
            <w:r w:rsidRPr="006C4B04">
              <w:rPr>
                <w:sz w:val="20"/>
                <w:szCs w:val="20"/>
                <w:lang w:val="ro-RO"/>
              </w:rPr>
              <w:t>pentru vegetație (calculate pe baza valorilor dintr-o oră)</w:t>
            </w:r>
          </w:p>
        </w:tc>
        <w:tc>
          <w:tcPr>
            <w:tcW w:w="1559" w:type="dxa"/>
          </w:tcPr>
          <w:p w14:paraId="5D0DF100" w14:textId="34DDA8B3" w:rsidR="00770079" w:rsidRPr="006C4B04" w:rsidRDefault="00770079" w:rsidP="001A1B10">
            <w:pPr>
              <w:rPr>
                <w:sz w:val="20"/>
                <w:szCs w:val="20"/>
                <w:lang w:val="ro-RO"/>
              </w:rPr>
            </w:pPr>
            <w:r w:rsidRPr="006C4B04">
              <w:rPr>
                <w:sz w:val="20"/>
                <w:szCs w:val="20"/>
                <w:lang w:val="ro-RO"/>
              </w:rPr>
              <w:t>6 000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xml:space="preserve">h </w:t>
            </w:r>
            <w:r w:rsidRPr="006C4B04">
              <w:rPr>
                <w:sz w:val="20"/>
                <w:szCs w:val="20"/>
                <w:lang w:val="ro-RO"/>
              </w:rPr>
              <w:t xml:space="preserve"> </w:t>
            </w:r>
          </w:p>
        </w:tc>
      </w:tr>
      <w:tr w:rsidR="00770079" w:rsidRPr="006C4B04" w14:paraId="7ABB2ECC" w14:textId="77777777" w:rsidTr="001A1B10">
        <w:trPr>
          <w:trHeight w:val="254"/>
        </w:trPr>
        <w:tc>
          <w:tcPr>
            <w:tcW w:w="2893" w:type="dxa"/>
          </w:tcPr>
          <w:p w14:paraId="02124A97" w14:textId="77777777" w:rsidR="00770079" w:rsidRPr="006C4B04" w:rsidRDefault="00770079" w:rsidP="001A1B10">
            <w:pPr>
              <w:rPr>
                <w:sz w:val="20"/>
                <w:szCs w:val="20"/>
                <w:lang w:val="ro-RO"/>
              </w:rPr>
            </w:pPr>
            <w:r w:rsidRPr="006C4B04">
              <w:rPr>
                <w:sz w:val="20"/>
                <w:szCs w:val="20"/>
                <w:lang w:val="ro-RO"/>
              </w:rPr>
              <w:t>1 oră</w:t>
            </w:r>
          </w:p>
        </w:tc>
        <w:tc>
          <w:tcPr>
            <w:tcW w:w="2693" w:type="dxa"/>
          </w:tcPr>
          <w:p w14:paraId="12C43788" w14:textId="77777777" w:rsidR="00770079" w:rsidRPr="006C4B04" w:rsidRDefault="00770079" w:rsidP="001A1B10">
            <w:pPr>
              <w:jc w:val="center"/>
              <w:rPr>
                <w:sz w:val="20"/>
                <w:szCs w:val="20"/>
                <w:lang w:val="ro-RO"/>
              </w:rPr>
            </w:pPr>
            <w:r w:rsidRPr="006C4B04">
              <w:rPr>
                <w:sz w:val="20"/>
                <w:szCs w:val="20"/>
                <w:lang w:val="ro-RO"/>
              </w:rPr>
              <w:t>180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644" w:type="dxa"/>
          </w:tcPr>
          <w:p w14:paraId="0C932A7D" w14:textId="77777777" w:rsidR="00770079" w:rsidRPr="006C4B04" w:rsidRDefault="00770079" w:rsidP="001A1B10">
            <w:pPr>
              <w:rPr>
                <w:sz w:val="20"/>
                <w:szCs w:val="20"/>
                <w:lang w:val="ro-RO"/>
              </w:rPr>
            </w:pPr>
            <w:r w:rsidRPr="006C4B04">
              <w:rPr>
                <w:sz w:val="20"/>
                <w:szCs w:val="20"/>
                <w:lang w:val="ro-RO"/>
              </w:rPr>
              <w:t>Pragul informațional</w:t>
            </w:r>
          </w:p>
        </w:tc>
        <w:tc>
          <w:tcPr>
            <w:tcW w:w="1559" w:type="dxa"/>
          </w:tcPr>
          <w:p w14:paraId="04D1ABDF" w14:textId="77777777" w:rsidR="00770079" w:rsidRPr="006C4B04" w:rsidRDefault="00770079" w:rsidP="001A1B10">
            <w:pPr>
              <w:rPr>
                <w:sz w:val="20"/>
                <w:szCs w:val="20"/>
                <w:lang w:val="ro-RO"/>
              </w:rPr>
            </w:pPr>
          </w:p>
        </w:tc>
      </w:tr>
      <w:tr w:rsidR="00770079" w:rsidRPr="006C4B04" w14:paraId="05CCDDF6" w14:textId="77777777" w:rsidTr="001A1B10">
        <w:trPr>
          <w:trHeight w:val="200"/>
        </w:trPr>
        <w:tc>
          <w:tcPr>
            <w:tcW w:w="2893" w:type="dxa"/>
          </w:tcPr>
          <w:p w14:paraId="79FF4F6D" w14:textId="77777777" w:rsidR="00770079" w:rsidRPr="006C4B04" w:rsidRDefault="00770079" w:rsidP="001A1B10">
            <w:pPr>
              <w:rPr>
                <w:sz w:val="20"/>
                <w:szCs w:val="20"/>
                <w:lang w:val="ro-RO"/>
              </w:rPr>
            </w:pPr>
            <w:r w:rsidRPr="006C4B04">
              <w:rPr>
                <w:sz w:val="20"/>
                <w:szCs w:val="20"/>
                <w:lang w:val="ro-RO"/>
              </w:rPr>
              <w:t>1 oră</w:t>
            </w:r>
          </w:p>
        </w:tc>
        <w:tc>
          <w:tcPr>
            <w:tcW w:w="2693" w:type="dxa"/>
          </w:tcPr>
          <w:p w14:paraId="52970A73" w14:textId="77777777" w:rsidR="00770079" w:rsidRPr="006C4B04" w:rsidRDefault="00770079" w:rsidP="001A1B10">
            <w:pPr>
              <w:jc w:val="center"/>
              <w:rPr>
                <w:sz w:val="20"/>
                <w:szCs w:val="20"/>
                <w:lang w:val="ro-RO"/>
              </w:rPr>
            </w:pPr>
            <w:r w:rsidRPr="006C4B04">
              <w:rPr>
                <w:sz w:val="20"/>
                <w:szCs w:val="20"/>
                <w:lang w:val="ro-RO"/>
              </w:rPr>
              <w:t>240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p>
        </w:tc>
        <w:tc>
          <w:tcPr>
            <w:tcW w:w="1644" w:type="dxa"/>
          </w:tcPr>
          <w:p w14:paraId="0778AF61" w14:textId="77777777" w:rsidR="00770079" w:rsidRPr="006C4B04" w:rsidRDefault="00770079" w:rsidP="001A1B10">
            <w:pPr>
              <w:rPr>
                <w:sz w:val="20"/>
                <w:szCs w:val="20"/>
                <w:lang w:val="ro-RO"/>
              </w:rPr>
            </w:pPr>
            <w:r w:rsidRPr="006C4B04">
              <w:rPr>
                <w:sz w:val="20"/>
                <w:szCs w:val="20"/>
                <w:lang w:val="ro-RO"/>
              </w:rPr>
              <w:t>Pragul de alertă</w:t>
            </w:r>
          </w:p>
        </w:tc>
        <w:tc>
          <w:tcPr>
            <w:tcW w:w="1559" w:type="dxa"/>
          </w:tcPr>
          <w:p w14:paraId="3BECC84C" w14:textId="77777777" w:rsidR="00770079" w:rsidRPr="006C4B04" w:rsidRDefault="00770079" w:rsidP="001A1B10">
            <w:pPr>
              <w:rPr>
                <w:sz w:val="20"/>
                <w:szCs w:val="20"/>
                <w:lang w:val="ro-RO"/>
              </w:rPr>
            </w:pPr>
          </w:p>
        </w:tc>
      </w:tr>
    </w:tbl>
    <w:p w14:paraId="017344EC" w14:textId="77777777" w:rsidR="00214C12" w:rsidRPr="006C4B04" w:rsidRDefault="00214C12" w:rsidP="00770079">
      <w:pPr>
        <w:jc w:val="both"/>
        <w:rPr>
          <w:b/>
          <w:sz w:val="20"/>
          <w:szCs w:val="20"/>
          <w:lang w:val="ro-RO"/>
        </w:rPr>
      </w:pPr>
    </w:p>
    <w:p w14:paraId="1F6BCB62" w14:textId="6ED55E45" w:rsidR="00770079" w:rsidRPr="006C4B04" w:rsidRDefault="00770079" w:rsidP="00770079">
      <w:pPr>
        <w:jc w:val="both"/>
        <w:rPr>
          <w:sz w:val="20"/>
          <w:szCs w:val="20"/>
          <w:lang w:val="ro-RO"/>
        </w:rPr>
      </w:pPr>
      <w:r w:rsidRPr="006C4B04">
        <w:rPr>
          <w:b/>
          <w:i/>
          <w:sz w:val="20"/>
          <w:szCs w:val="20"/>
          <w:lang w:val="ro-RO"/>
        </w:rPr>
        <w:t>Notă:</w:t>
      </w:r>
      <w:r w:rsidRPr="006C4B04">
        <w:rPr>
          <w:sz w:val="20"/>
          <w:szCs w:val="20"/>
          <w:lang w:val="ro-RO"/>
        </w:rPr>
        <w:t xml:space="preserve"> (</w:t>
      </w:r>
      <w:r w:rsidRPr="006C4B04">
        <w:rPr>
          <w:sz w:val="20"/>
          <w:szCs w:val="20"/>
          <w:vertAlign w:val="superscript"/>
          <w:lang w:val="ro-RO"/>
        </w:rPr>
        <w:t>a</w:t>
      </w:r>
      <w:r w:rsidRPr="006C4B04">
        <w:rPr>
          <w:sz w:val="20"/>
          <w:szCs w:val="20"/>
          <w:lang w:val="ro-RO"/>
        </w:rPr>
        <w:t xml:space="preserve">) </w:t>
      </w:r>
      <w:r w:rsidRPr="006C4B04">
        <w:rPr>
          <w:color w:val="000000"/>
          <w:sz w:val="20"/>
          <w:szCs w:val="20"/>
          <w:shd w:val="clear" w:color="auto" w:fill="FFFFFF"/>
          <w:lang w:val="ro-RO"/>
        </w:rPr>
        <w:t>valoarea maximă zilnică a mediei pe 8 ore este selectată</w:t>
      </w:r>
      <w:r w:rsidR="002E37FB" w:rsidRPr="006C4B04">
        <w:rPr>
          <w:color w:val="000000"/>
          <w:sz w:val="20"/>
          <w:szCs w:val="20"/>
          <w:shd w:val="clear" w:color="auto" w:fill="FFFFFF"/>
          <w:lang w:val="ro-RO"/>
        </w:rPr>
        <w:t xml:space="preserve"> după examinarea mediilor curente</w:t>
      </w:r>
      <w:r w:rsidRPr="006C4B04">
        <w:rPr>
          <w:color w:val="000000"/>
          <w:sz w:val="20"/>
          <w:szCs w:val="20"/>
          <w:shd w:val="clear" w:color="auto" w:fill="FFFFFF"/>
          <w:lang w:val="ro-RO"/>
        </w:rPr>
        <w:t xml:space="preserve"> </w:t>
      </w:r>
      <w:r w:rsidRPr="006C4B04">
        <w:rPr>
          <w:sz w:val="20"/>
          <w:szCs w:val="20"/>
          <w:shd w:val="clear" w:color="auto" w:fill="FFFFFF"/>
          <w:lang w:val="ro-RO"/>
        </w:rPr>
        <w:t xml:space="preserve"> </w:t>
      </w:r>
      <w:r w:rsidRPr="006C4B04">
        <w:rPr>
          <w:color w:val="000000"/>
          <w:sz w:val="20"/>
          <w:szCs w:val="20"/>
          <w:shd w:val="clear" w:color="auto" w:fill="FFFFFF"/>
          <w:lang w:val="ro-RO"/>
        </w:rPr>
        <w:t>pe 8 ore</w:t>
      </w:r>
      <w:r w:rsidR="005A73A0" w:rsidRPr="006C4B04">
        <w:rPr>
          <w:color w:val="000000"/>
          <w:sz w:val="20"/>
          <w:szCs w:val="20"/>
          <w:shd w:val="clear" w:color="auto" w:fill="FFFFFF"/>
          <w:lang w:val="ro-RO"/>
        </w:rPr>
        <w:t xml:space="preserve"> </w:t>
      </w:r>
      <w:r w:rsidR="005A73A0" w:rsidRPr="006C4B04">
        <w:rPr>
          <w:sz w:val="20"/>
          <w:szCs w:val="20"/>
          <w:shd w:val="clear" w:color="auto" w:fill="FFFFFF"/>
          <w:lang w:val="ro-RO"/>
        </w:rPr>
        <w:t>(în regim continuu)</w:t>
      </w:r>
      <w:r w:rsidRPr="006C4B04">
        <w:rPr>
          <w:color w:val="000000"/>
          <w:sz w:val="20"/>
          <w:szCs w:val="20"/>
          <w:shd w:val="clear" w:color="auto" w:fill="FFFFFF"/>
          <w:lang w:val="ro-RO"/>
        </w:rPr>
        <w:t xml:space="preserve">, calculate pe baza datelor orare și actualizate în fiecare oră. Fiecare medie pe 8 ore </w:t>
      </w:r>
      <w:r w:rsidR="005A73A0" w:rsidRPr="006C4B04">
        <w:rPr>
          <w:color w:val="000000"/>
          <w:sz w:val="20"/>
          <w:szCs w:val="20"/>
          <w:shd w:val="clear" w:color="auto" w:fill="FFFFFF"/>
          <w:lang w:val="ro-RO"/>
        </w:rPr>
        <w:t xml:space="preserve">astfel </w:t>
      </w:r>
      <w:r w:rsidRPr="006C4B04">
        <w:rPr>
          <w:color w:val="000000"/>
          <w:sz w:val="20"/>
          <w:szCs w:val="20"/>
          <w:shd w:val="clear" w:color="auto" w:fill="FFFFFF"/>
          <w:lang w:val="ro-RO"/>
        </w:rPr>
        <w:t xml:space="preserve">calculată </w:t>
      </w:r>
      <w:r w:rsidR="00FE1AD9" w:rsidRPr="006C4B04">
        <w:rPr>
          <w:color w:val="000000"/>
          <w:sz w:val="20"/>
          <w:szCs w:val="20"/>
          <w:shd w:val="clear" w:color="auto" w:fill="FFFFFF"/>
          <w:lang w:val="ro-RO"/>
        </w:rPr>
        <w:t>se înscrie pentru ziua în care intervalul s-a încheiat</w:t>
      </w:r>
      <w:r w:rsidRPr="006C4B04">
        <w:rPr>
          <w:color w:val="000000"/>
          <w:sz w:val="20"/>
          <w:szCs w:val="20"/>
          <w:shd w:val="clear" w:color="auto" w:fill="FFFFFF"/>
          <w:lang w:val="ro-RO"/>
        </w:rPr>
        <w:t xml:space="preserve">. Astfel, prima perioadă de calculare pentru </w:t>
      </w:r>
      <w:r w:rsidR="00A17B9E" w:rsidRPr="006C4B04">
        <w:rPr>
          <w:sz w:val="20"/>
          <w:szCs w:val="20"/>
          <w:lang w:val="ro-RO"/>
        </w:rPr>
        <w:t>oricare</w:t>
      </w:r>
      <w:r w:rsidRPr="006C4B04">
        <w:rPr>
          <w:color w:val="000000"/>
          <w:sz w:val="20"/>
          <w:szCs w:val="20"/>
          <w:shd w:val="clear" w:color="auto" w:fill="FFFFFF"/>
          <w:lang w:val="ro-RO"/>
        </w:rPr>
        <w:t xml:space="preserve"> zi va fi perioada cuprinsă înt</w:t>
      </w:r>
      <w:r w:rsidR="00A17B9E" w:rsidRPr="006C4B04">
        <w:rPr>
          <w:color w:val="000000"/>
          <w:sz w:val="20"/>
          <w:szCs w:val="20"/>
          <w:shd w:val="clear" w:color="auto" w:fill="FFFFFF"/>
          <w:lang w:val="ro-RO"/>
        </w:rPr>
        <w:t>re ora 17:00 din ziua precedentă</w:t>
      </w:r>
      <w:r w:rsidRPr="006C4B04">
        <w:rPr>
          <w:color w:val="000000"/>
          <w:sz w:val="20"/>
          <w:szCs w:val="20"/>
          <w:shd w:val="clear" w:color="auto" w:fill="FFFFFF"/>
          <w:lang w:val="ro-RO"/>
        </w:rPr>
        <w:t xml:space="preserve"> și ora 01:00 în ziua respectivă; ultima perioadă de calculare pentru o anumită zi va fi perioad</w:t>
      </w:r>
      <w:r w:rsidR="004F36B2" w:rsidRPr="006C4B04">
        <w:rPr>
          <w:color w:val="000000"/>
          <w:sz w:val="20"/>
          <w:szCs w:val="20"/>
          <w:shd w:val="clear" w:color="auto" w:fill="FFFFFF"/>
          <w:lang w:val="ro-RO"/>
        </w:rPr>
        <w:t xml:space="preserve">a cuprinsă între orele 16:00 și </w:t>
      </w:r>
      <w:r w:rsidRPr="006C4B04">
        <w:rPr>
          <w:color w:val="000000"/>
          <w:sz w:val="20"/>
          <w:szCs w:val="20"/>
          <w:shd w:val="clear" w:color="auto" w:fill="FFFFFF"/>
          <w:lang w:val="ro-RO"/>
        </w:rPr>
        <w:t xml:space="preserve">24:00 în ziua </w:t>
      </w:r>
      <w:r w:rsidR="00810E9E" w:rsidRPr="006C4B04">
        <w:rPr>
          <w:color w:val="000000"/>
          <w:sz w:val="20"/>
          <w:szCs w:val="20"/>
          <w:shd w:val="clear" w:color="auto" w:fill="FFFFFF"/>
          <w:lang w:val="ro-RO"/>
        </w:rPr>
        <w:t>respectivă</w:t>
      </w:r>
      <w:r w:rsidRPr="006C4B04">
        <w:rPr>
          <w:color w:val="000000"/>
          <w:sz w:val="20"/>
          <w:szCs w:val="20"/>
          <w:shd w:val="clear" w:color="auto" w:fill="FFFFFF"/>
          <w:lang w:val="ro-RO"/>
        </w:rPr>
        <w:t xml:space="preserve">. </w:t>
      </w:r>
    </w:p>
    <w:p w14:paraId="73EBE7A0" w14:textId="77777777" w:rsidR="0013028B" w:rsidRPr="006C4B04" w:rsidRDefault="00770079" w:rsidP="00770079">
      <w:pPr>
        <w:jc w:val="both"/>
        <w:rPr>
          <w:sz w:val="20"/>
          <w:szCs w:val="20"/>
          <w:lang w:val="ro-RO"/>
        </w:rPr>
      </w:pPr>
      <w:r w:rsidRPr="006C4B04">
        <w:rPr>
          <w:sz w:val="20"/>
          <w:szCs w:val="20"/>
          <w:lang w:val="ro-RO"/>
        </w:rPr>
        <w:t>(</w:t>
      </w:r>
      <w:r w:rsidRPr="006C4B04">
        <w:rPr>
          <w:sz w:val="20"/>
          <w:szCs w:val="20"/>
          <w:vertAlign w:val="superscript"/>
          <w:lang w:val="ro-RO"/>
        </w:rPr>
        <w:t>b</w:t>
      </w:r>
      <w:r w:rsidRPr="006C4B04">
        <w:rPr>
          <w:sz w:val="20"/>
          <w:szCs w:val="20"/>
          <w:lang w:val="ro-RO"/>
        </w:rPr>
        <w:t xml:space="preserve">) </w:t>
      </w:r>
      <w:r w:rsidR="0013028B" w:rsidRPr="006C4B04">
        <w:rPr>
          <w:sz w:val="20"/>
          <w:szCs w:val="20"/>
          <w:lang w:val="ro-RO"/>
        </w:rPr>
        <w:t>valoarea maxima zilnică a mediei pe 8 ore pe parcursul unui an calendaristic.</w:t>
      </w:r>
    </w:p>
    <w:p w14:paraId="677D27A8" w14:textId="7540C899" w:rsidR="00445F37" w:rsidRPr="006C4B04" w:rsidRDefault="0013028B" w:rsidP="002E6000">
      <w:pPr>
        <w:jc w:val="both"/>
        <w:rPr>
          <w:bCs/>
          <w:sz w:val="20"/>
          <w:szCs w:val="20"/>
          <w:shd w:val="clear" w:color="auto" w:fill="FFFFFF"/>
          <w:lang w:val="ro-RO"/>
        </w:rPr>
      </w:pPr>
      <w:r w:rsidRPr="006C4B04">
        <w:rPr>
          <w:sz w:val="20"/>
          <w:szCs w:val="20"/>
          <w:lang w:val="ro-RO"/>
        </w:rPr>
        <w:t>(</w:t>
      </w:r>
      <w:r w:rsidRPr="006C4B04">
        <w:rPr>
          <w:sz w:val="20"/>
          <w:szCs w:val="20"/>
          <w:vertAlign w:val="superscript"/>
          <w:lang w:val="ro-RO"/>
        </w:rPr>
        <w:t>c</w:t>
      </w:r>
      <w:r w:rsidRPr="006C4B04">
        <w:rPr>
          <w:sz w:val="20"/>
          <w:szCs w:val="20"/>
          <w:lang w:val="ro-RO"/>
        </w:rPr>
        <w:t xml:space="preserve">) </w:t>
      </w:r>
      <w:r w:rsidR="00770079" w:rsidRPr="006C4B04">
        <w:rPr>
          <w:sz w:val="20"/>
          <w:szCs w:val="20"/>
          <w:lang w:val="ro-RO"/>
        </w:rPr>
        <w:t>AOT40, expunerea la O</w:t>
      </w:r>
      <w:r w:rsidR="00770079" w:rsidRPr="006C4B04">
        <w:rPr>
          <w:sz w:val="20"/>
          <w:szCs w:val="20"/>
          <w:vertAlign w:val="subscript"/>
          <w:lang w:val="ro-RO"/>
        </w:rPr>
        <w:t xml:space="preserve">3 </w:t>
      </w:r>
      <w:r w:rsidR="00770079" w:rsidRPr="006C4B04">
        <w:rPr>
          <w:sz w:val="20"/>
          <w:szCs w:val="20"/>
          <w:lang w:val="ro-RO"/>
        </w:rPr>
        <w:t>acumulat în cazul pragului de 40 de părți pe milliard. Este suma diferențelor dintre concentrațiile orare &gt;80 µ</w:t>
      </w:r>
      <w:r w:rsidR="00770079" w:rsidRPr="006C4B04">
        <w:rPr>
          <w:bCs/>
          <w:sz w:val="20"/>
          <w:szCs w:val="20"/>
          <w:shd w:val="clear" w:color="auto" w:fill="FFFFFF"/>
          <w:lang w:val="ro-RO"/>
        </w:rPr>
        <w:t>g/m</w:t>
      </w:r>
      <w:r w:rsidR="00770079" w:rsidRPr="006C4B04">
        <w:rPr>
          <w:bCs/>
          <w:sz w:val="20"/>
          <w:szCs w:val="20"/>
          <w:shd w:val="clear" w:color="auto" w:fill="FFFFFF"/>
          <w:vertAlign w:val="superscript"/>
          <w:lang w:val="ro-RO"/>
        </w:rPr>
        <w:t>3</w:t>
      </w:r>
      <w:r w:rsidR="00770079" w:rsidRPr="006C4B04">
        <w:rPr>
          <w:bCs/>
          <w:sz w:val="20"/>
          <w:szCs w:val="20"/>
          <w:shd w:val="clear" w:color="auto" w:fill="FFFFFF"/>
          <w:lang w:val="ro-RO"/>
        </w:rPr>
        <w:t xml:space="preserve"> (=40 de părți pe milliard) și 80 </w:t>
      </w:r>
      <w:r w:rsidR="00770079" w:rsidRPr="006C4B04">
        <w:rPr>
          <w:sz w:val="20"/>
          <w:szCs w:val="20"/>
          <w:lang w:val="ro-RO"/>
        </w:rPr>
        <w:t>µ</w:t>
      </w:r>
      <w:r w:rsidR="00770079" w:rsidRPr="006C4B04">
        <w:rPr>
          <w:bCs/>
          <w:sz w:val="20"/>
          <w:szCs w:val="20"/>
          <w:shd w:val="clear" w:color="auto" w:fill="FFFFFF"/>
          <w:lang w:val="ro-RO"/>
        </w:rPr>
        <w:t>g/m</w:t>
      </w:r>
      <w:r w:rsidR="00770079" w:rsidRPr="006C4B04">
        <w:rPr>
          <w:bCs/>
          <w:sz w:val="20"/>
          <w:szCs w:val="20"/>
          <w:shd w:val="clear" w:color="auto" w:fill="FFFFFF"/>
          <w:vertAlign w:val="superscript"/>
          <w:lang w:val="ro-RO"/>
        </w:rPr>
        <w:t xml:space="preserve">3 </w:t>
      </w:r>
      <w:r w:rsidR="00770079" w:rsidRPr="006C4B04">
        <w:rPr>
          <w:bCs/>
          <w:sz w:val="20"/>
          <w:szCs w:val="20"/>
          <w:shd w:val="clear" w:color="auto" w:fill="FFFFFF"/>
          <w:lang w:val="ro-RO"/>
        </w:rPr>
        <w:t>acumulate folosind doar valorile pe 1 oră măsurate zilnic între orele 8:00 și 20:00</w:t>
      </w:r>
      <w:r w:rsidR="002E1349" w:rsidRPr="006C4B04">
        <w:rPr>
          <w:bCs/>
          <w:sz w:val="20"/>
          <w:szCs w:val="20"/>
          <w:shd w:val="clear" w:color="auto" w:fill="FFFFFF"/>
          <w:lang w:val="ro-RO"/>
        </w:rPr>
        <w:t>.</w:t>
      </w:r>
    </w:p>
    <w:p w14:paraId="022C2D4C" w14:textId="77777777" w:rsidR="000B76EE" w:rsidRPr="006C4B04" w:rsidRDefault="000B76EE">
      <w:pPr>
        <w:rPr>
          <w:sz w:val="20"/>
          <w:szCs w:val="20"/>
          <w:lang w:val="ro-RO"/>
        </w:rPr>
      </w:pPr>
      <w:r w:rsidRPr="006C4B04">
        <w:rPr>
          <w:sz w:val="20"/>
          <w:szCs w:val="20"/>
          <w:lang w:val="ro-RO"/>
        </w:rPr>
        <w:br w:type="page"/>
      </w:r>
    </w:p>
    <w:p w14:paraId="5A7D335E" w14:textId="463362EA" w:rsidR="00F92865" w:rsidRPr="006C4B04" w:rsidRDefault="00D40B78" w:rsidP="00F92865">
      <w:pPr>
        <w:jc w:val="right"/>
        <w:rPr>
          <w:bCs/>
          <w:sz w:val="20"/>
          <w:szCs w:val="20"/>
          <w:shd w:val="clear" w:color="auto" w:fill="FFFFFF"/>
          <w:lang w:val="ro-RO"/>
        </w:rPr>
      </w:pPr>
      <w:r w:rsidRPr="006C4B04">
        <w:rPr>
          <w:bCs/>
          <w:sz w:val="20"/>
          <w:szCs w:val="20"/>
          <w:shd w:val="clear" w:color="auto" w:fill="FFFFFF"/>
          <w:lang w:val="ro-RO"/>
        </w:rPr>
        <w:lastRenderedPageBreak/>
        <w:t>Anexa nr.3</w:t>
      </w:r>
    </w:p>
    <w:p w14:paraId="48FA6670" w14:textId="5B0A526D" w:rsidR="00014794" w:rsidRPr="006C4B04" w:rsidRDefault="00404D94" w:rsidP="00014794">
      <w:pPr>
        <w:jc w:val="center"/>
        <w:rPr>
          <w:b/>
          <w:bCs/>
          <w:sz w:val="20"/>
          <w:szCs w:val="20"/>
          <w:shd w:val="clear" w:color="auto" w:fill="FFFFFF"/>
          <w:lang w:val="ro-RO"/>
        </w:rPr>
      </w:pPr>
      <w:r w:rsidRPr="006C4B04">
        <w:rPr>
          <w:b/>
          <w:bCs/>
          <w:sz w:val="20"/>
          <w:szCs w:val="20"/>
          <w:shd w:val="clear" w:color="auto" w:fill="FFFFFF"/>
          <w:lang w:val="ro-RO"/>
        </w:rPr>
        <w:t>PRAGURI</w:t>
      </w:r>
      <w:r w:rsidR="00014794" w:rsidRPr="006C4B04">
        <w:rPr>
          <w:b/>
          <w:bCs/>
          <w:sz w:val="20"/>
          <w:szCs w:val="20"/>
          <w:shd w:val="clear" w:color="auto" w:fill="FFFFFF"/>
          <w:lang w:val="ro-RO"/>
        </w:rPr>
        <w:t xml:space="preserve"> DE EVALUARE</w:t>
      </w:r>
      <w:r w:rsidRPr="006C4B04">
        <w:rPr>
          <w:b/>
          <w:bCs/>
          <w:sz w:val="20"/>
          <w:szCs w:val="20"/>
          <w:shd w:val="clear" w:color="auto" w:fill="FFFFFF"/>
          <w:lang w:val="ro-RO"/>
        </w:rPr>
        <w:t xml:space="preserve"> ȘI OPȚIUNI ALE REGIMULUI DE EVALUARE PRELIMINARĂ</w:t>
      </w:r>
    </w:p>
    <w:p w14:paraId="7217825F" w14:textId="77777777" w:rsidR="00A903E1" w:rsidRPr="006C4B04" w:rsidRDefault="00A903E1" w:rsidP="00A903E1">
      <w:pPr>
        <w:rPr>
          <w:b/>
          <w:sz w:val="20"/>
          <w:szCs w:val="20"/>
          <w:lang w:val="ro-RO"/>
        </w:rPr>
      </w:pPr>
    </w:p>
    <w:p w14:paraId="2480BBC2" w14:textId="7CF8F1A9" w:rsidR="00D545D8" w:rsidRPr="006C4B04" w:rsidRDefault="004A7110">
      <w:pPr>
        <w:rPr>
          <w:b/>
          <w:bCs/>
          <w:sz w:val="20"/>
          <w:szCs w:val="20"/>
          <w:shd w:val="clear" w:color="auto" w:fill="FFFFFF"/>
          <w:lang w:val="ro-RO"/>
        </w:rPr>
      </w:pPr>
      <w:r w:rsidRPr="006C4B04">
        <w:rPr>
          <w:b/>
          <w:bCs/>
          <w:sz w:val="20"/>
          <w:szCs w:val="20"/>
          <w:shd w:val="clear" w:color="auto" w:fill="FFFFFF"/>
          <w:lang w:val="ro-RO"/>
        </w:rPr>
        <w:t>I</w:t>
      </w:r>
      <w:r w:rsidR="00A903E1" w:rsidRPr="006C4B04">
        <w:rPr>
          <w:b/>
          <w:bCs/>
          <w:sz w:val="20"/>
          <w:szCs w:val="20"/>
          <w:shd w:val="clear" w:color="auto" w:fill="FFFFFF"/>
          <w:lang w:val="ro-RO"/>
        </w:rPr>
        <w:t xml:space="preserve">. </w:t>
      </w:r>
      <w:r w:rsidR="00D545D8" w:rsidRPr="006C4B04">
        <w:rPr>
          <w:b/>
          <w:bCs/>
          <w:sz w:val="20"/>
          <w:szCs w:val="20"/>
          <w:shd w:val="clear" w:color="auto" w:fill="FFFFFF"/>
          <w:lang w:val="ro-RO"/>
        </w:rPr>
        <w:t xml:space="preserve">CERINȚELE PENTRU </w:t>
      </w:r>
      <w:r w:rsidR="00910750" w:rsidRPr="006C4B04">
        <w:rPr>
          <w:b/>
          <w:bCs/>
          <w:sz w:val="20"/>
          <w:szCs w:val="20"/>
          <w:shd w:val="clear" w:color="auto" w:fill="FFFFFF"/>
          <w:lang w:val="ro-RO"/>
        </w:rPr>
        <w:t xml:space="preserve">REGIMURILE DE </w:t>
      </w:r>
      <w:r w:rsidR="00B04BBA" w:rsidRPr="006C4B04">
        <w:rPr>
          <w:b/>
          <w:bCs/>
          <w:sz w:val="20"/>
          <w:szCs w:val="20"/>
          <w:shd w:val="clear" w:color="auto" w:fill="FFFFFF"/>
          <w:lang w:val="ro-RO"/>
        </w:rPr>
        <w:t>EVALUARE</w:t>
      </w:r>
      <w:r w:rsidR="00910750" w:rsidRPr="006C4B04">
        <w:rPr>
          <w:b/>
          <w:bCs/>
          <w:sz w:val="20"/>
          <w:szCs w:val="20"/>
          <w:shd w:val="clear" w:color="auto" w:fill="FFFFFF"/>
          <w:lang w:val="ro-RO"/>
        </w:rPr>
        <w:t xml:space="preserve"> A</w:t>
      </w:r>
      <w:r w:rsidR="00D545D8" w:rsidRPr="006C4B04">
        <w:rPr>
          <w:b/>
          <w:bCs/>
          <w:sz w:val="20"/>
          <w:szCs w:val="20"/>
          <w:shd w:val="clear" w:color="auto" w:fill="FFFFFF"/>
          <w:lang w:val="ro-RO"/>
        </w:rPr>
        <w:t xml:space="preserve"> CONCENTRAȚIILOR DE </w:t>
      </w:r>
      <w:r w:rsidR="000F174F" w:rsidRPr="006C4B04">
        <w:rPr>
          <w:b/>
          <w:bCs/>
          <w:sz w:val="20"/>
          <w:szCs w:val="20"/>
          <w:shd w:val="clear" w:color="auto" w:fill="FFFFFF"/>
          <w:lang w:val="ro-RO"/>
        </w:rPr>
        <w:t>DIOXID DE SULF, DIOXID DE AZOT ȘI OXIZI DE AZOT, PARTICULE ÎN SUSPEN</w:t>
      </w:r>
      <w:r w:rsidR="00B12E9D" w:rsidRPr="006C4B04">
        <w:rPr>
          <w:b/>
          <w:bCs/>
          <w:sz w:val="20"/>
          <w:szCs w:val="20"/>
          <w:shd w:val="clear" w:color="auto" w:fill="FFFFFF"/>
          <w:lang w:val="ro-RO"/>
        </w:rPr>
        <w:t>S</w:t>
      </w:r>
      <w:r w:rsidR="000F174F" w:rsidRPr="006C4B04">
        <w:rPr>
          <w:b/>
          <w:bCs/>
          <w:sz w:val="20"/>
          <w:szCs w:val="20"/>
          <w:shd w:val="clear" w:color="auto" w:fill="FFFFFF"/>
          <w:lang w:val="ro-RO"/>
        </w:rPr>
        <w:t xml:space="preserve">IE PM </w:t>
      </w:r>
      <w:r w:rsidR="000F174F" w:rsidRPr="006C4B04">
        <w:rPr>
          <w:b/>
          <w:bCs/>
          <w:sz w:val="20"/>
          <w:szCs w:val="20"/>
          <w:shd w:val="clear" w:color="auto" w:fill="FFFFFF"/>
          <w:vertAlign w:val="subscript"/>
          <w:lang w:val="ro-RO"/>
        </w:rPr>
        <w:t>10</w:t>
      </w:r>
      <w:r w:rsidR="000F174F" w:rsidRPr="006C4B04">
        <w:rPr>
          <w:b/>
          <w:bCs/>
          <w:sz w:val="20"/>
          <w:szCs w:val="20"/>
          <w:shd w:val="clear" w:color="auto" w:fill="FFFFFF"/>
          <w:lang w:val="ro-RO"/>
        </w:rPr>
        <w:t xml:space="preserve"> ȘI PM </w:t>
      </w:r>
      <w:r w:rsidR="000F174F" w:rsidRPr="006C4B04">
        <w:rPr>
          <w:b/>
          <w:bCs/>
          <w:sz w:val="20"/>
          <w:szCs w:val="20"/>
          <w:shd w:val="clear" w:color="auto" w:fill="FFFFFF"/>
          <w:vertAlign w:val="subscript"/>
          <w:lang w:val="ro-RO"/>
        </w:rPr>
        <w:t>25</w:t>
      </w:r>
      <w:r w:rsidR="000F174F" w:rsidRPr="006C4B04">
        <w:rPr>
          <w:b/>
          <w:bCs/>
          <w:sz w:val="20"/>
          <w:szCs w:val="20"/>
          <w:shd w:val="clear" w:color="auto" w:fill="FFFFFF"/>
          <w:lang w:val="ro-RO"/>
        </w:rPr>
        <w:t>, PLUMB, BENZEN, MONOXID DE CARBON, OZON, ARSEN, CADMIU</w:t>
      </w:r>
      <w:r w:rsidR="00B12E9D" w:rsidRPr="006C4B04">
        <w:rPr>
          <w:b/>
          <w:bCs/>
          <w:sz w:val="20"/>
          <w:szCs w:val="20"/>
          <w:shd w:val="clear" w:color="auto" w:fill="FFFFFF"/>
          <w:lang w:val="ro-RO"/>
        </w:rPr>
        <w:t>,</w:t>
      </w:r>
      <w:r w:rsidR="000F174F" w:rsidRPr="006C4B04">
        <w:rPr>
          <w:b/>
          <w:bCs/>
          <w:sz w:val="20"/>
          <w:szCs w:val="20"/>
          <w:shd w:val="clear" w:color="auto" w:fill="FFFFFF"/>
          <w:lang w:val="ro-RO"/>
        </w:rPr>
        <w:t xml:space="preserve"> NICHEL ȘI BENZO(A)PIREN ÎN AERUL ATMOSFERIC ÎNTR-O ANUMITĂ ZONĂ SAU AGLOMERARE</w:t>
      </w:r>
    </w:p>
    <w:p w14:paraId="0D3452C0" w14:textId="1A730BDD" w:rsidR="002905ED" w:rsidRPr="006C4B04" w:rsidRDefault="00F56A1C" w:rsidP="000B1BF9">
      <w:pPr>
        <w:pStyle w:val="ListParagraph"/>
        <w:numPr>
          <w:ilvl w:val="0"/>
          <w:numId w:val="3"/>
        </w:numPr>
        <w:spacing w:line="240" w:lineRule="auto"/>
        <w:rPr>
          <w:rFonts w:ascii="Times New Roman" w:hAnsi="Times New Roman" w:cs="Times New Roman"/>
          <w:b/>
          <w:bCs/>
          <w:sz w:val="20"/>
          <w:szCs w:val="20"/>
          <w:shd w:val="clear" w:color="auto" w:fill="FFFFFF"/>
          <w:lang w:val="ro-RO"/>
        </w:rPr>
      </w:pPr>
      <w:r w:rsidRPr="006C4B04">
        <w:rPr>
          <w:rFonts w:ascii="Times New Roman" w:hAnsi="Times New Roman" w:cs="Times New Roman"/>
          <w:b/>
          <w:bCs/>
          <w:sz w:val="20"/>
          <w:szCs w:val="20"/>
          <w:shd w:val="clear" w:color="auto" w:fill="FFFFFF"/>
          <w:lang w:val="ro-RO"/>
        </w:rPr>
        <w:t xml:space="preserve">Pragurile superior şi inferior de evaluare </w:t>
      </w:r>
    </w:p>
    <w:p w14:paraId="06B1B0C1" w14:textId="77777777" w:rsidR="002905ED" w:rsidRPr="006C4B04" w:rsidRDefault="00F56A1C" w:rsidP="002905ED">
      <w:pPr>
        <w:rPr>
          <w:bCs/>
          <w:sz w:val="20"/>
          <w:szCs w:val="20"/>
          <w:shd w:val="clear" w:color="auto" w:fill="FFFFFF"/>
          <w:lang w:val="ro-RO"/>
        </w:rPr>
      </w:pPr>
      <w:r w:rsidRPr="006C4B04">
        <w:rPr>
          <w:bCs/>
          <w:sz w:val="20"/>
          <w:szCs w:val="20"/>
          <w:shd w:val="clear" w:color="auto" w:fill="FFFFFF"/>
          <w:lang w:val="ro-RO"/>
        </w:rPr>
        <w:t>Se aplică următoarele praguri superior şi inferior de evaluare:</w:t>
      </w:r>
    </w:p>
    <w:p w14:paraId="50882250" w14:textId="69D6A2FE" w:rsidR="00F56A1C" w:rsidRPr="006C4B04" w:rsidRDefault="00F56A1C" w:rsidP="002905ED">
      <w:pPr>
        <w:rPr>
          <w:b/>
          <w:bCs/>
          <w:sz w:val="20"/>
          <w:szCs w:val="20"/>
          <w:shd w:val="clear" w:color="auto" w:fill="FFFFFF"/>
          <w:lang w:val="ro-RO"/>
        </w:rPr>
      </w:pPr>
      <w:r w:rsidRPr="006C4B04">
        <w:rPr>
          <w:b/>
          <w:bCs/>
          <w:sz w:val="20"/>
          <w:szCs w:val="20"/>
          <w:shd w:val="clear" w:color="auto" w:fill="FFFFFF"/>
          <w:lang w:val="ro-RO"/>
        </w:rPr>
        <w:t xml:space="preserve"> 1.Dioxid de sulf</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3448"/>
        <w:gridCol w:w="3402"/>
      </w:tblGrid>
      <w:tr w:rsidR="002905ED" w:rsidRPr="006C4B04" w14:paraId="37E79CA5" w14:textId="50E446AB" w:rsidTr="00863DEB">
        <w:trPr>
          <w:trHeight w:val="272"/>
        </w:trPr>
        <w:tc>
          <w:tcPr>
            <w:tcW w:w="2364" w:type="dxa"/>
          </w:tcPr>
          <w:p w14:paraId="4A08350A" w14:textId="77777777" w:rsidR="002905ED" w:rsidRPr="006C4B04" w:rsidRDefault="002905ED" w:rsidP="00D9212F">
            <w:pPr>
              <w:ind w:left="46"/>
              <w:rPr>
                <w:b/>
                <w:bCs/>
                <w:sz w:val="20"/>
                <w:szCs w:val="20"/>
                <w:shd w:val="clear" w:color="auto" w:fill="FFFFFF"/>
                <w:lang w:val="ro-RO"/>
              </w:rPr>
            </w:pPr>
          </w:p>
        </w:tc>
        <w:tc>
          <w:tcPr>
            <w:tcW w:w="3448" w:type="dxa"/>
          </w:tcPr>
          <w:p w14:paraId="1B8AEA53" w14:textId="03C18C4B" w:rsidR="002905ED" w:rsidRPr="006C4B04" w:rsidRDefault="002905ED" w:rsidP="00D9212F">
            <w:pPr>
              <w:ind w:left="46"/>
              <w:jc w:val="center"/>
              <w:rPr>
                <w:bCs/>
                <w:sz w:val="20"/>
                <w:szCs w:val="20"/>
                <w:shd w:val="clear" w:color="auto" w:fill="FFFFFF"/>
                <w:lang w:val="ro-RO"/>
              </w:rPr>
            </w:pPr>
            <w:r w:rsidRPr="006C4B04">
              <w:rPr>
                <w:bCs/>
                <w:sz w:val="20"/>
                <w:szCs w:val="20"/>
                <w:shd w:val="clear" w:color="auto" w:fill="FFFFFF"/>
                <w:lang w:val="ro-RO"/>
              </w:rPr>
              <w:t>Protecţia sănătăţii</w:t>
            </w:r>
          </w:p>
        </w:tc>
        <w:tc>
          <w:tcPr>
            <w:tcW w:w="3402" w:type="dxa"/>
          </w:tcPr>
          <w:p w14:paraId="6077E543" w14:textId="1F44BB00"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Protecţia vegetaţiei</w:t>
            </w:r>
          </w:p>
        </w:tc>
      </w:tr>
      <w:tr w:rsidR="002905ED" w:rsidRPr="00C21652" w14:paraId="1F0A6750" w14:textId="19D23CE1" w:rsidTr="00863DEB">
        <w:trPr>
          <w:trHeight w:val="295"/>
        </w:trPr>
        <w:tc>
          <w:tcPr>
            <w:tcW w:w="2364" w:type="dxa"/>
          </w:tcPr>
          <w:p w14:paraId="17688030" w14:textId="112ACEEB"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3448" w:type="dxa"/>
          </w:tcPr>
          <w:p w14:paraId="17558CD9" w14:textId="1E8DD2FE"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60% din valoarea-limită pentru 24 de ore (75</w:t>
            </w:r>
            <w:r w:rsidR="003B1CEB"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xml:space="preserve">, a nu se depăşi de mai mult de 3 ori într-un an calendaristic) </w:t>
            </w:r>
          </w:p>
        </w:tc>
        <w:tc>
          <w:tcPr>
            <w:tcW w:w="3402" w:type="dxa"/>
          </w:tcPr>
          <w:p w14:paraId="317643CE" w14:textId="0F8C243A"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 xml:space="preserve">60% din nivelul critic pentru perioada de iarnă (12 </w:t>
            </w:r>
            <w:r w:rsidR="003B1CEB"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2905ED" w:rsidRPr="00C21652" w14:paraId="1EA00ABC" w14:textId="79D75F34" w:rsidTr="00863DEB">
        <w:trPr>
          <w:trHeight w:val="731"/>
        </w:trPr>
        <w:tc>
          <w:tcPr>
            <w:tcW w:w="2364" w:type="dxa"/>
          </w:tcPr>
          <w:p w14:paraId="06E1C71B" w14:textId="400EE1DA"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3448" w:type="dxa"/>
          </w:tcPr>
          <w:p w14:paraId="483977D8" w14:textId="5C00E3B8" w:rsidR="002905ED" w:rsidRPr="006C4B04" w:rsidRDefault="002905ED" w:rsidP="00D9212F">
            <w:pPr>
              <w:ind w:left="46"/>
              <w:rPr>
                <w:bCs/>
                <w:sz w:val="20"/>
                <w:szCs w:val="20"/>
                <w:shd w:val="clear" w:color="auto" w:fill="FFFFFF"/>
                <w:lang w:val="ro-RO"/>
              </w:rPr>
            </w:pPr>
            <w:r w:rsidRPr="006C4B04">
              <w:rPr>
                <w:bCs/>
                <w:sz w:val="20"/>
                <w:szCs w:val="20"/>
                <w:shd w:val="clear" w:color="auto" w:fill="FFFFFF"/>
                <w:lang w:val="ro-RO"/>
              </w:rPr>
              <w:t xml:space="preserve">40% din valoarea-limită pentru 24 de ore (50 </w:t>
            </w:r>
            <w:r w:rsidR="003B1CEB"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a nu se depăşi de mai mult de 3 ori într-un an calendaristic)</w:t>
            </w:r>
          </w:p>
        </w:tc>
        <w:tc>
          <w:tcPr>
            <w:tcW w:w="3402" w:type="dxa"/>
          </w:tcPr>
          <w:p w14:paraId="566C3690" w14:textId="6BD10D5E" w:rsidR="002905ED" w:rsidRPr="006C4B04" w:rsidRDefault="002905ED" w:rsidP="00D9212F">
            <w:pPr>
              <w:rPr>
                <w:bCs/>
                <w:sz w:val="20"/>
                <w:szCs w:val="20"/>
                <w:shd w:val="clear" w:color="auto" w:fill="FFFFFF"/>
                <w:lang w:val="ro-RO"/>
              </w:rPr>
            </w:pPr>
            <w:r w:rsidRPr="006C4B04">
              <w:rPr>
                <w:bCs/>
                <w:sz w:val="20"/>
                <w:szCs w:val="20"/>
                <w:shd w:val="clear" w:color="auto" w:fill="FFFFFF"/>
                <w:lang w:val="ro-RO"/>
              </w:rPr>
              <w:t xml:space="preserve">40% din nivelul critic pentru perioada de iarnă (8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xml:space="preserve">) </w:t>
            </w:r>
          </w:p>
        </w:tc>
      </w:tr>
    </w:tbl>
    <w:p w14:paraId="6FFD2504" w14:textId="77777777" w:rsidR="00792CDA" w:rsidRPr="006C4B04" w:rsidRDefault="00792CDA">
      <w:pPr>
        <w:rPr>
          <w:bCs/>
          <w:sz w:val="20"/>
          <w:szCs w:val="20"/>
          <w:shd w:val="clear" w:color="auto" w:fill="FFFFFF"/>
          <w:lang w:val="ro-RO"/>
        </w:rPr>
      </w:pPr>
    </w:p>
    <w:p w14:paraId="0E3F24C6" w14:textId="7FAC409D" w:rsidR="00792CDA" w:rsidRPr="006C4B04" w:rsidRDefault="00792CDA">
      <w:pPr>
        <w:rPr>
          <w:b/>
          <w:bCs/>
          <w:sz w:val="20"/>
          <w:szCs w:val="20"/>
          <w:shd w:val="clear" w:color="auto" w:fill="FFFFFF"/>
          <w:lang w:val="ro-RO"/>
        </w:rPr>
      </w:pPr>
      <w:r w:rsidRPr="006C4B04">
        <w:rPr>
          <w:b/>
          <w:bCs/>
          <w:sz w:val="20"/>
          <w:szCs w:val="20"/>
          <w:shd w:val="clear" w:color="auto" w:fill="FFFFFF"/>
          <w:lang w:val="ro-RO"/>
        </w:rPr>
        <w:t>2.</w:t>
      </w:r>
      <w:r w:rsidR="00BC293F" w:rsidRPr="006C4B04">
        <w:rPr>
          <w:b/>
          <w:bCs/>
          <w:sz w:val="20"/>
          <w:szCs w:val="20"/>
          <w:shd w:val="clear" w:color="auto" w:fill="FFFFFF"/>
          <w:lang w:val="ro-RO"/>
        </w:rPr>
        <w:t xml:space="preserve"> </w:t>
      </w:r>
      <w:r w:rsidRPr="006C4B04">
        <w:rPr>
          <w:b/>
          <w:bCs/>
          <w:sz w:val="20"/>
          <w:szCs w:val="20"/>
          <w:shd w:val="clear" w:color="auto" w:fill="FFFFFF"/>
          <w:lang w:val="ro-RO"/>
        </w:rPr>
        <w:t xml:space="preserve">Dioxid de azot şi oxizi de azot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268"/>
        <w:gridCol w:w="2268"/>
        <w:gridCol w:w="2835"/>
      </w:tblGrid>
      <w:tr w:rsidR="00792CDA" w:rsidRPr="00C21652" w14:paraId="55A97A0D" w14:textId="4C4A7126" w:rsidTr="00863DEB">
        <w:trPr>
          <w:trHeight w:val="272"/>
        </w:trPr>
        <w:tc>
          <w:tcPr>
            <w:tcW w:w="1843" w:type="dxa"/>
          </w:tcPr>
          <w:p w14:paraId="5EA35E67" w14:textId="77777777" w:rsidR="00792CDA" w:rsidRPr="006C4B04" w:rsidRDefault="00792CDA" w:rsidP="00AD308C">
            <w:pPr>
              <w:ind w:left="46"/>
              <w:rPr>
                <w:b/>
                <w:bCs/>
                <w:sz w:val="20"/>
                <w:szCs w:val="20"/>
                <w:shd w:val="clear" w:color="auto" w:fill="FFFFFF"/>
                <w:lang w:val="ro-RO"/>
              </w:rPr>
            </w:pPr>
          </w:p>
        </w:tc>
        <w:tc>
          <w:tcPr>
            <w:tcW w:w="2268" w:type="dxa"/>
          </w:tcPr>
          <w:p w14:paraId="3C6987AF" w14:textId="3C0D4CCE" w:rsidR="00792CDA" w:rsidRPr="006C4B04" w:rsidRDefault="008F623B" w:rsidP="00AD308C">
            <w:pPr>
              <w:ind w:left="46"/>
              <w:jc w:val="center"/>
              <w:rPr>
                <w:bCs/>
                <w:sz w:val="20"/>
                <w:szCs w:val="20"/>
                <w:shd w:val="clear" w:color="auto" w:fill="FFFFFF"/>
                <w:lang w:val="ro-RO"/>
              </w:rPr>
            </w:pPr>
            <w:r w:rsidRPr="006C4B04">
              <w:rPr>
                <w:bCs/>
                <w:sz w:val="20"/>
                <w:szCs w:val="20"/>
                <w:shd w:val="clear" w:color="auto" w:fill="FFFFFF"/>
                <w:lang w:val="ro-RO"/>
              </w:rPr>
              <w:t>Valoarea-limită orară pentru protecţia sănătăţii umane (NO</w:t>
            </w:r>
            <w:r w:rsidRPr="006C4B04">
              <w:rPr>
                <w:bCs/>
                <w:sz w:val="20"/>
                <w:szCs w:val="20"/>
                <w:shd w:val="clear" w:color="auto" w:fill="FFFFFF"/>
                <w:vertAlign w:val="subscript"/>
                <w:lang w:val="ro-RO"/>
              </w:rPr>
              <w:t>2</w:t>
            </w:r>
            <w:r w:rsidRPr="006C4B04">
              <w:rPr>
                <w:bCs/>
                <w:sz w:val="20"/>
                <w:szCs w:val="20"/>
                <w:shd w:val="clear" w:color="auto" w:fill="FFFFFF"/>
                <w:lang w:val="ro-RO"/>
              </w:rPr>
              <w:t>)</w:t>
            </w:r>
          </w:p>
        </w:tc>
        <w:tc>
          <w:tcPr>
            <w:tcW w:w="2268" w:type="dxa"/>
          </w:tcPr>
          <w:p w14:paraId="37871E7D" w14:textId="63D63BE1" w:rsidR="00792CDA" w:rsidRPr="006C4B04" w:rsidRDefault="008F623B" w:rsidP="00AD308C">
            <w:pPr>
              <w:ind w:left="46"/>
              <w:rPr>
                <w:bCs/>
                <w:sz w:val="20"/>
                <w:szCs w:val="20"/>
                <w:shd w:val="clear" w:color="auto" w:fill="FFFFFF"/>
                <w:lang w:val="ro-RO"/>
              </w:rPr>
            </w:pPr>
            <w:r w:rsidRPr="006C4B04">
              <w:rPr>
                <w:bCs/>
                <w:sz w:val="20"/>
                <w:szCs w:val="20"/>
                <w:shd w:val="clear" w:color="auto" w:fill="FFFFFF"/>
                <w:lang w:val="ro-RO"/>
              </w:rPr>
              <w:t>Valoarea-limită anuală pentru protecţia sănătăţii umane (NO</w:t>
            </w:r>
            <w:r w:rsidRPr="006C4B04">
              <w:rPr>
                <w:bCs/>
                <w:sz w:val="20"/>
                <w:szCs w:val="20"/>
                <w:shd w:val="clear" w:color="auto" w:fill="FFFFFF"/>
                <w:vertAlign w:val="subscript"/>
                <w:lang w:val="ro-RO"/>
              </w:rPr>
              <w:t>2</w:t>
            </w:r>
            <w:r w:rsidRPr="006C4B04">
              <w:rPr>
                <w:bCs/>
                <w:sz w:val="20"/>
                <w:szCs w:val="20"/>
                <w:shd w:val="clear" w:color="auto" w:fill="FFFFFF"/>
                <w:lang w:val="ro-RO"/>
              </w:rPr>
              <w:t>)</w:t>
            </w:r>
          </w:p>
        </w:tc>
        <w:tc>
          <w:tcPr>
            <w:tcW w:w="2835" w:type="dxa"/>
          </w:tcPr>
          <w:p w14:paraId="5EE3A5E8" w14:textId="6F997EF7" w:rsidR="00792CDA" w:rsidRPr="006C4B04" w:rsidRDefault="006744FF" w:rsidP="00AD308C">
            <w:pPr>
              <w:ind w:left="46"/>
              <w:rPr>
                <w:bCs/>
                <w:sz w:val="20"/>
                <w:szCs w:val="20"/>
                <w:shd w:val="clear" w:color="auto" w:fill="FFFFFF"/>
                <w:lang w:val="ro-RO"/>
              </w:rPr>
            </w:pPr>
            <w:r w:rsidRPr="006C4B04">
              <w:rPr>
                <w:bCs/>
                <w:sz w:val="20"/>
                <w:szCs w:val="20"/>
                <w:shd w:val="clear" w:color="auto" w:fill="FFFFFF"/>
                <w:lang w:val="ro-RO"/>
              </w:rPr>
              <w:t>Nivelul critic anual pentru protecţia vegetaţiei şi ecosistemelor naturale (NO</w:t>
            </w:r>
            <w:r w:rsidRPr="006C4B04">
              <w:rPr>
                <w:bCs/>
                <w:sz w:val="20"/>
                <w:szCs w:val="20"/>
                <w:shd w:val="clear" w:color="auto" w:fill="FFFFFF"/>
                <w:vertAlign w:val="subscript"/>
                <w:lang w:val="ro-RO"/>
              </w:rPr>
              <w:t>X</w:t>
            </w:r>
            <w:r w:rsidRPr="006C4B04">
              <w:rPr>
                <w:bCs/>
                <w:sz w:val="20"/>
                <w:szCs w:val="20"/>
                <w:shd w:val="clear" w:color="auto" w:fill="FFFFFF"/>
                <w:lang w:val="ro-RO"/>
              </w:rPr>
              <w:t>)</w:t>
            </w:r>
          </w:p>
        </w:tc>
      </w:tr>
      <w:tr w:rsidR="00792CDA" w:rsidRPr="002E6270" w14:paraId="5E3B380B" w14:textId="0E03B434" w:rsidTr="00863DEB">
        <w:trPr>
          <w:trHeight w:val="1074"/>
        </w:trPr>
        <w:tc>
          <w:tcPr>
            <w:tcW w:w="1843" w:type="dxa"/>
          </w:tcPr>
          <w:p w14:paraId="61BC19FD" w14:textId="77777777" w:rsidR="00792CDA" w:rsidRPr="006C4B04" w:rsidRDefault="00792CDA" w:rsidP="00AD308C">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2268" w:type="dxa"/>
          </w:tcPr>
          <w:p w14:paraId="083DF3E0" w14:textId="4DFACF80" w:rsidR="00792CDA" w:rsidRPr="006C4B04" w:rsidRDefault="006744FF" w:rsidP="006744FF">
            <w:pPr>
              <w:ind w:left="46"/>
              <w:rPr>
                <w:bCs/>
                <w:sz w:val="20"/>
                <w:szCs w:val="20"/>
                <w:shd w:val="clear" w:color="auto" w:fill="FFFFFF"/>
                <w:lang w:val="ro-RO"/>
              </w:rPr>
            </w:pPr>
            <w:r w:rsidRPr="006C4B04">
              <w:rPr>
                <w:bCs/>
                <w:sz w:val="20"/>
                <w:szCs w:val="20"/>
                <w:shd w:val="clear" w:color="auto" w:fill="FFFFFF"/>
                <w:lang w:val="ro-RO"/>
              </w:rPr>
              <w:t xml:space="preserve">70% din valoarea-limită (140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xml:space="preserve">, a nu se depăşi mai mult de 18 ori într-un an calendaristic) </w:t>
            </w:r>
          </w:p>
        </w:tc>
        <w:tc>
          <w:tcPr>
            <w:tcW w:w="2268" w:type="dxa"/>
          </w:tcPr>
          <w:p w14:paraId="4BC1A09B" w14:textId="29F7412F" w:rsidR="00792CDA" w:rsidRPr="006C4B04" w:rsidRDefault="006744FF" w:rsidP="00AD308C">
            <w:pPr>
              <w:ind w:left="46"/>
              <w:rPr>
                <w:bCs/>
                <w:sz w:val="20"/>
                <w:szCs w:val="20"/>
                <w:shd w:val="clear" w:color="auto" w:fill="FFFFFF"/>
                <w:lang w:val="ro-RO"/>
              </w:rPr>
            </w:pPr>
            <w:r w:rsidRPr="006C4B04">
              <w:rPr>
                <w:bCs/>
                <w:sz w:val="20"/>
                <w:szCs w:val="20"/>
                <w:shd w:val="clear" w:color="auto" w:fill="FFFFFF"/>
                <w:lang w:val="ro-RO"/>
              </w:rPr>
              <w:t xml:space="preserve">80% din valoarea-limită (32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2835" w:type="dxa"/>
          </w:tcPr>
          <w:p w14:paraId="3F24DBB3" w14:textId="0D8C8031" w:rsidR="00792CDA" w:rsidRPr="006C4B04" w:rsidRDefault="006744FF" w:rsidP="00AD308C">
            <w:pPr>
              <w:ind w:left="46"/>
              <w:rPr>
                <w:bCs/>
                <w:sz w:val="20"/>
                <w:szCs w:val="20"/>
                <w:shd w:val="clear" w:color="auto" w:fill="FFFFFF"/>
                <w:lang w:val="ro-RO"/>
              </w:rPr>
            </w:pPr>
            <w:r w:rsidRPr="006C4B04">
              <w:rPr>
                <w:bCs/>
                <w:sz w:val="20"/>
                <w:szCs w:val="20"/>
                <w:shd w:val="clear" w:color="auto" w:fill="FFFFFF"/>
                <w:lang w:val="ro-RO"/>
              </w:rPr>
              <w:t xml:space="preserve">80% din nivelul critic (24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792CDA" w:rsidRPr="002E6270" w14:paraId="6110EAE8" w14:textId="77154B5A" w:rsidTr="00863DEB">
        <w:trPr>
          <w:trHeight w:val="1150"/>
        </w:trPr>
        <w:tc>
          <w:tcPr>
            <w:tcW w:w="1843" w:type="dxa"/>
          </w:tcPr>
          <w:p w14:paraId="20E1E0C1" w14:textId="77777777" w:rsidR="00792CDA" w:rsidRPr="006C4B04" w:rsidRDefault="00792CDA" w:rsidP="00AD308C">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2268" w:type="dxa"/>
          </w:tcPr>
          <w:p w14:paraId="14780F07" w14:textId="1F6D6082" w:rsidR="00792CDA" w:rsidRPr="006C4B04" w:rsidRDefault="00BC66A0" w:rsidP="00AD308C">
            <w:pPr>
              <w:ind w:left="46"/>
              <w:rPr>
                <w:bCs/>
                <w:sz w:val="20"/>
                <w:szCs w:val="20"/>
                <w:shd w:val="clear" w:color="auto" w:fill="FFFFFF"/>
                <w:lang w:val="ro-RO"/>
              </w:rPr>
            </w:pPr>
            <w:r w:rsidRPr="006C4B04">
              <w:rPr>
                <w:bCs/>
                <w:sz w:val="20"/>
                <w:szCs w:val="20"/>
                <w:shd w:val="clear" w:color="auto" w:fill="FFFFFF"/>
                <w:lang w:val="ro-RO"/>
              </w:rPr>
              <w:t xml:space="preserve">50% din valoarea-limită (100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a nu se depăşi mai mult de 18 ori într-un an calendaristic)</w:t>
            </w:r>
          </w:p>
        </w:tc>
        <w:tc>
          <w:tcPr>
            <w:tcW w:w="2268" w:type="dxa"/>
          </w:tcPr>
          <w:p w14:paraId="5CE53AE2" w14:textId="621EA2A7" w:rsidR="00792CDA" w:rsidRPr="006C4B04" w:rsidRDefault="00BC66A0" w:rsidP="00AD308C">
            <w:pPr>
              <w:rPr>
                <w:bCs/>
                <w:sz w:val="20"/>
                <w:szCs w:val="20"/>
                <w:shd w:val="clear" w:color="auto" w:fill="FFFFFF"/>
                <w:lang w:val="ro-RO"/>
              </w:rPr>
            </w:pPr>
            <w:r w:rsidRPr="006C4B04">
              <w:rPr>
                <w:bCs/>
                <w:sz w:val="20"/>
                <w:szCs w:val="20"/>
                <w:shd w:val="clear" w:color="auto" w:fill="FFFFFF"/>
                <w:lang w:val="ro-RO"/>
              </w:rPr>
              <w:t xml:space="preserve">65% din nivelul critic (26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2835" w:type="dxa"/>
          </w:tcPr>
          <w:p w14:paraId="06F8B5AF" w14:textId="4C52CC1D" w:rsidR="00792CDA" w:rsidRPr="006C4B04" w:rsidRDefault="00BC66A0" w:rsidP="00AD308C">
            <w:pPr>
              <w:rPr>
                <w:bCs/>
                <w:sz w:val="20"/>
                <w:szCs w:val="20"/>
                <w:shd w:val="clear" w:color="auto" w:fill="FFFFFF"/>
                <w:lang w:val="ro-RO"/>
              </w:rPr>
            </w:pPr>
            <w:r w:rsidRPr="006C4B04">
              <w:rPr>
                <w:bCs/>
                <w:sz w:val="20"/>
                <w:szCs w:val="20"/>
                <w:shd w:val="clear" w:color="auto" w:fill="FFFFFF"/>
                <w:lang w:val="ro-RO"/>
              </w:rPr>
              <w:t xml:space="preserve">65% din nivelul critic (19,5 </w:t>
            </w:r>
            <w:r w:rsidR="0017468A"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bl>
    <w:p w14:paraId="6B136038" w14:textId="4738069B" w:rsidR="000142FA" w:rsidRPr="006C4B04" w:rsidRDefault="000142FA" w:rsidP="000142FA">
      <w:pPr>
        <w:rPr>
          <w:b/>
          <w:bCs/>
          <w:sz w:val="20"/>
          <w:szCs w:val="20"/>
          <w:shd w:val="clear" w:color="auto" w:fill="FFFFFF"/>
          <w:lang w:val="ro-RO"/>
        </w:rPr>
      </w:pPr>
      <w:r w:rsidRPr="006C4B04">
        <w:rPr>
          <w:b/>
          <w:bCs/>
          <w:sz w:val="20"/>
          <w:szCs w:val="20"/>
          <w:shd w:val="clear" w:color="auto" w:fill="FFFFFF"/>
          <w:lang w:val="ro-RO"/>
        </w:rPr>
        <w:t xml:space="preserve">3. </w:t>
      </w:r>
      <w:r w:rsidR="00CB043C" w:rsidRPr="006C4B04">
        <w:rPr>
          <w:b/>
          <w:sz w:val="20"/>
          <w:szCs w:val="20"/>
          <w:lang w:val="ro-RO"/>
        </w:rPr>
        <w:t>Particule în suspensie (</w:t>
      </w:r>
      <w:r w:rsidR="00CB043C" w:rsidRPr="006C4B04">
        <w:rPr>
          <w:b/>
          <w:i/>
          <w:sz w:val="20"/>
          <w:szCs w:val="20"/>
          <w:lang w:val="ro-RO"/>
        </w:rPr>
        <w:t>PM</w:t>
      </w:r>
      <w:r w:rsidR="00CB043C" w:rsidRPr="006C4B04">
        <w:rPr>
          <w:b/>
          <w:i/>
          <w:sz w:val="20"/>
          <w:szCs w:val="20"/>
          <w:vertAlign w:val="subscript"/>
          <w:lang w:val="ro-RO"/>
        </w:rPr>
        <w:t>10</w:t>
      </w:r>
      <w:r w:rsidR="00677C2C" w:rsidRPr="006C4B04">
        <w:rPr>
          <w:b/>
          <w:i/>
          <w:sz w:val="20"/>
          <w:szCs w:val="20"/>
          <w:vertAlign w:val="subscript"/>
          <w:lang w:val="ro-RO"/>
        </w:rPr>
        <w:t xml:space="preserve"> </w:t>
      </w:r>
      <w:r w:rsidR="00677C2C" w:rsidRPr="006C4B04">
        <w:rPr>
          <w:b/>
          <w:i/>
          <w:sz w:val="20"/>
          <w:szCs w:val="20"/>
          <w:lang w:val="ro-RO"/>
        </w:rPr>
        <w:t>/</w:t>
      </w:r>
      <w:r w:rsidR="00CB043C" w:rsidRPr="006C4B04">
        <w:rPr>
          <w:b/>
          <w:i/>
          <w:sz w:val="20"/>
          <w:szCs w:val="20"/>
          <w:lang w:val="ro-RO"/>
        </w:rPr>
        <w:t>PM</w:t>
      </w:r>
      <w:r w:rsidR="00CB043C" w:rsidRPr="006C4B04">
        <w:rPr>
          <w:b/>
          <w:i/>
          <w:sz w:val="20"/>
          <w:szCs w:val="20"/>
          <w:vertAlign w:val="subscript"/>
          <w:lang w:val="ro-RO"/>
        </w:rPr>
        <w:t>2.5)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7"/>
        <w:gridCol w:w="2268"/>
        <w:gridCol w:w="2268"/>
        <w:gridCol w:w="2897"/>
      </w:tblGrid>
      <w:tr w:rsidR="000142FA" w:rsidRPr="006C4B04" w14:paraId="3053877D" w14:textId="77777777" w:rsidTr="00863DEB">
        <w:trPr>
          <w:trHeight w:val="475"/>
        </w:trPr>
        <w:tc>
          <w:tcPr>
            <w:tcW w:w="1747" w:type="dxa"/>
          </w:tcPr>
          <w:p w14:paraId="615F40F3" w14:textId="77777777" w:rsidR="000142FA" w:rsidRPr="006C4B04" w:rsidRDefault="000142FA" w:rsidP="00BC293F">
            <w:pPr>
              <w:ind w:left="46"/>
              <w:rPr>
                <w:b/>
                <w:bCs/>
                <w:sz w:val="20"/>
                <w:szCs w:val="20"/>
                <w:shd w:val="clear" w:color="auto" w:fill="FFFFFF"/>
                <w:lang w:val="ro-RO"/>
              </w:rPr>
            </w:pPr>
          </w:p>
        </w:tc>
        <w:tc>
          <w:tcPr>
            <w:tcW w:w="2268" w:type="dxa"/>
          </w:tcPr>
          <w:p w14:paraId="1E4B86D1" w14:textId="7683AA2D" w:rsidR="000142FA" w:rsidRPr="006C4B04" w:rsidRDefault="00CB043C" w:rsidP="00BC293F">
            <w:pPr>
              <w:ind w:left="46"/>
              <w:jc w:val="center"/>
              <w:rPr>
                <w:bCs/>
                <w:sz w:val="20"/>
                <w:szCs w:val="20"/>
                <w:shd w:val="clear" w:color="auto" w:fill="FFFFFF"/>
                <w:lang w:val="ro-RO"/>
              </w:rPr>
            </w:pPr>
            <w:r w:rsidRPr="006C4B04">
              <w:rPr>
                <w:bCs/>
                <w:sz w:val="20"/>
                <w:szCs w:val="20"/>
                <w:shd w:val="clear" w:color="auto" w:fill="FFFFFF"/>
                <w:lang w:val="ro-RO"/>
              </w:rPr>
              <w:t>Media pe 24 de ore</w:t>
            </w:r>
            <w:r w:rsidRPr="006C4B04">
              <w:rPr>
                <w:i/>
                <w:sz w:val="20"/>
                <w:szCs w:val="20"/>
                <w:lang w:val="ro-RO"/>
              </w:rPr>
              <w:t xml:space="preserve"> </w:t>
            </w:r>
            <w:r w:rsidRPr="006C4B04">
              <w:rPr>
                <w:sz w:val="20"/>
                <w:szCs w:val="20"/>
                <w:lang w:val="ro-RO"/>
              </w:rPr>
              <w:t>PM</w:t>
            </w:r>
            <w:r w:rsidRPr="006C4B04">
              <w:rPr>
                <w:sz w:val="20"/>
                <w:szCs w:val="20"/>
                <w:vertAlign w:val="subscript"/>
                <w:lang w:val="ro-RO"/>
              </w:rPr>
              <w:t>10</w:t>
            </w:r>
          </w:p>
        </w:tc>
        <w:tc>
          <w:tcPr>
            <w:tcW w:w="2268" w:type="dxa"/>
          </w:tcPr>
          <w:p w14:paraId="527FBFEA" w14:textId="7061E7AF" w:rsidR="000142FA" w:rsidRPr="006C4B04" w:rsidRDefault="0012214C" w:rsidP="00BC293F">
            <w:pPr>
              <w:ind w:left="46"/>
              <w:rPr>
                <w:bCs/>
                <w:sz w:val="20"/>
                <w:szCs w:val="20"/>
                <w:shd w:val="clear" w:color="auto" w:fill="FFFFFF"/>
                <w:lang w:val="ro-RO"/>
              </w:rPr>
            </w:pPr>
            <w:r w:rsidRPr="006C4B04">
              <w:rPr>
                <w:bCs/>
                <w:sz w:val="20"/>
                <w:szCs w:val="20"/>
                <w:shd w:val="clear" w:color="auto" w:fill="FFFFFF"/>
                <w:lang w:val="ro-RO"/>
              </w:rPr>
              <w:t>Media anuală</w:t>
            </w:r>
            <w:r w:rsidRPr="006C4B04">
              <w:rPr>
                <w:i/>
                <w:sz w:val="20"/>
                <w:szCs w:val="20"/>
                <w:lang w:val="ro-RO"/>
              </w:rPr>
              <w:t xml:space="preserve"> </w:t>
            </w:r>
            <w:r w:rsidRPr="006C4B04">
              <w:rPr>
                <w:sz w:val="20"/>
                <w:szCs w:val="20"/>
                <w:lang w:val="ro-RO"/>
              </w:rPr>
              <w:t>PM</w:t>
            </w:r>
            <w:r w:rsidRPr="006C4B04">
              <w:rPr>
                <w:sz w:val="20"/>
                <w:szCs w:val="20"/>
                <w:vertAlign w:val="subscript"/>
                <w:lang w:val="ro-RO"/>
              </w:rPr>
              <w:t>10</w:t>
            </w:r>
          </w:p>
        </w:tc>
        <w:tc>
          <w:tcPr>
            <w:tcW w:w="2897" w:type="dxa"/>
          </w:tcPr>
          <w:p w14:paraId="09F2527F" w14:textId="7F8F2B9C" w:rsidR="000142FA" w:rsidRPr="006C4B04" w:rsidRDefault="00677C2C" w:rsidP="00BC293F">
            <w:pPr>
              <w:ind w:left="46"/>
              <w:rPr>
                <w:bCs/>
                <w:sz w:val="20"/>
                <w:szCs w:val="20"/>
                <w:shd w:val="clear" w:color="auto" w:fill="FFFFFF"/>
                <w:lang w:val="ro-RO"/>
              </w:rPr>
            </w:pPr>
            <w:r w:rsidRPr="006C4B04">
              <w:rPr>
                <w:bCs/>
                <w:sz w:val="20"/>
                <w:szCs w:val="20"/>
                <w:shd w:val="clear" w:color="auto" w:fill="FFFFFF"/>
                <w:lang w:val="ro-RO"/>
              </w:rPr>
              <w:t>Media anuală</w:t>
            </w:r>
            <w:r w:rsidRPr="006C4B04">
              <w:rPr>
                <w:sz w:val="20"/>
                <w:szCs w:val="20"/>
                <w:lang w:val="ro-RO"/>
              </w:rPr>
              <w:t xml:space="preserve"> </w:t>
            </w:r>
            <w:r w:rsidR="009D0873" w:rsidRPr="006C4B04">
              <w:rPr>
                <w:sz w:val="20"/>
                <w:szCs w:val="20"/>
                <w:lang w:val="ro-RO"/>
              </w:rPr>
              <w:t>PM</w:t>
            </w:r>
            <w:r w:rsidR="009D0873" w:rsidRPr="006C4B04">
              <w:rPr>
                <w:sz w:val="20"/>
                <w:szCs w:val="20"/>
                <w:vertAlign w:val="subscript"/>
                <w:lang w:val="ro-RO"/>
              </w:rPr>
              <w:t xml:space="preserve">2.5 </w:t>
            </w:r>
            <w:r w:rsidR="007543B0" w:rsidRPr="006C4B04">
              <w:rPr>
                <w:sz w:val="20"/>
                <w:szCs w:val="20"/>
                <w:lang w:val="ro-RO"/>
              </w:rPr>
              <w:t>(</w:t>
            </w:r>
            <w:r w:rsidR="007543B0" w:rsidRPr="006C4B04">
              <w:rPr>
                <w:sz w:val="20"/>
                <w:szCs w:val="20"/>
                <w:vertAlign w:val="superscript"/>
                <w:lang w:val="ro-RO"/>
              </w:rPr>
              <w:t>1</w:t>
            </w:r>
            <w:r w:rsidR="007543B0" w:rsidRPr="006C4B04">
              <w:rPr>
                <w:sz w:val="20"/>
                <w:szCs w:val="20"/>
                <w:lang w:val="ro-RO"/>
              </w:rPr>
              <w:t>)</w:t>
            </w:r>
          </w:p>
        </w:tc>
      </w:tr>
      <w:tr w:rsidR="000142FA" w:rsidRPr="002E6270" w14:paraId="30835BE3" w14:textId="77777777" w:rsidTr="00863DEB">
        <w:trPr>
          <w:trHeight w:val="1160"/>
        </w:trPr>
        <w:tc>
          <w:tcPr>
            <w:tcW w:w="1747" w:type="dxa"/>
          </w:tcPr>
          <w:p w14:paraId="0F81867A" w14:textId="77777777" w:rsidR="000142FA" w:rsidRPr="006C4B04" w:rsidRDefault="000142FA" w:rsidP="00BC293F">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2268" w:type="dxa"/>
          </w:tcPr>
          <w:p w14:paraId="7710B568" w14:textId="3F4BC780" w:rsidR="000142FA" w:rsidRPr="006C4B04" w:rsidRDefault="007543B0" w:rsidP="00BC293F">
            <w:pPr>
              <w:ind w:left="46"/>
              <w:rPr>
                <w:bCs/>
                <w:sz w:val="20"/>
                <w:szCs w:val="20"/>
                <w:shd w:val="clear" w:color="auto" w:fill="FFFFFF"/>
                <w:lang w:val="ro-RO"/>
              </w:rPr>
            </w:pPr>
            <w:r w:rsidRPr="006C4B04">
              <w:rPr>
                <w:bCs/>
                <w:sz w:val="20"/>
                <w:szCs w:val="20"/>
                <w:shd w:val="clear" w:color="auto" w:fill="FFFFFF"/>
                <w:lang w:val="ro-RO"/>
              </w:rPr>
              <w:t xml:space="preserve">70% din valoarea-limită (35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a nu se depăşi mai mult de 35 de ori într-un an calendaristic)</w:t>
            </w:r>
          </w:p>
        </w:tc>
        <w:tc>
          <w:tcPr>
            <w:tcW w:w="2268" w:type="dxa"/>
          </w:tcPr>
          <w:p w14:paraId="570C54BC" w14:textId="09BAACE6" w:rsidR="000142FA" w:rsidRPr="006C4B04" w:rsidRDefault="007543B0" w:rsidP="00BC293F">
            <w:pPr>
              <w:ind w:left="46"/>
              <w:rPr>
                <w:bCs/>
                <w:sz w:val="20"/>
                <w:szCs w:val="20"/>
                <w:shd w:val="clear" w:color="auto" w:fill="FFFFFF"/>
                <w:lang w:val="ro-RO"/>
              </w:rPr>
            </w:pPr>
            <w:r w:rsidRPr="006C4B04">
              <w:rPr>
                <w:bCs/>
                <w:sz w:val="20"/>
                <w:szCs w:val="20"/>
                <w:shd w:val="clear" w:color="auto" w:fill="FFFFFF"/>
                <w:lang w:val="ro-RO"/>
              </w:rPr>
              <w:t xml:space="preserve">70% din valoarea-limită (28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2897" w:type="dxa"/>
          </w:tcPr>
          <w:p w14:paraId="0F1B972D" w14:textId="3AEDBC93" w:rsidR="000142FA" w:rsidRPr="006C4B04" w:rsidRDefault="007543B0" w:rsidP="00BC293F">
            <w:pPr>
              <w:ind w:left="46"/>
              <w:rPr>
                <w:bCs/>
                <w:sz w:val="20"/>
                <w:szCs w:val="20"/>
                <w:shd w:val="clear" w:color="auto" w:fill="FFFFFF"/>
                <w:lang w:val="ro-RO"/>
              </w:rPr>
            </w:pPr>
            <w:r w:rsidRPr="006C4B04">
              <w:rPr>
                <w:bCs/>
                <w:sz w:val="20"/>
                <w:szCs w:val="20"/>
                <w:shd w:val="clear" w:color="auto" w:fill="FFFFFF"/>
                <w:lang w:val="ro-RO"/>
              </w:rPr>
              <w:t xml:space="preserve">70% din valoarea-limită (17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0142FA" w:rsidRPr="002E6270" w14:paraId="5609908A" w14:textId="77777777" w:rsidTr="00863DEB">
        <w:trPr>
          <w:trHeight w:val="1089"/>
        </w:trPr>
        <w:tc>
          <w:tcPr>
            <w:tcW w:w="1747" w:type="dxa"/>
          </w:tcPr>
          <w:p w14:paraId="3A68D255" w14:textId="77777777" w:rsidR="000142FA" w:rsidRPr="006C4B04" w:rsidRDefault="000142FA" w:rsidP="00BC293F">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2268" w:type="dxa"/>
          </w:tcPr>
          <w:p w14:paraId="6259C990" w14:textId="1DCB6C8C" w:rsidR="000142FA" w:rsidRPr="006C4B04" w:rsidRDefault="007543B0" w:rsidP="00BC293F">
            <w:pPr>
              <w:ind w:left="46"/>
              <w:rPr>
                <w:bCs/>
                <w:sz w:val="20"/>
                <w:szCs w:val="20"/>
                <w:shd w:val="clear" w:color="auto" w:fill="FFFFFF"/>
                <w:lang w:val="ro-RO"/>
              </w:rPr>
            </w:pPr>
            <w:r w:rsidRPr="006C4B04">
              <w:rPr>
                <w:bCs/>
                <w:sz w:val="20"/>
                <w:szCs w:val="20"/>
                <w:shd w:val="clear" w:color="auto" w:fill="FFFFFF"/>
                <w:lang w:val="ro-RO"/>
              </w:rPr>
              <w:t xml:space="preserve">50% din valoarea-limită (25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a nu se depăşi mai mult de 35 de ori într-un an calendaristic)</w:t>
            </w:r>
          </w:p>
        </w:tc>
        <w:tc>
          <w:tcPr>
            <w:tcW w:w="2268" w:type="dxa"/>
          </w:tcPr>
          <w:p w14:paraId="29968C7B" w14:textId="054DDF38" w:rsidR="000142FA" w:rsidRPr="006C4B04" w:rsidRDefault="007543B0" w:rsidP="00BC293F">
            <w:pPr>
              <w:rPr>
                <w:bCs/>
                <w:sz w:val="20"/>
                <w:szCs w:val="20"/>
                <w:shd w:val="clear" w:color="auto" w:fill="FFFFFF"/>
                <w:lang w:val="ro-RO"/>
              </w:rPr>
            </w:pPr>
            <w:r w:rsidRPr="006C4B04">
              <w:rPr>
                <w:bCs/>
                <w:sz w:val="20"/>
                <w:szCs w:val="20"/>
                <w:shd w:val="clear" w:color="auto" w:fill="FFFFFF"/>
                <w:lang w:val="ro-RO"/>
              </w:rPr>
              <w:t xml:space="preserve">50% din valoarea-limită (20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2897" w:type="dxa"/>
          </w:tcPr>
          <w:p w14:paraId="0F980522" w14:textId="4209C7F5" w:rsidR="000142FA" w:rsidRPr="006C4B04" w:rsidRDefault="007543B0" w:rsidP="00BC293F">
            <w:pPr>
              <w:rPr>
                <w:bCs/>
                <w:sz w:val="20"/>
                <w:szCs w:val="20"/>
                <w:shd w:val="clear" w:color="auto" w:fill="FFFFFF"/>
                <w:lang w:val="ro-RO"/>
              </w:rPr>
            </w:pPr>
            <w:r w:rsidRPr="006C4B04">
              <w:rPr>
                <w:bCs/>
                <w:sz w:val="20"/>
                <w:szCs w:val="20"/>
                <w:shd w:val="clear" w:color="auto" w:fill="FFFFFF"/>
                <w:lang w:val="ro-RO"/>
              </w:rPr>
              <w:t xml:space="preserve">50% din valoarea-limită (12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4F704C" w:rsidRPr="00C21652" w14:paraId="08774AB8" w14:textId="77777777" w:rsidTr="00863DEB">
        <w:trPr>
          <w:trHeight w:val="555"/>
        </w:trPr>
        <w:tc>
          <w:tcPr>
            <w:tcW w:w="9180" w:type="dxa"/>
            <w:gridSpan w:val="4"/>
          </w:tcPr>
          <w:p w14:paraId="7D03739D" w14:textId="2CFCB74F" w:rsidR="004F704C" w:rsidRPr="006C4B04" w:rsidRDefault="004F704C" w:rsidP="00BC293F">
            <w:pPr>
              <w:rPr>
                <w:bCs/>
                <w:sz w:val="20"/>
                <w:szCs w:val="20"/>
                <w:shd w:val="clear" w:color="auto" w:fill="FFFFFF"/>
                <w:lang w:val="ro-RO"/>
              </w:rPr>
            </w:pPr>
            <w:r w:rsidRPr="006C4B04">
              <w:rPr>
                <w:sz w:val="20"/>
                <w:szCs w:val="20"/>
                <w:lang w:val="ro-RO"/>
              </w:rPr>
              <w:t>(1) Pragul superior de evaluare și pragul inferior de evaluare pentru PM</w:t>
            </w:r>
            <w:r w:rsidRPr="006C4B04">
              <w:rPr>
                <w:sz w:val="20"/>
                <w:szCs w:val="20"/>
                <w:vertAlign w:val="subscript"/>
                <w:lang w:val="ro-RO"/>
              </w:rPr>
              <w:t>2,5</w:t>
            </w:r>
            <w:r w:rsidR="00A17CEF" w:rsidRPr="006C4B04">
              <w:rPr>
                <w:sz w:val="20"/>
                <w:szCs w:val="20"/>
                <w:lang w:val="ro-RO"/>
              </w:rPr>
              <w:t xml:space="preserve"> nu se aplică măsură</w:t>
            </w:r>
            <w:r w:rsidRPr="006C4B04">
              <w:rPr>
                <w:sz w:val="20"/>
                <w:szCs w:val="20"/>
                <w:lang w:val="ro-RO"/>
              </w:rPr>
              <w:t xml:space="preserve">rilor efectuate pentru evaluarea conformității cu obiectivul de reducere a expunerii la PM </w:t>
            </w:r>
            <w:r w:rsidRPr="006C4B04">
              <w:rPr>
                <w:sz w:val="20"/>
                <w:szCs w:val="20"/>
                <w:vertAlign w:val="subscript"/>
                <w:lang w:val="ro-RO"/>
              </w:rPr>
              <w:t>2,5</w:t>
            </w:r>
            <w:r w:rsidRPr="006C4B04">
              <w:rPr>
                <w:sz w:val="20"/>
                <w:szCs w:val="20"/>
                <w:lang w:val="ro-RO"/>
              </w:rPr>
              <w:t xml:space="preserve"> pentru protecția sănătății umane.</w:t>
            </w:r>
          </w:p>
        </w:tc>
      </w:tr>
    </w:tbl>
    <w:p w14:paraId="455326A5" w14:textId="5969F478" w:rsidR="00A2536C" w:rsidRPr="006C4B04" w:rsidRDefault="00A2536C">
      <w:pPr>
        <w:rPr>
          <w:b/>
          <w:bCs/>
          <w:sz w:val="20"/>
          <w:szCs w:val="20"/>
          <w:shd w:val="clear" w:color="auto" w:fill="FFFFFF"/>
          <w:lang w:val="ro-RO"/>
        </w:rPr>
      </w:pPr>
      <w:r w:rsidRPr="006C4B04">
        <w:rPr>
          <w:b/>
          <w:bCs/>
          <w:sz w:val="20"/>
          <w:szCs w:val="20"/>
          <w:shd w:val="clear" w:color="auto" w:fill="FFFFFF"/>
          <w:lang w:val="ro-RO"/>
        </w:rPr>
        <w:t xml:space="preserve">4.Plumb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6850"/>
      </w:tblGrid>
      <w:tr w:rsidR="00D9212F" w:rsidRPr="006C4B04" w14:paraId="2A00BF02" w14:textId="77777777" w:rsidTr="00863DEB">
        <w:trPr>
          <w:trHeight w:val="272"/>
        </w:trPr>
        <w:tc>
          <w:tcPr>
            <w:tcW w:w="2364" w:type="dxa"/>
          </w:tcPr>
          <w:p w14:paraId="6739FDBB" w14:textId="77777777" w:rsidR="00D9212F" w:rsidRPr="006C4B04" w:rsidRDefault="00D9212F" w:rsidP="00D9212F">
            <w:pPr>
              <w:ind w:left="46"/>
              <w:rPr>
                <w:b/>
                <w:bCs/>
                <w:sz w:val="20"/>
                <w:szCs w:val="20"/>
                <w:shd w:val="clear" w:color="auto" w:fill="FFFFFF"/>
                <w:lang w:val="ro-RO"/>
              </w:rPr>
            </w:pPr>
          </w:p>
        </w:tc>
        <w:tc>
          <w:tcPr>
            <w:tcW w:w="6850" w:type="dxa"/>
          </w:tcPr>
          <w:p w14:paraId="36C7CC98"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Media anuală</w:t>
            </w:r>
          </w:p>
        </w:tc>
      </w:tr>
      <w:tr w:rsidR="00D9212F" w:rsidRPr="002E6270" w14:paraId="1901CA3E" w14:textId="77777777" w:rsidTr="00863DEB">
        <w:trPr>
          <w:trHeight w:val="295"/>
        </w:trPr>
        <w:tc>
          <w:tcPr>
            <w:tcW w:w="2364" w:type="dxa"/>
          </w:tcPr>
          <w:p w14:paraId="79AC76C1"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6850" w:type="dxa"/>
          </w:tcPr>
          <w:p w14:paraId="6854D1CE"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 xml:space="preserve">70% din valoarea-limită (0,35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D9212F" w:rsidRPr="002E6270" w14:paraId="0FB48302" w14:textId="77777777" w:rsidTr="00863DEB">
        <w:trPr>
          <w:trHeight w:val="485"/>
        </w:trPr>
        <w:tc>
          <w:tcPr>
            <w:tcW w:w="2364" w:type="dxa"/>
          </w:tcPr>
          <w:p w14:paraId="74B87068"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6850" w:type="dxa"/>
          </w:tcPr>
          <w:p w14:paraId="62BD3559" w14:textId="77777777" w:rsidR="00D9212F" w:rsidRPr="006C4B04" w:rsidRDefault="00D9212F" w:rsidP="00D9212F">
            <w:pPr>
              <w:rPr>
                <w:bCs/>
                <w:sz w:val="20"/>
                <w:szCs w:val="20"/>
                <w:shd w:val="clear" w:color="auto" w:fill="FFFFFF"/>
                <w:lang w:val="ro-RO"/>
              </w:rPr>
            </w:pPr>
            <w:r w:rsidRPr="006C4B04">
              <w:rPr>
                <w:bCs/>
                <w:sz w:val="20"/>
                <w:szCs w:val="20"/>
                <w:shd w:val="clear" w:color="auto" w:fill="FFFFFF"/>
                <w:lang w:val="ro-RO"/>
              </w:rPr>
              <w:t xml:space="preserve">50% din valoarea-limită (0,25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bl>
    <w:p w14:paraId="055461B9" w14:textId="77777777" w:rsidR="00D9212F" w:rsidRPr="006C4B04" w:rsidRDefault="00D9212F" w:rsidP="00D9212F">
      <w:pPr>
        <w:rPr>
          <w:bCs/>
          <w:sz w:val="20"/>
          <w:szCs w:val="20"/>
          <w:shd w:val="clear" w:color="auto" w:fill="FFFFFF"/>
          <w:lang w:val="ro-RO"/>
        </w:rPr>
      </w:pPr>
    </w:p>
    <w:p w14:paraId="33595666" w14:textId="77777777" w:rsidR="00D9212F" w:rsidRPr="006C4B04" w:rsidRDefault="00D9212F" w:rsidP="00D9212F">
      <w:pPr>
        <w:rPr>
          <w:b/>
          <w:bCs/>
          <w:sz w:val="20"/>
          <w:szCs w:val="20"/>
          <w:shd w:val="clear" w:color="auto" w:fill="FFFFFF"/>
          <w:lang w:val="ro-RO"/>
        </w:rPr>
      </w:pPr>
      <w:r w:rsidRPr="006C4B04">
        <w:rPr>
          <w:b/>
          <w:bCs/>
          <w:sz w:val="20"/>
          <w:szCs w:val="20"/>
          <w:shd w:val="clear" w:color="auto" w:fill="FFFFFF"/>
          <w:lang w:val="ro-RO"/>
        </w:rPr>
        <w:t>5.Benzen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6850"/>
      </w:tblGrid>
      <w:tr w:rsidR="00D9212F" w:rsidRPr="006C4B04" w14:paraId="5A80E187" w14:textId="77777777" w:rsidTr="00863DEB">
        <w:trPr>
          <w:trHeight w:val="272"/>
        </w:trPr>
        <w:tc>
          <w:tcPr>
            <w:tcW w:w="2364" w:type="dxa"/>
          </w:tcPr>
          <w:p w14:paraId="4ED6B719" w14:textId="77777777" w:rsidR="00D9212F" w:rsidRPr="006C4B04" w:rsidRDefault="00D9212F" w:rsidP="00D9212F">
            <w:pPr>
              <w:ind w:left="46"/>
              <w:rPr>
                <w:b/>
                <w:bCs/>
                <w:sz w:val="20"/>
                <w:szCs w:val="20"/>
                <w:shd w:val="clear" w:color="auto" w:fill="FFFFFF"/>
                <w:lang w:val="ro-RO"/>
              </w:rPr>
            </w:pPr>
          </w:p>
        </w:tc>
        <w:tc>
          <w:tcPr>
            <w:tcW w:w="6850" w:type="dxa"/>
          </w:tcPr>
          <w:p w14:paraId="1E3B0D7B"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Media anuală</w:t>
            </w:r>
          </w:p>
        </w:tc>
      </w:tr>
      <w:tr w:rsidR="00D9212F" w:rsidRPr="002E6270" w14:paraId="6D0B2CA2" w14:textId="77777777" w:rsidTr="00863DEB">
        <w:trPr>
          <w:trHeight w:val="295"/>
        </w:trPr>
        <w:tc>
          <w:tcPr>
            <w:tcW w:w="2364" w:type="dxa"/>
          </w:tcPr>
          <w:p w14:paraId="1D58DA93"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6850" w:type="dxa"/>
          </w:tcPr>
          <w:p w14:paraId="74C60DC5"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 xml:space="preserve">70% din valoarea-limită (3,5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D9212F" w:rsidRPr="002E6270" w14:paraId="08F3D625" w14:textId="77777777" w:rsidTr="00863DEB">
        <w:trPr>
          <w:trHeight w:val="485"/>
        </w:trPr>
        <w:tc>
          <w:tcPr>
            <w:tcW w:w="2364" w:type="dxa"/>
          </w:tcPr>
          <w:p w14:paraId="60BC3C9C"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6850" w:type="dxa"/>
          </w:tcPr>
          <w:p w14:paraId="306E0CF5" w14:textId="77777777" w:rsidR="00D9212F" w:rsidRPr="006C4B04" w:rsidRDefault="00D9212F" w:rsidP="00D9212F">
            <w:pPr>
              <w:rPr>
                <w:bCs/>
                <w:sz w:val="20"/>
                <w:szCs w:val="20"/>
                <w:shd w:val="clear" w:color="auto" w:fill="FFFFFF"/>
                <w:lang w:val="ro-RO"/>
              </w:rPr>
            </w:pPr>
            <w:r w:rsidRPr="006C4B04">
              <w:rPr>
                <w:bCs/>
                <w:sz w:val="20"/>
                <w:szCs w:val="20"/>
                <w:shd w:val="clear" w:color="auto" w:fill="FFFFFF"/>
                <w:lang w:val="ro-RO"/>
              </w:rPr>
              <w:t xml:space="preserve">40% din valoarea-limită (2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bl>
    <w:p w14:paraId="02AEAE62" w14:textId="77777777" w:rsidR="00D9212F" w:rsidRPr="006C4B04" w:rsidRDefault="00D9212F" w:rsidP="00D9212F">
      <w:pPr>
        <w:rPr>
          <w:bCs/>
          <w:sz w:val="20"/>
          <w:szCs w:val="20"/>
          <w:shd w:val="clear" w:color="auto" w:fill="FFFFFF"/>
          <w:lang w:val="ro-RO"/>
        </w:rPr>
      </w:pPr>
    </w:p>
    <w:p w14:paraId="5B05A598" w14:textId="77777777" w:rsidR="00D9212F" w:rsidRPr="006C4B04" w:rsidRDefault="00D9212F" w:rsidP="00D9212F">
      <w:pPr>
        <w:rPr>
          <w:b/>
          <w:bCs/>
          <w:sz w:val="20"/>
          <w:szCs w:val="20"/>
          <w:shd w:val="clear" w:color="auto" w:fill="FFFFFF"/>
          <w:lang w:val="ro-RO"/>
        </w:rPr>
      </w:pPr>
      <w:r w:rsidRPr="006C4B04">
        <w:rPr>
          <w:b/>
          <w:bCs/>
          <w:sz w:val="20"/>
          <w:szCs w:val="20"/>
          <w:shd w:val="clear" w:color="auto" w:fill="FFFFFF"/>
          <w:lang w:val="ro-RO"/>
        </w:rPr>
        <w:t>6.Monoxid de carbon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6850"/>
      </w:tblGrid>
      <w:tr w:rsidR="00D9212F" w:rsidRPr="006C4B04" w14:paraId="47BC324D" w14:textId="77777777" w:rsidTr="00863DEB">
        <w:trPr>
          <w:trHeight w:val="272"/>
        </w:trPr>
        <w:tc>
          <w:tcPr>
            <w:tcW w:w="2364" w:type="dxa"/>
          </w:tcPr>
          <w:p w14:paraId="16485ADA" w14:textId="77777777" w:rsidR="00D9212F" w:rsidRPr="006C4B04" w:rsidRDefault="00D9212F" w:rsidP="00D9212F">
            <w:pPr>
              <w:ind w:left="46"/>
              <w:rPr>
                <w:b/>
                <w:bCs/>
                <w:sz w:val="20"/>
                <w:szCs w:val="20"/>
                <w:shd w:val="clear" w:color="auto" w:fill="FFFFFF"/>
                <w:lang w:val="ro-RO"/>
              </w:rPr>
            </w:pPr>
          </w:p>
        </w:tc>
        <w:tc>
          <w:tcPr>
            <w:tcW w:w="6850" w:type="dxa"/>
          </w:tcPr>
          <w:p w14:paraId="70D21D55"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Media pe 8 ore</w:t>
            </w:r>
          </w:p>
        </w:tc>
      </w:tr>
      <w:tr w:rsidR="00D9212F" w:rsidRPr="002E6270" w14:paraId="1A7DB660" w14:textId="77777777" w:rsidTr="00863DEB">
        <w:trPr>
          <w:trHeight w:val="295"/>
        </w:trPr>
        <w:tc>
          <w:tcPr>
            <w:tcW w:w="2364" w:type="dxa"/>
          </w:tcPr>
          <w:p w14:paraId="19E28785"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superior de evaluare</w:t>
            </w:r>
          </w:p>
        </w:tc>
        <w:tc>
          <w:tcPr>
            <w:tcW w:w="6850" w:type="dxa"/>
          </w:tcPr>
          <w:p w14:paraId="2275C11A"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 xml:space="preserve">70% din valoarea-limită (7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D9212F" w:rsidRPr="002E6270" w14:paraId="26100A6E" w14:textId="77777777" w:rsidTr="00863DEB">
        <w:trPr>
          <w:trHeight w:val="485"/>
        </w:trPr>
        <w:tc>
          <w:tcPr>
            <w:tcW w:w="2364" w:type="dxa"/>
          </w:tcPr>
          <w:p w14:paraId="63CA2FA1"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inferior de evaluare</w:t>
            </w:r>
          </w:p>
        </w:tc>
        <w:tc>
          <w:tcPr>
            <w:tcW w:w="6850" w:type="dxa"/>
          </w:tcPr>
          <w:p w14:paraId="5E921A83" w14:textId="77777777" w:rsidR="00D9212F" w:rsidRPr="006C4B04" w:rsidRDefault="00D9212F" w:rsidP="00D9212F">
            <w:pPr>
              <w:rPr>
                <w:bCs/>
                <w:sz w:val="20"/>
                <w:szCs w:val="20"/>
                <w:shd w:val="clear" w:color="auto" w:fill="FFFFFF"/>
                <w:lang w:val="ro-RO"/>
              </w:rPr>
            </w:pPr>
            <w:r w:rsidRPr="006C4B04">
              <w:rPr>
                <w:bCs/>
                <w:sz w:val="20"/>
                <w:szCs w:val="20"/>
                <w:shd w:val="clear" w:color="auto" w:fill="FFFFFF"/>
                <w:lang w:val="ro-RO"/>
              </w:rPr>
              <w:t xml:space="preserve">50% din valoarea-limită (5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bl>
    <w:p w14:paraId="50C9C290" w14:textId="77777777" w:rsidR="00D9212F" w:rsidRPr="006C4B04" w:rsidRDefault="00D9212F">
      <w:pPr>
        <w:rPr>
          <w:bCs/>
          <w:sz w:val="20"/>
          <w:szCs w:val="20"/>
          <w:shd w:val="clear" w:color="auto" w:fill="FFFFFF"/>
          <w:lang w:val="ro-RO"/>
        </w:rPr>
      </w:pPr>
    </w:p>
    <w:p w14:paraId="506CD495" w14:textId="5C020D38" w:rsidR="00D9212F" w:rsidRPr="006C4B04" w:rsidRDefault="00D9212F">
      <w:pPr>
        <w:rPr>
          <w:b/>
          <w:bCs/>
          <w:sz w:val="20"/>
          <w:szCs w:val="20"/>
          <w:shd w:val="clear" w:color="auto" w:fill="FFFFFF"/>
          <w:lang w:val="ro-RO"/>
        </w:rPr>
      </w:pPr>
      <w:r w:rsidRPr="006C4B04">
        <w:rPr>
          <w:b/>
          <w:bCs/>
          <w:sz w:val="20"/>
          <w:szCs w:val="20"/>
          <w:shd w:val="clear" w:color="auto" w:fill="FFFFFF"/>
          <w:lang w:val="ro-RO"/>
        </w:rPr>
        <w:t>7.Arsenic, Cadmiu, Nichel, B(a)P</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606"/>
        <w:gridCol w:w="1417"/>
        <w:gridCol w:w="1843"/>
        <w:gridCol w:w="1984"/>
      </w:tblGrid>
      <w:tr w:rsidR="00D9212F" w:rsidRPr="006C4B04" w14:paraId="7366DE2A" w14:textId="77777777" w:rsidTr="00863DEB">
        <w:trPr>
          <w:trHeight w:val="272"/>
        </w:trPr>
        <w:tc>
          <w:tcPr>
            <w:tcW w:w="2268" w:type="dxa"/>
          </w:tcPr>
          <w:p w14:paraId="63DF8EA8" w14:textId="77777777" w:rsidR="00D9212F" w:rsidRPr="006C4B04" w:rsidRDefault="00D9212F" w:rsidP="00D9212F">
            <w:pPr>
              <w:ind w:left="46"/>
              <w:rPr>
                <w:b/>
                <w:bCs/>
                <w:sz w:val="20"/>
                <w:szCs w:val="20"/>
                <w:shd w:val="clear" w:color="auto" w:fill="FFFFFF"/>
                <w:lang w:val="ro-RO"/>
              </w:rPr>
            </w:pPr>
          </w:p>
        </w:tc>
        <w:tc>
          <w:tcPr>
            <w:tcW w:w="1606" w:type="dxa"/>
          </w:tcPr>
          <w:p w14:paraId="1270B6F3"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Arsenic</w:t>
            </w:r>
          </w:p>
        </w:tc>
        <w:tc>
          <w:tcPr>
            <w:tcW w:w="1417" w:type="dxa"/>
          </w:tcPr>
          <w:p w14:paraId="09273BAF"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Cadmiu</w:t>
            </w:r>
          </w:p>
        </w:tc>
        <w:tc>
          <w:tcPr>
            <w:tcW w:w="1843" w:type="dxa"/>
          </w:tcPr>
          <w:p w14:paraId="41294CEA"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Nichel</w:t>
            </w:r>
          </w:p>
        </w:tc>
        <w:tc>
          <w:tcPr>
            <w:tcW w:w="1984" w:type="dxa"/>
          </w:tcPr>
          <w:p w14:paraId="68788A84" w14:textId="77777777" w:rsidR="00D9212F" w:rsidRPr="006C4B04" w:rsidRDefault="00D9212F" w:rsidP="00D9212F">
            <w:pPr>
              <w:rPr>
                <w:bCs/>
                <w:sz w:val="20"/>
                <w:szCs w:val="20"/>
                <w:shd w:val="clear" w:color="auto" w:fill="FFFFFF"/>
                <w:lang w:val="ro-RO"/>
              </w:rPr>
            </w:pPr>
            <w:r w:rsidRPr="006C4B04">
              <w:rPr>
                <w:bCs/>
                <w:sz w:val="20"/>
                <w:szCs w:val="20"/>
                <w:shd w:val="clear" w:color="auto" w:fill="FFFFFF"/>
                <w:lang w:val="ro-RO"/>
              </w:rPr>
              <w:t>B(a)P</w:t>
            </w:r>
          </w:p>
        </w:tc>
      </w:tr>
      <w:tr w:rsidR="00D9212F" w:rsidRPr="006C4B04" w14:paraId="28A8F82B" w14:textId="77777777" w:rsidTr="00863DEB">
        <w:trPr>
          <w:trHeight w:val="295"/>
        </w:trPr>
        <w:tc>
          <w:tcPr>
            <w:tcW w:w="2268" w:type="dxa"/>
          </w:tcPr>
          <w:p w14:paraId="4C65E6E5"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superior de evaluare în procente din valoarea țintă</w:t>
            </w:r>
          </w:p>
        </w:tc>
        <w:tc>
          <w:tcPr>
            <w:tcW w:w="1606" w:type="dxa"/>
          </w:tcPr>
          <w:p w14:paraId="7C57BFEC"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60%</w:t>
            </w:r>
          </w:p>
          <w:p w14:paraId="4D6AADAE"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(3,6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417" w:type="dxa"/>
          </w:tcPr>
          <w:p w14:paraId="1095CA40"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60%</w:t>
            </w:r>
          </w:p>
          <w:p w14:paraId="5D7CAB27"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(3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843" w:type="dxa"/>
          </w:tcPr>
          <w:p w14:paraId="12BECFF6"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70%</w:t>
            </w:r>
          </w:p>
          <w:p w14:paraId="3D3CCD36"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(14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984" w:type="dxa"/>
          </w:tcPr>
          <w:p w14:paraId="609956F9"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60%</w:t>
            </w:r>
          </w:p>
          <w:p w14:paraId="75AA7DCC"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(0,6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r w:rsidR="00D9212F" w:rsidRPr="006C4B04" w14:paraId="50E98400" w14:textId="77777777" w:rsidTr="00863DEB">
        <w:trPr>
          <w:trHeight w:val="170"/>
        </w:trPr>
        <w:tc>
          <w:tcPr>
            <w:tcW w:w="2268" w:type="dxa"/>
          </w:tcPr>
          <w:p w14:paraId="7545433D" w14:textId="77777777" w:rsidR="00D9212F" w:rsidRPr="006C4B04" w:rsidRDefault="00D9212F" w:rsidP="00D9212F">
            <w:pPr>
              <w:ind w:left="46"/>
              <w:rPr>
                <w:bCs/>
                <w:sz w:val="20"/>
                <w:szCs w:val="20"/>
                <w:shd w:val="clear" w:color="auto" w:fill="FFFFFF"/>
                <w:lang w:val="ro-RO"/>
              </w:rPr>
            </w:pPr>
            <w:r w:rsidRPr="006C4B04">
              <w:rPr>
                <w:bCs/>
                <w:sz w:val="20"/>
                <w:szCs w:val="20"/>
                <w:shd w:val="clear" w:color="auto" w:fill="FFFFFF"/>
                <w:lang w:val="ro-RO"/>
              </w:rPr>
              <w:t>Pragul inferior de evaluare în procente din valoarea țintă</w:t>
            </w:r>
          </w:p>
        </w:tc>
        <w:tc>
          <w:tcPr>
            <w:tcW w:w="1606" w:type="dxa"/>
          </w:tcPr>
          <w:p w14:paraId="7D316F25"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40%</w:t>
            </w:r>
          </w:p>
          <w:p w14:paraId="6C81E589"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(2,4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417" w:type="dxa"/>
          </w:tcPr>
          <w:p w14:paraId="4E4FA5CA"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40%</w:t>
            </w:r>
          </w:p>
          <w:p w14:paraId="60981B4F" w14:textId="77777777" w:rsidR="00D9212F" w:rsidRPr="006C4B04" w:rsidRDefault="00D9212F" w:rsidP="00D9212F">
            <w:pPr>
              <w:ind w:left="46"/>
              <w:jc w:val="center"/>
              <w:rPr>
                <w:bCs/>
                <w:sz w:val="20"/>
                <w:szCs w:val="20"/>
                <w:shd w:val="clear" w:color="auto" w:fill="FFFFFF"/>
                <w:lang w:val="ro-RO"/>
              </w:rPr>
            </w:pPr>
            <w:r w:rsidRPr="006C4B04">
              <w:rPr>
                <w:bCs/>
                <w:sz w:val="20"/>
                <w:szCs w:val="20"/>
                <w:shd w:val="clear" w:color="auto" w:fill="FFFFFF"/>
                <w:lang w:val="ro-RO"/>
              </w:rPr>
              <w:t>(2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843" w:type="dxa"/>
          </w:tcPr>
          <w:p w14:paraId="465C993D"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50%</w:t>
            </w:r>
          </w:p>
          <w:p w14:paraId="696F9672" w14:textId="77777777" w:rsidR="00D9212F" w:rsidRPr="006C4B04" w:rsidRDefault="00D9212F" w:rsidP="00D9212F">
            <w:pPr>
              <w:jc w:val="center"/>
              <w:rPr>
                <w:bCs/>
                <w:sz w:val="20"/>
                <w:szCs w:val="20"/>
                <w:shd w:val="clear" w:color="auto" w:fill="FFFFFF"/>
                <w:lang w:val="ro-RO"/>
              </w:rPr>
            </w:pPr>
            <w:r w:rsidRPr="006C4B04">
              <w:rPr>
                <w:bCs/>
                <w:sz w:val="20"/>
                <w:szCs w:val="20"/>
                <w:shd w:val="clear" w:color="auto" w:fill="FFFFFF"/>
                <w:lang w:val="ro-RO"/>
              </w:rPr>
              <w:t>(10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c>
          <w:tcPr>
            <w:tcW w:w="1984" w:type="dxa"/>
          </w:tcPr>
          <w:p w14:paraId="78EB72B8" w14:textId="77777777" w:rsidR="00D9212F" w:rsidRPr="006C4B04" w:rsidRDefault="00D9212F" w:rsidP="00D9212F">
            <w:pPr>
              <w:ind w:left="45"/>
              <w:jc w:val="center"/>
              <w:rPr>
                <w:bCs/>
                <w:sz w:val="20"/>
                <w:szCs w:val="20"/>
                <w:shd w:val="clear" w:color="auto" w:fill="FFFFFF"/>
                <w:lang w:val="ro-RO"/>
              </w:rPr>
            </w:pPr>
            <w:r w:rsidRPr="006C4B04">
              <w:rPr>
                <w:bCs/>
                <w:sz w:val="20"/>
                <w:szCs w:val="20"/>
                <w:shd w:val="clear" w:color="auto" w:fill="FFFFFF"/>
                <w:lang w:val="ro-RO"/>
              </w:rPr>
              <w:t>40%</w:t>
            </w:r>
          </w:p>
          <w:p w14:paraId="7B9CFED7" w14:textId="77777777" w:rsidR="00D9212F" w:rsidRPr="006C4B04" w:rsidRDefault="00D9212F" w:rsidP="00D9212F">
            <w:pPr>
              <w:jc w:val="center"/>
              <w:rPr>
                <w:bCs/>
                <w:sz w:val="20"/>
                <w:szCs w:val="20"/>
                <w:shd w:val="clear" w:color="auto" w:fill="FFFFFF"/>
                <w:lang w:val="ro-RO"/>
              </w:rPr>
            </w:pPr>
            <w:r w:rsidRPr="006C4B04">
              <w:rPr>
                <w:bCs/>
                <w:sz w:val="20"/>
                <w:szCs w:val="20"/>
                <w:shd w:val="clear" w:color="auto" w:fill="FFFFFF"/>
                <w:lang w:val="ro-RO"/>
              </w:rPr>
              <w:t>(0,4 ng/m</w:t>
            </w:r>
            <w:r w:rsidRPr="006C4B04">
              <w:rPr>
                <w:bCs/>
                <w:sz w:val="20"/>
                <w:szCs w:val="20"/>
                <w:shd w:val="clear" w:color="auto" w:fill="FFFFFF"/>
                <w:vertAlign w:val="superscript"/>
                <w:lang w:val="ro-RO"/>
              </w:rPr>
              <w:t>3</w:t>
            </w:r>
            <w:r w:rsidRPr="006C4B04">
              <w:rPr>
                <w:bCs/>
                <w:sz w:val="20"/>
                <w:szCs w:val="20"/>
                <w:shd w:val="clear" w:color="auto" w:fill="FFFFFF"/>
                <w:lang w:val="ro-RO"/>
              </w:rPr>
              <w:t>)</w:t>
            </w:r>
          </w:p>
        </w:tc>
      </w:tr>
    </w:tbl>
    <w:p w14:paraId="55C1FB61" w14:textId="77777777" w:rsidR="00D9212F" w:rsidRPr="006C4B04" w:rsidRDefault="00D9212F">
      <w:pPr>
        <w:rPr>
          <w:bCs/>
          <w:sz w:val="20"/>
          <w:szCs w:val="20"/>
          <w:shd w:val="clear" w:color="auto" w:fill="FFFFFF"/>
          <w:lang w:val="ro-RO"/>
        </w:rPr>
      </w:pPr>
    </w:p>
    <w:p w14:paraId="75327670" w14:textId="39FC04FB" w:rsidR="00D9212F" w:rsidRPr="006C4B04" w:rsidRDefault="00D9212F" w:rsidP="00D9212F">
      <w:pPr>
        <w:jc w:val="both"/>
        <w:rPr>
          <w:bCs/>
          <w:sz w:val="20"/>
          <w:szCs w:val="20"/>
          <w:shd w:val="clear" w:color="auto" w:fill="FFFFFF"/>
          <w:lang w:val="ro-RO"/>
        </w:rPr>
      </w:pPr>
      <w:r w:rsidRPr="006C4B04">
        <w:rPr>
          <w:b/>
          <w:bCs/>
          <w:sz w:val="20"/>
          <w:szCs w:val="20"/>
          <w:shd w:val="clear" w:color="auto" w:fill="FFFFFF"/>
          <w:lang w:val="ro-RO"/>
        </w:rPr>
        <w:t>B</w:t>
      </w:r>
      <w:r w:rsidR="0067696C" w:rsidRPr="006C4B04">
        <w:rPr>
          <w:b/>
          <w:bCs/>
          <w:sz w:val="20"/>
          <w:szCs w:val="20"/>
          <w:shd w:val="clear" w:color="auto" w:fill="FFFFFF"/>
          <w:lang w:val="ro-RO"/>
        </w:rPr>
        <w:t>.</w:t>
      </w:r>
      <w:r w:rsidRPr="006C4B04">
        <w:rPr>
          <w:lang w:val="ro-RO"/>
        </w:rPr>
        <w:t xml:space="preserve"> </w:t>
      </w:r>
      <w:r w:rsidRPr="006C4B04">
        <w:rPr>
          <w:bCs/>
          <w:sz w:val="20"/>
          <w:szCs w:val="20"/>
          <w:shd w:val="clear" w:color="auto" w:fill="FFFFFF"/>
          <w:lang w:val="ro-RO"/>
        </w:rPr>
        <w:t>Depăşirile pragurilor superior şi inferior de evaluare se deter</w:t>
      </w:r>
      <w:r w:rsidR="00356D82" w:rsidRPr="006C4B04">
        <w:rPr>
          <w:bCs/>
          <w:sz w:val="20"/>
          <w:szCs w:val="20"/>
          <w:shd w:val="clear" w:color="auto" w:fill="FFFFFF"/>
          <w:lang w:val="ro-RO"/>
        </w:rPr>
        <w:t>mină în baza concentraţiilor pe parcursul ultimelor</w:t>
      </w:r>
      <w:r w:rsidRPr="006C4B04">
        <w:rPr>
          <w:bCs/>
          <w:sz w:val="20"/>
          <w:szCs w:val="20"/>
          <w:shd w:val="clear" w:color="auto" w:fill="FFFFFF"/>
          <w:lang w:val="ro-RO"/>
        </w:rPr>
        <w:t xml:space="preserve"> 5 ani anteriori, dacă sunt disponibile suficiente date. Se conside</w:t>
      </w:r>
      <w:r w:rsidR="0018366C" w:rsidRPr="006C4B04">
        <w:rPr>
          <w:bCs/>
          <w:sz w:val="20"/>
          <w:szCs w:val="20"/>
          <w:shd w:val="clear" w:color="auto" w:fill="FFFFFF"/>
          <w:lang w:val="ro-RO"/>
        </w:rPr>
        <w:t>ră că un prag de evaluare este</w:t>
      </w:r>
      <w:r w:rsidRPr="006C4B04">
        <w:rPr>
          <w:bCs/>
          <w:sz w:val="20"/>
          <w:szCs w:val="20"/>
          <w:shd w:val="clear" w:color="auto" w:fill="FFFFFF"/>
          <w:lang w:val="ro-RO"/>
        </w:rPr>
        <w:t xml:space="preserve"> depăşit dacă a</w:t>
      </w:r>
      <w:r w:rsidR="00356D82" w:rsidRPr="006C4B04">
        <w:rPr>
          <w:bCs/>
          <w:sz w:val="20"/>
          <w:szCs w:val="20"/>
          <w:shd w:val="clear" w:color="auto" w:fill="FFFFFF"/>
          <w:lang w:val="ro-RO"/>
        </w:rPr>
        <w:t>cesta a</w:t>
      </w:r>
      <w:r w:rsidRPr="006C4B04">
        <w:rPr>
          <w:bCs/>
          <w:sz w:val="20"/>
          <w:szCs w:val="20"/>
          <w:shd w:val="clear" w:color="auto" w:fill="FFFFFF"/>
          <w:lang w:val="ro-RO"/>
        </w:rPr>
        <w:t xml:space="preserve"> fost depăşit </w:t>
      </w:r>
      <w:r w:rsidR="00356D82" w:rsidRPr="006C4B04">
        <w:rPr>
          <w:bCs/>
          <w:sz w:val="20"/>
          <w:szCs w:val="20"/>
          <w:shd w:val="clear" w:color="auto" w:fill="FFFFFF"/>
          <w:lang w:val="ro-RO"/>
        </w:rPr>
        <w:t>pe parcusrul a</w:t>
      </w:r>
      <w:r w:rsidRPr="006C4B04">
        <w:rPr>
          <w:bCs/>
          <w:sz w:val="20"/>
          <w:szCs w:val="20"/>
          <w:shd w:val="clear" w:color="auto" w:fill="FFFFFF"/>
          <w:lang w:val="ro-RO"/>
        </w:rPr>
        <w:t xml:space="preserve"> cel puţin 3 din cei 5 ani anteriori</w:t>
      </w:r>
      <w:r w:rsidR="0018366C" w:rsidRPr="006C4B04">
        <w:rPr>
          <w:bCs/>
          <w:sz w:val="20"/>
          <w:szCs w:val="20"/>
          <w:shd w:val="clear" w:color="auto" w:fill="FFFFFF"/>
          <w:lang w:val="ro-RO"/>
        </w:rPr>
        <w:t xml:space="preserve"> monitorizați</w:t>
      </w:r>
      <w:r w:rsidRPr="006C4B04">
        <w:rPr>
          <w:bCs/>
          <w:sz w:val="20"/>
          <w:szCs w:val="20"/>
          <w:shd w:val="clear" w:color="auto" w:fill="FFFFFF"/>
          <w:lang w:val="ro-RO"/>
        </w:rPr>
        <w:t xml:space="preserve">. </w:t>
      </w:r>
    </w:p>
    <w:p w14:paraId="2BF69C67" w14:textId="0B8A54E9" w:rsidR="00D9212F" w:rsidRPr="006C4B04" w:rsidRDefault="00D9212F" w:rsidP="0025691A">
      <w:pPr>
        <w:jc w:val="both"/>
        <w:rPr>
          <w:bCs/>
          <w:sz w:val="20"/>
          <w:szCs w:val="20"/>
          <w:shd w:val="clear" w:color="auto" w:fill="FFFFFF"/>
          <w:lang w:val="ro-RO"/>
        </w:rPr>
      </w:pPr>
      <w:r w:rsidRPr="006C4B04">
        <w:rPr>
          <w:bCs/>
          <w:sz w:val="20"/>
          <w:szCs w:val="20"/>
          <w:shd w:val="clear" w:color="auto" w:fill="FFFFFF"/>
          <w:lang w:val="ro-RO"/>
        </w:rPr>
        <w:t xml:space="preserve">Pentru determinarea depăşirii pragurilor de evaluare, atunci când datele disponibile acoperă mai puţin de 5 ani, </w:t>
      </w:r>
      <w:r w:rsidR="0018366C" w:rsidRPr="006C4B04">
        <w:rPr>
          <w:bCs/>
          <w:sz w:val="20"/>
          <w:szCs w:val="20"/>
          <w:shd w:val="clear" w:color="auto" w:fill="FFFFFF"/>
          <w:lang w:val="ro-RO"/>
        </w:rPr>
        <w:t xml:space="preserve">adițional </w:t>
      </w:r>
      <w:r w:rsidRPr="006C4B04">
        <w:rPr>
          <w:bCs/>
          <w:sz w:val="20"/>
          <w:szCs w:val="20"/>
          <w:shd w:val="clear" w:color="auto" w:fill="FFFFFF"/>
          <w:lang w:val="ro-RO"/>
        </w:rPr>
        <w:t>se</w:t>
      </w:r>
      <w:r w:rsidR="0018366C" w:rsidRPr="006C4B04">
        <w:rPr>
          <w:bCs/>
          <w:sz w:val="20"/>
          <w:szCs w:val="20"/>
          <w:shd w:val="clear" w:color="auto" w:fill="FFFFFF"/>
          <w:lang w:val="ro-RO"/>
        </w:rPr>
        <w:t xml:space="preserve"> va aplica</w:t>
      </w:r>
      <w:r w:rsidRPr="006C4B04">
        <w:rPr>
          <w:bCs/>
          <w:sz w:val="20"/>
          <w:szCs w:val="20"/>
          <w:shd w:val="clear" w:color="auto" w:fill="FFFFFF"/>
          <w:lang w:val="ro-RO"/>
        </w:rPr>
        <w:t xml:space="preserve"> informaţii rezultate din campanii de măsurare de scurtă durată, desfăşurate pe parcursul unui an în puncte în care este probabil să apară cele mai mari niveluri de poluare, </w:t>
      </w:r>
      <w:r w:rsidR="00356D82" w:rsidRPr="006C4B04">
        <w:rPr>
          <w:bCs/>
          <w:sz w:val="20"/>
          <w:szCs w:val="20"/>
          <w:shd w:val="clear" w:color="auto" w:fill="FFFFFF"/>
          <w:lang w:val="ro-RO"/>
        </w:rPr>
        <w:t xml:space="preserve">cît și </w:t>
      </w:r>
      <w:r w:rsidRPr="006C4B04">
        <w:rPr>
          <w:bCs/>
          <w:sz w:val="20"/>
          <w:szCs w:val="20"/>
          <w:shd w:val="clear" w:color="auto" w:fill="FFFFFF"/>
          <w:lang w:val="ro-RO"/>
        </w:rPr>
        <w:t>informaţii extrase din inventare de emisii şi din modelare.</w:t>
      </w:r>
    </w:p>
    <w:p w14:paraId="6365658F" w14:textId="77777777" w:rsidR="004A7110" w:rsidRPr="006C4B04" w:rsidRDefault="004A7110" w:rsidP="004A7110">
      <w:pPr>
        <w:jc w:val="center"/>
        <w:rPr>
          <w:b/>
          <w:sz w:val="20"/>
          <w:szCs w:val="20"/>
          <w:lang w:val="ro-RO"/>
        </w:rPr>
      </w:pPr>
    </w:p>
    <w:p w14:paraId="3AAB1740" w14:textId="50EB514F" w:rsidR="004A7110" w:rsidRPr="006C4B04" w:rsidRDefault="004A7110" w:rsidP="00A76834">
      <w:pPr>
        <w:rPr>
          <w:b/>
          <w:sz w:val="20"/>
          <w:szCs w:val="20"/>
          <w:lang w:val="ro-RO"/>
        </w:rPr>
      </w:pPr>
      <w:r w:rsidRPr="006C4B04">
        <w:rPr>
          <w:b/>
          <w:sz w:val="20"/>
          <w:szCs w:val="20"/>
          <w:lang w:val="ro-RO"/>
        </w:rPr>
        <w:t>II. OPȚIUNI ALE REGIMURILOR DE EVALUARE ADMISE ÎN FUNCȚIE DE EVALUAREA PRELIMINARĂ A NIVELURILOR POLUANȚILOR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1"/>
        <w:gridCol w:w="1900"/>
        <w:gridCol w:w="2080"/>
        <w:gridCol w:w="2423"/>
      </w:tblGrid>
      <w:tr w:rsidR="004A7110" w:rsidRPr="006C4B04" w14:paraId="235986BB" w14:textId="77777777" w:rsidTr="00863DEB">
        <w:trPr>
          <w:trHeight w:val="300"/>
        </w:trPr>
        <w:tc>
          <w:tcPr>
            <w:tcW w:w="2811" w:type="dxa"/>
          </w:tcPr>
          <w:p w14:paraId="50A7B636" w14:textId="77777777" w:rsidR="004A7110" w:rsidRPr="006C4B04" w:rsidRDefault="004A7110" w:rsidP="00965FF2">
            <w:pPr>
              <w:jc w:val="center"/>
              <w:rPr>
                <w:b/>
                <w:sz w:val="20"/>
                <w:szCs w:val="20"/>
                <w:lang w:val="ro-RO"/>
              </w:rPr>
            </w:pPr>
            <w:r w:rsidRPr="006C4B04">
              <w:rPr>
                <w:b/>
                <w:sz w:val="20"/>
                <w:szCs w:val="20"/>
                <w:lang w:val="ro-RO"/>
              </w:rPr>
              <w:t>Poluanți</w:t>
            </w:r>
          </w:p>
        </w:tc>
        <w:tc>
          <w:tcPr>
            <w:tcW w:w="1900" w:type="dxa"/>
          </w:tcPr>
          <w:p w14:paraId="4D0605CA" w14:textId="77777777" w:rsidR="004A7110" w:rsidRPr="006C4B04" w:rsidRDefault="004A7110" w:rsidP="00965FF2">
            <w:pPr>
              <w:jc w:val="center"/>
              <w:rPr>
                <w:b/>
                <w:sz w:val="20"/>
                <w:szCs w:val="20"/>
                <w:lang w:val="ro-RO"/>
              </w:rPr>
            </w:pPr>
            <w:r w:rsidRPr="006C4B04">
              <w:rPr>
                <w:b/>
                <w:sz w:val="20"/>
                <w:szCs w:val="20"/>
                <w:lang w:val="ro-RO"/>
              </w:rPr>
              <w:t>Nivelul de poluare</w:t>
            </w:r>
          </w:p>
        </w:tc>
        <w:tc>
          <w:tcPr>
            <w:tcW w:w="2080" w:type="dxa"/>
          </w:tcPr>
          <w:p w14:paraId="7B18FDDB" w14:textId="77777777" w:rsidR="004A7110" w:rsidRPr="006C4B04" w:rsidRDefault="004A7110" w:rsidP="00965FF2">
            <w:pPr>
              <w:jc w:val="center"/>
              <w:rPr>
                <w:b/>
                <w:sz w:val="20"/>
                <w:szCs w:val="20"/>
                <w:lang w:val="ro-RO"/>
              </w:rPr>
            </w:pPr>
            <w:r w:rsidRPr="006C4B04">
              <w:rPr>
                <w:b/>
                <w:sz w:val="20"/>
                <w:szCs w:val="20"/>
                <w:lang w:val="ro-RO"/>
              </w:rPr>
              <w:t>Perioadă examinată</w:t>
            </w:r>
          </w:p>
        </w:tc>
        <w:tc>
          <w:tcPr>
            <w:tcW w:w="2423" w:type="dxa"/>
          </w:tcPr>
          <w:p w14:paraId="08CFB4D8" w14:textId="77777777" w:rsidR="004A7110" w:rsidRPr="006C4B04" w:rsidRDefault="004A7110" w:rsidP="00965FF2">
            <w:pPr>
              <w:jc w:val="center"/>
              <w:rPr>
                <w:b/>
                <w:sz w:val="20"/>
                <w:szCs w:val="20"/>
                <w:lang w:val="ro-RO"/>
              </w:rPr>
            </w:pPr>
            <w:r w:rsidRPr="006C4B04">
              <w:rPr>
                <w:b/>
                <w:sz w:val="20"/>
                <w:szCs w:val="20"/>
                <w:lang w:val="ro-RO"/>
              </w:rPr>
              <w:t>Regimul de evaluare</w:t>
            </w:r>
          </w:p>
        </w:tc>
      </w:tr>
      <w:tr w:rsidR="004A7110" w:rsidRPr="00C21652" w14:paraId="3FC26916" w14:textId="77777777" w:rsidTr="00863DEB">
        <w:trPr>
          <w:trHeight w:val="240"/>
        </w:trPr>
        <w:tc>
          <w:tcPr>
            <w:tcW w:w="2811" w:type="dxa"/>
          </w:tcPr>
          <w:p w14:paraId="3C92799E" w14:textId="77777777" w:rsidR="004A7110" w:rsidRPr="006C4B04" w:rsidRDefault="004A7110" w:rsidP="00965FF2">
            <w:pPr>
              <w:jc w:val="center"/>
              <w:rPr>
                <w:b/>
                <w:sz w:val="20"/>
                <w:szCs w:val="20"/>
                <w:lang w:val="ro-RO"/>
              </w:rPr>
            </w:pPr>
            <w:r w:rsidRPr="006C4B04">
              <w:rPr>
                <w:b/>
                <w:bCs/>
                <w:sz w:val="20"/>
                <w:szCs w:val="20"/>
                <w:shd w:val="clear" w:color="auto" w:fill="FFFFFF"/>
                <w:lang w:val="ro-RO"/>
              </w:rPr>
              <w:t>SO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X,</w:t>
            </w:r>
            <w:r w:rsidRPr="006C4B04">
              <w:rPr>
                <w:b/>
                <w:bCs/>
                <w:sz w:val="20"/>
                <w:szCs w:val="20"/>
                <w:shd w:val="clear" w:color="auto" w:fill="FFFFFF"/>
                <w:lang w:val="ro-RO"/>
              </w:rPr>
              <w:t xml:space="preserve"> PM</w:t>
            </w:r>
            <w:r w:rsidRPr="006C4B04">
              <w:rPr>
                <w:b/>
                <w:bCs/>
                <w:sz w:val="20"/>
                <w:szCs w:val="20"/>
                <w:shd w:val="clear" w:color="auto" w:fill="FFFFFF"/>
                <w:vertAlign w:val="subscript"/>
                <w:lang w:val="ro-RO"/>
              </w:rPr>
              <w:t>10</w:t>
            </w:r>
            <w:r w:rsidRPr="006C4B04">
              <w:rPr>
                <w:b/>
                <w:bCs/>
                <w:sz w:val="20"/>
                <w:szCs w:val="20"/>
                <w:shd w:val="clear" w:color="auto" w:fill="FFFFFF"/>
                <w:lang w:val="ro-RO"/>
              </w:rPr>
              <w:t xml:space="preserve">, PM </w:t>
            </w:r>
            <w:r w:rsidRPr="006C4B04">
              <w:rPr>
                <w:b/>
                <w:bCs/>
                <w:sz w:val="20"/>
                <w:szCs w:val="20"/>
                <w:shd w:val="clear" w:color="auto" w:fill="FFFFFF"/>
                <w:vertAlign w:val="subscript"/>
                <w:lang w:val="ro-RO"/>
              </w:rPr>
              <w:t>2,5,</w:t>
            </w:r>
            <w:r w:rsidRPr="006C4B04">
              <w:rPr>
                <w:b/>
                <w:bCs/>
                <w:sz w:val="20"/>
                <w:szCs w:val="20"/>
                <w:shd w:val="clear" w:color="auto" w:fill="FFFFFF"/>
                <w:lang w:val="ro-RO"/>
              </w:rPr>
              <w:t xml:space="preserve"> Pb, C</w:t>
            </w:r>
            <w:r w:rsidRPr="006C4B04">
              <w:rPr>
                <w:b/>
                <w:bCs/>
                <w:sz w:val="20"/>
                <w:szCs w:val="20"/>
                <w:shd w:val="clear" w:color="auto" w:fill="FFFFFF"/>
                <w:vertAlign w:val="subscript"/>
                <w:lang w:val="ro-RO"/>
              </w:rPr>
              <w:t>6</w:t>
            </w:r>
            <w:r w:rsidRPr="006C4B04">
              <w:rPr>
                <w:b/>
                <w:bCs/>
                <w:sz w:val="20"/>
                <w:szCs w:val="20"/>
                <w:shd w:val="clear" w:color="auto" w:fill="FFFFFF"/>
                <w:lang w:val="ro-RO"/>
              </w:rPr>
              <w:t>H</w:t>
            </w:r>
            <w:r w:rsidRPr="006C4B04">
              <w:rPr>
                <w:b/>
                <w:bCs/>
                <w:sz w:val="20"/>
                <w:szCs w:val="20"/>
                <w:shd w:val="clear" w:color="auto" w:fill="FFFFFF"/>
                <w:vertAlign w:val="subscript"/>
                <w:lang w:val="ro-RO"/>
              </w:rPr>
              <w:t>6,</w:t>
            </w:r>
            <w:r w:rsidRPr="006C4B04">
              <w:rPr>
                <w:b/>
                <w:bCs/>
                <w:sz w:val="20"/>
                <w:szCs w:val="20"/>
                <w:shd w:val="clear" w:color="auto" w:fill="FFFFFF"/>
                <w:lang w:val="ro-RO"/>
              </w:rPr>
              <w:t xml:space="preserve"> CO, As, Cd, Ni, BaP</w:t>
            </w:r>
          </w:p>
        </w:tc>
        <w:tc>
          <w:tcPr>
            <w:tcW w:w="1900" w:type="dxa"/>
          </w:tcPr>
          <w:p w14:paraId="5A507964" w14:textId="77777777" w:rsidR="004A7110" w:rsidRPr="006C4B04" w:rsidRDefault="004A7110" w:rsidP="00965FF2">
            <w:pPr>
              <w:jc w:val="center"/>
              <w:rPr>
                <w:b/>
                <w:sz w:val="20"/>
                <w:szCs w:val="20"/>
                <w:lang w:val="ro-RO"/>
              </w:rPr>
            </w:pPr>
            <w:r w:rsidRPr="006C4B04">
              <w:rPr>
                <w:sz w:val="20"/>
                <w:szCs w:val="20"/>
                <w:lang w:val="ro-RO"/>
              </w:rPr>
              <w:t>Nivel de poluare</w:t>
            </w:r>
            <w:r w:rsidRPr="006C4B04">
              <w:rPr>
                <w:b/>
                <w:sz w:val="20"/>
                <w:szCs w:val="20"/>
                <w:lang w:val="ro-RO"/>
              </w:rPr>
              <w:t xml:space="preserve">&gt;  </w:t>
            </w:r>
            <w:r w:rsidRPr="006C4B04">
              <w:rPr>
                <w:sz w:val="20"/>
                <w:szCs w:val="20"/>
                <w:lang w:val="ro-RO"/>
              </w:rPr>
              <w:t>PSE</w:t>
            </w:r>
          </w:p>
        </w:tc>
        <w:tc>
          <w:tcPr>
            <w:tcW w:w="2080" w:type="dxa"/>
          </w:tcPr>
          <w:p w14:paraId="5C4DC6BF" w14:textId="77777777" w:rsidR="004A7110" w:rsidRPr="006C4B04" w:rsidRDefault="004A7110" w:rsidP="00965FF2">
            <w:pPr>
              <w:jc w:val="both"/>
              <w:rPr>
                <w:sz w:val="20"/>
                <w:szCs w:val="20"/>
                <w:lang w:val="ro-RO"/>
              </w:rPr>
            </w:pPr>
            <w:r w:rsidRPr="006C4B04">
              <w:rPr>
                <w:sz w:val="20"/>
                <w:szCs w:val="20"/>
                <w:lang w:val="ro-RO"/>
              </w:rPr>
              <w:t>Cel puțin trei din cinci ani anteriori</w:t>
            </w:r>
          </w:p>
        </w:tc>
        <w:tc>
          <w:tcPr>
            <w:tcW w:w="2423" w:type="dxa"/>
          </w:tcPr>
          <w:p w14:paraId="2ECE69ED" w14:textId="77777777" w:rsidR="004A7110" w:rsidRPr="006C4B04" w:rsidRDefault="004A7110" w:rsidP="00965FF2">
            <w:pPr>
              <w:jc w:val="both"/>
              <w:rPr>
                <w:sz w:val="20"/>
                <w:szCs w:val="20"/>
                <w:lang w:val="ro-RO"/>
              </w:rPr>
            </w:pPr>
            <w:r w:rsidRPr="006C4B04">
              <w:rPr>
                <w:sz w:val="20"/>
                <w:szCs w:val="20"/>
                <w:lang w:val="ro-RO"/>
              </w:rPr>
              <w:t>Trebuie utilizate măsurările fixe, posibil completate de tehnicile de modelare și/sau măsurări indicative.</w:t>
            </w:r>
          </w:p>
        </w:tc>
      </w:tr>
      <w:tr w:rsidR="004A7110" w:rsidRPr="002E6270" w14:paraId="19E74279" w14:textId="77777777" w:rsidTr="00863DEB">
        <w:trPr>
          <w:trHeight w:val="204"/>
        </w:trPr>
        <w:tc>
          <w:tcPr>
            <w:tcW w:w="2811" w:type="dxa"/>
          </w:tcPr>
          <w:p w14:paraId="20464F7B" w14:textId="77777777" w:rsidR="004A7110" w:rsidRPr="006C4B04" w:rsidRDefault="004A7110" w:rsidP="00965FF2">
            <w:pPr>
              <w:jc w:val="center"/>
              <w:rPr>
                <w:b/>
                <w:sz w:val="20"/>
                <w:szCs w:val="20"/>
                <w:lang w:val="ro-RO"/>
              </w:rPr>
            </w:pPr>
            <w:r w:rsidRPr="006C4B04">
              <w:rPr>
                <w:b/>
                <w:bCs/>
                <w:sz w:val="20"/>
                <w:szCs w:val="20"/>
                <w:shd w:val="clear" w:color="auto" w:fill="FFFFFF"/>
                <w:lang w:val="ro-RO"/>
              </w:rPr>
              <w:t>SO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X,</w:t>
            </w:r>
            <w:r w:rsidRPr="006C4B04">
              <w:rPr>
                <w:b/>
                <w:bCs/>
                <w:sz w:val="20"/>
                <w:szCs w:val="20"/>
                <w:shd w:val="clear" w:color="auto" w:fill="FFFFFF"/>
                <w:lang w:val="ro-RO"/>
              </w:rPr>
              <w:t xml:space="preserve"> PM</w:t>
            </w:r>
            <w:r w:rsidRPr="006C4B04">
              <w:rPr>
                <w:b/>
                <w:bCs/>
                <w:sz w:val="20"/>
                <w:szCs w:val="20"/>
                <w:shd w:val="clear" w:color="auto" w:fill="FFFFFF"/>
                <w:vertAlign w:val="subscript"/>
                <w:lang w:val="ro-RO"/>
              </w:rPr>
              <w:t>10</w:t>
            </w:r>
            <w:r w:rsidRPr="006C4B04">
              <w:rPr>
                <w:b/>
                <w:bCs/>
                <w:sz w:val="20"/>
                <w:szCs w:val="20"/>
                <w:shd w:val="clear" w:color="auto" w:fill="FFFFFF"/>
                <w:lang w:val="ro-RO"/>
              </w:rPr>
              <w:t xml:space="preserve">, PM </w:t>
            </w:r>
            <w:r w:rsidRPr="006C4B04">
              <w:rPr>
                <w:b/>
                <w:bCs/>
                <w:sz w:val="20"/>
                <w:szCs w:val="20"/>
                <w:shd w:val="clear" w:color="auto" w:fill="FFFFFF"/>
                <w:vertAlign w:val="subscript"/>
                <w:lang w:val="ro-RO"/>
              </w:rPr>
              <w:t>2,5,</w:t>
            </w:r>
            <w:r w:rsidRPr="006C4B04">
              <w:rPr>
                <w:b/>
                <w:bCs/>
                <w:sz w:val="20"/>
                <w:szCs w:val="20"/>
                <w:shd w:val="clear" w:color="auto" w:fill="FFFFFF"/>
                <w:lang w:val="ro-RO"/>
              </w:rPr>
              <w:t xml:space="preserve"> Pb, C</w:t>
            </w:r>
            <w:r w:rsidRPr="006C4B04">
              <w:rPr>
                <w:b/>
                <w:bCs/>
                <w:sz w:val="20"/>
                <w:szCs w:val="20"/>
                <w:shd w:val="clear" w:color="auto" w:fill="FFFFFF"/>
                <w:vertAlign w:val="subscript"/>
                <w:lang w:val="ro-RO"/>
              </w:rPr>
              <w:t>6</w:t>
            </w:r>
            <w:r w:rsidRPr="006C4B04">
              <w:rPr>
                <w:b/>
                <w:bCs/>
                <w:sz w:val="20"/>
                <w:szCs w:val="20"/>
                <w:shd w:val="clear" w:color="auto" w:fill="FFFFFF"/>
                <w:lang w:val="ro-RO"/>
              </w:rPr>
              <w:t>H</w:t>
            </w:r>
            <w:r w:rsidRPr="006C4B04">
              <w:rPr>
                <w:b/>
                <w:bCs/>
                <w:sz w:val="20"/>
                <w:szCs w:val="20"/>
                <w:shd w:val="clear" w:color="auto" w:fill="FFFFFF"/>
                <w:vertAlign w:val="subscript"/>
                <w:lang w:val="ro-RO"/>
              </w:rPr>
              <w:t>6,</w:t>
            </w:r>
            <w:r w:rsidRPr="006C4B04">
              <w:rPr>
                <w:b/>
                <w:bCs/>
                <w:sz w:val="20"/>
                <w:szCs w:val="20"/>
                <w:shd w:val="clear" w:color="auto" w:fill="FFFFFF"/>
                <w:lang w:val="ro-RO"/>
              </w:rPr>
              <w:t xml:space="preserve"> CO, As, Cd, Ni, BaP</w:t>
            </w:r>
          </w:p>
        </w:tc>
        <w:tc>
          <w:tcPr>
            <w:tcW w:w="1900" w:type="dxa"/>
          </w:tcPr>
          <w:p w14:paraId="4463D708" w14:textId="77777777" w:rsidR="004A7110" w:rsidRPr="006C4B04" w:rsidRDefault="004A7110" w:rsidP="00965FF2">
            <w:pPr>
              <w:jc w:val="center"/>
              <w:rPr>
                <w:b/>
                <w:sz w:val="20"/>
                <w:szCs w:val="20"/>
                <w:lang w:val="ro-RO"/>
              </w:rPr>
            </w:pPr>
            <w:r w:rsidRPr="006C4B04">
              <w:rPr>
                <w:sz w:val="20"/>
                <w:szCs w:val="20"/>
                <w:lang w:val="ro-RO"/>
              </w:rPr>
              <w:t>Nivel de poluare</w:t>
            </w:r>
            <w:r w:rsidRPr="006C4B04">
              <w:rPr>
                <w:b/>
                <w:sz w:val="20"/>
                <w:szCs w:val="20"/>
                <w:lang w:val="ro-RO"/>
              </w:rPr>
              <w:t xml:space="preserve">&lt; </w:t>
            </w:r>
            <w:r w:rsidRPr="006C4B04">
              <w:rPr>
                <w:sz w:val="20"/>
                <w:szCs w:val="20"/>
                <w:lang w:val="ro-RO"/>
              </w:rPr>
              <w:t>PSE și &gt;PIE</w:t>
            </w:r>
          </w:p>
        </w:tc>
        <w:tc>
          <w:tcPr>
            <w:tcW w:w="2080" w:type="dxa"/>
          </w:tcPr>
          <w:p w14:paraId="453D3455" w14:textId="77777777" w:rsidR="004A7110" w:rsidRPr="006C4B04" w:rsidRDefault="004A7110" w:rsidP="00965FF2">
            <w:pPr>
              <w:jc w:val="center"/>
              <w:rPr>
                <w:b/>
                <w:sz w:val="20"/>
                <w:szCs w:val="20"/>
                <w:lang w:val="ro-RO"/>
              </w:rPr>
            </w:pPr>
            <w:r w:rsidRPr="006C4B04">
              <w:rPr>
                <w:sz w:val="20"/>
                <w:szCs w:val="20"/>
                <w:lang w:val="ro-RO"/>
              </w:rPr>
              <w:t>Cel puțin trei din cinci ani anteriori</w:t>
            </w:r>
          </w:p>
        </w:tc>
        <w:tc>
          <w:tcPr>
            <w:tcW w:w="2423" w:type="dxa"/>
          </w:tcPr>
          <w:p w14:paraId="580D8655" w14:textId="77777777" w:rsidR="004A7110" w:rsidRPr="006C4B04" w:rsidRDefault="004A7110" w:rsidP="00965FF2">
            <w:pPr>
              <w:jc w:val="both"/>
              <w:rPr>
                <w:sz w:val="20"/>
                <w:szCs w:val="20"/>
                <w:lang w:val="ro-RO"/>
              </w:rPr>
            </w:pPr>
            <w:r w:rsidRPr="006C4B04">
              <w:rPr>
                <w:sz w:val="20"/>
                <w:szCs w:val="20"/>
                <w:lang w:val="ro-RO"/>
              </w:rPr>
              <w:t>Măsurările fixe pot fi combinate cu tehnicile de modelare și/sau măsurările indicative.</w:t>
            </w:r>
          </w:p>
        </w:tc>
      </w:tr>
      <w:tr w:rsidR="004A7110" w:rsidRPr="00C21652" w14:paraId="2001DC28" w14:textId="77777777" w:rsidTr="00863DEB">
        <w:trPr>
          <w:trHeight w:val="250"/>
        </w:trPr>
        <w:tc>
          <w:tcPr>
            <w:tcW w:w="2811" w:type="dxa"/>
          </w:tcPr>
          <w:p w14:paraId="57EDDC65" w14:textId="77777777" w:rsidR="004A7110" w:rsidRPr="006C4B04" w:rsidRDefault="004A7110" w:rsidP="00965FF2">
            <w:pPr>
              <w:jc w:val="center"/>
              <w:rPr>
                <w:b/>
                <w:sz w:val="20"/>
                <w:szCs w:val="20"/>
                <w:lang w:val="ro-RO"/>
              </w:rPr>
            </w:pPr>
            <w:r w:rsidRPr="006C4B04">
              <w:rPr>
                <w:b/>
                <w:bCs/>
                <w:sz w:val="20"/>
                <w:szCs w:val="20"/>
                <w:shd w:val="clear" w:color="auto" w:fill="FFFFFF"/>
                <w:lang w:val="ro-RO"/>
              </w:rPr>
              <w:t>SO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2,</w:t>
            </w:r>
            <w:r w:rsidRPr="006C4B04">
              <w:rPr>
                <w:b/>
                <w:bCs/>
                <w:sz w:val="20"/>
                <w:szCs w:val="20"/>
                <w:shd w:val="clear" w:color="auto" w:fill="FFFFFF"/>
                <w:lang w:val="ro-RO"/>
              </w:rPr>
              <w:t xml:space="preserve"> NO</w:t>
            </w:r>
            <w:r w:rsidRPr="006C4B04">
              <w:rPr>
                <w:b/>
                <w:bCs/>
                <w:sz w:val="20"/>
                <w:szCs w:val="20"/>
                <w:shd w:val="clear" w:color="auto" w:fill="FFFFFF"/>
                <w:vertAlign w:val="subscript"/>
                <w:lang w:val="ro-RO"/>
              </w:rPr>
              <w:t>X,</w:t>
            </w:r>
            <w:r w:rsidRPr="006C4B04">
              <w:rPr>
                <w:b/>
                <w:bCs/>
                <w:sz w:val="20"/>
                <w:szCs w:val="20"/>
                <w:shd w:val="clear" w:color="auto" w:fill="FFFFFF"/>
                <w:lang w:val="ro-RO"/>
              </w:rPr>
              <w:t xml:space="preserve"> PM</w:t>
            </w:r>
            <w:r w:rsidRPr="006C4B04">
              <w:rPr>
                <w:b/>
                <w:bCs/>
                <w:sz w:val="20"/>
                <w:szCs w:val="20"/>
                <w:shd w:val="clear" w:color="auto" w:fill="FFFFFF"/>
                <w:vertAlign w:val="subscript"/>
                <w:lang w:val="ro-RO"/>
              </w:rPr>
              <w:t>10</w:t>
            </w:r>
            <w:r w:rsidRPr="006C4B04">
              <w:rPr>
                <w:b/>
                <w:bCs/>
                <w:sz w:val="20"/>
                <w:szCs w:val="20"/>
                <w:shd w:val="clear" w:color="auto" w:fill="FFFFFF"/>
                <w:lang w:val="ro-RO"/>
              </w:rPr>
              <w:t xml:space="preserve">, PM </w:t>
            </w:r>
            <w:r w:rsidRPr="006C4B04">
              <w:rPr>
                <w:b/>
                <w:bCs/>
                <w:sz w:val="20"/>
                <w:szCs w:val="20"/>
                <w:shd w:val="clear" w:color="auto" w:fill="FFFFFF"/>
                <w:vertAlign w:val="subscript"/>
                <w:lang w:val="ro-RO"/>
              </w:rPr>
              <w:t>2,5,</w:t>
            </w:r>
            <w:r w:rsidRPr="006C4B04">
              <w:rPr>
                <w:b/>
                <w:bCs/>
                <w:sz w:val="20"/>
                <w:szCs w:val="20"/>
                <w:shd w:val="clear" w:color="auto" w:fill="FFFFFF"/>
                <w:lang w:val="ro-RO"/>
              </w:rPr>
              <w:t xml:space="preserve"> Pb, C</w:t>
            </w:r>
            <w:r w:rsidRPr="006C4B04">
              <w:rPr>
                <w:b/>
                <w:bCs/>
                <w:sz w:val="20"/>
                <w:szCs w:val="20"/>
                <w:shd w:val="clear" w:color="auto" w:fill="FFFFFF"/>
                <w:vertAlign w:val="subscript"/>
                <w:lang w:val="ro-RO"/>
              </w:rPr>
              <w:t>6</w:t>
            </w:r>
            <w:r w:rsidRPr="006C4B04">
              <w:rPr>
                <w:b/>
                <w:bCs/>
                <w:sz w:val="20"/>
                <w:szCs w:val="20"/>
                <w:shd w:val="clear" w:color="auto" w:fill="FFFFFF"/>
                <w:lang w:val="ro-RO"/>
              </w:rPr>
              <w:t>H</w:t>
            </w:r>
            <w:r w:rsidRPr="006C4B04">
              <w:rPr>
                <w:b/>
                <w:bCs/>
                <w:sz w:val="20"/>
                <w:szCs w:val="20"/>
                <w:shd w:val="clear" w:color="auto" w:fill="FFFFFF"/>
                <w:vertAlign w:val="subscript"/>
                <w:lang w:val="ro-RO"/>
              </w:rPr>
              <w:t>6,</w:t>
            </w:r>
            <w:r w:rsidRPr="006C4B04">
              <w:rPr>
                <w:b/>
                <w:bCs/>
                <w:sz w:val="20"/>
                <w:szCs w:val="20"/>
                <w:shd w:val="clear" w:color="auto" w:fill="FFFFFF"/>
                <w:lang w:val="ro-RO"/>
              </w:rPr>
              <w:t xml:space="preserve"> CO, As, Cd, Ni, BaP</w:t>
            </w:r>
          </w:p>
        </w:tc>
        <w:tc>
          <w:tcPr>
            <w:tcW w:w="1900" w:type="dxa"/>
          </w:tcPr>
          <w:p w14:paraId="5B2CF09F" w14:textId="77777777" w:rsidR="004A7110" w:rsidRPr="006C4B04" w:rsidRDefault="004A7110" w:rsidP="00965FF2">
            <w:pPr>
              <w:jc w:val="center"/>
              <w:rPr>
                <w:b/>
                <w:sz w:val="20"/>
                <w:szCs w:val="20"/>
                <w:lang w:val="ro-RO"/>
              </w:rPr>
            </w:pPr>
            <w:r w:rsidRPr="006C4B04">
              <w:rPr>
                <w:sz w:val="20"/>
                <w:szCs w:val="20"/>
                <w:lang w:val="ro-RO"/>
              </w:rPr>
              <w:t>Nivel de poluare</w:t>
            </w:r>
            <w:r w:rsidRPr="006C4B04">
              <w:rPr>
                <w:b/>
                <w:sz w:val="20"/>
                <w:szCs w:val="20"/>
                <w:lang w:val="ro-RO"/>
              </w:rPr>
              <w:t xml:space="preserve">&lt;  </w:t>
            </w:r>
            <w:r w:rsidRPr="006C4B04">
              <w:rPr>
                <w:sz w:val="20"/>
                <w:szCs w:val="20"/>
                <w:lang w:val="ro-RO"/>
              </w:rPr>
              <w:t>PIE</w:t>
            </w:r>
          </w:p>
        </w:tc>
        <w:tc>
          <w:tcPr>
            <w:tcW w:w="2080" w:type="dxa"/>
          </w:tcPr>
          <w:p w14:paraId="6617ED1C" w14:textId="77777777" w:rsidR="004A7110" w:rsidRPr="006C4B04" w:rsidRDefault="004A7110" w:rsidP="00965FF2">
            <w:pPr>
              <w:jc w:val="center"/>
              <w:rPr>
                <w:b/>
                <w:sz w:val="20"/>
                <w:szCs w:val="20"/>
                <w:lang w:val="ro-RO"/>
              </w:rPr>
            </w:pPr>
            <w:r w:rsidRPr="006C4B04">
              <w:rPr>
                <w:sz w:val="20"/>
                <w:szCs w:val="20"/>
                <w:lang w:val="ro-RO"/>
              </w:rPr>
              <w:t>Cel puțin trei din cinci ani anteriori</w:t>
            </w:r>
          </w:p>
        </w:tc>
        <w:tc>
          <w:tcPr>
            <w:tcW w:w="2423" w:type="dxa"/>
          </w:tcPr>
          <w:p w14:paraId="3EF033D9" w14:textId="77777777" w:rsidR="004A7110" w:rsidRPr="006C4B04" w:rsidRDefault="004A7110" w:rsidP="00965FF2">
            <w:pPr>
              <w:rPr>
                <w:sz w:val="20"/>
                <w:szCs w:val="20"/>
                <w:lang w:val="ro-RO"/>
              </w:rPr>
            </w:pPr>
            <w:r w:rsidRPr="006C4B04">
              <w:rPr>
                <w:sz w:val="20"/>
                <w:szCs w:val="20"/>
                <w:lang w:val="ro-RO"/>
              </w:rPr>
              <w:t>Sunt suficiente tehnicile de modelare sau estimarea obiectivă.</w:t>
            </w:r>
          </w:p>
        </w:tc>
      </w:tr>
      <w:tr w:rsidR="004A7110" w:rsidRPr="00C21652" w14:paraId="43672C6B" w14:textId="77777777" w:rsidTr="00863DEB">
        <w:trPr>
          <w:trHeight w:val="210"/>
        </w:trPr>
        <w:tc>
          <w:tcPr>
            <w:tcW w:w="2811" w:type="dxa"/>
          </w:tcPr>
          <w:p w14:paraId="0267B996" w14:textId="77777777" w:rsidR="004A7110" w:rsidRPr="006C4B04" w:rsidRDefault="004A7110" w:rsidP="00965FF2">
            <w:pPr>
              <w:jc w:val="center"/>
              <w:rPr>
                <w:b/>
                <w:sz w:val="20"/>
                <w:szCs w:val="20"/>
                <w:lang w:val="ro-RO"/>
              </w:rPr>
            </w:pPr>
            <w:r w:rsidRPr="006C4B04">
              <w:rPr>
                <w:b/>
                <w:bCs/>
                <w:sz w:val="20"/>
                <w:szCs w:val="20"/>
                <w:shd w:val="clear" w:color="auto" w:fill="FFFFFF"/>
                <w:lang w:val="ro-RO"/>
              </w:rPr>
              <w:t>O</w:t>
            </w:r>
            <w:r w:rsidRPr="006C4B04">
              <w:rPr>
                <w:b/>
                <w:bCs/>
                <w:sz w:val="20"/>
                <w:szCs w:val="20"/>
                <w:shd w:val="clear" w:color="auto" w:fill="FFFFFF"/>
                <w:vertAlign w:val="subscript"/>
                <w:lang w:val="ro-RO"/>
              </w:rPr>
              <w:t>3</w:t>
            </w:r>
          </w:p>
        </w:tc>
        <w:tc>
          <w:tcPr>
            <w:tcW w:w="1900" w:type="dxa"/>
          </w:tcPr>
          <w:p w14:paraId="604754CE" w14:textId="77777777" w:rsidR="004A7110" w:rsidRPr="006C4B04" w:rsidRDefault="004A7110" w:rsidP="00965FF2">
            <w:pPr>
              <w:jc w:val="center"/>
              <w:rPr>
                <w:b/>
                <w:sz w:val="20"/>
                <w:szCs w:val="20"/>
                <w:lang w:val="ro-RO"/>
              </w:rPr>
            </w:pPr>
            <w:r w:rsidRPr="006C4B04">
              <w:rPr>
                <w:sz w:val="20"/>
                <w:szCs w:val="20"/>
                <w:lang w:val="ro-RO"/>
              </w:rPr>
              <w:t>Nivel de poluare</w:t>
            </w:r>
            <w:r w:rsidRPr="006C4B04">
              <w:rPr>
                <w:b/>
                <w:sz w:val="20"/>
                <w:szCs w:val="20"/>
                <w:lang w:val="ro-RO"/>
              </w:rPr>
              <w:t xml:space="preserve">&gt; </w:t>
            </w:r>
            <w:r w:rsidRPr="006C4B04">
              <w:rPr>
                <w:sz w:val="20"/>
                <w:szCs w:val="20"/>
                <w:lang w:val="ro-RO"/>
              </w:rPr>
              <w:t>OTL</w:t>
            </w:r>
          </w:p>
        </w:tc>
        <w:tc>
          <w:tcPr>
            <w:tcW w:w="2080" w:type="dxa"/>
          </w:tcPr>
          <w:p w14:paraId="2B8D4E36" w14:textId="77777777" w:rsidR="004A7110" w:rsidRPr="006C4B04" w:rsidRDefault="004A7110" w:rsidP="00965FF2">
            <w:pPr>
              <w:rPr>
                <w:sz w:val="20"/>
                <w:szCs w:val="20"/>
                <w:lang w:val="ro-RO"/>
              </w:rPr>
            </w:pPr>
            <w:r w:rsidRPr="006C4B04">
              <w:rPr>
                <w:sz w:val="20"/>
                <w:szCs w:val="20"/>
                <w:lang w:val="ro-RO"/>
              </w:rPr>
              <w:t>Oricare dintre cei cinci ani anteriori de măsurare</w:t>
            </w:r>
          </w:p>
        </w:tc>
        <w:tc>
          <w:tcPr>
            <w:tcW w:w="2423" w:type="dxa"/>
          </w:tcPr>
          <w:p w14:paraId="66FE4342" w14:textId="77777777" w:rsidR="004A7110" w:rsidRPr="006C4B04" w:rsidRDefault="004A7110" w:rsidP="00965FF2">
            <w:pPr>
              <w:rPr>
                <w:sz w:val="20"/>
                <w:szCs w:val="20"/>
                <w:lang w:val="ro-RO"/>
              </w:rPr>
            </w:pPr>
            <w:r w:rsidRPr="006C4B04">
              <w:rPr>
                <w:sz w:val="20"/>
                <w:szCs w:val="20"/>
                <w:lang w:val="ro-RO"/>
              </w:rPr>
              <w:t>Trebuie să fie utilizate măsurările fixe, posibil completate cu tehnicile de modelare și/sau măsurările indicative</w:t>
            </w:r>
          </w:p>
        </w:tc>
      </w:tr>
    </w:tbl>
    <w:p w14:paraId="681FDEDC" w14:textId="6BED69E5" w:rsidR="004A7110" w:rsidRPr="006C4B04" w:rsidRDefault="006C3FC5" w:rsidP="006C3FC5">
      <w:pPr>
        <w:rPr>
          <w:b/>
          <w:bCs/>
          <w:i/>
          <w:sz w:val="20"/>
          <w:szCs w:val="20"/>
          <w:shd w:val="clear" w:color="auto" w:fill="FFFFFF"/>
          <w:lang w:val="ro-RO"/>
        </w:rPr>
      </w:pPr>
      <w:r w:rsidRPr="006C4B04">
        <w:rPr>
          <w:b/>
          <w:i/>
          <w:sz w:val="20"/>
          <w:szCs w:val="20"/>
          <w:lang w:val="ro-RO"/>
        </w:rPr>
        <w:t>Notă:</w:t>
      </w:r>
    </w:p>
    <w:p w14:paraId="29B57D88" w14:textId="6D735463" w:rsidR="004A7110" w:rsidRPr="006C4B04" w:rsidRDefault="006C3FC5" w:rsidP="006C3FC5">
      <w:pPr>
        <w:jc w:val="both"/>
        <w:rPr>
          <w:bCs/>
          <w:sz w:val="20"/>
          <w:szCs w:val="20"/>
          <w:shd w:val="clear" w:color="auto" w:fill="FFFFFF"/>
          <w:lang w:val="ro-RO"/>
        </w:rPr>
      </w:pPr>
      <w:r w:rsidRPr="006C4B04">
        <w:rPr>
          <w:sz w:val="20"/>
          <w:szCs w:val="20"/>
          <w:lang w:val="ro-RO"/>
        </w:rPr>
        <w:t>(*)</w:t>
      </w:r>
      <w:r w:rsidR="004A7110" w:rsidRPr="006C4B04">
        <w:rPr>
          <w:bCs/>
          <w:sz w:val="20"/>
          <w:szCs w:val="20"/>
          <w:shd w:val="clear" w:color="auto" w:fill="FFFFFF"/>
          <w:lang w:val="ro-RO"/>
        </w:rPr>
        <w:t xml:space="preserve">În cazul în care pentru trei sau cinci ani nu sunt suficiente date se aplică regimuri de evaluare </w:t>
      </w:r>
      <w:r w:rsidRPr="006C4B04">
        <w:rPr>
          <w:bCs/>
          <w:sz w:val="20"/>
          <w:szCs w:val="20"/>
          <w:shd w:val="clear" w:color="auto" w:fill="FFFFFF"/>
          <w:lang w:val="ro-RO"/>
        </w:rPr>
        <w:t>combinate,</w:t>
      </w:r>
      <w:r w:rsidR="004A7110" w:rsidRPr="006C4B04">
        <w:rPr>
          <w:bCs/>
          <w:sz w:val="20"/>
          <w:szCs w:val="20"/>
          <w:shd w:val="clear" w:color="auto" w:fill="FFFFFF"/>
          <w:lang w:val="ro-RO"/>
        </w:rPr>
        <w:t xml:space="preserve"> care prevăd campanii de măsurare de scurtă durată în timpul anului în localitățile</w:t>
      </w:r>
      <w:r w:rsidR="004A7110" w:rsidRPr="006C4B04">
        <w:rPr>
          <w:bCs/>
          <w:color w:val="FF0000"/>
          <w:sz w:val="20"/>
          <w:szCs w:val="20"/>
          <w:shd w:val="clear" w:color="auto" w:fill="FFFFFF"/>
          <w:lang w:val="ro-RO"/>
        </w:rPr>
        <w:t xml:space="preserve"> </w:t>
      </w:r>
      <w:r w:rsidR="004A7110" w:rsidRPr="006C4B04">
        <w:rPr>
          <w:bCs/>
          <w:sz w:val="20"/>
          <w:szCs w:val="20"/>
          <w:shd w:val="clear" w:color="auto" w:fill="FFFFFF"/>
          <w:lang w:val="ro-RO"/>
        </w:rPr>
        <w:t xml:space="preserve">cu cele mai înalte niveluri de poluare cu rezultatele obținute din inventarele de emisii și din modelare pentru a determina depășirile pragurilor superioare și inferioare de evaluare.  </w:t>
      </w:r>
    </w:p>
    <w:p w14:paraId="1F63F8D4" w14:textId="42B55BAC" w:rsidR="00203B7A" w:rsidRPr="006C4B04" w:rsidRDefault="004A7110" w:rsidP="00CF0F63">
      <w:pPr>
        <w:jc w:val="both"/>
        <w:rPr>
          <w:bCs/>
          <w:sz w:val="20"/>
          <w:szCs w:val="20"/>
          <w:shd w:val="clear" w:color="auto" w:fill="FFFFFF"/>
          <w:lang w:val="ro-RO"/>
        </w:rPr>
      </w:pPr>
      <w:r w:rsidRPr="006C4B04">
        <w:rPr>
          <w:bCs/>
          <w:sz w:val="20"/>
          <w:szCs w:val="20"/>
          <w:shd w:val="clear" w:color="auto" w:fill="FFFFFF"/>
          <w:vertAlign w:val="superscript"/>
          <w:lang w:val="ro-RO"/>
        </w:rPr>
        <w:t xml:space="preserve"> </w:t>
      </w:r>
      <w:r w:rsidR="006C3FC5" w:rsidRPr="006C4B04">
        <w:rPr>
          <w:sz w:val="20"/>
          <w:szCs w:val="20"/>
          <w:lang w:val="ro-RO"/>
        </w:rPr>
        <w:t>(*)</w:t>
      </w:r>
      <w:r w:rsidRPr="006C4B04">
        <w:rPr>
          <w:bCs/>
          <w:sz w:val="20"/>
          <w:szCs w:val="20"/>
          <w:shd w:val="clear" w:color="auto" w:fill="FFFFFF"/>
          <w:lang w:val="ro-RO"/>
        </w:rPr>
        <w:t>Independent de punctul de prelevare din zonă, de exemplu, locația cu concentrația anuală maxima observată nu trebuie să fie identică în</w:t>
      </w:r>
      <w:r w:rsidR="00CF0F63" w:rsidRPr="006C4B04">
        <w:rPr>
          <w:bCs/>
          <w:sz w:val="20"/>
          <w:szCs w:val="20"/>
          <w:shd w:val="clear" w:color="auto" w:fill="FFFFFF"/>
          <w:lang w:val="ro-RO"/>
        </w:rPr>
        <w:t xml:space="preserve"> decursul perioadei examinate. </w:t>
      </w:r>
    </w:p>
    <w:p w14:paraId="062AECBB" w14:textId="38992D9E" w:rsidR="0070582A" w:rsidRPr="006C4B04" w:rsidRDefault="00203B7A">
      <w:pPr>
        <w:rPr>
          <w:b/>
          <w:bCs/>
          <w:sz w:val="20"/>
          <w:szCs w:val="20"/>
          <w:shd w:val="clear" w:color="auto" w:fill="FFFFFF"/>
          <w:lang w:val="ro-RO"/>
        </w:rPr>
      </w:pPr>
      <w:r w:rsidRPr="006C4B04">
        <w:rPr>
          <w:b/>
          <w:bCs/>
          <w:sz w:val="20"/>
          <w:szCs w:val="20"/>
          <w:shd w:val="clear" w:color="auto" w:fill="FFFFFF"/>
          <w:lang w:val="ro-RO"/>
        </w:rPr>
        <w:br w:type="page"/>
      </w:r>
    </w:p>
    <w:p w14:paraId="0BF77E9F" w14:textId="55DE5C79" w:rsidR="002342AD" w:rsidRPr="006C4B04" w:rsidRDefault="002342AD" w:rsidP="002342AD">
      <w:pPr>
        <w:jc w:val="right"/>
        <w:rPr>
          <w:bCs/>
          <w:shd w:val="clear" w:color="auto" w:fill="FFFFFF"/>
          <w:lang w:val="ro-RO"/>
        </w:rPr>
      </w:pPr>
      <w:r w:rsidRPr="006C4B04">
        <w:rPr>
          <w:bCs/>
          <w:sz w:val="20"/>
          <w:szCs w:val="20"/>
          <w:shd w:val="clear" w:color="auto" w:fill="FFFFFF"/>
          <w:lang w:val="ro-RO"/>
        </w:rPr>
        <w:lastRenderedPageBreak/>
        <w:t>Anexa nr.</w:t>
      </w:r>
      <w:r w:rsidR="00C72FBE" w:rsidRPr="006C4B04">
        <w:rPr>
          <w:bCs/>
          <w:sz w:val="20"/>
          <w:szCs w:val="20"/>
          <w:shd w:val="clear" w:color="auto" w:fill="FFFFFF"/>
          <w:lang w:val="ro-RO"/>
        </w:rPr>
        <w:t>4</w:t>
      </w:r>
    </w:p>
    <w:p w14:paraId="49A3715B" w14:textId="67602947" w:rsidR="00C72FBE" w:rsidRPr="006C4B04" w:rsidRDefault="00BE65E6" w:rsidP="00C72FBE">
      <w:pPr>
        <w:widowControl w:val="0"/>
        <w:autoSpaceDE w:val="0"/>
        <w:autoSpaceDN w:val="0"/>
        <w:adjustRightInd w:val="0"/>
        <w:spacing w:after="240"/>
        <w:jc w:val="center"/>
        <w:rPr>
          <w:sz w:val="20"/>
          <w:szCs w:val="20"/>
          <w:lang w:val="ro-RO"/>
        </w:rPr>
      </w:pPr>
      <w:r w:rsidRPr="006C4B04">
        <w:rPr>
          <w:b/>
          <w:bCs/>
          <w:sz w:val="20"/>
          <w:szCs w:val="20"/>
          <w:lang w:val="ro-RO"/>
        </w:rPr>
        <w:t>OBIECTIVE DE CALITATE ȘI</w:t>
      </w:r>
      <w:r w:rsidR="00CF4EFC" w:rsidRPr="006C4B04">
        <w:rPr>
          <w:b/>
          <w:bCs/>
          <w:sz w:val="20"/>
          <w:szCs w:val="20"/>
          <w:lang w:val="ro-RO"/>
        </w:rPr>
        <w:t xml:space="preserve"> </w:t>
      </w:r>
      <w:r w:rsidRPr="006C4B04">
        <w:rPr>
          <w:b/>
          <w:bCs/>
          <w:sz w:val="20"/>
          <w:szCs w:val="20"/>
          <w:lang w:val="ro-RO"/>
        </w:rPr>
        <w:t xml:space="preserve">CRITERII DE AGREGARE A DATELOR, CÎT ȘI </w:t>
      </w:r>
      <w:r w:rsidR="00CF4EFC" w:rsidRPr="006C4B04">
        <w:rPr>
          <w:b/>
          <w:bCs/>
          <w:sz w:val="20"/>
          <w:szCs w:val="20"/>
          <w:lang w:val="ro-RO"/>
        </w:rPr>
        <w:t>METODE DE REFERINȚE PENTRU EVALUAREA CONCENTRAȚIILOR POLUANȚILOR ATMOSFERICI</w:t>
      </w:r>
      <w:r w:rsidR="0058137F" w:rsidRPr="006C4B04">
        <w:rPr>
          <w:b/>
          <w:bCs/>
          <w:sz w:val="20"/>
          <w:szCs w:val="20"/>
          <w:lang w:val="ro-RO"/>
        </w:rPr>
        <w:t xml:space="preserve"> </w:t>
      </w:r>
    </w:p>
    <w:p w14:paraId="0854BFC5" w14:textId="26435DED" w:rsidR="00C72FBE" w:rsidRPr="006C4B04" w:rsidRDefault="00516F75" w:rsidP="00C72FBE">
      <w:pPr>
        <w:widowControl w:val="0"/>
        <w:autoSpaceDE w:val="0"/>
        <w:autoSpaceDN w:val="0"/>
        <w:adjustRightInd w:val="0"/>
        <w:rPr>
          <w:sz w:val="20"/>
          <w:szCs w:val="20"/>
          <w:lang w:val="ro-RO"/>
        </w:rPr>
      </w:pPr>
      <w:r w:rsidRPr="006C4B04">
        <w:rPr>
          <w:b/>
          <w:bCs/>
          <w:sz w:val="20"/>
          <w:szCs w:val="20"/>
          <w:lang w:val="ro-RO"/>
        </w:rPr>
        <w:t>I</w:t>
      </w:r>
      <w:r w:rsidR="00C72FBE" w:rsidRPr="006C4B04">
        <w:rPr>
          <w:b/>
          <w:bCs/>
          <w:sz w:val="20"/>
          <w:szCs w:val="20"/>
          <w:lang w:val="ro-RO"/>
        </w:rPr>
        <w:t>. O</w:t>
      </w:r>
      <w:r w:rsidR="005C77C5" w:rsidRPr="006C4B04">
        <w:rPr>
          <w:b/>
          <w:bCs/>
          <w:sz w:val="20"/>
          <w:szCs w:val="20"/>
          <w:lang w:val="ro-RO"/>
        </w:rPr>
        <w:t xml:space="preserve">BIECTIVE DE CALITATE A DATELOR PENTRU EVALUAREA CALITĂȚII AERULUI ATMOSFERIC </w:t>
      </w:r>
    </w:p>
    <w:p w14:paraId="443A33D7" w14:textId="24CC541B" w:rsidR="00C72FBE" w:rsidRPr="006C4B04" w:rsidRDefault="00516F75" w:rsidP="00C72FBE">
      <w:pPr>
        <w:widowControl w:val="0"/>
        <w:autoSpaceDE w:val="0"/>
        <w:autoSpaceDN w:val="0"/>
        <w:adjustRightInd w:val="0"/>
        <w:rPr>
          <w:sz w:val="20"/>
          <w:szCs w:val="20"/>
          <w:lang w:val="ro-RO"/>
        </w:rPr>
      </w:pPr>
      <w:r w:rsidRPr="006C4B04">
        <w:rPr>
          <w:b/>
          <w:bCs/>
          <w:sz w:val="20"/>
          <w:szCs w:val="20"/>
          <w:lang w:val="ro-RO"/>
        </w:rPr>
        <w:t>A.</w:t>
      </w:r>
      <w:r w:rsidR="00C72FBE" w:rsidRPr="006C4B04">
        <w:rPr>
          <w:b/>
          <w:bCs/>
          <w:sz w:val="20"/>
          <w:szCs w:val="20"/>
          <w:lang w:val="ro-RO"/>
        </w:rPr>
        <w:t xml:space="preserve"> Obiective de calitate a datelor pentru dioxid de sulf, dioxid de azot, oxizi de azot, monoxid de carbon, benzen, particule în suspensie PM</w:t>
      </w:r>
      <w:r w:rsidR="00C72FBE" w:rsidRPr="006C4B04">
        <w:rPr>
          <w:b/>
          <w:bCs/>
          <w:position w:val="-6"/>
          <w:sz w:val="20"/>
          <w:szCs w:val="20"/>
          <w:vertAlign w:val="subscript"/>
          <w:lang w:val="ro-RO"/>
        </w:rPr>
        <w:t xml:space="preserve">10 </w:t>
      </w:r>
      <w:r w:rsidR="00C72FBE" w:rsidRPr="006C4B04">
        <w:rPr>
          <w:b/>
          <w:bCs/>
          <w:sz w:val="20"/>
          <w:szCs w:val="20"/>
          <w:lang w:val="ro-RO"/>
        </w:rPr>
        <w:t>şi PM</w:t>
      </w:r>
      <w:r w:rsidR="00C72FBE" w:rsidRPr="006C4B04">
        <w:rPr>
          <w:b/>
          <w:bCs/>
          <w:position w:val="-6"/>
          <w:sz w:val="20"/>
          <w:szCs w:val="20"/>
          <w:vertAlign w:val="subscript"/>
          <w:lang w:val="ro-RO"/>
        </w:rPr>
        <w:t>2,5</w:t>
      </w:r>
      <w:r w:rsidR="00C72FBE" w:rsidRPr="006C4B04">
        <w:rPr>
          <w:b/>
          <w:bCs/>
          <w:sz w:val="20"/>
          <w:szCs w:val="20"/>
          <w:lang w:val="ro-RO"/>
        </w:rPr>
        <w:t>, plumb, ozon, NO ş</w:t>
      </w:r>
      <w:r w:rsidR="00870662" w:rsidRPr="006C4B04">
        <w:rPr>
          <w:b/>
          <w:bCs/>
          <w:sz w:val="20"/>
          <w:szCs w:val="20"/>
          <w:lang w:val="ro-RO"/>
        </w:rPr>
        <w:t>i</w:t>
      </w:r>
      <w:r w:rsidR="00C72FBE" w:rsidRPr="006C4B04">
        <w:rPr>
          <w:sz w:val="20"/>
          <w:szCs w:val="20"/>
          <w:lang w:val="ro-RO"/>
        </w:rPr>
        <w:t xml:space="preserve"> </w:t>
      </w:r>
      <w:r w:rsidR="00C72FBE" w:rsidRPr="006C4B04">
        <w:rPr>
          <w:b/>
          <w:bCs/>
          <w:sz w:val="20"/>
          <w:szCs w:val="20"/>
          <w:lang w:val="ro-RO"/>
        </w:rPr>
        <w:t>NO</w:t>
      </w:r>
      <w:r w:rsidR="00C72FBE" w:rsidRPr="006C4B04">
        <w:rPr>
          <w:b/>
          <w:bCs/>
          <w:position w:val="-6"/>
          <w:sz w:val="20"/>
          <w:szCs w:val="20"/>
          <w:vertAlign w:val="subscript"/>
          <w:lang w:val="ro-RO"/>
        </w:rPr>
        <w:t>2</w:t>
      </w:r>
      <w:r w:rsidR="00C72FBE" w:rsidRPr="006C4B04">
        <w:rPr>
          <w:b/>
          <w:bCs/>
          <w:position w:val="-6"/>
          <w:sz w:val="20"/>
          <w:szCs w:val="20"/>
          <w:lang w:val="ro-RO"/>
        </w:rPr>
        <w:t xml:space="preserve"> </w:t>
      </w:r>
      <w:r w:rsidR="00C72FBE" w:rsidRPr="006C4B04">
        <w:rPr>
          <w:b/>
          <w:bCs/>
          <w:sz w:val="20"/>
          <w:szCs w:val="20"/>
          <w:lang w:val="ro-RO"/>
        </w:rPr>
        <w:t>măsuraţi ca precursori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418"/>
        <w:gridCol w:w="1032"/>
        <w:gridCol w:w="1803"/>
        <w:gridCol w:w="2409"/>
      </w:tblGrid>
      <w:tr w:rsidR="00961857" w:rsidRPr="002E6270" w14:paraId="7578AF57" w14:textId="7AFD5D3C" w:rsidTr="00863DEB">
        <w:trPr>
          <w:trHeight w:val="475"/>
        </w:trPr>
        <w:tc>
          <w:tcPr>
            <w:tcW w:w="2552" w:type="dxa"/>
          </w:tcPr>
          <w:p w14:paraId="200B884D" w14:textId="77777777" w:rsidR="00961857" w:rsidRPr="006C4B04" w:rsidRDefault="00961857" w:rsidP="00961857">
            <w:pPr>
              <w:rPr>
                <w:b/>
                <w:bCs/>
                <w:shd w:val="clear" w:color="auto" w:fill="FFFFFF"/>
                <w:lang w:val="ro-RO"/>
              </w:rPr>
            </w:pPr>
          </w:p>
        </w:tc>
        <w:tc>
          <w:tcPr>
            <w:tcW w:w="1418" w:type="dxa"/>
          </w:tcPr>
          <w:p w14:paraId="50E3306F" w14:textId="033DA2DF" w:rsidR="00961857" w:rsidRPr="006C4B04" w:rsidRDefault="00846C04" w:rsidP="00961857">
            <w:pPr>
              <w:rPr>
                <w:bCs/>
                <w:shd w:val="clear" w:color="auto" w:fill="FFFFFF"/>
                <w:lang w:val="ro-RO"/>
              </w:rPr>
            </w:pPr>
            <w:r w:rsidRPr="006C4B04">
              <w:rPr>
                <w:bCs/>
                <w:sz w:val="20"/>
                <w:szCs w:val="20"/>
                <w:lang w:val="ro-RO"/>
              </w:rPr>
              <w:t>Dioxid de sulf, dioxid de azot, oxizi de azot, monoxid de carbon</w:t>
            </w:r>
          </w:p>
        </w:tc>
        <w:tc>
          <w:tcPr>
            <w:tcW w:w="1032" w:type="dxa"/>
          </w:tcPr>
          <w:p w14:paraId="26DA4F35" w14:textId="3A30895E" w:rsidR="00961857" w:rsidRPr="006C4B04" w:rsidRDefault="00846C04" w:rsidP="00961857">
            <w:pPr>
              <w:rPr>
                <w:bCs/>
                <w:shd w:val="clear" w:color="auto" w:fill="FFFFFF"/>
                <w:lang w:val="ro-RO"/>
              </w:rPr>
            </w:pPr>
            <w:r w:rsidRPr="006C4B04">
              <w:rPr>
                <w:bCs/>
                <w:sz w:val="20"/>
                <w:szCs w:val="20"/>
                <w:lang w:val="ro-RO"/>
              </w:rPr>
              <w:t>Benzen</w:t>
            </w:r>
          </w:p>
        </w:tc>
        <w:tc>
          <w:tcPr>
            <w:tcW w:w="1803" w:type="dxa"/>
          </w:tcPr>
          <w:p w14:paraId="4955F417" w14:textId="77777777" w:rsidR="00846C04" w:rsidRPr="006C4B04" w:rsidRDefault="00846C04" w:rsidP="00CF5ED2">
            <w:pPr>
              <w:rPr>
                <w:bCs/>
                <w:position w:val="-6"/>
                <w:sz w:val="20"/>
                <w:szCs w:val="20"/>
                <w:vertAlign w:val="subscript"/>
                <w:lang w:val="ro-RO"/>
              </w:rPr>
            </w:pPr>
            <w:r w:rsidRPr="006C4B04">
              <w:rPr>
                <w:bCs/>
                <w:sz w:val="20"/>
                <w:szCs w:val="20"/>
                <w:lang w:val="ro-RO"/>
              </w:rPr>
              <w:t>Particule în suspensie PM</w:t>
            </w:r>
            <w:r w:rsidRPr="006C4B04">
              <w:rPr>
                <w:bCs/>
                <w:position w:val="-6"/>
                <w:sz w:val="20"/>
                <w:szCs w:val="20"/>
                <w:vertAlign w:val="subscript"/>
                <w:lang w:val="ro-RO"/>
              </w:rPr>
              <w:t>10</w:t>
            </w:r>
            <w:r w:rsidRPr="006C4B04">
              <w:rPr>
                <w:bCs/>
                <w:position w:val="-6"/>
                <w:sz w:val="20"/>
                <w:szCs w:val="20"/>
                <w:lang w:val="ro-RO"/>
              </w:rPr>
              <w:t xml:space="preserve"> </w:t>
            </w:r>
            <w:r w:rsidRPr="006C4B04">
              <w:rPr>
                <w:bCs/>
                <w:sz w:val="20"/>
                <w:szCs w:val="20"/>
                <w:lang w:val="ro-RO"/>
              </w:rPr>
              <w:t>şi PM</w:t>
            </w:r>
            <w:r w:rsidRPr="006C4B04">
              <w:rPr>
                <w:bCs/>
                <w:position w:val="-6"/>
                <w:sz w:val="20"/>
                <w:szCs w:val="20"/>
                <w:vertAlign w:val="subscript"/>
                <w:lang w:val="ro-RO"/>
              </w:rPr>
              <w:t xml:space="preserve">2,5 </w:t>
            </w:r>
          </w:p>
          <w:p w14:paraId="0EDE5357" w14:textId="0181E2F0" w:rsidR="00961857" w:rsidRPr="006C4B04" w:rsidRDefault="00846C04" w:rsidP="00CF5ED2">
            <w:pPr>
              <w:rPr>
                <w:bCs/>
                <w:shd w:val="clear" w:color="auto" w:fill="FFFFFF"/>
                <w:lang w:val="ro-RO"/>
              </w:rPr>
            </w:pPr>
            <w:r w:rsidRPr="006C4B04">
              <w:rPr>
                <w:bCs/>
                <w:position w:val="-6"/>
                <w:sz w:val="20"/>
                <w:szCs w:val="20"/>
                <w:lang w:val="ro-RO"/>
              </w:rPr>
              <w:t>și plumb</w:t>
            </w:r>
          </w:p>
        </w:tc>
        <w:tc>
          <w:tcPr>
            <w:tcW w:w="2409" w:type="dxa"/>
          </w:tcPr>
          <w:p w14:paraId="5CE481C0" w14:textId="77777777" w:rsidR="00CF5ED2" w:rsidRPr="006C4B04" w:rsidRDefault="00CF5ED2" w:rsidP="00414C7F">
            <w:pPr>
              <w:rPr>
                <w:bCs/>
                <w:position w:val="-6"/>
                <w:sz w:val="20"/>
                <w:szCs w:val="20"/>
                <w:vertAlign w:val="subscript"/>
                <w:lang w:val="ro-RO"/>
              </w:rPr>
            </w:pPr>
            <w:r w:rsidRPr="006C4B04">
              <w:rPr>
                <w:bCs/>
                <w:sz w:val="20"/>
                <w:szCs w:val="20"/>
                <w:lang w:val="ro-RO"/>
              </w:rPr>
              <w:t>Ozon și NO şi</w:t>
            </w:r>
            <w:r w:rsidRPr="006C4B04">
              <w:rPr>
                <w:sz w:val="20"/>
                <w:szCs w:val="20"/>
                <w:lang w:val="ro-RO"/>
              </w:rPr>
              <w:t xml:space="preserve"> </w:t>
            </w:r>
            <w:r w:rsidRPr="006C4B04">
              <w:rPr>
                <w:bCs/>
                <w:sz w:val="20"/>
                <w:szCs w:val="20"/>
                <w:lang w:val="ro-RO"/>
              </w:rPr>
              <w:t>NO</w:t>
            </w:r>
            <w:r w:rsidRPr="006C4B04">
              <w:rPr>
                <w:bCs/>
                <w:position w:val="-6"/>
                <w:sz w:val="20"/>
                <w:szCs w:val="20"/>
                <w:vertAlign w:val="subscript"/>
                <w:lang w:val="ro-RO"/>
              </w:rPr>
              <w:t>2</w:t>
            </w:r>
          </w:p>
          <w:p w14:paraId="64EEBFF4" w14:textId="4552850E" w:rsidR="00414C7F" w:rsidRPr="006C4B04" w:rsidRDefault="00414C7F" w:rsidP="00414C7F">
            <w:pPr>
              <w:rPr>
                <w:bCs/>
                <w:position w:val="-6"/>
                <w:sz w:val="20"/>
                <w:szCs w:val="20"/>
                <w:lang w:val="ro-RO"/>
              </w:rPr>
            </w:pPr>
            <w:r w:rsidRPr="006C4B04">
              <w:rPr>
                <w:bCs/>
                <w:position w:val="-6"/>
                <w:sz w:val="20"/>
                <w:szCs w:val="20"/>
                <w:lang w:val="ro-RO"/>
              </w:rPr>
              <w:t>corespunzătoare</w:t>
            </w:r>
          </w:p>
        </w:tc>
      </w:tr>
      <w:tr w:rsidR="00961857" w:rsidRPr="002E6270" w14:paraId="46F1C75E" w14:textId="77777777" w:rsidTr="00863DEB">
        <w:trPr>
          <w:trHeight w:val="560"/>
        </w:trPr>
        <w:tc>
          <w:tcPr>
            <w:tcW w:w="2552" w:type="dxa"/>
          </w:tcPr>
          <w:p w14:paraId="3C42C1CA" w14:textId="0C7F4530" w:rsidR="00961857" w:rsidRPr="006C4B04" w:rsidRDefault="00CA3F2E" w:rsidP="00961857">
            <w:pPr>
              <w:rPr>
                <w:bCs/>
                <w:sz w:val="20"/>
                <w:szCs w:val="20"/>
                <w:shd w:val="clear" w:color="auto" w:fill="FFFFFF"/>
                <w:lang w:val="ro-RO"/>
              </w:rPr>
            </w:pPr>
            <w:r w:rsidRPr="006C4B04">
              <w:rPr>
                <w:bCs/>
                <w:sz w:val="20"/>
                <w:szCs w:val="20"/>
                <w:shd w:val="clear" w:color="auto" w:fill="FFFFFF"/>
                <w:lang w:val="ro-RO"/>
              </w:rPr>
              <w:t>Măsură</w:t>
            </w:r>
            <w:r w:rsidR="00414C7F" w:rsidRPr="006C4B04">
              <w:rPr>
                <w:bCs/>
                <w:sz w:val="20"/>
                <w:szCs w:val="20"/>
                <w:shd w:val="clear" w:color="auto" w:fill="FFFFFF"/>
                <w:lang w:val="ro-RO"/>
              </w:rPr>
              <w:t>ri în puncte fixe</w:t>
            </w:r>
            <w:r w:rsidR="008717C3" w:rsidRPr="006C4B04">
              <w:rPr>
                <w:bCs/>
                <w:sz w:val="20"/>
                <w:szCs w:val="20"/>
                <w:shd w:val="clear" w:color="auto" w:fill="FFFFFF"/>
                <w:lang w:val="ro-RO"/>
              </w:rPr>
              <w:t xml:space="preserve"> </w:t>
            </w:r>
            <w:r w:rsidR="008717C3" w:rsidRPr="006C4B04">
              <w:rPr>
                <w:sz w:val="20"/>
                <w:szCs w:val="20"/>
                <w:lang w:val="ro-RO"/>
              </w:rPr>
              <w:t>(</w:t>
            </w:r>
            <w:r w:rsidR="008717C3" w:rsidRPr="006C4B04">
              <w:rPr>
                <w:sz w:val="20"/>
                <w:szCs w:val="20"/>
                <w:vertAlign w:val="superscript"/>
                <w:lang w:val="ro-RO"/>
              </w:rPr>
              <w:t>a</w:t>
            </w:r>
            <w:r w:rsidR="00AD25AD" w:rsidRPr="006C4B04">
              <w:rPr>
                <w:sz w:val="20"/>
                <w:szCs w:val="20"/>
                <w:lang w:val="ro-RO"/>
              </w:rPr>
              <w:t>)</w:t>
            </w:r>
          </w:p>
        </w:tc>
        <w:tc>
          <w:tcPr>
            <w:tcW w:w="1418" w:type="dxa"/>
          </w:tcPr>
          <w:p w14:paraId="6811375A" w14:textId="77777777" w:rsidR="00961857" w:rsidRPr="006C4B04" w:rsidRDefault="00961857" w:rsidP="00961857">
            <w:pPr>
              <w:rPr>
                <w:bCs/>
                <w:shd w:val="clear" w:color="auto" w:fill="FFFFFF"/>
                <w:lang w:val="ro-RO"/>
              </w:rPr>
            </w:pPr>
          </w:p>
        </w:tc>
        <w:tc>
          <w:tcPr>
            <w:tcW w:w="1032" w:type="dxa"/>
          </w:tcPr>
          <w:p w14:paraId="778567C9" w14:textId="77777777" w:rsidR="00961857" w:rsidRPr="006C4B04" w:rsidRDefault="00961857" w:rsidP="00961857">
            <w:pPr>
              <w:rPr>
                <w:b/>
                <w:bCs/>
                <w:shd w:val="clear" w:color="auto" w:fill="FFFFFF"/>
                <w:lang w:val="ro-RO"/>
              </w:rPr>
            </w:pPr>
          </w:p>
        </w:tc>
        <w:tc>
          <w:tcPr>
            <w:tcW w:w="1803" w:type="dxa"/>
          </w:tcPr>
          <w:p w14:paraId="53EB8008" w14:textId="77777777" w:rsidR="00961857" w:rsidRPr="006C4B04" w:rsidRDefault="00961857" w:rsidP="00961857">
            <w:pPr>
              <w:rPr>
                <w:b/>
                <w:bCs/>
                <w:shd w:val="clear" w:color="auto" w:fill="FFFFFF"/>
                <w:lang w:val="ro-RO"/>
              </w:rPr>
            </w:pPr>
          </w:p>
        </w:tc>
        <w:tc>
          <w:tcPr>
            <w:tcW w:w="2409" w:type="dxa"/>
          </w:tcPr>
          <w:p w14:paraId="0C9B900C" w14:textId="77777777" w:rsidR="00961857" w:rsidRPr="006C4B04" w:rsidRDefault="00961857" w:rsidP="00961857">
            <w:pPr>
              <w:rPr>
                <w:b/>
                <w:bCs/>
                <w:shd w:val="clear" w:color="auto" w:fill="FFFFFF"/>
                <w:lang w:val="ro-RO"/>
              </w:rPr>
            </w:pPr>
          </w:p>
        </w:tc>
      </w:tr>
      <w:tr w:rsidR="008717C3" w:rsidRPr="006C4B04" w14:paraId="09BA0B96" w14:textId="77777777" w:rsidTr="00863DEB">
        <w:trPr>
          <w:trHeight w:val="187"/>
        </w:trPr>
        <w:tc>
          <w:tcPr>
            <w:tcW w:w="2552" w:type="dxa"/>
          </w:tcPr>
          <w:p w14:paraId="214CD190" w14:textId="39AFBEB6" w:rsidR="008717C3" w:rsidRPr="006C4B04" w:rsidRDefault="008717C3" w:rsidP="00961857">
            <w:pPr>
              <w:rPr>
                <w:bCs/>
                <w:sz w:val="20"/>
                <w:szCs w:val="20"/>
                <w:shd w:val="clear" w:color="auto" w:fill="FFFFFF"/>
                <w:lang w:val="ro-RO"/>
              </w:rPr>
            </w:pPr>
            <w:r w:rsidRPr="006C4B04">
              <w:rPr>
                <w:bCs/>
                <w:sz w:val="20"/>
                <w:szCs w:val="20"/>
                <w:shd w:val="clear" w:color="auto" w:fill="FFFFFF"/>
                <w:lang w:val="ro-RO"/>
              </w:rPr>
              <w:t>Incertitudine</w:t>
            </w:r>
          </w:p>
        </w:tc>
        <w:tc>
          <w:tcPr>
            <w:tcW w:w="1418" w:type="dxa"/>
          </w:tcPr>
          <w:p w14:paraId="1B103E88" w14:textId="263410D4" w:rsidR="008717C3" w:rsidRPr="006C4B04" w:rsidRDefault="008717C3" w:rsidP="008717C3">
            <w:pPr>
              <w:jc w:val="center"/>
              <w:rPr>
                <w:bCs/>
                <w:sz w:val="20"/>
                <w:szCs w:val="20"/>
                <w:shd w:val="clear" w:color="auto" w:fill="FFFFFF"/>
                <w:lang w:val="ro-RO"/>
              </w:rPr>
            </w:pPr>
            <w:r w:rsidRPr="006C4B04">
              <w:rPr>
                <w:bCs/>
                <w:sz w:val="20"/>
                <w:szCs w:val="20"/>
                <w:shd w:val="clear" w:color="auto" w:fill="FFFFFF"/>
                <w:lang w:val="ro-RO"/>
              </w:rPr>
              <w:t>15%</w:t>
            </w:r>
          </w:p>
        </w:tc>
        <w:tc>
          <w:tcPr>
            <w:tcW w:w="1032" w:type="dxa"/>
          </w:tcPr>
          <w:p w14:paraId="593BAA3E" w14:textId="36765E26" w:rsidR="008717C3" w:rsidRPr="006C4B04" w:rsidRDefault="008717C3" w:rsidP="008717C3">
            <w:pPr>
              <w:jc w:val="center"/>
              <w:rPr>
                <w:bCs/>
                <w:sz w:val="20"/>
                <w:szCs w:val="20"/>
                <w:shd w:val="clear" w:color="auto" w:fill="FFFFFF"/>
                <w:lang w:val="ro-RO"/>
              </w:rPr>
            </w:pPr>
            <w:r w:rsidRPr="006C4B04">
              <w:rPr>
                <w:bCs/>
                <w:sz w:val="20"/>
                <w:szCs w:val="20"/>
                <w:shd w:val="clear" w:color="auto" w:fill="FFFFFF"/>
                <w:lang w:val="ro-RO"/>
              </w:rPr>
              <w:t>25%</w:t>
            </w:r>
          </w:p>
        </w:tc>
        <w:tc>
          <w:tcPr>
            <w:tcW w:w="1803" w:type="dxa"/>
          </w:tcPr>
          <w:p w14:paraId="60FEE743" w14:textId="76069611" w:rsidR="008717C3" w:rsidRPr="006C4B04" w:rsidRDefault="008717C3" w:rsidP="008717C3">
            <w:pPr>
              <w:jc w:val="center"/>
              <w:rPr>
                <w:bCs/>
                <w:sz w:val="20"/>
                <w:szCs w:val="20"/>
                <w:shd w:val="clear" w:color="auto" w:fill="FFFFFF"/>
                <w:lang w:val="ro-RO"/>
              </w:rPr>
            </w:pPr>
            <w:r w:rsidRPr="006C4B04">
              <w:rPr>
                <w:bCs/>
                <w:sz w:val="20"/>
                <w:szCs w:val="20"/>
                <w:shd w:val="clear" w:color="auto" w:fill="FFFFFF"/>
                <w:lang w:val="ro-RO"/>
              </w:rPr>
              <w:t>25%</w:t>
            </w:r>
          </w:p>
        </w:tc>
        <w:tc>
          <w:tcPr>
            <w:tcW w:w="2409" w:type="dxa"/>
          </w:tcPr>
          <w:p w14:paraId="2DFACDE8" w14:textId="48691105"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15%</w:t>
            </w:r>
          </w:p>
        </w:tc>
      </w:tr>
      <w:tr w:rsidR="008717C3" w:rsidRPr="006C4B04" w14:paraId="4D908137" w14:textId="77777777" w:rsidTr="00863DEB">
        <w:trPr>
          <w:trHeight w:val="211"/>
        </w:trPr>
        <w:tc>
          <w:tcPr>
            <w:tcW w:w="2552" w:type="dxa"/>
          </w:tcPr>
          <w:p w14:paraId="35C68A55" w14:textId="09B38B6D" w:rsidR="008717C3" w:rsidRPr="006C4B04" w:rsidRDefault="008717C3" w:rsidP="00961857">
            <w:pPr>
              <w:rPr>
                <w:bCs/>
                <w:sz w:val="20"/>
                <w:szCs w:val="20"/>
                <w:shd w:val="clear" w:color="auto" w:fill="FFFFFF"/>
                <w:lang w:val="ro-RO"/>
              </w:rPr>
            </w:pPr>
            <w:r w:rsidRPr="006C4B04">
              <w:rPr>
                <w:bCs/>
                <w:sz w:val="20"/>
                <w:szCs w:val="20"/>
                <w:shd w:val="clear" w:color="auto" w:fill="FFFFFF"/>
                <w:lang w:val="ro-RO"/>
              </w:rPr>
              <w:t>Captură minima de date</w:t>
            </w:r>
          </w:p>
        </w:tc>
        <w:tc>
          <w:tcPr>
            <w:tcW w:w="1418" w:type="dxa"/>
          </w:tcPr>
          <w:p w14:paraId="1CB5BCD7" w14:textId="4870BAEF" w:rsidR="008717C3" w:rsidRPr="006C4B04" w:rsidRDefault="008717C3" w:rsidP="008717C3">
            <w:pPr>
              <w:jc w:val="center"/>
              <w:rPr>
                <w:bCs/>
                <w:shd w:val="clear" w:color="auto" w:fill="FFFFFF"/>
                <w:lang w:val="ro-RO"/>
              </w:rPr>
            </w:pPr>
            <w:r w:rsidRPr="006C4B04">
              <w:rPr>
                <w:bCs/>
                <w:sz w:val="20"/>
                <w:szCs w:val="20"/>
                <w:shd w:val="clear" w:color="auto" w:fill="FFFFFF"/>
                <w:lang w:val="ro-RO"/>
              </w:rPr>
              <w:t>90%</w:t>
            </w:r>
          </w:p>
        </w:tc>
        <w:tc>
          <w:tcPr>
            <w:tcW w:w="1032" w:type="dxa"/>
          </w:tcPr>
          <w:p w14:paraId="031A5568" w14:textId="015EC670"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90%</w:t>
            </w:r>
          </w:p>
        </w:tc>
        <w:tc>
          <w:tcPr>
            <w:tcW w:w="1803" w:type="dxa"/>
          </w:tcPr>
          <w:p w14:paraId="244B2D55" w14:textId="0FF77EB2"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90%</w:t>
            </w:r>
          </w:p>
        </w:tc>
        <w:tc>
          <w:tcPr>
            <w:tcW w:w="2409" w:type="dxa"/>
          </w:tcPr>
          <w:p w14:paraId="7316D258" w14:textId="1352BC30"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90% în timpul verii</w:t>
            </w:r>
          </w:p>
        </w:tc>
      </w:tr>
      <w:tr w:rsidR="008717C3" w:rsidRPr="006C4B04" w14:paraId="031A64B7" w14:textId="77777777" w:rsidTr="00863DEB">
        <w:trPr>
          <w:trHeight w:val="211"/>
        </w:trPr>
        <w:tc>
          <w:tcPr>
            <w:tcW w:w="2552" w:type="dxa"/>
          </w:tcPr>
          <w:p w14:paraId="251387F9" w14:textId="680A4A6D" w:rsidR="008717C3" w:rsidRPr="006C4B04" w:rsidRDefault="008717C3" w:rsidP="00961857">
            <w:pPr>
              <w:rPr>
                <w:bCs/>
                <w:sz w:val="20"/>
                <w:szCs w:val="20"/>
                <w:shd w:val="clear" w:color="auto" w:fill="FFFFFF"/>
                <w:lang w:val="ro-RO"/>
              </w:rPr>
            </w:pPr>
            <w:r w:rsidRPr="006C4B04">
              <w:rPr>
                <w:bCs/>
                <w:sz w:val="20"/>
                <w:szCs w:val="20"/>
                <w:shd w:val="clear" w:color="auto" w:fill="FFFFFF"/>
                <w:lang w:val="ro-RO"/>
              </w:rPr>
              <w:t>Timpul minim acoperit:</w:t>
            </w:r>
          </w:p>
        </w:tc>
        <w:tc>
          <w:tcPr>
            <w:tcW w:w="1418" w:type="dxa"/>
          </w:tcPr>
          <w:p w14:paraId="79541CF1" w14:textId="77777777" w:rsidR="008717C3" w:rsidRPr="006C4B04" w:rsidRDefault="008717C3" w:rsidP="00961857">
            <w:pPr>
              <w:rPr>
                <w:b/>
                <w:bCs/>
                <w:shd w:val="clear" w:color="auto" w:fill="FFFFFF"/>
                <w:lang w:val="ro-RO"/>
              </w:rPr>
            </w:pPr>
          </w:p>
        </w:tc>
        <w:tc>
          <w:tcPr>
            <w:tcW w:w="1032" w:type="dxa"/>
          </w:tcPr>
          <w:p w14:paraId="2AE74050" w14:textId="77777777" w:rsidR="008717C3" w:rsidRPr="006C4B04" w:rsidRDefault="008717C3" w:rsidP="00961857">
            <w:pPr>
              <w:rPr>
                <w:b/>
                <w:bCs/>
                <w:shd w:val="clear" w:color="auto" w:fill="FFFFFF"/>
                <w:lang w:val="ro-RO"/>
              </w:rPr>
            </w:pPr>
          </w:p>
        </w:tc>
        <w:tc>
          <w:tcPr>
            <w:tcW w:w="1803" w:type="dxa"/>
          </w:tcPr>
          <w:p w14:paraId="049B1329" w14:textId="77777777" w:rsidR="008717C3" w:rsidRPr="006C4B04" w:rsidRDefault="008717C3" w:rsidP="00961857">
            <w:pPr>
              <w:rPr>
                <w:b/>
                <w:bCs/>
                <w:shd w:val="clear" w:color="auto" w:fill="FFFFFF"/>
                <w:lang w:val="ro-RO"/>
              </w:rPr>
            </w:pPr>
          </w:p>
        </w:tc>
        <w:tc>
          <w:tcPr>
            <w:tcW w:w="2409" w:type="dxa"/>
          </w:tcPr>
          <w:p w14:paraId="4C3AB40E" w14:textId="4C492827"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75% în timpul iernii</w:t>
            </w:r>
          </w:p>
        </w:tc>
      </w:tr>
      <w:tr w:rsidR="008717C3" w:rsidRPr="006C4B04" w14:paraId="59EE5022" w14:textId="77777777" w:rsidTr="00863DEB">
        <w:trPr>
          <w:trHeight w:val="293"/>
        </w:trPr>
        <w:tc>
          <w:tcPr>
            <w:tcW w:w="2552" w:type="dxa"/>
          </w:tcPr>
          <w:p w14:paraId="6CD77C0F" w14:textId="2D96348A" w:rsidR="008717C3" w:rsidRPr="006C4B04" w:rsidRDefault="008717C3" w:rsidP="00961857">
            <w:pPr>
              <w:rPr>
                <w:b/>
                <w:bCs/>
                <w:sz w:val="20"/>
                <w:szCs w:val="20"/>
                <w:shd w:val="clear" w:color="auto" w:fill="FFFFFF"/>
                <w:lang w:val="ro-RO"/>
              </w:rPr>
            </w:pPr>
            <w:r w:rsidRPr="006C4B04">
              <w:rPr>
                <w:b/>
                <w:bCs/>
                <w:sz w:val="20"/>
                <w:szCs w:val="20"/>
                <w:shd w:val="clear" w:color="auto" w:fill="FFFFFF"/>
                <w:lang w:val="ro-RO"/>
              </w:rPr>
              <w:t>-</w:t>
            </w:r>
            <w:r w:rsidRPr="006C4B04">
              <w:rPr>
                <w:bCs/>
                <w:sz w:val="20"/>
                <w:szCs w:val="20"/>
                <w:shd w:val="clear" w:color="auto" w:fill="FFFFFF"/>
                <w:lang w:val="ro-RO"/>
              </w:rPr>
              <w:t>fond urban și trafic</w:t>
            </w:r>
          </w:p>
        </w:tc>
        <w:tc>
          <w:tcPr>
            <w:tcW w:w="1418" w:type="dxa"/>
          </w:tcPr>
          <w:p w14:paraId="21BF3819" w14:textId="766A59D6" w:rsidR="008717C3" w:rsidRPr="006C4B04" w:rsidRDefault="008717C3" w:rsidP="008717C3">
            <w:pPr>
              <w:jc w:val="center"/>
              <w:rPr>
                <w:bCs/>
                <w:shd w:val="clear" w:color="auto" w:fill="FFFFFF"/>
                <w:lang w:val="ro-RO"/>
              </w:rPr>
            </w:pPr>
            <w:r w:rsidRPr="006C4B04">
              <w:rPr>
                <w:bCs/>
                <w:shd w:val="clear" w:color="auto" w:fill="FFFFFF"/>
                <w:lang w:val="ro-RO"/>
              </w:rPr>
              <w:t>-</w:t>
            </w:r>
          </w:p>
        </w:tc>
        <w:tc>
          <w:tcPr>
            <w:tcW w:w="1032" w:type="dxa"/>
          </w:tcPr>
          <w:p w14:paraId="3FD7D93E" w14:textId="7F14CB7A"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35%</w:t>
            </w:r>
            <w:r w:rsidRPr="006C4B04">
              <w:rPr>
                <w:sz w:val="20"/>
                <w:szCs w:val="20"/>
                <w:lang w:val="ro-RO"/>
              </w:rPr>
              <w:t>(</w:t>
            </w:r>
            <w:r w:rsidRPr="006C4B04">
              <w:rPr>
                <w:sz w:val="20"/>
                <w:szCs w:val="20"/>
                <w:vertAlign w:val="superscript"/>
                <w:lang w:val="ro-RO"/>
              </w:rPr>
              <w:t>b</w:t>
            </w:r>
            <w:r w:rsidRPr="006C4B04">
              <w:rPr>
                <w:sz w:val="20"/>
                <w:szCs w:val="20"/>
                <w:lang w:val="ro-RO"/>
              </w:rPr>
              <w:t xml:space="preserve">)  </w:t>
            </w:r>
          </w:p>
        </w:tc>
        <w:tc>
          <w:tcPr>
            <w:tcW w:w="1803" w:type="dxa"/>
          </w:tcPr>
          <w:p w14:paraId="56B60846" w14:textId="5BCEFA8F" w:rsidR="008717C3" w:rsidRPr="006C4B04" w:rsidRDefault="008717C3" w:rsidP="008717C3">
            <w:pPr>
              <w:jc w:val="center"/>
              <w:rPr>
                <w:bCs/>
                <w:shd w:val="clear" w:color="auto" w:fill="FFFFFF"/>
                <w:lang w:val="ro-RO"/>
              </w:rPr>
            </w:pPr>
            <w:r w:rsidRPr="006C4B04">
              <w:rPr>
                <w:bCs/>
                <w:shd w:val="clear" w:color="auto" w:fill="FFFFFF"/>
                <w:lang w:val="ro-RO"/>
              </w:rPr>
              <w:t>-</w:t>
            </w:r>
          </w:p>
        </w:tc>
        <w:tc>
          <w:tcPr>
            <w:tcW w:w="2409" w:type="dxa"/>
          </w:tcPr>
          <w:p w14:paraId="20683CB9" w14:textId="2E6F27E0" w:rsidR="008717C3" w:rsidRPr="006C4B04" w:rsidRDefault="008717C3" w:rsidP="008717C3">
            <w:pPr>
              <w:jc w:val="center"/>
              <w:rPr>
                <w:bCs/>
                <w:shd w:val="clear" w:color="auto" w:fill="FFFFFF"/>
                <w:lang w:val="ro-RO"/>
              </w:rPr>
            </w:pPr>
            <w:r w:rsidRPr="006C4B04">
              <w:rPr>
                <w:bCs/>
                <w:shd w:val="clear" w:color="auto" w:fill="FFFFFF"/>
                <w:lang w:val="ro-RO"/>
              </w:rPr>
              <w:t>-</w:t>
            </w:r>
          </w:p>
        </w:tc>
      </w:tr>
      <w:tr w:rsidR="008717C3" w:rsidRPr="006C4B04" w14:paraId="3D405DF5" w14:textId="77777777" w:rsidTr="00863DEB">
        <w:trPr>
          <w:trHeight w:val="293"/>
        </w:trPr>
        <w:tc>
          <w:tcPr>
            <w:tcW w:w="2552" w:type="dxa"/>
          </w:tcPr>
          <w:p w14:paraId="5024E736" w14:textId="7C85B1EB" w:rsidR="008717C3" w:rsidRPr="006C4B04" w:rsidRDefault="008717C3" w:rsidP="00961857">
            <w:pPr>
              <w:rPr>
                <w:bCs/>
                <w:sz w:val="20"/>
                <w:szCs w:val="20"/>
                <w:shd w:val="clear" w:color="auto" w:fill="FFFFFF"/>
                <w:lang w:val="ro-RO"/>
              </w:rPr>
            </w:pPr>
            <w:r w:rsidRPr="006C4B04">
              <w:rPr>
                <w:bCs/>
                <w:sz w:val="20"/>
                <w:szCs w:val="20"/>
                <w:shd w:val="clear" w:color="auto" w:fill="FFFFFF"/>
                <w:lang w:val="ro-RO"/>
              </w:rPr>
              <w:t xml:space="preserve">-platforme industiale </w:t>
            </w:r>
          </w:p>
        </w:tc>
        <w:tc>
          <w:tcPr>
            <w:tcW w:w="1418" w:type="dxa"/>
          </w:tcPr>
          <w:p w14:paraId="32C6EA9E" w14:textId="5BD5992F" w:rsidR="008717C3" w:rsidRPr="006C4B04" w:rsidRDefault="008717C3" w:rsidP="008717C3">
            <w:pPr>
              <w:jc w:val="center"/>
              <w:rPr>
                <w:b/>
                <w:bCs/>
                <w:shd w:val="clear" w:color="auto" w:fill="FFFFFF"/>
                <w:lang w:val="ro-RO"/>
              </w:rPr>
            </w:pPr>
            <w:r w:rsidRPr="006C4B04">
              <w:rPr>
                <w:bCs/>
                <w:shd w:val="clear" w:color="auto" w:fill="FFFFFF"/>
                <w:lang w:val="ro-RO"/>
              </w:rPr>
              <w:t>-</w:t>
            </w:r>
          </w:p>
        </w:tc>
        <w:tc>
          <w:tcPr>
            <w:tcW w:w="1032" w:type="dxa"/>
          </w:tcPr>
          <w:p w14:paraId="14238DBC" w14:textId="002648BC"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90%</w:t>
            </w:r>
          </w:p>
        </w:tc>
        <w:tc>
          <w:tcPr>
            <w:tcW w:w="1803" w:type="dxa"/>
          </w:tcPr>
          <w:p w14:paraId="33013313" w14:textId="036E444E" w:rsidR="008717C3" w:rsidRPr="006C4B04" w:rsidRDefault="008717C3" w:rsidP="008717C3">
            <w:pPr>
              <w:jc w:val="center"/>
              <w:rPr>
                <w:b/>
                <w:bCs/>
                <w:shd w:val="clear" w:color="auto" w:fill="FFFFFF"/>
                <w:lang w:val="ro-RO"/>
              </w:rPr>
            </w:pPr>
            <w:r w:rsidRPr="006C4B04">
              <w:rPr>
                <w:bCs/>
                <w:shd w:val="clear" w:color="auto" w:fill="FFFFFF"/>
                <w:lang w:val="ro-RO"/>
              </w:rPr>
              <w:t>-</w:t>
            </w:r>
          </w:p>
        </w:tc>
        <w:tc>
          <w:tcPr>
            <w:tcW w:w="2409" w:type="dxa"/>
          </w:tcPr>
          <w:p w14:paraId="50112835" w14:textId="383F0C46" w:rsidR="008717C3" w:rsidRPr="006C4B04" w:rsidRDefault="008717C3" w:rsidP="008717C3">
            <w:pPr>
              <w:jc w:val="center"/>
              <w:rPr>
                <w:b/>
                <w:bCs/>
                <w:shd w:val="clear" w:color="auto" w:fill="FFFFFF"/>
                <w:lang w:val="ro-RO"/>
              </w:rPr>
            </w:pPr>
            <w:r w:rsidRPr="006C4B04">
              <w:rPr>
                <w:bCs/>
                <w:sz w:val="20"/>
                <w:szCs w:val="20"/>
                <w:shd w:val="clear" w:color="auto" w:fill="FFFFFF"/>
                <w:lang w:val="ro-RO"/>
              </w:rPr>
              <w:t>-</w:t>
            </w:r>
          </w:p>
        </w:tc>
      </w:tr>
      <w:tr w:rsidR="008717C3" w:rsidRPr="006C4B04" w14:paraId="0FF8D8BC" w14:textId="77777777" w:rsidTr="00863DEB">
        <w:trPr>
          <w:trHeight w:val="293"/>
        </w:trPr>
        <w:tc>
          <w:tcPr>
            <w:tcW w:w="2552" w:type="dxa"/>
          </w:tcPr>
          <w:p w14:paraId="3837BC43" w14:textId="11C71C07" w:rsidR="008717C3" w:rsidRPr="006C4B04" w:rsidRDefault="008717C3" w:rsidP="00961857">
            <w:pPr>
              <w:rPr>
                <w:bCs/>
                <w:sz w:val="20"/>
                <w:szCs w:val="20"/>
                <w:shd w:val="clear" w:color="auto" w:fill="FFFFFF"/>
                <w:lang w:val="ro-RO"/>
              </w:rPr>
            </w:pPr>
            <w:r w:rsidRPr="006C4B04">
              <w:rPr>
                <w:bCs/>
                <w:sz w:val="20"/>
                <w:szCs w:val="20"/>
                <w:shd w:val="clear" w:color="auto" w:fill="FFFFFF"/>
                <w:lang w:val="ro-RO"/>
              </w:rPr>
              <w:t>Măsurări indicative</w:t>
            </w:r>
          </w:p>
        </w:tc>
        <w:tc>
          <w:tcPr>
            <w:tcW w:w="1418" w:type="dxa"/>
          </w:tcPr>
          <w:p w14:paraId="4D3E2A2F" w14:textId="77777777" w:rsidR="008717C3" w:rsidRPr="006C4B04" w:rsidRDefault="008717C3" w:rsidP="00961857">
            <w:pPr>
              <w:rPr>
                <w:b/>
                <w:bCs/>
                <w:shd w:val="clear" w:color="auto" w:fill="FFFFFF"/>
                <w:lang w:val="ro-RO"/>
              </w:rPr>
            </w:pPr>
          </w:p>
        </w:tc>
        <w:tc>
          <w:tcPr>
            <w:tcW w:w="1032" w:type="dxa"/>
          </w:tcPr>
          <w:p w14:paraId="64E530BA" w14:textId="77777777" w:rsidR="008717C3" w:rsidRPr="006C4B04" w:rsidRDefault="008717C3" w:rsidP="00961857">
            <w:pPr>
              <w:rPr>
                <w:b/>
                <w:bCs/>
                <w:shd w:val="clear" w:color="auto" w:fill="FFFFFF"/>
                <w:lang w:val="ro-RO"/>
              </w:rPr>
            </w:pPr>
          </w:p>
        </w:tc>
        <w:tc>
          <w:tcPr>
            <w:tcW w:w="1803" w:type="dxa"/>
          </w:tcPr>
          <w:p w14:paraId="478B3FBD" w14:textId="77777777" w:rsidR="008717C3" w:rsidRPr="006C4B04" w:rsidRDefault="008717C3" w:rsidP="00961857">
            <w:pPr>
              <w:rPr>
                <w:b/>
                <w:bCs/>
                <w:shd w:val="clear" w:color="auto" w:fill="FFFFFF"/>
                <w:lang w:val="ro-RO"/>
              </w:rPr>
            </w:pPr>
          </w:p>
        </w:tc>
        <w:tc>
          <w:tcPr>
            <w:tcW w:w="2409" w:type="dxa"/>
          </w:tcPr>
          <w:p w14:paraId="44190C47" w14:textId="77777777" w:rsidR="008717C3" w:rsidRPr="006C4B04" w:rsidRDefault="008717C3" w:rsidP="00961857">
            <w:pPr>
              <w:rPr>
                <w:b/>
                <w:bCs/>
                <w:shd w:val="clear" w:color="auto" w:fill="FFFFFF"/>
                <w:lang w:val="ro-RO"/>
              </w:rPr>
            </w:pPr>
          </w:p>
        </w:tc>
      </w:tr>
      <w:tr w:rsidR="008717C3" w:rsidRPr="006C4B04" w14:paraId="6CF86879" w14:textId="77777777" w:rsidTr="00863DEB">
        <w:trPr>
          <w:trHeight w:val="293"/>
        </w:trPr>
        <w:tc>
          <w:tcPr>
            <w:tcW w:w="2552" w:type="dxa"/>
          </w:tcPr>
          <w:p w14:paraId="2F5322C3" w14:textId="3AC78B06" w:rsidR="008717C3" w:rsidRPr="006C4B04" w:rsidRDefault="001D01E9" w:rsidP="00961857">
            <w:pPr>
              <w:rPr>
                <w:b/>
                <w:bCs/>
                <w:sz w:val="20"/>
                <w:szCs w:val="20"/>
                <w:shd w:val="clear" w:color="auto" w:fill="FFFFFF"/>
                <w:lang w:val="ro-RO"/>
              </w:rPr>
            </w:pPr>
            <w:r w:rsidRPr="006C4B04">
              <w:rPr>
                <w:bCs/>
                <w:sz w:val="20"/>
                <w:szCs w:val="20"/>
                <w:shd w:val="clear" w:color="auto" w:fill="FFFFFF"/>
                <w:lang w:val="ro-RO"/>
              </w:rPr>
              <w:t>Incertitudine</w:t>
            </w:r>
          </w:p>
        </w:tc>
        <w:tc>
          <w:tcPr>
            <w:tcW w:w="1418" w:type="dxa"/>
          </w:tcPr>
          <w:p w14:paraId="236971B3" w14:textId="4494891F" w:rsidR="008717C3" w:rsidRPr="006C4B04" w:rsidRDefault="001D01E9" w:rsidP="001D01E9">
            <w:pPr>
              <w:jc w:val="center"/>
              <w:rPr>
                <w:b/>
                <w:bCs/>
                <w:shd w:val="clear" w:color="auto" w:fill="FFFFFF"/>
                <w:lang w:val="ro-RO"/>
              </w:rPr>
            </w:pPr>
            <w:r w:rsidRPr="006C4B04">
              <w:rPr>
                <w:bCs/>
                <w:sz w:val="20"/>
                <w:szCs w:val="20"/>
                <w:shd w:val="clear" w:color="auto" w:fill="FFFFFF"/>
                <w:lang w:val="ro-RO"/>
              </w:rPr>
              <w:t>25%</w:t>
            </w:r>
          </w:p>
        </w:tc>
        <w:tc>
          <w:tcPr>
            <w:tcW w:w="1032" w:type="dxa"/>
          </w:tcPr>
          <w:p w14:paraId="1F3BB838" w14:textId="5398BBE4" w:rsidR="008717C3" w:rsidRPr="006C4B04" w:rsidRDefault="001D01E9" w:rsidP="001D01E9">
            <w:pPr>
              <w:jc w:val="center"/>
              <w:rPr>
                <w:b/>
                <w:bCs/>
                <w:shd w:val="clear" w:color="auto" w:fill="FFFFFF"/>
                <w:lang w:val="ro-RO"/>
              </w:rPr>
            </w:pPr>
            <w:r w:rsidRPr="006C4B04">
              <w:rPr>
                <w:bCs/>
                <w:sz w:val="20"/>
                <w:szCs w:val="20"/>
                <w:shd w:val="clear" w:color="auto" w:fill="FFFFFF"/>
                <w:lang w:val="ro-RO"/>
              </w:rPr>
              <w:t>30%</w:t>
            </w:r>
          </w:p>
        </w:tc>
        <w:tc>
          <w:tcPr>
            <w:tcW w:w="1803" w:type="dxa"/>
          </w:tcPr>
          <w:p w14:paraId="51170E2A" w14:textId="57DF070D" w:rsidR="008717C3" w:rsidRPr="006C4B04" w:rsidRDefault="001D01E9" w:rsidP="001D01E9">
            <w:pPr>
              <w:jc w:val="center"/>
              <w:rPr>
                <w:b/>
                <w:bCs/>
                <w:shd w:val="clear" w:color="auto" w:fill="FFFFFF"/>
                <w:lang w:val="ro-RO"/>
              </w:rPr>
            </w:pPr>
            <w:r w:rsidRPr="006C4B04">
              <w:rPr>
                <w:bCs/>
                <w:sz w:val="20"/>
                <w:szCs w:val="20"/>
                <w:shd w:val="clear" w:color="auto" w:fill="FFFFFF"/>
                <w:lang w:val="ro-RO"/>
              </w:rPr>
              <w:t>50%</w:t>
            </w:r>
          </w:p>
        </w:tc>
        <w:tc>
          <w:tcPr>
            <w:tcW w:w="2409" w:type="dxa"/>
          </w:tcPr>
          <w:p w14:paraId="7C874895" w14:textId="3BDAA183" w:rsidR="008717C3" w:rsidRPr="006C4B04" w:rsidRDefault="001D01E9" w:rsidP="001D01E9">
            <w:pPr>
              <w:jc w:val="center"/>
              <w:rPr>
                <w:b/>
                <w:bCs/>
                <w:shd w:val="clear" w:color="auto" w:fill="FFFFFF"/>
                <w:lang w:val="ro-RO"/>
              </w:rPr>
            </w:pPr>
            <w:r w:rsidRPr="006C4B04">
              <w:rPr>
                <w:bCs/>
                <w:sz w:val="20"/>
                <w:szCs w:val="20"/>
                <w:shd w:val="clear" w:color="auto" w:fill="FFFFFF"/>
                <w:lang w:val="ro-RO"/>
              </w:rPr>
              <w:t>30%</w:t>
            </w:r>
          </w:p>
        </w:tc>
      </w:tr>
      <w:tr w:rsidR="008717C3" w:rsidRPr="006C4B04" w14:paraId="5D78E19B" w14:textId="77777777" w:rsidTr="00863DEB">
        <w:trPr>
          <w:trHeight w:val="293"/>
        </w:trPr>
        <w:tc>
          <w:tcPr>
            <w:tcW w:w="2552" w:type="dxa"/>
          </w:tcPr>
          <w:p w14:paraId="0E072F1D" w14:textId="35FBDB18" w:rsidR="008717C3" w:rsidRPr="006C4B04" w:rsidRDefault="000C2C01" w:rsidP="00961857">
            <w:pPr>
              <w:rPr>
                <w:bCs/>
                <w:sz w:val="20"/>
                <w:szCs w:val="20"/>
                <w:shd w:val="clear" w:color="auto" w:fill="FFFFFF"/>
                <w:lang w:val="ro-RO"/>
              </w:rPr>
            </w:pPr>
            <w:r w:rsidRPr="006C4B04">
              <w:rPr>
                <w:bCs/>
                <w:sz w:val="20"/>
                <w:szCs w:val="20"/>
                <w:shd w:val="clear" w:color="auto" w:fill="FFFFFF"/>
                <w:lang w:val="ro-RO"/>
              </w:rPr>
              <w:t>Captură minima de date</w:t>
            </w:r>
          </w:p>
        </w:tc>
        <w:tc>
          <w:tcPr>
            <w:tcW w:w="1418" w:type="dxa"/>
          </w:tcPr>
          <w:p w14:paraId="44A7242E" w14:textId="7F9B2DCD" w:rsidR="008717C3" w:rsidRPr="006C4B04" w:rsidRDefault="0010166D" w:rsidP="0010166D">
            <w:pPr>
              <w:jc w:val="center"/>
              <w:rPr>
                <w:b/>
                <w:bCs/>
                <w:shd w:val="clear" w:color="auto" w:fill="FFFFFF"/>
                <w:lang w:val="ro-RO"/>
              </w:rPr>
            </w:pPr>
            <w:r w:rsidRPr="006C4B04">
              <w:rPr>
                <w:bCs/>
                <w:sz w:val="20"/>
                <w:szCs w:val="20"/>
                <w:shd w:val="clear" w:color="auto" w:fill="FFFFFF"/>
                <w:lang w:val="ro-RO"/>
              </w:rPr>
              <w:t>90%</w:t>
            </w:r>
          </w:p>
        </w:tc>
        <w:tc>
          <w:tcPr>
            <w:tcW w:w="1032" w:type="dxa"/>
          </w:tcPr>
          <w:p w14:paraId="5B23DED6" w14:textId="125E5127" w:rsidR="008717C3" w:rsidRPr="006C4B04" w:rsidRDefault="0010166D" w:rsidP="0010166D">
            <w:pPr>
              <w:jc w:val="center"/>
              <w:rPr>
                <w:b/>
                <w:bCs/>
                <w:shd w:val="clear" w:color="auto" w:fill="FFFFFF"/>
                <w:lang w:val="ro-RO"/>
              </w:rPr>
            </w:pPr>
            <w:r w:rsidRPr="006C4B04">
              <w:rPr>
                <w:bCs/>
                <w:sz w:val="20"/>
                <w:szCs w:val="20"/>
                <w:shd w:val="clear" w:color="auto" w:fill="FFFFFF"/>
                <w:lang w:val="ro-RO"/>
              </w:rPr>
              <w:t>90%</w:t>
            </w:r>
          </w:p>
        </w:tc>
        <w:tc>
          <w:tcPr>
            <w:tcW w:w="1803" w:type="dxa"/>
          </w:tcPr>
          <w:p w14:paraId="0A28A7B0" w14:textId="475BF246" w:rsidR="008717C3" w:rsidRPr="006C4B04" w:rsidRDefault="0010166D" w:rsidP="0010166D">
            <w:pPr>
              <w:jc w:val="center"/>
              <w:rPr>
                <w:b/>
                <w:bCs/>
                <w:shd w:val="clear" w:color="auto" w:fill="FFFFFF"/>
                <w:lang w:val="ro-RO"/>
              </w:rPr>
            </w:pPr>
            <w:r w:rsidRPr="006C4B04">
              <w:rPr>
                <w:bCs/>
                <w:sz w:val="20"/>
                <w:szCs w:val="20"/>
                <w:shd w:val="clear" w:color="auto" w:fill="FFFFFF"/>
                <w:lang w:val="ro-RO"/>
              </w:rPr>
              <w:t>90%</w:t>
            </w:r>
          </w:p>
        </w:tc>
        <w:tc>
          <w:tcPr>
            <w:tcW w:w="2409" w:type="dxa"/>
          </w:tcPr>
          <w:p w14:paraId="54B5CCA6" w14:textId="2D6A4E9B" w:rsidR="008717C3" w:rsidRPr="006C4B04" w:rsidRDefault="0010166D" w:rsidP="0010166D">
            <w:pPr>
              <w:jc w:val="center"/>
              <w:rPr>
                <w:b/>
                <w:bCs/>
                <w:shd w:val="clear" w:color="auto" w:fill="FFFFFF"/>
                <w:lang w:val="ro-RO"/>
              </w:rPr>
            </w:pPr>
            <w:r w:rsidRPr="006C4B04">
              <w:rPr>
                <w:bCs/>
                <w:sz w:val="20"/>
                <w:szCs w:val="20"/>
                <w:shd w:val="clear" w:color="auto" w:fill="FFFFFF"/>
                <w:lang w:val="ro-RO"/>
              </w:rPr>
              <w:t>90%</w:t>
            </w:r>
          </w:p>
        </w:tc>
      </w:tr>
      <w:tr w:rsidR="008717C3" w:rsidRPr="006C4B04" w14:paraId="400493B8" w14:textId="77777777" w:rsidTr="00863DEB">
        <w:trPr>
          <w:trHeight w:val="293"/>
        </w:trPr>
        <w:tc>
          <w:tcPr>
            <w:tcW w:w="2552" w:type="dxa"/>
          </w:tcPr>
          <w:p w14:paraId="24533409" w14:textId="28E25D97" w:rsidR="008717C3" w:rsidRPr="006C4B04" w:rsidRDefault="0010166D" w:rsidP="00961857">
            <w:pPr>
              <w:rPr>
                <w:bCs/>
                <w:sz w:val="20"/>
                <w:szCs w:val="20"/>
                <w:shd w:val="clear" w:color="auto" w:fill="FFFFFF"/>
                <w:lang w:val="ro-RO"/>
              </w:rPr>
            </w:pPr>
            <w:r w:rsidRPr="006C4B04">
              <w:rPr>
                <w:bCs/>
                <w:sz w:val="20"/>
                <w:szCs w:val="20"/>
                <w:shd w:val="clear" w:color="auto" w:fill="FFFFFF"/>
                <w:lang w:val="ro-RO"/>
              </w:rPr>
              <w:t xml:space="preserve">Timpul minim acoperit: </w:t>
            </w:r>
          </w:p>
        </w:tc>
        <w:tc>
          <w:tcPr>
            <w:tcW w:w="1418" w:type="dxa"/>
          </w:tcPr>
          <w:p w14:paraId="26FFFC23" w14:textId="1A85B586" w:rsidR="008717C3" w:rsidRPr="006C4B04" w:rsidRDefault="0010166D" w:rsidP="0010166D">
            <w:pPr>
              <w:jc w:val="center"/>
              <w:rPr>
                <w:b/>
                <w:bCs/>
                <w:shd w:val="clear" w:color="auto" w:fill="FFFFFF"/>
                <w:lang w:val="ro-RO"/>
              </w:rPr>
            </w:pPr>
            <w:r w:rsidRPr="006C4B04">
              <w:rPr>
                <w:bCs/>
                <w:sz w:val="20"/>
                <w:szCs w:val="20"/>
                <w:shd w:val="clear" w:color="auto" w:fill="FFFFFF"/>
                <w:lang w:val="ro-RO"/>
              </w:rPr>
              <w:t>14%</w:t>
            </w:r>
            <w:r w:rsidRPr="006C4B04">
              <w:rPr>
                <w:sz w:val="20"/>
                <w:szCs w:val="20"/>
                <w:lang w:val="ro-RO"/>
              </w:rPr>
              <w:t>(</w:t>
            </w:r>
            <w:r w:rsidR="00B32CA8" w:rsidRPr="006C4B04">
              <w:rPr>
                <w:sz w:val="20"/>
                <w:szCs w:val="20"/>
                <w:vertAlign w:val="superscript"/>
                <w:lang w:val="ro-RO"/>
              </w:rPr>
              <w:t>d</w:t>
            </w:r>
            <w:r w:rsidRPr="006C4B04">
              <w:rPr>
                <w:sz w:val="20"/>
                <w:szCs w:val="20"/>
                <w:lang w:val="ro-RO"/>
              </w:rPr>
              <w:t>)</w:t>
            </w:r>
          </w:p>
        </w:tc>
        <w:tc>
          <w:tcPr>
            <w:tcW w:w="1032" w:type="dxa"/>
          </w:tcPr>
          <w:p w14:paraId="45788D67" w14:textId="301FCD45" w:rsidR="008717C3" w:rsidRPr="006C4B04" w:rsidRDefault="0010166D" w:rsidP="00DE6B53">
            <w:pPr>
              <w:jc w:val="center"/>
              <w:rPr>
                <w:b/>
                <w:bCs/>
                <w:shd w:val="clear" w:color="auto" w:fill="FFFFFF"/>
                <w:lang w:val="ro-RO"/>
              </w:rPr>
            </w:pPr>
            <w:r w:rsidRPr="006C4B04">
              <w:rPr>
                <w:bCs/>
                <w:sz w:val="20"/>
                <w:szCs w:val="20"/>
                <w:shd w:val="clear" w:color="auto" w:fill="FFFFFF"/>
                <w:lang w:val="ro-RO"/>
              </w:rPr>
              <w:t>14%</w:t>
            </w:r>
            <w:r w:rsidRPr="006C4B04">
              <w:rPr>
                <w:sz w:val="20"/>
                <w:szCs w:val="20"/>
                <w:lang w:val="ro-RO"/>
              </w:rPr>
              <w:t>(</w:t>
            </w:r>
            <w:r w:rsidR="00B32CA8" w:rsidRPr="006C4B04">
              <w:rPr>
                <w:sz w:val="20"/>
                <w:szCs w:val="20"/>
                <w:vertAlign w:val="superscript"/>
                <w:lang w:val="ro-RO"/>
              </w:rPr>
              <w:t>c</w:t>
            </w:r>
            <w:r w:rsidRPr="006C4B04">
              <w:rPr>
                <w:sz w:val="20"/>
                <w:szCs w:val="20"/>
                <w:lang w:val="ro-RO"/>
              </w:rPr>
              <w:t>)</w:t>
            </w:r>
          </w:p>
        </w:tc>
        <w:tc>
          <w:tcPr>
            <w:tcW w:w="1803" w:type="dxa"/>
          </w:tcPr>
          <w:p w14:paraId="3CD57538" w14:textId="6B04F5A5" w:rsidR="008717C3" w:rsidRPr="006C4B04" w:rsidRDefault="00DE6B53" w:rsidP="00DE6B53">
            <w:pPr>
              <w:jc w:val="center"/>
              <w:rPr>
                <w:b/>
                <w:bCs/>
                <w:shd w:val="clear" w:color="auto" w:fill="FFFFFF"/>
                <w:lang w:val="ro-RO"/>
              </w:rPr>
            </w:pPr>
            <w:r w:rsidRPr="006C4B04">
              <w:rPr>
                <w:bCs/>
                <w:sz w:val="20"/>
                <w:szCs w:val="20"/>
                <w:shd w:val="clear" w:color="auto" w:fill="FFFFFF"/>
                <w:lang w:val="ro-RO"/>
              </w:rPr>
              <w:t>14%</w:t>
            </w:r>
            <w:r w:rsidRPr="006C4B04">
              <w:rPr>
                <w:sz w:val="20"/>
                <w:szCs w:val="20"/>
                <w:lang w:val="ro-RO"/>
              </w:rPr>
              <w:t>(</w:t>
            </w:r>
            <w:r w:rsidR="00B32CA8" w:rsidRPr="006C4B04">
              <w:rPr>
                <w:sz w:val="20"/>
                <w:szCs w:val="20"/>
                <w:vertAlign w:val="superscript"/>
                <w:lang w:val="ro-RO"/>
              </w:rPr>
              <w:t>d</w:t>
            </w:r>
            <w:r w:rsidRPr="006C4B04">
              <w:rPr>
                <w:sz w:val="20"/>
                <w:szCs w:val="20"/>
                <w:lang w:val="ro-RO"/>
              </w:rPr>
              <w:t>)</w:t>
            </w:r>
          </w:p>
        </w:tc>
        <w:tc>
          <w:tcPr>
            <w:tcW w:w="2409" w:type="dxa"/>
          </w:tcPr>
          <w:p w14:paraId="63FEC626" w14:textId="4918B204" w:rsidR="008717C3" w:rsidRPr="006C4B04" w:rsidRDefault="00DE6B53" w:rsidP="00961857">
            <w:pPr>
              <w:rPr>
                <w:bCs/>
                <w:shd w:val="clear" w:color="auto" w:fill="FFFFFF"/>
                <w:lang w:val="ro-RO"/>
              </w:rPr>
            </w:pPr>
            <w:r w:rsidRPr="006C4B04">
              <w:rPr>
                <w:bCs/>
                <w:shd w:val="clear" w:color="auto" w:fill="FFFFFF"/>
                <w:lang w:val="ro-RO"/>
              </w:rPr>
              <w:t>&gt;</w:t>
            </w:r>
            <w:r w:rsidRPr="006C4B04">
              <w:rPr>
                <w:bCs/>
                <w:sz w:val="20"/>
                <w:szCs w:val="20"/>
                <w:shd w:val="clear" w:color="auto" w:fill="FFFFFF"/>
                <w:lang w:val="ro-RO"/>
              </w:rPr>
              <w:t>10% în timpul verii</w:t>
            </w:r>
          </w:p>
        </w:tc>
      </w:tr>
      <w:tr w:rsidR="008717C3" w:rsidRPr="006C4B04" w14:paraId="61CFDDD6" w14:textId="77777777" w:rsidTr="00863DEB">
        <w:trPr>
          <w:trHeight w:val="307"/>
        </w:trPr>
        <w:tc>
          <w:tcPr>
            <w:tcW w:w="2552" w:type="dxa"/>
          </w:tcPr>
          <w:p w14:paraId="3EDBC9F3" w14:textId="02040A79" w:rsidR="008717C3" w:rsidRPr="006C4B04" w:rsidRDefault="00DE6B53" w:rsidP="00961857">
            <w:pPr>
              <w:rPr>
                <w:b/>
                <w:bCs/>
                <w:sz w:val="20"/>
                <w:szCs w:val="20"/>
                <w:shd w:val="clear" w:color="auto" w:fill="FFFFFF"/>
                <w:lang w:val="ro-RO"/>
              </w:rPr>
            </w:pPr>
            <w:r w:rsidRPr="006C4B04">
              <w:rPr>
                <w:bCs/>
                <w:sz w:val="20"/>
                <w:szCs w:val="20"/>
                <w:shd w:val="clear" w:color="auto" w:fill="FFFFFF"/>
                <w:lang w:val="ro-RO"/>
              </w:rPr>
              <w:t>Incertitudine modelării:</w:t>
            </w:r>
          </w:p>
        </w:tc>
        <w:tc>
          <w:tcPr>
            <w:tcW w:w="1418" w:type="dxa"/>
          </w:tcPr>
          <w:p w14:paraId="10DF5230" w14:textId="77777777" w:rsidR="008717C3" w:rsidRPr="006C4B04" w:rsidRDefault="008717C3" w:rsidP="00961857">
            <w:pPr>
              <w:rPr>
                <w:b/>
                <w:bCs/>
                <w:shd w:val="clear" w:color="auto" w:fill="FFFFFF"/>
                <w:lang w:val="ro-RO"/>
              </w:rPr>
            </w:pPr>
          </w:p>
        </w:tc>
        <w:tc>
          <w:tcPr>
            <w:tcW w:w="1032" w:type="dxa"/>
          </w:tcPr>
          <w:p w14:paraId="6260A5EC" w14:textId="77777777" w:rsidR="008717C3" w:rsidRPr="006C4B04" w:rsidRDefault="008717C3" w:rsidP="00961857">
            <w:pPr>
              <w:rPr>
                <w:b/>
                <w:bCs/>
                <w:shd w:val="clear" w:color="auto" w:fill="FFFFFF"/>
                <w:lang w:val="ro-RO"/>
              </w:rPr>
            </w:pPr>
          </w:p>
        </w:tc>
        <w:tc>
          <w:tcPr>
            <w:tcW w:w="1803" w:type="dxa"/>
          </w:tcPr>
          <w:p w14:paraId="30CA2833" w14:textId="77777777" w:rsidR="008717C3" w:rsidRPr="006C4B04" w:rsidRDefault="008717C3" w:rsidP="00961857">
            <w:pPr>
              <w:rPr>
                <w:b/>
                <w:bCs/>
                <w:shd w:val="clear" w:color="auto" w:fill="FFFFFF"/>
                <w:lang w:val="ro-RO"/>
              </w:rPr>
            </w:pPr>
          </w:p>
        </w:tc>
        <w:tc>
          <w:tcPr>
            <w:tcW w:w="2409" w:type="dxa"/>
          </w:tcPr>
          <w:p w14:paraId="567501B8" w14:textId="77777777" w:rsidR="008717C3" w:rsidRPr="006C4B04" w:rsidRDefault="008717C3" w:rsidP="00961857">
            <w:pPr>
              <w:rPr>
                <w:b/>
                <w:bCs/>
                <w:shd w:val="clear" w:color="auto" w:fill="FFFFFF"/>
                <w:lang w:val="ro-RO"/>
              </w:rPr>
            </w:pPr>
          </w:p>
        </w:tc>
      </w:tr>
      <w:tr w:rsidR="008717C3" w:rsidRPr="006C4B04" w14:paraId="2949A895" w14:textId="77777777" w:rsidTr="00863DEB">
        <w:trPr>
          <w:trHeight w:val="214"/>
        </w:trPr>
        <w:tc>
          <w:tcPr>
            <w:tcW w:w="2552" w:type="dxa"/>
          </w:tcPr>
          <w:p w14:paraId="0322C852" w14:textId="2648F774" w:rsidR="008717C3" w:rsidRPr="006C4B04" w:rsidRDefault="00DE6B53" w:rsidP="00961857">
            <w:pPr>
              <w:rPr>
                <w:bCs/>
                <w:sz w:val="20"/>
                <w:szCs w:val="20"/>
                <w:shd w:val="clear" w:color="auto" w:fill="FFFFFF"/>
                <w:lang w:val="ro-RO"/>
              </w:rPr>
            </w:pPr>
            <w:r w:rsidRPr="006C4B04">
              <w:rPr>
                <w:bCs/>
                <w:sz w:val="20"/>
                <w:szCs w:val="20"/>
                <w:shd w:val="clear" w:color="auto" w:fill="FFFFFF"/>
                <w:lang w:val="ro-RO"/>
              </w:rPr>
              <w:t xml:space="preserve">Orar </w:t>
            </w:r>
          </w:p>
        </w:tc>
        <w:tc>
          <w:tcPr>
            <w:tcW w:w="1418" w:type="dxa"/>
          </w:tcPr>
          <w:p w14:paraId="686BB107" w14:textId="1C7B2AB4" w:rsidR="008717C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c>
          <w:tcPr>
            <w:tcW w:w="1032" w:type="dxa"/>
          </w:tcPr>
          <w:p w14:paraId="06733F14" w14:textId="3C21EA25" w:rsidR="008717C3" w:rsidRPr="006C4B04" w:rsidRDefault="00DE6B53" w:rsidP="00DE6B53">
            <w:pPr>
              <w:jc w:val="center"/>
              <w:rPr>
                <w:bCs/>
                <w:shd w:val="clear" w:color="auto" w:fill="FFFFFF"/>
                <w:lang w:val="ro-RO"/>
              </w:rPr>
            </w:pPr>
            <w:r w:rsidRPr="006C4B04">
              <w:rPr>
                <w:bCs/>
                <w:shd w:val="clear" w:color="auto" w:fill="FFFFFF"/>
                <w:lang w:val="ro-RO"/>
              </w:rPr>
              <w:t>-</w:t>
            </w:r>
          </w:p>
        </w:tc>
        <w:tc>
          <w:tcPr>
            <w:tcW w:w="1803" w:type="dxa"/>
          </w:tcPr>
          <w:p w14:paraId="0E478B1B" w14:textId="7C207477" w:rsidR="008717C3" w:rsidRPr="006C4B04" w:rsidRDefault="00DE6B53" w:rsidP="00DE6B53">
            <w:pPr>
              <w:jc w:val="center"/>
              <w:rPr>
                <w:bCs/>
                <w:shd w:val="clear" w:color="auto" w:fill="FFFFFF"/>
                <w:lang w:val="ro-RO"/>
              </w:rPr>
            </w:pPr>
            <w:r w:rsidRPr="006C4B04">
              <w:rPr>
                <w:bCs/>
                <w:shd w:val="clear" w:color="auto" w:fill="FFFFFF"/>
                <w:lang w:val="ro-RO"/>
              </w:rPr>
              <w:t>-</w:t>
            </w:r>
          </w:p>
        </w:tc>
        <w:tc>
          <w:tcPr>
            <w:tcW w:w="2409" w:type="dxa"/>
          </w:tcPr>
          <w:p w14:paraId="69B03E0F" w14:textId="5854636F" w:rsidR="008717C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r>
      <w:tr w:rsidR="00DE6B53" w:rsidRPr="006C4B04" w14:paraId="3DDD3C8C" w14:textId="77777777" w:rsidTr="00863DEB">
        <w:trPr>
          <w:trHeight w:val="293"/>
        </w:trPr>
        <w:tc>
          <w:tcPr>
            <w:tcW w:w="2552" w:type="dxa"/>
          </w:tcPr>
          <w:p w14:paraId="07CE516D" w14:textId="38777D5B" w:rsidR="00DE6B53" w:rsidRPr="006C4B04" w:rsidRDefault="00DE6B53" w:rsidP="00961857">
            <w:pPr>
              <w:rPr>
                <w:bCs/>
                <w:sz w:val="20"/>
                <w:szCs w:val="20"/>
                <w:shd w:val="clear" w:color="auto" w:fill="FFFFFF"/>
                <w:lang w:val="ro-RO"/>
              </w:rPr>
            </w:pPr>
            <w:r w:rsidRPr="006C4B04">
              <w:rPr>
                <w:bCs/>
                <w:sz w:val="20"/>
                <w:szCs w:val="20"/>
                <w:shd w:val="clear" w:color="auto" w:fill="FFFFFF"/>
                <w:lang w:val="ro-RO"/>
              </w:rPr>
              <w:t>Medii de 8 ore</w:t>
            </w:r>
          </w:p>
        </w:tc>
        <w:tc>
          <w:tcPr>
            <w:tcW w:w="1418" w:type="dxa"/>
          </w:tcPr>
          <w:p w14:paraId="111671E1" w14:textId="66A3E6FF"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c>
          <w:tcPr>
            <w:tcW w:w="1032" w:type="dxa"/>
          </w:tcPr>
          <w:p w14:paraId="251B8FD2" w14:textId="38E1A42C" w:rsidR="00DE6B53" w:rsidRPr="006C4B04" w:rsidRDefault="00DE6B53" w:rsidP="00DE6B53">
            <w:pPr>
              <w:jc w:val="center"/>
              <w:rPr>
                <w:bCs/>
                <w:shd w:val="clear" w:color="auto" w:fill="FFFFFF"/>
                <w:lang w:val="ro-RO"/>
              </w:rPr>
            </w:pPr>
            <w:r w:rsidRPr="006C4B04">
              <w:rPr>
                <w:bCs/>
                <w:shd w:val="clear" w:color="auto" w:fill="FFFFFF"/>
                <w:lang w:val="ro-RO"/>
              </w:rPr>
              <w:t>-</w:t>
            </w:r>
          </w:p>
        </w:tc>
        <w:tc>
          <w:tcPr>
            <w:tcW w:w="1803" w:type="dxa"/>
          </w:tcPr>
          <w:p w14:paraId="2D691EEB" w14:textId="4363F62A" w:rsidR="00DE6B53" w:rsidRPr="006C4B04" w:rsidRDefault="00DE6B53" w:rsidP="00DE6B53">
            <w:pPr>
              <w:jc w:val="center"/>
              <w:rPr>
                <w:bCs/>
                <w:shd w:val="clear" w:color="auto" w:fill="FFFFFF"/>
                <w:lang w:val="ro-RO"/>
              </w:rPr>
            </w:pPr>
            <w:r w:rsidRPr="006C4B04">
              <w:rPr>
                <w:bCs/>
                <w:shd w:val="clear" w:color="auto" w:fill="FFFFFF"/>
                <w:lang w:val="ro-RO"/>
              </w:rPr>
              <w:t>-</w:t>
            </w:r>
          </w:p>
        </w:tc>
        <w:tc>
          <w:tcPr>
            <w:tcW w:w="2409" w:type="dxa"/>
          </w:tcPr>
          <w:p w14:paraId="34D3D69E" w14:textId="4B49B658"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r>
      <w:tr w:rsidR="00DE6B53" w:rsidRPr="006C4B04" w14:paraId="3862886C" w14:textId="77777777" w:rsidTr="00863DEB">
        <w:trPr>
          <w:trHeight w:val="214"/>
        </w:trPr>
        <w:tc>
          <w:tcPr>
            <w:tcW w:w="2552" w:type="dxa"/>
          </w:tcPr>
          <w:p w14:paraId="729F9E55" w14:textId="65E520D6" w:rsidR="00DE6B53" w:rsidRPr="006C4B04" w:rsidRDefault="00DE6B53" w:rsidP="00961857">
            <w:pPr>
              <w:rPr>
                <w:bCs/>
                <w:sz w:val="20"/>
                <w:szCs w:val="20"/>
                <w:shd w:val="clear" w:color="auto" w:fill="FFFFFF"/>
                <w:lang w:val="ro-RO"/>
              </w:rPr>
            </w:pPr>
            <w:r w:rsidRPr="006C4B04">
              <w:rPr>
                <w:bCs/>
                <w:sz w:val="20"/>
                <w:szCs w:val="20"/>
                <w:shd w:val="clear" w:color="auto" w:fill="FFFFFF"/>
                <w:lang w:val="ro-RO"/>
              </w:rPr>
              <w:t>Medii zilnice</w:t>
            </w:r>
          </w:p>
        </w:tc>
        <w:tc>
          <w:tcPr>
            <w:tcW w:w="1418" w:type="dxa"/>
          </w:tcPr>
          <w:p w14:paraId="708A058F" w14:textId="2BA497CA"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c>
          <w:tcPr>
            <w:tcW w:w="1032" w:type="dxa"/>
          </w:tcPr>
          <w:p w14:paraId="7A042154" w14:textId="645FDA60" w:rsidR="00DE6B53" w:rsidRPr="006C4B04" w:rsidRDefault="00DE6B53" w:rsidP="00DE6B53">
            <w:pPr>
              <w:jc w:val="center"/>
              <w:rPr>
                <w:bCs/>
                <w:shd w:val="clear" w:color="auto" w:fill="FFFFFF"/>
                <w:lang w:val="ro-RO"/>
              </w:rPr>
            </w:pPr>
            <w:r w:rsidRPr="006C4B04">
              <w:rPr>
                <w:bCs/>
                <w:shd w:val="clear" w:color="auto" w:fill="FFFFFF"/>
                <w:lang w:val="ro-RO"/>
              </w:rPr>
              <w:t>-</w:t>
            </w:r>
          </w:p>
        </w:tc>
        <w:tc>
          <w:tcPr>
            <w:tcW w:w="1803" w:type="dxa"/>
          </w:tcPr>
          <w:p w14:paraId="0B7F8064" w14:textId="0AAAC63F" w:rsidR="00DE6B53" w:rsidRPr="006C4B04" w:rsidRDefault="00DE6B53" w:rsidP="00DE6B53">
            <w:pPr>
              <w:jc w:val="center"/>
              <w:rPr>
                <w:bCs/>
                <w:sz w:val="20"/>
                <w:szCs w:val="20"/>
                <w:shd w:val="clear" w:color="auto" w:fill="FFFFFF"/>
                <w:lang w:val="ro-RO"/>
              </w:rPr>
            </w:pPr>
            <w:r w:rsidRPr="006C4B04">
              <w:rPr>
                <w:bCs/>
                <w:sz w:val="20"/>
                <w:szCs w:val="20"/>
                <w:shd w:val="clear" w:color="auto" w:fill="FFFFFF"/>
                <w:lang w:val="ro-RO"/>
              </w:rPr>
              <w:t>nedefinită încă</w:t>
            </w:r>
          </w:p>
        </w:tc>
        <w:tc>
          <w:tcPr>
            <w:tcW w:w="2409" w:type="dxa"/>
          </w:tcPr>
          <w:p w14:paraId="356D2CF5" w14:textId="548416A2" w:rsidR="00DE6B53" w:rsidRPr="006C4B04" w:rsidRDefault="00DE6B53" w:rsidP="00DE6B53">
            <w:pPr>
              <w:jc w:val="center"/>
              <w:rPr>
                <w:bCs/>
                <w:shd w:val="clear" w:color="auto" w:fill="FFFFFF"/>
                <w:lang w:val="ro-RO"/>
              </w:rPr>
            </w:pPr>
            <w:r w:rsidRPr="006C4B04">
              <w:rPr>
                <w:bCs/>
                <w:shd w:val="clear" w:color="auto" w:fill="FFFFFF"/>
                <w:lang w:val="ro-RO"/>
              </w:rPr>
              <w:t>-</w:t>
            </w:r>
          </w:p>
        </w:tc>
      </w:tr>
      <w:tr w:rsidR="00DE6B53" w:rsidRPr="006C4B04" w14:paraId="647F38D9" w14:textId="77777777" w:rsidTr="00863DEB">
        <w:trPr>
          <w:trHeight w:val="293"/>
        </w:trPr>
        <w:tc>
          <w:tcPr>
            <w:tcW w:w="2552" w:type="dxa"/>
          </w:tcPr>
          <w:p w14:paraId="2E52003A" w14:textId="6A652415" w:rsidR="00DE6B53" w:rsidRPr="006C4B04" w:rsidRDefault="00DE6B53" w:rsidP="00961857">
            <w:pPr>
              <w:rPr>
                <w:bCs/>
                <w:sz w:val="20"/>
                <w:szCs w:val="20"/>
                <w:shd w:val="clear" w:color="auto" w:fill="FFFFFF"/>
                <w:lang w:val="ro-RO"/>
              </w:rPr>
            </w:pPr>
            <w:r w:rsidRPr="006C4B04">
              <w:rPr>
                <w:bCs/>
                <w:sz w:val="20"/>
                <w:szCs w:val="20"/>
                <w:shd w:val="clear" w:color="auto" w:fill="FFFFFF"/>
                <w:lang w:val="ro-RO"/>
              </w:rPr>
              <w:t>Medii anuale</w:t>
            </w:r>
          </w:p>
        </w:tc>
        <w:tc>
          <w:tcPr>
            <w:tcW w:w="1418" w:type="dxa"/>
          </w:tcPr>
          <w:p w14:paraId="1ADF88AA" w14:textId="49942C35"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30%</w:t>
            </w:r>
          </w:p>
        </w:tc>
        <w:tc>
          <w:tcPr>
            <w:tcW w:w="1032" w:type="dxa"/>
          </w:tcPr>
          <w:p w14:paraId="0C8AA233" w14:textId="5470C285"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c>
          <w:tcPr>
            <w:tcW w:w="1803" w:type="dxa"/>
          </w:tcPr>
          <w:p w14:paraId="3D7D3A19" w14:textId="04E35D49" w:rsidR="00DE6B53" w:rsidRPr="006C4B04" w:rsidRDefault="00DE6B53" w:rsidP="00DE6B53">
            <w:pPr>
              <w:jc w:val="center"/>
              <w:rPr>
                <w:b/>
                <w:bCs/>
                <w:shd w:val="clear" w:color="auto" w:fill="FFFFFF"/>
                <w:lang w:val="ro-RO"/>
              </w:rPr>
            </w:pPr>
            <w:r w:rsidRPr="006C4B04">
              <w:rPr>
                <w:bCs/>
                <w:sz w:val="20"/>
                <w:szCs w:val="20"/>
                <w:shd w:val="clear" w:color="auto" w:fill="FFFFFF"/>
                <w:lang w:val="ro-RO"/>
              </w:rPr>
              <w:t>50%</w:t>
            </w:r>
          </w:p>
        </w:tc>
        <w:tc>
          <w:tcPr>
            <w:tcW w:w="2409" w:type="dxa"/>
          </w:tcPr>
          <w:p w14:paraId="082A9412" w14:textId="217E5B64" w:rsidR="00DE6B53" w:rsidRPr="006C4B04" w:rsidRDefault="00DE6B53" w:rsidP="00DE6B53">
            <w:pPr>
              <w:jc w:val="center"/>
              <w:rPr>
                <w:bCs/>
                <w:shd w:val="clear" w:color="auto" w:fill="FFFFFF"/>
                <w:lang w:val="ro-RO"/>
              </w:rPr>
            </w:pPr>
            <w:r w:rsidRPr="006C4B04">
              <w:rPr>
                <w:bCs/>
                <w:shd w:val="clear" w:color="auto" w:fill="FFFFFF"/>
                <w:lang w:val="ro-RO"/>
              </w:rPr>
              <w:t>-</w:t>
            </w:r>
          </w:p>
        </w:tc>
      </w:tr>
      <w:tr w:rsidR="008717C3" w:rsidRPr="006C4B04" w14:paraId="0CC31A64" w14:textId="77777777" w:rsidTr="00863DEB">
        <w:trPr>
          <w:trHeight w:val="147"/>
        </w:trPr>
        <w:tc>
          <w:tcPr>
            <w:tcW w:w="2552" w:type="dxa"/>
          </w:tcPr>
          <w:p w14:paraId="5CEEC9A0" w14:textId="0B2E2FC9" w:rsidR="008717C3" w:rsidRPr="006C4B04" w:rsidRDefault="00DE6B53" w:rsidP="00961857">
            <w:pPr>
              <w:rPr>
                <w:bCs/>
                <w:sz w:val="20"/>
                <w:szCs w:val="20"/>
                <w:shd w:val="clear" w:color="auto" w:fill="FFFFFF"/>
                <w:lang w:val="ro-RO"/>
              </w:rPr>
            </w:pPr>
            <w:r w:rsidRPr="006C4B04">
              <w:rPr>
                <w:bCs/>
                <w:sz w:val="20"/>
                <w:szCs w:val="20"/>
                <w:shd w:val="clear" w:color="auto" w:fill="FFFFFF"/>
                <w:lang w:val="ro-RO"/>
              </w:rPr>
              <w:t>Estimarea obiectivă</w:t>
            </w:r>
          </w:p>
        </w:tc>
        <w:tc>
          <w:tcPr>
            <w:tcW w:w="1418" w:type="dxa"/>
          </w:tcPr>
          <w:p w14:paraId="4FB9D6F1" w14:textId="77777777" w:rsidR="008717C3" w:rsidRPr="006C4B04" w:rsidRDefault="008717C3" w:rsidP="00961857">
            <w:pPr>
              <w:rPr>
                <w:b/>
                <w:bCs/>
                <w:shd w:val="clear" w:color="auto" w:fill="FFFFFF"/>
                <w:lang w:val="ro-RO"/>
              </w:rPr>
            </w:pPr>
          </w:p>
        </w:tc>
        <w:tc>
          <w:tcPr>
            <w:tcW w:w="1032" w:type="dxa"/>
          </w:tcPr>
          <w:p w14:paraId="2777B0E5" w14:textId="77777777" w:rsidR="008717C3" w:rsidRPr="006C4B04" w:rsidRDefault="008717C3" w:rsidP="00961857">
            <w:pPr>
              <w:rPr>
                <w:b/>
                <w:bCs/>
                <w:shd w:val="clear" w:color="auto" w:fill="FFFFFF"/>
                <w:lang w:val="ro-RO"/>
              </w:rPr>
            </w:pPr>
          </w:p>
        </w:tc>
        <w:tc>
          <w:tcPr>
            <w:tcW w:w="1803" w:type="dxa"/>
          </w:tcPr>
          <w:p w14:paraId="35CA16C3" w14:textId="77777777" w:rsidR="008717C3" w:rsidRPr="006C4B04" w:rsidRDefault="008717C3" w:rsidP="00961857">
            <w:pPr>
              <w:rPr>
                <w:b/>
                <w:bCs/>
                <w:shd w:val="clear" w:color="auto" w:fill="FFFFFF"/>
                <w:lang w:val="ro-RO"/>
              </w:rPr>
            </w:pPr>
          </w:p>
        </w:tc>
        <w:tc>
          <w:tcPr>
            <w:tcW w:w="2409" w:type="dxa"/>
          </w:tcPr>
          <w:p w14:paraId="24D7FAF4" w14:textId="77777777" w:rsidR="008717C3" w:rsidRPr="006C4B04" w:rsidRDefault="008717C3" w:rsidP="00961857">
            <w:pPr>
              <w:rPr>
                <w:b/>
                <w:bCs/>
                <w:shd w:val="clear" w:color="auto" w:fill="FFFFFF"/>
                <w:lang w:val="ro-RO"/>
              </w:rPr>
            </w:pPr>
          </w:p>
        </w:tc>
      </w:tr>
      <w:tr w:rsidR="008717C3" w:rsidRPr="006C4B04" w14:paraId="2320BAEC" w14:textId="77777777" w:rsidTr="00863DEB">
        <w:trPr>
          <w:trHeight w:val="360"/>
        </w:trPr>
        <w:tc>
          <w:tcPr>
            <w:tcW w:w="2552" w:type="dxa"/>
          </w:tcPr>
          <w:p w14:paraId="3A0D59FB" w14:textId="64015875" w:rsidR="008717C3" w:rsidRPr="006C4B04" w:rsidRDefault="00E40229" w:rsidP="00961857">
            <w:pPr>
              <w:rPr>
                <w:b/>
                <w:bCs/>
                <w:sz w:val="20"/>
                <w:szCs w:val="20"/>
                <w:shd w:val="clear" w:color="auto" w:fill="FFFFFF"/>
                <w:lang w:val="ro-RO"/>
              </w:rPr>
            </w:pPr>
            <w:r w:rsidRPr="006C4B04">
              <w:rPr>
                <w:bCs/>
                <w:sz w:val="20"/>
                <w:szCs w:val="20"/>
                <w:shd w:val="clear" w:color="auto" w:fill="FFFFFF"/>
                <w:lang w:val="ro-RO"/>
              </w:rPr>
              <w:t>Incertitudine</w:t>
            </w:r>
          </w:p>
        </w:tc>
        <w:tc>
          <w:tcPr>
            <w:tcW w:w="1418" w:type="dxa"/>
          </w:tcPr>
          <w:p w14:paraId="2D41C07C" w14:textId="4D9FD1CC" w:rsidR="008717C3" w:rsidRPr="006C4B04" w:rsidRDefault="00E40229" w:rsidP="00E40229">
            <w:pPr>
              <w:jc w:val="center"/>
              <w:rPr>
                <w:b/>
                <w:bCs/>
                <w:shd w:val="clear" w:color="auto" w:fill="FFFFFF"/>
                <w:lang w:val="ro-RO"/>
              </w:rPr>
            </w:pPr>
            <w:r w:rsidRPr="006C4B04">
              <w:rPr>
                <w:bCs/>
                <w:sz w:val="20"/>
                <w:szCs w:val="20"/>
                <w:shd w:val="clear" w:color="auto" w:fill="FFFFFF"/>
                <w:lang w:val="ro-RO"/>
              </w:rPr>
              <w:t>75%</w:t>
            </w:r>
          </w:p>
        </w:tc>
        <w:tc>
          <w:tcPr>
            <w:tcW w:w="1032" w:type="dxa"/>
          </w:tcPr>
          <w:p w14:paraId="4E8227C4" w14:textId="3EE10E06" w:rsidR="008717C3" w:rsidRPr="006C4B04" w:rsidRDefault="00404B13" w:rsidP="00404B13">
            <w:pPr>
              <w:jc w:val="center"/>
              <w:rPr>
                <w:b/>
                <w:bCs/>
                <w:shd w:val="clear" w:color="auto" w:fill="FFFFFF"/>
                <w:lang w:val="ro-RO"/>
              </w:rPr>
            </w:pPr>
            <w:r w:rsidRPr="006C4B04">
              <w:rPr>
                <w:bCs/>
                <w:sz w:val="20"/>
                <w:szCs w:val="20"/>
                <w:shd w:val="clear" w:color="auto" w:fill="FFFFFF"/>
                <w:lang w:val="ro-RO"/>
              </w:rPr>
              <w:t>100%</w:t>
            </w:r>
          </w:p>
        </w:tc>
        <w:tc>
          <w:tcPr>
            <w:tcW w:w="1803" w:type="dxa"/>
          </w:tcPr>
          <w:p w14:paraId="723C786B" w14:textId="3203D5B7" w:rsidR="008717C3" w:rsidRPr="006C4B04" w:rsidRDefault="00404B13" w:rsidP="00404B13">
            <w:pPr>
              <w:jc w:val="center"/>
              <w:rPr>
                <w:b/>
                <w:bCs/>
                <w:shd w:val="clear" w:color="auto" w:fill="FFFFFF"/>
                <w:lang w:val="ro-RO"/>
              </w:rPr>
            </w:pPr>
            <w:r w:rsidRPr="006C4B04">
              <w:rPr>
                <w:bCs/>
                <w:sz w:val="20"/>
                <w:szCs w:val="20"/>
                <w:shd w:val="clear" w:color="auto" w:fill="FFFFFF"/>
                <w:lang w:val="ro-RO"/>
              </w:rPr>
              <w:t>100%</w:t>
            </w:r>
          </w:p>
        </w:tc>
        <w:tc>
          <w:tcPr>
            <w:tcW w:w="2409" w:type="dxa"/>
          </w:tcPr>
          <w:p w14:paraId="14E4A87F" w14:textId="1ED1F8A1" w:rsidR="008717C3" w:rsidRPr="006C4B04" w:rsidRDefault="00404B13" w:rsidP="00404B13">
            <w:pPr>
              <w:jc w:val="center"/>
              <w:rPr>
                <w:b/>
                <w:bCs/>
                <w:shd w:val="clear" w:color="auto" w:fill="FFFFFF"/>
                <w:lang w:val="ro-RO"/>
              </w:rPr>
            </w:pPr>
            <w:r w:rsidRPr="006C4B04">
              <w:rPr>
                <w:bCs/>
                <w:sz w:val="20"/>
                <w:szCs w:val="20"/>
                <w:shd w:val="clear" w:color="auto" w:fill="FFFFFF"/>
                <w:lang w:val="ro-RO"/>
              </w:rPr>
              <w:t>75%</w:t>
            </w:r>
          </w:p>
        </w:tc>
      </w:tr>
    </w:tbl>
    <w:p w14:paraId="4B76E5FD" w14:textId="2B61E637" w:rsidR="004E420F" w:rsidRPr="006C4B04" w:rsidRDefault="004E420F" w:rsidP="000D60B4">
      <w:pPr>
        <w:widowControl w:val="0"/>
        <w:autoSpaceDE w:val="0"/>
        <w:autoSpaceDN w:val="0"/>
        <w:adjustRightInd w:val="0"/>
        <w:jc w:val="both"/>
        <w:rPr>
          <w:sz w:val="20"/>
          <w:szCs w:val="20"/>
          <w:lang w:val="ro-RO"/>
        </w:rPr>
      </w:pPr>
      <w:r w:rsidRPr="006C4B04">
        <w:rPr>
          <w:b/>
          <w:i/>
          <w:sz w:val="20"/>
          <w:szCs w:val="20"/>
          <w:lang w:val="ro-RO"/>
        </w:rPr>
        <w:t>Notă:</w:t>
      </w:r>
    </w:p>
    <w:p w14:paraId="06A3A5C3" w14:textId="647577A8" w:rsidR="003702D9" w:rsidRPr="006C4B04" w:rsidRDefault="00B81CA7" w:rsidP="002464D0">
      <w:pPr>
        <w:widowControl w:val="0"/>
        <w:autoSpaceDE w:val="0"/>
        <w:autoSpaceDN w:val="0"/>
        <w:adjustRightInd w:val="0"/>
        <w:jc w:val="both"/>
        <w:rPr>
          <w:sz w:val="20"/>
          <w:szCs w:val="20"/>
          <w:lang w:val="ro-RO"/>
        </w:rPr>
      </w:pPr>
      <w:r w:rsidRPr="006C4B04">
        <w:rPr>
          <w:sz w:val="20"/>
          <w:szCs w:val="20"/>
          <w:lang w:val="ro-RO"/>
        </w:rPr>
        <w:t>(</w:t>
      </w:r>
      <w:r w:rsidRPr="006C4B04">
        <w:rPr>
          <w:sz w:val="20"/>
          <w:szCs w:val="20"/>
          <w:vertAlign w:val="superscript"/>
          <w:lang w:val="ro-RO"/>
        </w:rPr>
        <w:t>a</w:t>
      </w:r>
      <w:r w:rsidRPr="006C4B04">
        <w:rPr>
          <w:sz w:val="20"/>
          <w:szCs w:val="20"/>
          <w:lang w:val="ro-RO"/>
        </w:rPr>
        <w:t xml:space="preserve">) Se pot efectua măsurări aleatorii în locul măsurărilor continue pentru benzen, plumb şi particule în suspensie, în cazul în care se demonstrează că incertitudinea, inclusiv incertitudinea legată de prelevarea aleatorie de probe, respectă obiectivul de calitate de 25% şi că timpul minim acoperit este superior timpului minim stabilit pentru măsurări indicative. Prelevarea aleatorie de probe trebuie să fie distribuită uniform pe toată perioada anului pentru a evita obţinerea unor rezultate incorecte. </w:t>
      </w:r>
    </w:p>
    <w:p w14:paraId="37A67BC0" w14:textId="59ED86F0" w:rsidR="009B2CB6" w:rsidRPr="006C4B04" w:rsidRDefault="001E2F06" w:rsidP="002464D0">
      <w:pPr>
        <w:widowControl w:val="0"/>
        <w:autoSpaceDE w:val="0"/>
        <w:autoSpaceDN w:val="0"/>
        <w:adjustRightInd w:val="0"/>
        <w:jc w:val="both"/>
        <w:rPr>
          <w:sz w:val="20"/>
          <w:szCs w:val="20"/>
          <w:lang w:val="ro-RO"/>
        </w:rPr>
      </w:pPr>
      <w:r w:rsidRPr="006C4B04">
        <w:rPr>
          <w:sz w:val="20"/>
          <w:szCs w:val="20"/>
          <w:lang w:val="ro-RO"/>
        </w:rPr>
        <w:t>(</w:t>
      </w:r>
      <w:r w:rsidRPr="006C4B04">
        <w:rPr>
          <w:sz w:val="20"/>
          <w:szCs w:val="20"/>
          <w:vertAlign w:val="superscript"/>
          <w:lang w:val="ro-RO"/>
        </w:rPr>
        <w:t>b</w:t>
      </w:r>
      <w:r w:rsidRPr="006C4B04">
        <w:rPr>
          <w:sz w:val="20"/>
          <w:szCs w:val="20"/>
          <w:lang w:val="ro-RO"/>
        </w:rPr>
        <w:t>)</w:t>
      </w:r>
      <w:r w:rsidR="009B2CB6" w:rsidRPr="006C4B04">
        <w:rPr>
          <w:sz w:val="20"/>
          <w:szCs w:val="20"/>
          <w:lang w:val="ro-RO"/>
        </w:rPr>
        <w:t>Distribuit pe toată perioada anului pentru a fi reprezentativ pentru diferite condiţii de climat şi trafic.</w:t>
      </w:r>
    </w:p>
    <w:p w14:paraId="457E18CC" w14:textId="50C969D2" w:rsidR="0055133C" w:rsidRPr="006C4B04" w:rsidRDefault="009B2CB6" w:rsidP="002464D0">
      <w:pPr>
        <w:widowControl w:val="0"/>
        <w:autoSpaceDE w:val="0"/>
        <w:autoSpaceDN w:val="0"/>
        <w:adjustRightInd w:val="0"/>
        <w:jc w:val="both"/>
        <w:rPr>
          <w:sz w:val="20"/>
          <w:szCs w:val="20"/>
          <w:lang w:val="ro-RO"/>
        </w:rPr>
      </w:pPr>
      <w:r w:rsidRPr="006C4B04">
        <w:rPr>
          <w:sz w:val="20"/>
          <w:szCs w:val="20"/>
          <w:lang w:val="ro-RO"/>
        </w:rPr>
        <w:t>(</w:t>
      </w:r>
      <w:r w:rsidRPr="006C4B04">
        <w:rPr>
          <w:sz w:val="20"/>
          <w:szCs w:val="20"/>
          <w:vertAlign w:val="superscript"/>
          <w:lang w:val="ro-RO"/>
        </w:rPr>
        <w:t>c</w:t>
      </w:r>
      <w:r w:rsidRPr="006C4B04">
        <w:rPr>
          <w:sz w:val="20"/>
          <w:szCs w:val="20"/>
          <w:lang w:val="ro-RO"/>
        </w:rPr>
        <w:t>)</w:t>
      </w:r>
      <w:r w:rsidR="0055133C" w:rsidRPr="006C4B04">
        <w:rPr>
          <w:sz w:val="20"/>
          <w:szCs w:val="20"/>
          <w:lang w:val="ro-RO"/>
        </w:rPr>
        <w:t>Măsurări aleatorii o zi pe săptămână, distribuite uniform pe toată perioada anului, sau 8 săptămâni, distribuite uniform pe toată durata anului.</w:t>
      </w:r>
    </w:p>
    <w:p w14:paraId="25234BF5" w14:textId="16C9A4F1" w:rsidR="0091190F" w:rsidRPr="006C4B04" w:rsidRDefault="0009746C" w:rsidP="002464D0">
      <w:pPr>
        <w:widowControl w:val="0"/>
        <w:autoSpaceDE w:val="0"/>
        <w:autoSpaceDN w:val="0"/>
        <w:adjustRightInd w:val="0"/>
        <w:jc w:val="both"/>
        <w:rPr>
          <w:sz w:val="20"/>
          <w:szCs w:val="20"/>
          <w:lang w:val="ro-RO"/>
        </w:rPr>
      </w:pPr>
      <w:r w:rsidRPr="006C4B04">
        <w:rPr>
          <w:sz w:val="20"/>
          <w:szCs w:val="20"/>
          <w:lang w:val="ro-RO"/>
        </w:rPr>
        <w:t>(</w:t>
      </w:r>
      <w:r w:rsidR="00B32CA8" w:rsidRPr="006C4B04">
        <w:rPr>
          <w:sz w:val="20"/>
          <w:szCs w:val="20"/>
          <w:vertAlign w:val="superscript"/>
          <w:lang w:val="ro-RO"/>
        </w:rPr>
        <w:t>d</w:t>
      </w:r>
      <w:r w:rsidRPr="006C4B04">
        <w:rPr>
          <w:sz w:val="20"/>
          <w:szCs w:val="20"/>
          <w:lang w:val="ro-RO"/>
        </w:rPr>
        <w:t>)</w:t>
      </w:r>
      <w:r w:rsidR="0091190F" w:rsidRPr="006C4B04">
        <w:rPr>
          <w:sz w:val="20"/>
          <w:szCs w:val="20"/>
          <w:lang w:val="ro-RO"/>
        </w:rPr>
        <w:t>Măsurări aleatorii o dată pe săptămână, distribuite uniform pe toată perioada anului, sau 8 săptămâni, distribuite uniform pe toată durata anului.</w:t>
      </w:r>
    </w:p>
    <w:p w14:paraId="4653C56C" w14:textId="77777777" w:rsidR="002464D0" w:rsidRPr="006C4B04" w:rsidRDefault="002464D0" w:rsidP="0091190F">
      <w:pPr>
        <w:widowControl w:val="0"/>
        <w:autoSpaceDE w:val="0"/>
        <w:autoSpaceDN w:val="0"/>
        <w:adjustRightInd w:val="0"/>
        <w:rPr>
          <w:rFonts w:ascii="Times" w:hAnsi="Times" w:cs="Times"/>
          <w:lang w:val="ro-RO"/>
        </w:rPr>
      </w:pPr>
    </w:p>
    <w:p w14:paraId="6DBF13F3" w14:textId="77F3FC82" w:rsidR="00552AC5" w:rsidRPr="006C4B04" w:rsidRDefault="00516F75" w:rsidP="00552AC5">
      <w:pPr>
        <w:widowControl w:val="0"/>
        <w:autoSpaceDE w:val="0"/>
        <w:autoSpaceDN w:val="0"/>
        <w:adjustRightInd w:val="0"/>
        <w:spacing w:after="240"/>
        <w:rPr>
          <w:b/>
          <w:sz w:val="20"/>
          <w:szCs w:val="20"/>
          <w:lang w:val="ro-RO"/>
        </w:rPr>
      </w:pPr>
      <w:r w:rsidRPr="006C4B04">
        <w:rPr>
          <w:b/>
          <w:sz w:val="20"/>
          <w:szCs w:val="20"/>
          <w:lang w:val="ro-RO"/>
        </w:rPr>
        <w:t>B</w:t>
      </w:r>
      <w:r w:rsidR="00552AC5" w:rsidRPr="006C4B04">
        <w:rPr>
          <w:b/>
          <w:sz w:val="20"/>
          <w:szCs w:val="20"/>
          <w:lang w:val="ro-RO"/>
        </w:rPr>
        <w:t>. Obiective de calitate a datelor pentru BaP, As, Cd, Ni, HAP, altele dec</w:t>
      </w:r>
      <w:r w:rsidR="00404157" w:rsidRPr="006C4B04">
        <w:rPr>
          <w:b/>
          <w:sz w:val="20"/>
          <w:szCs w:val="20"/>
          <w:lang w:val="ro-RO"/>
        </w:rPr>
        <w:t>î</w:t>
      </w:r>
      <w:r w:rsidR="00552AC5" w:rsidRPr="006C4B04">
        <w:rPr>
          <w:b/>
          <w:sz w:val="20"/>
          <w:szCs w:val="20"/>
          <w:lang w:val="ro-RO"/>
        </w:rPr>
        <w:t>t BaP şi Hg total gazos şi depuneri totale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418"/>
        <w:gridCol w:w="1134"/>
        <w:gridCol w:w="1984"/>
        <w:gridCol w:w="2268"/>
      </w:tblGrid>
      <w:tr w:rsidR="00010BB7" w:rsidRPr="006C4B04" w14:paraId="32ECD046" w14:textId="77777777" w:rsidTr="00863DEB">
        <w:trPr>
          <w:trHeight w:val="475"/>
        </w:trPr>
        <w:tc>
          <w:tcPr>
            <w:tcW w:w="2552" w:type="dxa"/>
          </w:tcPr>
          <w:p w14:paraId="6047D25C" w14:textId="77777777" w:rsidR="00010BB7" w:rsidRPr="006C4B04" w:rsidRDefault="00010BB7" w:rsidP="00961DB0">
            <w:pPr>
              <w:rPr>
                <w:b/>
                <w:bCs/>
                <w:shd w:val="clear" w:color="auto" w:fill="FFFFFF"/>
                <w:lang w:val="ro-RO"/>
              </w:rPr>
            </w:pPr>
          </w:p>
        </w:tc>
        <w:tc>
          <w:tcPr>
            <w:tcW w:w="1418" w:type="dxa"/>
          </w:tcPr>
          <w:p w14:paraId="3E5E02D7" w14:textId="32D08270" w:rsidR="00010BB7" w:rsidRPr="006C4B04" w:rsidRDefault="00010BB7" w:rsidP="00010BB7">
            <w:pPr>
              <w:jc w:val="center"/>
              <w:rPr>
                <w:bCs/>
                <w:sz w:val="20"/>
                <w:szCs w:val="20"/>
                <w:shd w:val="clear" w:color="auto" w:fill="FFFFFF"/>
                <w:lang w:val="ro-RO"/>
              </w:rPr>
            </w:pPr>
            <w:r w:rsidRPr="006C4B04">
              <w:rPr>
                <w:bCs/>
                <w:sz w:val="20"/>
                <w:szCs w:val="20"/>
                <w:shd w:val="clear" w:color="auto" w:fill="FFFFFF"/>
                <w:lang w:val="ro-RO"/>
              </w:rPr>
              <w:t>BaP</w:t>
            </w:r>
          </w:p>
        </w:tc>
        <w:tc>
          <w:tcPr>
            <w:tcW w:w="1134" w:type="dxa"/>
          </w:tcPr>
          <w:p w14:paraId="379FCFC4" w14:textId="2E6A5B2C" w:rsidR="00010BB7" w:rsidRPr="006C4B04" w:rsidRDefault="00010BB7" w:rsidP="00961DB0">
            <w:pPr>
              <w:rPr>
                <w:bCs/>
                <w:sz w:val="20"/>
                <w:szCs w:val="20"/>
                <w:shd w:val="clear" w:color="auto" w:fill="FFFFFF"/>
                <w:lang w:val="ro-RO"/>
              </w:rPr>
            </w:pPr>
            <w:r w:rsidRPr="006C4B04">
              <w:rPr>
                <w:bCs/>
                <w:sz w:val="20"/>
                <w:szCs w:val="20"/>
                <w:shd w:val="clear" w:color="auto" w:fill="FFFFFF"/>
                <w:lang w:val="ro-RO"/>
              </w:rPr>
              <w:t>As, Cd, Ni</w:t>
            </w:r>
          </w:p>
        </w:tc>
        <w:tc>
          <w:tcPr>
            <w:tcW w:w="1984" w:type="dxa"/>
          </w:tcPr>
          <w:p w14:paraId="5772704E" w14:textId="26CC211F" w:rsidR="00010BB7" w:rsidRPr="006C4B04" w:rsidRDefault="00010BB7" w:rsidP="00961DB0">
            <w:pPr>
              <w:rPr>
                <w:bCs/>
                <w:sz w:val="20"/>
                <w:szCs w:val="20"/>
                <w:shd w:val="clear" w:color="auto" w:fill="FFFFFF"/>
                <w:lang w:val="ro-RO"/>
              </w:rPr>
            </w:pPr>
            <w:r w:rsidRPr="006C4B04">
              <w:rPr>
                <w:bCs/>
                <w:sz w:val="20"/>
                <w:szCs w:val="20"/>
                <w:shd w:val="clear" w:color="auto" w:fill="FFFFFF"/>
                <w:lang w:val="ro-RO"/>
              </w:rPr>
              <w:t>HAP, altele decât BaP și Hg total gazo</w:t>
            </w:r>
            <w:r w:rsidR="006B1F4E" w:rsidRPr="006C4B04">
              <w:rPr>
                <w:bCs/>
                <w:sz w:val="20"/>
                <w:szCs w:val="20"/>
                <w:shd w:val="clear" w:color="auto" w:fill="FFFFFF"/>
                <w:lang w:val="ro-RO"/>
              </w:rPr>
              <w:t>s</w:t>
            </w:r>
          </w:p>
        </w:tc>
        <w:tc>
          <w:tcPr>
            <w:tcW w:w="2268" w:type="dxa"/>
          </w:tcPr>
          <w:p w14:paraId="4E231516" w14:textId="2FDE0E63" w:rsidR="00010BB7" w:rsidRPr="006C4B04" w:rsidRDefault="00010BB7" w:rsidP="00010BB7">
            <w:pPr>
              <w:jc w:val="center"/>
              <w:rPr>
                <w:bCs/>
                <w:position w:val="-6"/>
                <w:sz w:val="20"/>
                <w:szCs w:val="20"/>
                <w:lang w:val="ro-RO"/>
              </w:rPr>
            </w:pPr>
            <w:r w:rsidRPr="006C4B04">
              <w:rPr>
                <w:bCs/>
                <w:position w:val="-6"/>
                <w:sz w:val="20"/>
                <w:szCs w:val="20"/>
                <w:lang w:val="ro-RO"/>
              </w:rPr>
              <w:t>Depuneri totale</w:t>
            </w:r>
          </w:p>
        </w:tc>
      </w:tr>
      <w:tr w:rsidR="00010BB7" w:rsidRPr="006C4B04" w14:paraId="235F1683" w14:textId="77777777" w:rsidTr="00863DEB">
        <w:trPr>
          <w:trHeight w:val="560"/>
        </w:trPr>
        <w:tc>
          <w:tcPr>
            <w:tcW w:w="2552" w:type="dxa"/>
          </w:tcPr>
          <w:p w14:paraId="41FEDAC2" w14:textId="7EAD0EFA" w:rsidR="00010BB7" w:rsidRPr="006C4B04" w:rsidRDefault="006B1F4E" w:rsidP="006B1F4E">
            <w:pPr>
              <w:rPr>
                <w:bCs/>
                <w:sz w:val="20"/>
                <w:szCs w:val="20"/>
                <w:shd w:val="clear" w:color="auto" w:fill="FFFFFF"/>
                <w:lang w:val="ro-RO"/>
              </w:rPr>
            </w:pPr>
            <w:r w:rsidRPr="006C4B04">
              <w:rPr>
                <w:bCs/>
                <w:sz w:val="20"/>
                <w:szCs w:val="20"/>
                <w:shd w:val="clear" w:color="auto" w:fill="FFFFFF"/>
                <w:lang w:val="ro-RO"/>
              </w:rPr>
              <w:t xml:space="preserve">Incertitudine </w:t>
            </w:r>
          </w:p>
        </w:tc>
        <w:tc>
          <w:tcPr>
            <w:tcW w:w="1418" w:type="dxa"/>
          </w:tcPr>
          <w:p w14:paraId="691B0955" w14:textId="77777777" w:rsidR="00010BB7" w:rsidRPr="006C4B04" w:rsidRDefault="00010BB7" w:rsidP="00961DB0">
            <w:pPr>
              <w:rPr>
                <w:bCs/>
                <w:shd w:val="clear" w:color="auto" w:fill="FFFFFF"/>
                <w:lang w:val="ro-RO"/>
              </w:rPr>
            </w:pPr>
          </w:p>
        </w:tc>
        <w:tc>
          <w:tcPr>
            <w:tcW w:w="1134" w:type="dxa"/>
          </w:tcPr>
          <w:p w14:paraId="4D41FF4F" w14:textId="77777777" w:rsidR="00010BB7" w:rsidRPr="006C4B04" w:rsidRDefault="00010BB7" w:rsidP="00961DB0">
            <w:pPr>
              <w:rPr>
                <w:b/>
                <w:bCs/>
                <w:shd w:val="clear" w:color="auto" w:fill="FFFFFF"/>
                <w:lang w:val="ro-RO"/>
              </w:rPr>
            </w:pPr>
          </w:p>
        </w:tc>
        <w:tc>
          <w:tcPr>
            <w:tcW w:w="1984" w:type="dxa"/>
          </w:tcPr>
          <w:p w14:paraId="77EC5615" w14:textId="77777777" w:rsidR="00010BB7" w:rsidRPr="006C4B04" w:rsidRDefault="00010BB7" w:rsidP="00961DB0">
            <w:pPr>
              <w:rPr>
                <w:b/>
                <w:bCs/>
                <w:shd w:val="clear" w:color="auto" w:fill="FFFFFF"/>
                <w:lang w:val="ro-RO"/>
              </w:rPr>
            </w:pPr>
          </w:p>
        </w:tc>
        <w:tc>
          <w:tcPr>
            <w:tcW w:w="2268" w:type="dxa"/>
          </w:tcPr>
          <w:p w14:paraId="40AF6268" w14:textId="77777777" w:rsidR="00010BB7" w:rsidRPr="006C4B04" w:rsidRDefault="00010BB7" w:rsidP="00961DB0">
            <w:pPr>
              <w:rPr>
                <w:b/>
                <w:bCs/>
                <w:shd w:val="clear" w:color="auto" w:fill="FFFFFF"/>
                <w:lang w:val="ro-RO"/>
              </w:rPr>
            </w:pPr>
          </w:p>
        </w:tc>
      </w:tr>
      <w:tr w:rsidR="00010BB7" w:rsidRPr="006C4B04" w14:paraId="3D784357" w14:textId="77777777" w:rsidTr="00863DEB">
        <w:trPr>
          <w:trHeight w:val="187"/>
        </w:trPr>
        <w:tc>
          <w:tcPr>
            <w:tcW w:w="2552" w:type="dxa"/>
          </w:tcPr>
          <w:p w14:paraId="11EF5431" w14:textId="4B2D49F3" w:rsidR="00010BB7" w:rsidRPr="006C4B04" w:rsidRDefault="00625E1D" w:rsidP="00961DB0">
            <w:pPr>
              <w:rPr>
                <w:bCs/>
                <w:sz w:val="20"/>
                <w:szCs w:val="20"/>
                <w:shd w:val="clear" w:color="auto" w:fill="FFFFFF"/>
                <w:lang w:val="ro-RO"/>
              </w:rPr>
            </w:pPr>
            <w:r w:rsidRPr="006C4B04">
              <w:rPr>
                <w:bCs/>
                <w:sz w:val="20"/>
                <w:szCs w:val="20"/>
                <w:shd w:val="clear" w:color="auto" w:fill="FFFFFF"/>
                <w:lang w:val="ro-RO"/>
              </w:rPr>
              <w:t>Măsură</w:t>
            </w:r>
            <w:r w:rsidR="007523C6" w:rsidRPr="006C4B04">
              <w:rPr>
                <w:bCs/>
                <w:sz w:val="20"/>
                <w:szCs w:val="20"/>
                <w:shd w:val="clear" w:color="auto" w:fill="FFFFFF"/>
                <w:lang w:val="ro-RO"/>
              </w:rPr>
              <w:t>ri în puncte fix</w:t>
            </w:r>
            <w:r w:rsidR="006B1F4E" w:rsidRPr="006C4B04">
              <w:rPr>
                <w:bCs/>
                <w:sz w:val="20"/>
                <w:szCs w:val="20"/>
                <w:shd w:val="clear" w:color="auto" w:fill="FFFFFF"/>
                <w:lang w:val="ro-RO"/>
              </w:rPr>
              <w:t xml:space="preserve"> </w:t>
            </w:r>
            <w:r w:rsidR="006B1F4E" w:rsidRPr="006C4B04">
              <w:rPr>
                <w:sz w:val="20"/>
                <w:szCs w:val="20"/>
                <w:vertAlign w:val="subscript"/>
                <w:lang w:val="ro-RO"/>
              </w:rPr>
              <w:t xml:space="preserve"> </w:t>
            </w:r>
            <w:r w:rsidR="006B1F4E" w:rsidRPr="006C4B04">
              <w:rPr>
                <w:bCs/>
                <w:sz w:val="20"/>
                <w:szCs w:val="20"/>
                <w:shd w:val="clear" w:color="auto" w:fill="FFFFFF"/>
                <w:lang w:val="ro-RO"/>
              </w:rPr>
              <w:t>și indicative</w:t>
            </w:r>
          </w:p>
        </w:tc>
        <w:tc>
          <w:tcPr>
            <w:tcW w:w="1418" w:type="dxa"/>
          </w:tcPr>
          <w:p w14:paraId="257DA2E9" w14:textId="17CAC1BE" w:rsidR="00010BB7" w:rsidRPr="006C4B04" w:rsidRDefault="00961DB0" w:rsidP="00961DB0">
            <w:pPr>
              <w:jc w:val="center"/>
              <w:rPr>
                <w:bCs/>
                <w:sz w:val="20"/>
                <w:szCs w:val="20"/>
                <w:shd w:val="clear" w:color="auto" w:fill="FFFFFF"/>
                <w:lang w:val="ro-RO"/>
              </w:rPr>
            </w:pPr>
            <w:r w:rsidRPr="006C4B04">
              <w:rPr>
                <w:bCs/>
                <w:sz w:val="20"/>
                <w:szCs w:val="20"/>
                <w:shd w:val="clear" w:color="auto" w:fill="FFFFFF"/>
                <w:lang w:val="ro-RO"/>
              </w:rPr>
              <w:t>50%</w:t>
            </w:r>
          </w:p>
        </w:tc>
        <w:tc>
          <w:tcPr>
            <w:tcW w:w="1134" w:type="dxa"/>
          </w:tcPr>
          <w:p w14:paraId="5FDF8694" w14:textId="76E91B87" w:rsidR="00010BB7" w:rsidRPr="006C4B04" w:rsidRDefault="00961DB0" w:rsidP="00961DB0">
            <w:pPr>
              <w:jc w:val="center"/>
              <w:rPr>
                <w:bCs/>
                <w:sz w:val="20"/>
                <w:szCs w:val="20"/>
                <w:shd w:val="clear" w:color="auto" w:fill="FFFFFF"/>
                <w:lang w:val="ro-RO"/>
              </w:rPr>
            </w:pPr>
            <w:r w:rsidRPr="006C4B04">
              <w:rPr>
                <w:bCs/>
                <w:sz w:val="20"/>
                <w:szCs w:val="20"/>
                <w:shd w:val="clear" w:color="auto" w:fill="FFFFFF"/>
                <w:lang w:val="ro-RO"/>
              </w:rPr>
              <w:t>40</w:t>
            </w:r>
            <w:r w:rsidR="00010BB7" w:rsidRPr="006C4B04">
              <w:rPr>
                <w:bCs/>
                <w:sz w:val="20"/>
                <w:szCs w:val="20"/>
                <w:shd w:val="clear" w:color="auto" w:fill="FFFFFF"/>
                <w:lang w:val="ro-RO"/>
              </w:rPr>
              <w:t>%</w:t>
            </w:r>
          </w:p>
        </w:tc>
        <w:tc>
          <w:tcPr>
            <w:tcW w:w="1984" w:type="dxa"/>
          </w:tcPr>
          <w:p w14:paraId="1D3AD5FA" w14:textId="51AB926B" w:rsidR="00010BB7" w:rsidRPr="006C4B04" w:rsidRDefault="00010BB7" w:rsidP="00961DB0">
            <w:pPr>
              <w:jc w:val="center"/>
              <w:rPr>
                <w:bCs/>
                <w:sz w:val="20"/>
                <w:szCs w:val="20"/>
                <w:shd w:val="clear" w:color="auto" w:fill="FFFFFF"/>
                <w:lang w:val="ro-RO"/>
              </w:rPr>
            </w:pPr>
            <w:r w:rsidRPr="006C4B04">
              <w:rPr>
                <w:bCs/>
                <w:sz w:val="20"/>
                <w:szCs w:val="20"/>
                <w:shd w:val="clear" w:color="auto" w:fill="FFFFFF"/>
                <w:lang w:val="ro-RO"/>
              </w:rPr>
              <w:t>5</w:t>
            </w:r>
            <w:r w:rsidR="00D17C69" w:rsidRPr="006C4B04">
              <w:rPr>
                <w:bCs/>
                <w:sz w:val="20"/>
                <w:szCs w:val="20"/>
                <w:shd w:val="clear" w:color="auto" w:fill="FFFFFF"/>
                <w:lang w:val="ro-RO"/>
              </w:rPr>
              <w:t>0</w:t>
            </w:r>
            <w:r w:rsidRPr="006C4B04">
              <w:rPr>
                <w:bCs/>
                <w:sz w:val="20"/>
                <w:szCs w:val="20"/>
                <w:shd w:val="clear" w:color="auto" w:fill="FFFFFF"/>
                <w:lang w:val="ro-RO"/>
              </w:rPr>
              <w:t>%</w:t>
            </w:r>
          </w:p>
        </w:tc>
        <w:tc>
          <w:tcPr>
            <w:tcW w:w="2268" w:type="dxa"/>
          </w:tcPr>
          <w:p w14:paraId="752F951C" w14:textId="4E1D5A57" w:rsidR="00010BB7" w:rsidRPr="006C4B04" w:rsidRDefault="006B1F4E" w:rsidP="00961DB0">
            <w:pPr>
              <w:jc w:val="center"/>
              <w:rPr>
                <w:b/>
                <w:bCs/>
                <w:shd w:val="clear" w:color="auto" w:fill="FFFFFF"/>
                <w:lang w:val="ro-RO"/>
              </w:rPr>
            </w:pPr>
            <w:r w:rsidRPr="006C4B04">
              <w:rPr>
                <w:bCs/>
                <w:sz w:val="20"/>
                <w:szCs w:val="20"/>
                <w:shd w:val="clear" w:color="auto" w:fill="FFFFFF"/>
                <w:lang w:val="ro-RO"/>
              </w:rPr>
              <w:t>70</w:t>
            </w:r>
            <w:r w:rsidR="00010BB7" w:rsidRPr="006C4B04">
              <w:rPr>
                <w:bCs/>
                <w:sz w:val="20"/>
                <w:szCs w:val="20"/>
                <w:shd w:val="clear" w:color="auto" w:fill="FFFFFF"/>
                <w:lang w:val="ro-RO"/>
              </w:rPr>
              <w:t>%</w:t>
            </w:r>
          </w:p>
        </w:tc>
      </w:tr>
      <w:tr w:rsidR="00010BB7" w:rsidRPr="006C4B04" w14:paraId="26448E37" w14:textId="77777777" w:rsidTr="00863DEB">
        <w:trPr>
          <w:trHeight w:val="211"/>
        </w:trPr>
        <w:tc>
          <w:tcPr>
            <w:tcW w:w="2552" w:type="dxa"/>
          </w:tcPr>
          <w:p w14:paraId="49BC374C" w14:textId="33736223" w:rsidR="00010BB7" w:rsidRPr="006C4B04" w:rsidRDefault="007523C6" w:rsidP="00961DB0">
            <w:pPr>
              <w:rPr>
                <w:bCs/>
                <w:sz w:val="20"/>
                <w:szCs w:val="20"/>
                <w:shd w:val="clear" w:color="auto" w:fill="FFFFFF"/>
                <w:lang w:val="ro-RO"/>
              </w:rPr>
            </w:pPr>
            <w:r w:rsidRPr="006C4B04">
              <w:rPr>
                <w:bCs/>
                <w:sz w:val="20"/>
                <w:szCs w:val="20"/>
                <w:shd w:val="clear" w:color="auto" w:fill="FFFFFF"/>
                <w:lang w:val="ro-RO"/>
              </w:rPr>
              <w:t>Modelare</w:t>
            </w:r>
          </w:p>
        </w:tc>
        <w:tc>
          <w:tcPr>
            <w:tcW w:w="1418" w:type="dxa"/>
          </w:tcPr>
          <w:p w14:paraId="54A23E84" w14:textId="5444F71A" w:rsidR="00010BB7" w:rsidRPr="006C4B04" w:rsidRDefault="007523C6" w:rsidP="00961DB0">
            <w:pPr>
              <w:jc w:val="center"/>
              <w:rPr>
                <w:bCs/>
                <w:shd w:val="clear" w:color="auto" w:fill="FFFFFF"/>
                <w:lang w:val="ro-RO"/>
              </w:rPr>
            </w:pPr>
            <w:r w:rsidRPr="006C4B04">
              <w:rPr>
                <w:bCs/>
                <w:sz w:val="20"/>
                <w:szCs w:val="20"/>
                <w:shd w:val="clear" w:color="auto" w:fill="FFFFFF"/>
                <w:lang w:val="ro-RO"/>
              </w:rPr>
              <w:t>6</w:t>
            </w:r>
            <w:r w:rsidR="00010BB7" w:rsidRPr="006C4B04">
              <w:rPr>
                <w:bCs/>
                <w:sz w:val="20"/>
                <w:szCs w:val="20"/>
                <w:shd w:val="clear" w:color="auto" w:fill="FFFFFF"/>
                <w:lang w:val="ro-RO"/>
              </w:rPr>
              <w:t>0%</w:t>
            </w:r>
          </w:p>
        </w:tc>
        <w:tc>
          <w:tcPr>
            <w:tcW w:w="1134" w:type="dxa"/>
          </w:tcPr>
          <w:p w14:paraId="6F453AF9" w14:textId="49671B6F" w:rsidR="00010BB7" w:rsidRPr="006C4B04" w:rsidRDefault="007523C6" w:rsidP="00961DB0">
            <w:pPr>
              <w:jc w:val="center"/>
              <w:rPr>
                <w:b/>
                <w:bCs/>
                <w:shd w:val="clear" w:color="auto" w:fill="FFFFFF"/>
                <w:lang w:val="ro-RO"/>
              </w:rPr>
            </w:pPr>
            <w:r w:rsidRPr="006C4B04">
              <w:rPr>
                <w:bCs/>
                <w:sz w:val="20"/>
                <w:szCs w:val="20"/>
                <w:shd w:val="clear" w:color="auto" w:fill="FFFFFF"/>
                <w:lang w:val="ro-RO"/>
              </w:rPr>
              <w:t>6</w:t>
            </w:r>
            <w:r w:rsidR="00010BB7" w:rsidRPr="006C4B04">
              <w:rPr>
                <w:bCs/>
                <w:sz w:val="20"/>
                <w:szCs w:val="20"/>
                <w:shd w:val="clear" w:color="auto" w:fill="FFFFFF"/>
                <w:lang w:val="ro-RO"/>
              </w:rPr>
              <w:t>0%</w:t>
            </w:r>
          </w:p>
        </w:tc>
        <w:tc>
          <w:tcPr>
            <w:tcW w:w="1984" w:type="dxa"/>
          </w:tcPr>
          <w:p w14:paraId="4DF4474F" w14:textId="3B1FDB6A" w:rsidR="00010BB7" w:rsidRPr="006C4B04" w:rsidRDefault="007523C6" w:rsidP="00961DB0">
            <w:pPr>
              <w:jc w:val="center"/>
              <w:rPr>
                <w:b/>
                <w:bCs/>
                <w:shd w:val="clear" w:color="auto" w:fill="FFFFFF"/>
                <w:lang w:val="ro-RO"/>
              </w:rPr>
            </w:pPr>
            <w:r w:rsidRPr="006C4B04">
              <w:rPr>
                <w:bCs/>
                <w:sz w:val="20"/>
                <w:szCs w:val="20"/>
                <w:shd w:val="clear" w:color="auto" w:fill="FFFFFF"/>
                <w:lang w:val="ro-RO"/>
              </w:rPr>
              <w:t>6</w:t>
            </w:r>
            <w:r w:rsidR="00010BB7" w:rsidRPr="006C4B04">
              <w:rPr>
                <w:bCs/>
                <w:sz w:val="20"/>
                <w:szCs w:val="20"/>
                <w:shd w:val="clear" w:color="auto" w:fill="FFFFFF"/>
                <w:lang w:val="ro-RO"/>
              </w:rPr>
              <w:t>0%</w:t>
            </w:r>
          </w:p>
        </w:tc>
        <w:tc>
          <w:tcPr>
            <w:tcW w:w="2268" w:type="dxa"/>
          </w:tcPr>
          <w:p w14:paraId="2F608E6C" w14:textId="0B9AC43C" w:rsidR="00010BB7" w:rsidRPr="006C4B04" w:rsidRDefault="007523C6" w:rsidP="00961DB0">
            <w:pPr>
              <w:jc w:val="center"/>
              <w:rPr>
                <w:b/>
                <w:bCs/>
                <w:shd w:val="clear" w:color="auto" w:fill="FFFFFF"/>
                <w:lang w:val="ro-RO"/>
              </w:rPr>
            </w:pPr>
            <w:r w:rsidRPr="006C4B04">
              <w:rPr>
                <w:bCs/>
                <w:sz w:val="20"/>
                <w:szCs w:val="20"/>
                <w:shd w:val="clear" w:color="auto" w:fill="FFFFFF"/>
                <w:lang w:val="ro-RO"/>
              </w:rPr>
              <w:t>6</w:t>
            </w:r>
            <w:r w:rsidR="00010BB7" w:rsidRPr="006C4B04">
              <w:rPr>
                <w:bCs/>
                <w:sz w:val="20"/>
                <w:szCs w:val="20"/>
                <w:shd w:val="clear" w:color="auto" w:fill="FFFFFF"/>
                <w:lang w:val="ro-RO"/>
              </w:rPr>
              <w:t>0%</w:t>
            </w:r>
            <w:r w:rsidR="006B1F4E" w:rsidRPr="006C4B04">
              <w:rPr>
                <w:bCs/>
                <w:sz w:val="20"/>
                <w:szCs w:val="20"/>
                <w:shd w:val="clear" w:color="auto" w:fill="FFFFFF"/>
                <w:lang w:val="ro-RO"/>
              </w:rPr>
              <w:t xml:space="preserve"> </w:t>
            </w:r>
          </w:p>
        </w:tc>
      </w:tr>
      <w:tr w:rsidR="00010BB7" w:rsidRPr="006C4B04" w14:paraId="45681E59" w14:textId="77777777" w:rsidTr="00863DEB">
        <w:trPr>
          <w:trHeight w:val="211"/>
        </w:trPr>
        <w:tc>
          <w:tcPr>
            <w:tcW w:w="2552" w:type="dxa"/>
          </w:tcPr>
          <w:p w14:paraId="2F10AAAD" w14:textId="18B7860D" w:rsidR="00010BB7" w:rsidRPr="006C4B04" w:rsidRDefault="00625E1D" w:rsidP="00961DB0">
            <w:pPr>
              <w:rPr>
                <w:bCs/>
                <w:sz w:val="20"/>
                <w:szCs w:val="20"/>
                <w:shd w:val="clear" w:color="auto" w:fill="FFFFFF"/>
                <w:lang w:val="ro-RO"/>
              </w:rPr>
            </w:pPr>
            <w:r w:rsidRPr="006C4B04">
              <w:rPr>
                <w:bCs/>
                <w:sz w:val="20"/>
                <w:szCs w:val="20"/>
                <w:shd w:val="clear" w:color="auto" w:fill="FFFFFF"/>
                <w:lang w:val="ro-RO"/>
              </w:rPr>
              <w:t>-C</w:t>
            </w:r>
            <w:r w:rsidR="007523C6" w:rsidRPr="006C4B04">
              <w:rPr>
                <w:bCs/>
                <w:sz w:val="20"/>
                <w:szCs w:val="20"/>
                <w:shd w:val="clear" w:color="auto" w:fill="FFFFFF"/>
                <w:lang w:val="ro-RO"/>
              </w:rPr>
              <w:t>olectare minima de date</w:t>
            </w:r>
          </w:p>
        </w:tc>
        <w:tc>
          <w:tcPr>
            <w:tcW w:w="1418" w:type="dxa"/>
          </w:tcPr>
          <w:p w14:paraId="2D706865" w14:textId="642D3829" w:rsidR="00010BB7" w:rsidRPr="006C4B04" w:rsidRDefault="00625E1D" w:rsidP="006B1F4E">
            <w:pPr>
              <w:jc w:val="center"/>
              <w:rPr>
                <w:b/>
                <w:bCs/>
                <w:shd w:val="clear" w:color="auto" w:fill="FFFFFF"/>
                <w:lang w:val="ro-RO"/>
              </w:rPr>
            </w:pPr>
            <w:r w:rsidRPr="006C4B04">
              <w:rPr>
                <w:bCs/>
                <w:sz w:val="20"/>
                <w:szCs w:val="20"/>
                <w:shd w:val="clear" w:color="auto" w:fill="FFFFFF"/>
                <w:lang w:val="ro-RO"/>
              </w:rPr>
              <w:t>90</w:t>
            </w:r>
            <w:r w:rsidR="006B1F4E" w:rsidRPr="006C4B04">
              <w:rPr>
                <w:bCs/>
                <w:sz w:val="20"/>
                <w:szCs w:val="20"/>
                <w:shd w:val="clear" w:color="auto" w:fill="FFFFFF"/>
                <w:lang w:val="ro-RO"/>
              </w:rPr>
              <w:t>%</w:t>
            </w:r>
          </w:p>
        </w:tc>
        <w:tc>
          <w:tcPr>
            <w:tcW w:w="1134" w:type="dxa"/>
          </w:tcPr>
          <w:p w14:paraId="4C61B159" w14:textId="180054EA" w:rsidR="00010BB7" w:rsidRPr="006C4B04" w:rsidRDefault="00625E1D" w:rsidP="006B1F4E">
            <w:pPr>
              <w:jc w:val="center"/>
              <w:rPr>
                <w:b/>
                <w:bCs/>
                <w:shd w:val="clear" w:color="auto" w:fill="FFFFFF"/>
                <w:lang w:val="ro-RO"/>
              </w:rPr>
            </w:pPr>
            <w:r w:rsidRPr="006C4B04">
              <w:rPr>
                <w:bCs/>
                <w:sz w:val="20"/>
                <w:szCs w:val="20"/>
                <w:shd w:val="clear" w:color="auto" w:fill="FFFFFF"/>
                <w:lang w:val="ro-RO"/>
              </w:rPr>
              <w:t>9</w:t>
            </w:r>
            <w:r w:rsidR="006B1F4E" w:rsidRPr="006C4B04">
              <w:rPr>
                <w:bCs/>
                <w:sz w:val="20"/>
                <w:szCs w:val="20"/>
                <w:shd w:val="clear" w:color="auto" w:fill="FFFFFF"/>
                <w:lang w:val="ro-RO"/>
              </w:rPr>
              <w:t>0%</w:t>
            </w:r>
          </w:p>
        </w:tc>
        <w:tc>
          <w:tcPr>
            <w:tcW w:w="1984" w:type="dxa"/>
          </w:tcPr>
          <w:p w14:paraId="5ADD882F" w14:textId="57FC6A82" w:rsidR="00010BB7" w:rsidRPr="006C4B04" w:rsidRDefault="00625E1D" w:rsidP="006B1F4E">
            <w:pPr>
              <w:jc w:val="center"/>
              <w:rPr>
                <w:bCs/>
                <w:sz w:val="20"/>
                <w:szCs w:val="20"/>
                <w:shd w:val="clear" w:color="auto" w:fill="FFFFFF"/>
                <w:lang w:val="ro-RO"/>
              </w:rPr>
            </w:pPr>
            <w:r w:rsidRPr="006C4B04">
              <w:rPr>
                <w:bCs/>
                <w:sz w:val="20"/>
                <w:szCs w:val="20"/>
                <w:shd w:val="clear" w:color="auto" w:fill="FFFFFF"/>
                <w:lang w:val="ro-RO"/>
              </w:rPr>
              <w:t>90</w:t>
            </w:r>
          </w:p>
        </w:tc>
        <w:tc>
          <w:tcPr>
            <w:tcW w:w="2268" w:type="dxa"/>
          </w:tcPr>
          <w:p w14:paraId="7FBE5FA4" w14:textId="106575F4" w:rsidR="00010BB7" w:rsidRPr="006C4B04" w:rsidRDefault="00625E1D" w:rsidP="00961DB0">
            <w:pPr>
              <w:jc w:val="center"/>
              <w:rPr>
                <w:b/>
                <w:bCs/>
                <w:sz w:val="20"/>
                <w:szCs w:val="20"/>
                <w:shd w:val="clear" w:color="auto" w:fill="FFFFFF"/>
                <w:lang w:val="ro-RO"/>
              </w:rPr>
            </w:pPr>
            <w:r w:rsidRPr="006C4B04">
              <w:rPr>
                <w:bCs/>
                <w:sz w:val="20"/>
                <w:szCs w:val="20"/>
                <w:shd w:val="clear" w:color="auto" w:fill="FFFFFF"/>
                <w:lang w:val="ro-RO"/>
              </w:rPr>
              <w:t>90</w:t>
            </w:r>
            <w:r w:rsidR="00DF3492" w:rsidRPr="006C4B04">
              <w:rPr>
                <w:bCs/>
                <w:sz w:val="20"/>
                <w:szCs w:val="20"/>
                <w:shd w:val="clear" w:color="auto" w:fill="FFFFFF"/>
                <w:lang w:val="ro-RO"/>
              </w:rPr>
              <w:t>%</w:t>
            </w:r>
          </w:p>
        </w:tc>
      </w:tr>
      <w:tr w:rsidR="00010BB7" w:rsidRPr="00C21652" w14:paraId="7081DECE" w14:textId="77777777" w:rsidTr="00863DEB">
        <w:trPr>
          <w:trHeight w:val="293"/>
        </w:trPr>
        <w:tc>
          <w:tcPr>
            <w:tcW w:w="2552" w:type="dxa"/>
          </w:tcPr>
          <w:p w14:paraId="40FB32F8" w14:textId="0A8BB230" w:rsidR="00010BB7" w:rsidRPr="006C4B04" w:rsidRDefault="00625E1D" w:rsidP="00961DB0">
            <w:pPr>
              <w:rPr>
                <w:bCs/>
                <w:sz w:val="20"/>
                <w:szCs w:val="20"/>
                <w:shd w:val="clear" w:color="auto" w:fill="FFFFFF"/>
                <w:lang w:val="ro-RO"/>
              </w:rPr>
            </w:pPr>
            <w:r w:rsidRPr="006C4B04">
              <w:rPr>
                <w:bCs/>
                <w:sz w:val="20"/>
                <w:szCs w:val="20"/>
                <w:shd w:val="clear" w:color="auto" w:fill="FFFFFF"/>
                <w:lang w:val="ro-RO"/>
              </w:rPr>
              <w:t>-Perioada minimă luată în considerare:</w:t>
            </w:r>
          </w:p>
        </w:tc>
        <w:tc>
          <w:tcPr>
            <w:tcW w:w="1418" w:type="dxa"/>
          </w:tcPr>
          <w:p w14:paraId="7FDF18A6" w14:textId="77777777" w:rsidR="00010BB7" w:rsidRPr="006C4B04" w:rsidRDefault="00010BB7" w:rsidP="00961DB0">
            <w:pPr>
              <w:rPr>
                <w:b/>
                <w:bCs/>
                <w:shd w:val="clear" w:color="auto" w:fill="FFFFFF"/>
                <w:lang w:val="ro-RO"/>
              </w:rPr>
            </w:pPr>
          </w:p>
        </w:tc>
        <w:tc>
          <w:tcPr>
            <w:tcW w:w="1134" w:type="dxa"/>
          </w:tcPr>
          <w:p w14:paraId="2CC1A03A" w14:textId="77777777" w:rsidR="00010BB7" w:rsidRPr="006C4B04" w:rsidRDefault="00010BB7" w:rsidP="00961DB0">
            <w:pPr>
              <w:rPr>
                <w:b/>
                <w:bCs/>
                <w:shd w:val="clear" w:color="auto" w:fill="FFFFFF"/>
                <w:lang w:val="ro-RO"/>
              </w:rPr>
            </w:pPr>
          </w:p>
        </w:tc>
        <w:tc>
          <w:tcPr>
            <w:tcW w:w="1984" w:type="dxa"/>
          </w:tcPr>
          <w:p w14:paraId="1B2C97BB" w14:textId="77777777" w:rsidR="00010BB7" w:rsidRPr="006C4B04" w:rsidRDefault="00010BB7" w:rsidP="00961DB0">
            <w:pPr>
              <w:rPr>
                <w:b/>
                <w:bCs/>
                <w:shd w:val="clear" w:color="auto" w:fill="FFFFFF"/>
                <w:lang w:val="ro-RO"/>
              </w:rPr>
            </w:pPr>
          </w:p>
        </w:tc>
        <w:tc>
          <w:tcPr>
            <w:tcW w:w="2268" w:type="dxa"/>
          </w:tcPr>
          <w:p w14:paraId="18C59F6D" w14:textId="77777777" w:rsidR="00010BB7" w:rsidRPr="006C4B04" w:rsidRDefault="00010BB7" w:rsidP="00961DB0">
            <w:pPr>
              <w:rPr>
                <w:b/>
                <w:bCs/>
                <w:shd w:val="clear" w:color="auto" w:fill="FFFFFF"/>
                <w:lang w:val="ro-RO"/>
              </w:rPr>
            </w:pPr>
          </w:p>
        </w:tc>
      </w:tr>
      <w:tr w:rsidR="00010BB7" w:rsidRPr="006C4B04" w14:paraId="7A720CB7" w14:textId="77777777" w:rsidTr="00863DEB">
        <w:trPr>
          <w:trHeight w:val="293"/>
        </w:trPr>
        <w:tc>
          <w:tcPr>
            <w:tcW w:w="2552" w:type="dxa"/>
          </w:tcPr>
          <w:p w14:paraId="414D663E" w14:textId="3C001AA4" w:rsidR="00010BB7" w:rsidRPr="006C4B04" w:rsidRDefault="00625E1D" w:rsidP="00625E1D">
            <w:pPr>
              <w:rPr>
                <w:b/>
                <w:bCs/>
                <w:sz w:val="20"/>
                <w:szCs w:val="20"/>
                <w:shd w:val="clear" w:color="auto" w:fill="FFFFFF"/>
                <w:lang w:val="ro-RO"/>
              </w:rPr>
            </w:pPr>
            <w:r w:rsidRPr="006C4B04">
              <w:rPr>
                <w:bCs/>
                <w:sz w:val="20"/>
                <w:szCs w:val="20"/>
                <w:shd w:val="clear" w:color="auto" w:fill="FFFFFF"/>
                <w:lang w:val="ro-RO"/>
              </w:rPr>
              <w:lastRenderedPageBreak/>
              <w:t xml:space="preserve">Măsurări în puncte fix </w:t>
            </w:r>
            <w:r w:rsidR="00441CFE" w:rsidRPr="006C4B04">
              <w:rPr>
                <w:sz w:val="20"/>
                <w:szCs w:val="20"/>
                <w:lang w:val="ro-RO"/>
              </w:rPr>
              <w:t>(</w:t>
            </w:r>
            <w:r w:rsidR="00441CFE" w:rsidRPr="006C4B04">
              <w:rPr>
                <w:sz w:val="20"/>
                <w:szCs w:val="20"/>
                <w:vertAlign w:val="superscript"/>
                <w:lang w:val="ro-RO"/>
              </w:rPr>
              <w:t>a</w:t>
            </w:r>
            <w:r w:rsidR="00441CFE" w:rsidRPr="006C4B04">
              <w:rPr>
                <w:sz w:val="20"/>
                <w:szCs w:val="20"/>
                <w:lang w:val="ro-RO"/>
              </w:rPr>
              <w:t>)</w:t>
            </w:r>
          </w:p>
        </w:tc>
        <w:tc>
          <w:tcPr>
            <w:tcW w:w="1418" w:type="dxa"/>
          </w:tcPr>
          <w:p w14:paraId="51583775" w14:textId="4211E374" w:rsidR="00010BB7" w:rsidRPr="006C4B04" w:rsidRDefault="00441CFE" w:rsidP="00961DB0">
            <w:pPr>
              <w:jc w:val="center"/>
              <w:rPr>
                <w:b/>
                <w:bCs/>
                <w:shd w:val="clear" w:color="auto" w:fill="FFFFFF"/>
                <w:lang w:val="ro-RO"/>
              </w:rPr>
            </w:pPr>
            <w:r w:rsidRPr="006C4B04">
              <w:rPr>
                <w:bCs/>
                <w:sz w:val="20"/>
                <w:szCs w:val="20"/>
                <w:shd w:val="clear" w:color="auto" w:fill="FFFFFF"/>
                <w:lang w:val="ro-RO"/>
              </w:rPr>
              <w:t>33</w:t>
            </w:r>
            <w:r w:rsidR="00010BB7" w:rsidRPr="006C4B04">
              <w:rPr>
                <w:bCs/>
                <w:sz w:val="20"/>
                <w:szCs w:val="20"/>
                <w:shd w:val="clear" w:color="auto" w:fill="FFFFFF"/>
                <w:lang w:val="ro-RO"/>
              </w:rPr>
              <w:t>%</w:t>
            </w:r>
          </w:p>
        </w:tc>
        <w:tc>
          <w:tcPr>
            <w:tcW w:w="1134" w:type="dxa"/>
          </w:tcPr>
          <w:p w14:paraId="405462AA" w14:textId="7BF5F677" w:rsidR="00010BB7" w:rsidRPr="006C4B04" w:rsidRDefault="00DF3492" w:rsidP="00961DB0">
            <w:pPr>
              <w:jc w:val="center"/>
              <w:rPr>
                <w:b/>
                <w:bCs/>
                <w:shd w:val="clear" w:color="auto" w:fill="FFFFFF"/>
                <w:lang w:val="ro-RO"/>
              </w:rPr>
            </w:pPr>
            <w:r w:rsidRPr="006C4B04">
              <w:rPr>
                <w:bCs/>
                <w:sz w:val="20"/>
                <w:szCs w:val="20"/>
                <w:shd w:val="clear" w:color="auto" w:fill="FFFFFF"/>
                <w:lang w:val="ro-RO"/>
              </w:rPr>
              <w:t>5</w:t>
            </w:r>
            <w:r w:rsidR="00010BB7" w:rsidRPr="006C4B04">
              <w:rPr>
                <w:bCs/>
                <w:sz w:val="20"/>
                <w:szCs w:val="20"/>
                <w:shd w:val="clear" w:color="auto" w:fill="FFFFFF"/>
                <w:lang w:val="ro-RO"/>
              </w:rPr>
              <w:t>0%</w:t>
            </w:r>
          </w:p>
        </w:tc>
        <w:tc>
          <w:tcPr>
            <w:tcW w:w="1984" w:type="dxa"/>
          </w:tcPr>
          <w:p w14:paraId="0059E176" w14:textId="0DC04EDF" w:rsidR="00010BB7" w:rsidRPr="006C4B04" w:rsidRDefault="00010BB7" w:rsidP="00961DB0">
            <w:pPr>
              <w:jc w:val="center"/>
              <w:rPr>
                <w:b/>
                <w:bCs/>
                <w:shd w:val="clear" w:color="auto" w:fill="FFFFFF"/>
                <w:lang w:val="ro-RO"/>
              </w:rPr>
            </w:pPr>
          </w:p>
        </w:tc>
        <w:tc>
          <w:tcPr>
            <w:tcW w:w="2268" w:type="dxa"/>
          </w:tcPr>
          <w:p w14:paraId="132B2D35" w14:textId="5EA5BB3B" w:rsidR="00010BB7" w:rsidRPr="006C4B04" w:rsidRDefault="00010BB7" w:rsidP="00961DB0">
            <w:pPr>
              <w:jc w:val="center"/>
              <w:rPr>
                <w:b/>
                <w:bCs/>
                <w:shd w:val="clear" w:color="auto" w:fill="FFFFFF"/>
                <w:lang w:val="ro-RO"/>
              </w:rPr>
            </w:pPr>
          </w:p>
        </w:tc>
      </w:tr>
      <w:tr w:rsidR="00010BB7" w:rsidRPr="006C4B04" w14:paraId="005B88ED" w14:textId="77777777" w:rsidTr="00863DEB">
        <w:trPr>
          <w:trHeight w:val="293"/>
        </w:trPr>
        <w:tc>
          <w:tcPr>
            <w:tcW w:w="2552" w:type="dxa"/>
          </w:tcPr>
          <w:p w14:paraId="045EB51D" w14:textId="69B94BE9" w:rsidR="00010BB7" w:rsidRPr="006C4B04" w:rsidRDefault="008B494E" w:rsidP="008B494E">
            <w:pPr>
              <w:rPr>
                <w:bCs/>
                <w:sz w:val="20"/>
                <w:szCs w:val="20"/>
                <w:shd w:val="clear" w:color="auto" w:fill="FFFFFF"/>
                <w:lang w:val="ro-RO"/>
              </w:rPr>
            </w:pPr>
            <w:r w:rsidRPr="006C4B04">
              <w:rPr>
                <w:bCs/>
                <w:sz w:val="20"/>
                <w:szCs w:val="20"/>
                <w:shd w:val="clear" w:color="auto" w:fill="FFFFFF"/>
                <w:lang w:val="ro-RO"/>
              </w:rPr>
              <w:t>Măsurători indicative</w:t>
            </w:r>
            <w:r w:rsidR="00EC63F3" w:rsidRPr="006C4B04">
              <w:rPr>
                <w:sz w:val="20"/>
                <w:szCs w:val="20"/>
                <w:lang w:val="ro-RO"/>
              </w:rPr>
              <w:t>(</w:t>
            </w:r>
            <w:r w:rsidR="00EC63F3" w:rsidRPr="006C4B04">
              <w:rPr>
                <w:sz w:val="20"/>
                <w:szCs w:val="20"/>
                <w:vertAlign w:val="superscript"/>
                <w:lang w:val="ro-RO"/>
              </w:rPr>
              <w:t>a</w:t>
            </w:r>
            <w:r w:rsidR="00EC63F3" w:rsidRPr="006C4B04">
              <w:rPr>
                <w:sz w:val="20"/>
                <w:szCs w:val="20"/>
                <w:lang w:val="ro-RO"/>
              </w:rPr>
              <w:t>)</w:t>
            </w:r>
          </w:p>
        </w:tc>
        <w:tc>
          <w:tcPr>
            <w:tcW w:w="1418" w:type="dxa"/>
          </w:tcPr>
          <w:p w14:paraId="4056BD20" w14:textId="031A2F59" w:rsidR="00010BB7" w:rsidRPr="006C4B04" w:rsidRDefault="00122227" w:rsidP="00961DB0">
            <w:pPr>
              <w:jc w:val="center"/>
              <w:rPr>
                <w:b/>
                <w:bCs/>
                <w:shd w:val="clear" w:color="auto" w:fill="FFFFFF"/>
                <w:lang w:val="ro-RO"/>
              </w:rPr>
            </w:pPr>
            <w:r w:rsidRPr="006C4B04">
              <w:rPr>
                <w:bCs/>
                <w:sz w:val="20"/>
                <w:szCs w:val="20"/>
                <w:shd w:val="clear" w:color="auto" w:fill="FFFFFF"/>
                <w:lang w:val="ro-RO"/>
              </w:rPr>
              <w:t>14</w:t>
            </w:r>
            <w:r w:rsidR="00010BB7" w:rsidRPr="006C4B04">
              <w:rPr>
                <w:bCs/>
                <w:sz w:val="20"/>
                <w:szCs w:val="20"/>
                <w:shd w:val="clear" w:color="auto" w:fill="FFFFFF"/>
                <w:lang w:val="ro-RO"/>
              </w:rPr>
              <w:t>%</w:t>
            </w:r>
          </w:p>
        </w:tc>
        <w:tc>
          <w:tcPr>
            <w:tcW w:w="1134" w:type="dxa"/>
          </w:tcPr>
          <w:p w14:paraId="5AA2592D" w14:textId="7BED6F0A" w:rsidR="00010BB7" w:rsidRPr="006C4B04" w:rsidRDefault="00DF3492" w:rsidP="00961DB0">
            <w:pPr>
              <w:jc w:val="center"/>
              <w:rPr>
                <w:b/>
                <w:bCs/>
                <w:shd w:val="clear" w:color="auto" w:fill="FFFFFF"/>
                <w:lang w:val="ro-RO"/>
              </w:rPr>
            </w:pPr>
            <w:r w:rsidRPr="006C4B04">
              <w:rPr>
                <w:bCs/>
                <w:sz w:val="20"/>
                <w:szCs w:val="20"/>
                <w:shd w:val="clear" w:color="auto" w:fill="FFFFFF"/>
                <w:lang w:val="ro-RO"/>
              </w:rPr>
              <w:t>14</w:t>
            </w:r>
            <w:r w:rsidR="00010BB7" w:rsidRPr="006C4B04">
              <w:rPr>
                <w:bCs/>
                <w:sz w:val="20"/>
                <w:szCs w:val="20"/>
                <w:shd w:val="clear" w:color="auto" w:fill="FFFFFF"/>
                <w:lang w:val="ro-RO"/>
              </w:rPr>
              <w:t>%</w:t>
            </w:r>
          </w:p>
        </w:tc>
        <w:tc>
          <w:tcPr>
            <w:tcW w:w="1984" w:type="dxa"/>
          </w:tcPr>
          <w:p w14:paraId="21440A69" w14:textId="4910464B" w:rsidR="00010BB7" w:rsidRPr="006C4B04" w:rsidRDefault="00DF3492" w:rsidP="00961DB0">
            <w:pPr>
              <w:jc w:val="center"/>
              <w:rPr>
                <w:b/>
                <w:bCs/>
                <w:shd w:val="clear" w:color="auto" w:fill="FFFFFF"/>
                <w:lang w:val="ro-RO"/>
              </w:rPr>
            </w:pPr>
            <w:r w:rsidRPr="006C4B04">
              <w:rPr>
                <w:bCs/>
                <w:sz w:val="20"/>
                <w:szCs w:val="20"/>
                <w:shd w:val="clear" w:color="auto" w:fill="FFFFFF"/>
                <w:lang w:val="ro-RO"/>
              </w:rPr>
              <w:t>14</w:t>
            </w:r>
            <w:r w:rsidR="00010BB7" w:rsidRPr="006C4B04">
              <w:rPr>
                <w:bCs/>
                <w:sz w:val="20"/>
                <w:szCs w:val="20"/>
                <w:shd w:val="clear" w:color="auto" w:fill="FFFFFF"/>
                <w:lang w:val="ro-RO"/>
              </w:rPr>
              <w:t>%</w:t>
            </w:r>
          </w:p>
        </w:tc>
        <w:tc>
          <w:tcPr>
            <w:tcW w:w="2268" w:type="dxa"/>
          </w:tcPr>
          <w:p w14:paraId="4A5029AC" w14:textId="5E97DF1F" w:rsidR="00010BB7" w:rsidRPr="006C4B04" w:rsidRDefault="00DF3492" w:rsidP="00961DB0">
            <w:pPr>
              <w:jc w:val="center"/>
              <w:rPr>
                <w:b/>
                <w:bCs/>
                <w:shd w:val="clear" w:color="auto" w:fill="FFFFFF"/>
                <w:lang w:val="ro-RO"/>
              </w:rPr>
            </w:pPr>
            <w:r w:rsidRPr="006C4B04">
              <w:rPr>
                <w:bCs/>
                <w:sz w:val="20"/>
                <w:szCs w:val="20"/>
                <w:shd w:val="clear" w:color="auto" w:fill="FFFFFF"/>
                <w:lang w:val="ro-RO"/>
              </w:rPr>
              <w:t>33</w:t>
            </w:r>
            <w:r w:rsidR="00010BB7" w:rsidRPr="006C4B04">
              <w:rPr>
                <w:bCs/>
                <w:sz w:val="20"/>
                <w:szCs w:val="20"/>
                <w:shd w:val="clear" w:color="auto" w:fill="FFFFFF"/>
                <w:lang w:val="ro-RO"/>
              </w:rPr>
              <w:t>%</w:t>
            </w:r>
          </w:p>
        </w:tc>
      </w:tr>
    </w:tbl>
    <w:p w14:paraId="65C99482" w14:textId="015338D7" w:rsidR="004E420F" w:rsidRPr="006C4B04" w:rsidRDefault="004E420F" w:rsidP="00441CFE">
      <w:pPr>
        <w:widowControl w:val="0"/>
        <w:autoSpaceDE w:val="0"/>
        <w:autoSpaceDN w:val="0"/>
        <w:adjustRightInd w:val="0"/>
        <w:rPr>
          <w:sz w:val="20"/>
          <w:szCs w:val="20"/>
          <w:lang w:val="ro-RO"/>
        </w:rPr>
      </w:pPr>
      <w:r w:rsidRPr="006C4B04">
        <w:rPr>
          <w:b/>
          <w:i/>
          <w:sz w:val="20"/>
          <w:szCs w:val="20"/>
          <w:lang w:val="ro-RO"/>
        </w:rPr>
        <w:t>Notă:</w:t>
      </w:r>
    </w:p>
    <w:p w14:paraId="44F992D1" w14:textId="4426879F" w:rsidR="00441CFE" w:rsidRPr="006C4B04" w:rsidRDefault="00441CFE" w:rsidP="002464D0">
      <w:pPr>
        <w:widowControl w:val="0"/>
        <w:autoSpaceDE w:val="0"/>
        <w:autoSpaceDN w:val="0"/>
        <w:adjustRightInd w:val="0"/>
        <w:jc w:val="both"/>
        <w:rPr>
          <w:sz w:val="20"/>
          <w:szCs w:val="20"/>
          <w:lang w:val="ro-RO"/>
        </w:rPr>
      </w:pPr>
      <w:r w:rsidRPr="006C4B04">
        <w:rPr>
          <w:sz w:val="20"/>
          <w:szCs w:val="20"/>
          <w:lang w:val="ro-RO"/>
        </w:rPr>
        <w:t>(</w:t>
      </w:r>
      <w:r w:rsidRPr="006C4B04">
        <w:rPr>
          <w:sz w:val="20"/>
          <w:szCs w:val="20"/>
          <w:vertAlign w:val="superscript"/>
          <w:lang w:val="ro-RO"/>
        </w:rPr>
        <w:t>a</w:t>
      </w:r>
      <w:r w:rsidRPr="006C4B04">
        <w:rPr>
          <w:sz w:val="20"/>
          <w:szCs w:val="20"/>
          <w:lang w:val="ro-RO"/>
        </w:rPr>
        <w:t>)</w:t>
      </w:r>
      <w:r w:rsidRPr="006C4B04">
        <w:rPr>
          <w:sz w:val="38"/>
          <w:szCs w:val="38"/>
          <w:lang w:val="ro-RO"/>
        </w:rPr>
        <w:t xml:space="preserve"> </w:t>
      </w:r>
      <w:r w:rsidRPr="006C4B04">
        <w:rPr>
          <w:sz w:val="20"/>
          <w:szCs w:val="20"/>
          <w:lang w:val="ro-RO"/>
        </w:rPr>
        <w:t xml:space="preserve">Distribuit pe toată perioada anului pentru a fi reprezentativ pentru diferite condiţii de climat şi </w:t>
      </w:r>
      <w:r w:rsidR="00F61B86" w:rsidRPr="006C4B04">
        <w:rPr>
          <w:sz w:val="20"/>
          <w:szCs w:val="20"/>
          <w:lang w:val="ro-RO"/>
        </w:rPr>
        <w:t>activități antropogene.</w:t>
      </w:r>
    </w:p>
    <w:p w14:paraId="486A32EF" w14:textId="77777777" w:rsidR="00EA61F0" w:rsidRPr="006C4B04" w:rsidRDefault="00EA61F0" w:rsidP="00D01754">
      <w:pPr>
        <w:widowControl w:val="0"/>
        <w:autoSpaceDE w:val="0"/>
        <w:autoSpaceDN w:val="0"/>
        <w:adjustRightInd w:val="0"/>
        <w:jc w:val="both"/>
        <w:rPr>
          <w:sz w:val="20"/>
          <w:szCs w:val="20"/>
          <w:lang w:val="ro-RO"/>
        </w:rPr>
      </w:pPr>
    </w:p>
    <w:p w14:paraId="4794F666" w14:textId="4C029638" w:rsidR="00FF42B4" w:rsidRPr="006C4B04" w:rsidRDefault="0067696C" w:rsidP="004E420F">
      <w:pPr>
        <w:widowControl w:val="0"/>
        <w:autoSpaceDE w:val="0"/>
        <w:autoSpaceDN w:val="0"/>
        <w:adjustRightInd w:val="0"/>
        <w:jc w:val="both"/>
        <w:rPr>
          <w:b/>
          <w:sz w:val="20"/>
          <w:szCs w:val="20"/>
          <w:lang w:val="ro-RO"/>
        </w:rPr>
      </w:pPr>
      <w:r w:rsidRPr="006C4B04">
        <w:rPr>
          <w:b/>
          <w:sz w:val="20"/>
          <w:szCs w:val="20"/>
          <w:lang w:val="ro-RO"/>
        </w:rPr>
        <w:t>C</w:t>
      </w:r>
      <w:r w:rsidR="00FF42B4" w:rsidRPr="006C4B04">
        <w:rPr>
          <w:b/>
          <w:sz w:val="20"/>
          <w:szCs w:val="20"/>
          <w:lang w:val="ro-RO"/>
        </w:rPr>
        <w:t>.</w:t>
      </w:r>
      <w:r w:rsidR="00D01754" w:rsidRPr="006C4B04">
        <w:rPr>
          <w:sz w:val="20"/>
          <w:szCs w:val="20"/>
          <w:lang w:val="ro-RO"/>
        </w:rPr>
        <w:t xml:space="preserve"> </w:t>
      </w:r>
      <w:r w:rsidR="00D01754" w:rsidRPr="006C4B04">
        <w:rPr>
          <w:b/>
          <w:sz w:val="20"/>
          <w:szCs w:val="20"/>
          <w:lang w:val="ro-RO"/>
        </w:rPr>
        <w:t>Incertitudinea metodelor de evaluare</w:t>
      </w:r>
    </w:p>
    <w:p w14:paraId="6DE65BE4" w14:textId="55C5946A" w:rsidR="00EA61F0" w:rsidRPr="006C4B04" w:rsidRDefault="00D01754" w:rsidP="002464D0">
      <w:pPr>
        <w:widowControl w:val="0"/>
        <w:autoSpaceDE w:val="0"/>
        <w:autoSpaceDN w:val="0"/>
        <w:adjustRightInd w:val="0"/>
        <w:ind w:firstLine="709"/>
        <w:jc w:val="both"/>
        <w:rPr>
          <w:sz w:val="20"/>
          <w:szCs w:val="20"/>
          <w:lang w:val="ro-RO"/>
        </w:rPr>
      </w:pPr>
      <w:r w:rsidRPr="006C4B04">
        <w:rPr>
          <w:sz w:val="20"/>
          <w:szCs w:val="20"/>
          <w:lang w:val="ro-RO"/>
        </w:rPr>
        <w:t>Procentele incertitudinilor din tabel</w:t>
      </w:r>
      <w:r w:rsidR="00EA61F0" w:rsidRPr="006C4B04">
        <w:rPr>
          <w:sz w:val="20"/>
          <w:szCs w:val="20"/>
          <w:lang w:val="ro-RO"/>
        </w:rPr>
        <w:t>ele de mai sus</w:t>
      </w:r>
      <w:r w:rsidRPr="006C4B04">
        <w:rPr>
          <w:sz w:val="20"/>
          <w:szCs w:val="20"/>
          <w:lang w:val="ro-RO"/>
        </w:rPr>
        <w:t xml:space="preserve"> sunt date</w:t>
      </w:r>
      <w:r w:rsidR="00EA61F0" w:rsidRPr="006C4B04">
        <w:rPr>
          <w:sz w:val="20"/>
          <w:szCs w:val="20"/>
          <w:lang w:val="ro-RO"/>
        </w:rPr>
        <w:t xml:space="preserve"> pentru măsurările individuale din care se face media pentru perioada considerate de valoare-limită (sau valoarea țintă în cazul ozonului), cît și media de prelevare tipice pentru un nivel/interval de încredere de 95%.</w:t>
      </w:r>
      <w:r w:rsidR="004A2E27" w:rsidRPr="006C4B04">
        <w:rPr>
          <w:sz w:val="20"/>
          <w:szCs w:val="20"/>
          <w:lang w:val="ro-RO"/>
        </w:rPr>
        <w:t xml:space="preserve"> </w:t>
      </w:r>
    </w:p>
    <w:p w14:paraId="19061D61" w14:textId="3960274D" w:rsidR="004A2E27" w:rsidRPr="006C4B04" w:rsidRDefault="004A2E27" w:rsidP="002464D0">
      <w:pPr>
        <w:widowControl w:val="0"/>
        <w:autoSpaceDE w:val="0"/>
        <w:autoSpaceDN w:val="0"/>
        <w:adjustRightInd w:val="0"/>
        <w:ind w:firstLine="709"/>
        <w:jc w:val="both"/>
        <w:rPr>
          <w:sz w:val="20"/>
          <w:szCs w:val="20"/>
          <w:lang w:val="ro-RO"/>
        </w:rPr>
      </w:pPr>
      <w:r w:rsidRPr="006C4B04">
        <w:rPr>
          <w:sz w:val="20"/>
          <w:szCs w:val="20"/>
          <w:lang w:val="ro-RO"/>
        </w:rPr>
        <w:t>Cerinţele privind captura minimă de date şi timpul minim acoperit nu includ pierderile de date datorate verificărilor zilnice ale etalonării, calibrării periodice sau lucrărilor normale de întreţinere a instrumentelor.</w:t>
      </w:r>
    </w:p>
    <w:p w14:paraId="085E8360" w14:textId="77777777" w:rsidR="002464D0" w:rsidRPr="006C4B04" w:rsidRDefault="002464D0" w:rsidP="004E420F">
      <w:pPr>
        <w:widowControl w:val="0"/>
        <w:autoSpaceDE w:val="0"/>
        <w:autoSpaceDN w:val="0"/>
        <w:adjustRightInd w:val="0"/>
        <w:ind w:firstLine="708"/>
        <w:jc w:val="both"/>
        <w:rPr>
          <w:rFonts w:ascii="Times" w:hAnsi="Times" w:cs="Times"/>
          <w:sz w:val="20"/>
          <w:szCs w:val="20"/>
          <w:lang w:val="ro-RO"/>
        </w:rPr>
      </w:pPr>
    </w:p>
    <w:p w14:paraId="5B03F748" w14:textId="195ACD89" w:rsidR="00BF57B9" w:rsidRPr="006C4B04" w:rsidRDefault="0067696C" w:rsidP="004E420F">
      <w:pPr>
        <w:widowControl w:val="0"/>
        <w:autoSpaceDE w:val="0"/>
        <w:autoSpaceDN w:val="0"/>
        <w:adjustRightInd w:val="0"/>
        <w:jc w:val="both"/>
        <w:rPr>
          <w:b/>
          <w:sz w:val="20"/>
          <w:szCs w:val="20"/>
          <w:lang w:val="ro-RO"/>
        </w:rPr>
      </w:pPr>
      <w:r w:rsidRPr="006C4B04">
        <w:rPr>
          <w:b/>
          <w:sz w:val="20"/>
          <w:szCs w:val="20"/>
          <w:lang w:val="ro-RO"/>
        </w:rPr>
        <w:t>D</w:t>
      </w:r>
      <w:r w:rsidR="00E34C25" w:rsidRPr="006C4B04">
        <w:rPr>
          <w:b/>
          <w:sz w:val="20"/>
          <w:szCs w:val="20"/>
          <w:lang w:val="ro-RO"/>
        </w:rPr>
        <w:t>. Rezultatele evaluării c</w:t>
      </w:r>
      <w:r w:rsidR="005C4FBC" w:rsidRPr="006C4B04">
        <w:rPr>
          <w:b/>
          <w:sz w:val="20"/>
          <w:szCs w:val="20"/>
          <w:lang w:val="ro-RO"/>
        </w:rPr>
        <w:t>alităţii aerului atmosferic</w:t>
      </w:r>
    </w:p>
    <w:p w14:paraId="4FEF2963" w14:textId="3D2151F4" w:rsidR="00E34C25"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Pentru zonele şi aglomerările unde, pentru ev</w:t>
      </w:r>
      <w:r w:rsidR="005C7DE3" w:rsidRPr="006C4B04">
        <w:rPr>
          <w:sz w:val="20"/>
          <w:szCs w:val="20"/>
          <w:lang w:val="ro-RO"/>
        </w:rPr>
        <w:t>aluarea calităţii aerului atmosferic</w:t>
      </w:r>
      <w:r w:rsidRPr="006C4B04">
        <w:rPr>
          <w:sz w:val="20"/>
          <w:szCs w:val="20"/>
          <w:lang w:val="ro-RO"/>
        </w:rPr>
        <w:t xml:space="preserve"> se folosesc alte mijloace de evaluare decât măsurarea concentraţiilor pentru a suplimenta informaţiile din măsurări se furnizează următoarele informaţii:</w:t>
      </w:r>
    </w:p>
    <w:p w14:paraId="7F5D7521" w14:textId="77777777" w:rsidR="00873E05"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 o descriere a activit</w:t>
      </w:r>
      <w:r w:rsidR="00873E05" w:rsidRPr="006C4B04">
        <w:rPr>
          <w:sz w:val="20"/>
          <w:szCs w:val="20"/>
          <w:lang w:val="ro-RO"/>
        </w:rPr>
        <w:t>ăţilor de evaluare efectuate;</w:t>
      </w:r>
    </w:p>
    <w:p w14:paraId="65A8AC26" w14:textId="662AFA9D" w:rsidR="00873E05"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 metodele specifice folosite şi descrierile acestora;</w:t>
      </w:r>
    </w:p>
    <w:p w14:paraId="5093A5F0" w14:textId="77777777" w:rsidR="00404157"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 sursele de date şi informaţii;</w:t>
      </w:r>
    </w:p>
    <w:p w14:paraId="7B041738" w14:textId="5A1A6BF7" w:rsidR="00E34C25"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 o descriere a rezultatelor, inclusiv incertitudinile şi, în special, informaţii privind</w:t>
      </w:r>
      <w:r w:rsidR="008C131F" w:rsidRPr="006C4B04">
        <w:rPr>
          <w:sz w:val="20"/>
          <w:szCs w:val="20"/>
          <w:lang w:val="ro-RO"/>
        </w:rPr>
        <w:t xml:space="preserve"> </w:t>
      </w:r>
      <w:r w:rsidRPr="006C4B04">
        <w:rPr>
          <w:sz w:val="20"/>
          <w:szCs w:val="20"/>
          <w:lang w:val="ro-RO"/>
        </w:rPr>
        <w:t>suprafeţele, sau, după caz, lungimea drumurilor din cadrul zonei sau aglomerării în care concentraţiile depăşesc oricare valoare-limită, valoare-ţintă sau obiectiv pe termen lung plus marja de toleranţă dacă este cazul, şi suprafeţele în care concentraţiile depăşesc pragul superior sau inferior de evaluare;</w:t>
      </w:r>
    </w:p>
    <w:p w14:paraId="0F5CA9D4" w14:textId="66D02DE0" w:rsidR="005C77C5" w:rsidRPr="006C4B04" w:rsidRDefault="00E34C25" w:rsidP="002464D0">
      <w:pPr>
        <w:widowControl w:val="0"/>
        <w:autoSpaceDE w:val="0"/>
        <w:autoSpaceDN w:val="0"/>
        <w:adjustRightInd w:val="0"/>
        <w:ind w:firstLine="709"/>
        <w:jc w:val="both"/>
        <w:rPr>
          <w:sz w:val="20"/>
          <w:szCs w:val="20"/>
          <w:lang w:val="ro-RO"/>
        </w:rPr>
      </w:pPr>
      <w:r w:rsidRPr="006C4B04">
        <w:rPr>
          <w:sz w:val="20"/>
          <w:szCs w:val="20"/>
          <w:lang w:val="ro-RO"/>
        </w:rPr>
        <w:t>- populaţia potenţial expusă la niveluri care depăşesc oricare dintre valorile-limită stabilite în vederea protejării sănătăţii umane.</w:t>
      </w:r>
    </w:p>
    <w:p w14:paraId="55F738EF" w14:textId="77777777" w:rsidR="002464D0" w:rsidRPr="006C4B04" w:rsidRDefault="002464D0" w:rsidP="002464D0">
      <w:pPr>
        <w:widowControl w:val="0"/>
        <w:autoSpaceDE w:val="0"/>
        <w:autoSpaceDN w:val="0"/>
        <w:adjustRightInd w:val="0"/>
        <w:ind w:firstLine="709"/>
        <w:jc w:val="both"/>
        <w:rPr>
          <w:sz w:val="20"/>
          <w:szCs w:val="20"/>
          <w:lang w:val="ro-RO"/>
        </w:rPr>
      </w:pPr>
    </w:p>
    <w:p w14:paraId="41588DB0" w14:textId="49580904" w:rsidR="000D60B4" w:rsidRPr="006C4B04" w:rsidRDefault="0067696C" w:rsidP="004E420F">
      <w:pPr>
        <w:widowControl w:val="0"/>
        <w:autoSpaceDE w:val="0"/>
        <w:autoSpaceDN w:val="0"/>
        <w:adjustRightInd w:val="0"/>
        <w:jc w:val="both"/>
        <w:rPr>
          <w:b/>
          <w:sz w:val="20"/>
          <w:szCs w:val="20"/>
          <w:lang w:val="ro-RO"/>
        </w:rPr>
      </w:pPr>
      <w:r w:rsidRPr="006C4B04">
        <w:rPr>
          <w:b/>
          <w:sz w:val="20"/>
          <w:szCs w:val="20"/>
          <w:lang w:val="ro-RO"/>
        </w:rPr>
        <w:t>E</w:t>
      </w:r>
      <w:r w:rsidR="000D60B4" w:rsidRPr="006C4B04">
        <w:rPr>
          <w:b/>
          <w:sz w:val="20"/>
          <w:szCs w:val="20"/>
          <w:lang w:val="ro-RO"/>
        </w:rPr>
        <w:t>. Asigurarea calităţii pentru evaluarea c</w:t>
      </w:r>
      <w:r w:rsidR="005C4FBC" w:rsidRPr="006C4B04">
        <w:rPr>
          <w:b/>
          <w:sz w:val="20"/>
          <w:szCs w:val="20"/>
          <w:lang w:val="ro-RO"/>
        </w:rPr>
        <w:t>alităţii aerului atmosferic</w:t>
      </w:r>
      <w:r w:rsidR="000D60B4" w:rsidRPr="006C4B04">
        <w:rPr>
          <w:b/>
          <w:sz w:val="20"/>
          <w:szCs w:val="20"/>
          <w:lang w:val="ro-RO"/>
        </w:rPr>
        <w:t>: validarea datelor</w:t>
      </w:r>
    </w:p>
    <w:p w14:paraId="42831927" w14:textId="488D223A" w:rsidR="00BF57B9" w:rsidRPr="006C4B04" w:rsidRDefault="00BF57B9" w:rsidP="002464D0">
      <w:pPr>
        <w:ind w:firstLine="709"/>
        <w:jc w:val="both"/>
        <w:rPr>
          <w:sz w:val="20"/>
          <w:szCs w:val="20"/>
          <w:lang w:val="ro-RO"/>
        </w:rPr>
      </w:pPr>
      <w:r w:rsidRPr="006C4B04">
        <w:rPr>
          <w:sz w:val="20"/>
          <w:szCs w:val="20"/>
          <w:lang w:val="ro-RO"/>
        </w:rPr>
        <w:t>Pentru a asigura acuratețea măsurătorilor și conformarea cu obiectivele de c</w:t>
      </w:r>
      <w:r w:rsidR="004B14B7" w:rsidRPr="006C4B04">
        <w:rPr>
          <w:sz w:val="20"/>
          <w:szCs w:val="20"/>
          <w:lang w:val="ro-RO"/>
        </w:rPr>
        <w:t>alitate a datelor prevăzute la Poziția</w:t>
      </w:r>
      <w:r w:rsidRPr="006C4B04">
        <w:rPr>
          <w:sz w:val="20"/>
          <w:szCs w:val="20"/>
          <w:lang w:val="ro-RO"/>
        </w:rPr>
        <w:t xml:space="preserve"> A, </w:t>
      </w:r>
      <w:r w:rsidR="007A3581" w:rsidRPr="006C4B04">
        <w:rPr>
          <w:sz w:val="20"/>
          <w:szCs w:val="20"/>
          <w:lang w:val="ro-RO"/>
        </w:rPr>
        <w:t>se ține cont de</w:t>
      </w:r>
      <w:r w:rsidRPr="006C4B04">
        <w:rPr>
          <w:sz w:val="20"/>
          <w:szCs w:val="20"/>
          <w:lang w:val="ro-RO"/>
        </w:rPr>
        <w:t>:</w:t>
      </w:r>
    </w:p>
    <w:p w14:paraId="18298FBF" w14:textId="3C34DE91" w:rsidR="00FF759E" w:rsidRPr="006C4B04" w:rsidRDefault="0052794B" w:rsidP="002464D0">
      <w:pPr>
        <w:ind w:firstLine="709"/>
        <w:jc w:val="both"/>
        <w:rPr>
          <w:sz w:val="20"/>
          <w:szCs w:val="20"/>
          <w:lang w:val="ro-RO"/>
        </w:rPr>
      </w:pPr>
      <w:r w:rsidRPr="006C4B04">
        <w:rPr>
          <w:sz w:val="20"/>
          <w:szCs w:val="20"/>
          <w:lang w:val="ro-RO"/>
        </w:rPr>
        <w:t>- toate măsură</w:t>
      </w:r>
      <w:r w:rsidR="00FF759E" w:rsidRPr="006C4B04">
        <w:rPr>
          <w:sz w:val="20"/>
          <w:szCs w:val="20"/>
          <w:lang w:val="ro-RO"/>
        </w:rPr>
        <w:t xml:space="preserve">rile efectuate în legătură cu evaluarea aerului </w:t>
      </w:r>
      <w:r w:rsidR="00E71A90" w:rsidRPr="006C4B04">
        <w:rPr>
          <w:sz w:val="20"/>
          <w:szCs w:val="20"/>
          <w:lang w:val="ro-RO"/>
        </w:rPr>
        <w:t>atmosf</w:t>
      </w:r>
      <w:r w:rsidR="00FF759E" w:rsidRPr="006C4B04">
        <w:rPr>
          <w:sz w:val="20"/>
          <w:szCs w:val="20"/>
          <w:lang w:val="ro-RO"/>
        </w:rPr>
        <w:t>eric în temeiul articolelor 14 și 19 pot fi urmărite în conformitate cu cerințele prevăzute în standardul armonizat pentru laboratoarele de încercări și etalonări;</w:t>
      </w:r>
    </w:p>
    <w:p w14:paraId="0264FA79" w14:textId="45729003" w:rsidR="00FF759E" w:rsidRPr="006C4B04" w:rsidRDefault="00FF759E" w:rsidP="002464D0">
      <w:pPr>
        <w:ind w:firstLine="709"/>
        <w:jc w:val="both"/>
        <w:rPr>
          <w:sz w:val="20"/>
          <w:szCs w:val="20"/>
          <w:lang w:val="ro-RO"/>
        </w:rPr>
      </w:pPr>
      <w:r w:rsidRPr="006C4B04">
        <w:rPr>
          <w:sz w:val="20"/>
          <w:szCs w:val="20"/>
          <w:lang w:val="ro-RO"/>
        </w:rPr>
        <w:t>-</w:t>
      </w:r>
      <w:r w:rsidRPr="006C4B04">
        <w:rPr>
          <w:lang w:val="ro-RO"/>
        </w:rPr>
        <w:t xml:space="preserve"> </w:t>
      </w:r>
      <w:r w:rsidRPr="006C4B04">
        <w:rPr>
          <w:sz w:val="20"/>
          <w:szCs w:val="20"/>
          <w:lang w:val="ro-RO"/>
        </w:rPr>
        <w:t>instituțiile care asigură funcționarea rețelelor și a stațiilor individuale dispun de un sistem consolidat de asigurare și control al calității care prevede o întreținere periodică pentru asigurarea acurateței permanente a dispozitivelor de măsurare. Sistemul de calitate este revizuit în funcție de necesități și cel puțin o dată la cinci ani de către laboratorul național de referință competent;</w:t>
      </w:r>
    </w:p>
    <w:p w14:paraId="4226DA5A" w14:textId="1C25380D" w:rsidR="00FF759E" w:rsidRPr="006C4B04" w:rsidRDefault="00FF759E" w:rsidP="002464D0">
      <w:pPr>
        <w:ind w:firstLine="709"/>
        <w:jc w:val="both"/>
        <w:rPr>
          <w:sz w:val="20"/>
          <w:szCs w:val="20"/>
          <w:lang w:val="ro-RO"/>
        </w:rPr>
      </w:pPr>
      <w:r w:rsidRPr="006C4B04">
        <w:rPr>
          <w:sz w:val="20"/>
          <w:szCs w:val="20"/>
          <w:lang w:val="ro-RO"/>
        </w:rPr>
        <w:t>-</w:t>
      </w:r>
      <w:r w:rsidRPr="006C4B04">
        <w:rPr>
          <w:lang w:val="ro-RO"/>
        </w:rPr>
        <w:t xml:space="preserve"> </w:t>
      </w:r>
      <w:r w:rsidRPr="006C4B04">
        <w:rPr>
          <w:sz w:val="20"/>
          <w:szCs w:val="20"/>
          <w:lang w:val="ro-RO"/>
        </w:rPr>
        <w:t>este stabilită o procedură de asigurare a calității/de control al calității pentru procesul de colectare și raportare a datelor;</w:t>
      </w:r>
    </w:p>
    <w:p w14:paraId="05C3ACA7" w14:textId="64700E8A" w:rsidR="00267719" w:rsidRPr="006C4B04" w:rsidRDefault="00FF759E" w:rsidP="004E420F">
      <w:pPr>
        <w:jc w:val="both"/>
        <w:rPr>
          <w:sz w:val="20"/>
          <w:szCs w:val="20"/>
          <w:lang w:val="ro-RO"/>
        </w:rPr>
      </w:pPr>
      <w:r w:rsidRPr="006C4B04">
        <w:rPr>
          <w:sz w:val="20"/>
          <w:szCs w:val="20"/>
          <w:lang w:val="ro-RO"/>
        </w:rPr>
        <w:t xml:space="preserve">- </w:t>
      </w:r>
      <w:r w:rsidR="00E37A97" w:rsidRPr="006C4B04">
        <w:rPr>
          <w:sz w:val="20"/>
          <w:szCs w:val="20"/>
          <w:lang w:val="ro-RO"/>
        </w:rPr>
        <w:t xml:space="preserve">este desemnat </w:t>
      </w:r>
      <w:r w:rsidR="0050338D" w:rsidRPr="006C4B04">
        <w:rPr>
          <w:sz w:val="20"/>
          <w:szCs w:val="20"/>
          <w:lang w:val="ro-RO"/>
        </w:rPr>
        <w:t>laborato</w:t>
      </w:r>
      <w:r w:rsidR="003B435E" w:rsidRPr="006C4B04">
        <w:rPr>
          <w:sz w:val="20"/>
          <w:szCs w:val="20"/>
          <w:lang w:val="ro-RO"/>
        </w:rPr>
        <w:t>rul național de referință</w:t>
      </w:r>
      <w:r w:rsidRPr="006C4B04">
        <w:rPr>
          <w:sz w:val="20"/>
          <w:szCs w:val="20"/>
          <w:lang w:val="ro-RO"/>
        </w:rPr>
        <w:t xml:space="preserve"> ș</w:t>
      </w:r>
      <w:r w:rsidR="00477827" w:rsidRPr="006C4B04">
        <w:rPr>
          <w:sz w:val="20"/>
          <w:szCs w:val="20"/>
          <w:lang w:val="ro-RO"/>
        </w:rPr>
        <w:t>i</w:t>
      </w:r>
      <w:r w:rsidR="003B435E" w:rsidRPr="006C4B04">
        <w:rPr>
          <w:sz w:val="20"/>
          <w:szCs w:val="20"/>
          <w:lang w:val="ro-RO"/>
        </w:rPr>
        <w:t xml:space="preserve"> acre</w:t>
      </w:r>
      <w:r w:rsidR="0074662E" w:rsidRPr="006C4B04">
        <w:rPr>
          <w:sz w:val="20"/>
          <w:szCs w:val="20"/>
          <w:lang w:val="ro-RO"/>
        </w:rPr>
        <w:t>ditat</w:t>
      </w:r>
      <w:r w:rsidR="003B435E" w:rsidRPr="006C4B04">
        <w:rPr>
          <w:sz w:val="20"/>
          <w:szCs w:val="20"/>
          <w:lang w:val="ro-RO"/>
        </w:rPr>
        <w:t xml:space="preserve"> </w:t>
      </w:r>
      <w:r w:rsidRPr="006C4B04">
        <w:rPr>
          <w:sz w:val="20"/>
          <w:szCs w:val="20"/>
          <w:lang w:val="ro-RO"/>
        </w:rPr>
        <w:t xml:space="preserve">pentru metodele de </w:t>
      </w:r>
      <w:r w:rsidR="00947E69" w:rsidRPr="006C4B04">
        <w:rPr>
          <w:sz w:val="20"/>
          <w:szCs w:val="20"/>
          <w:lang w:val="ro-RO"/>
        </w:rPr>
        <w:t>referință menționate în art.16 al.(3)</w:t>
      </w:r>
      <w:r w:rsidR="00477827" w:rsidRPr="006C4B04">
        <w:rPr>
          <w:sz w:val="20"/>
          <w:szCs w:val="20"/>
          <w:lang w:val="ro-RO"/>
        </w:rPr>
        <w:t>. Acest laborato</w:t>
      </w:r>
      <w:r w:rsidR="001A59EE" w:rsidRPr="006C4B04">
        <w:rPr>
          <w:sz w:val="20"/>
          <w:szCs w:val="20"/>
          <w:lang w:val="ro-RO"/>
        </w:rPr>
        <w:t>r are</w:t>
      </w:r>
      <w:r w:rsidRPr="006C4B04">
        <w:rPr>
          <w:sz w:val="20"/>
          <w:szCs w:val="20"/>
          <w:lang w:val="ro-RO"/>
        </w:rPr>
        <w:t xml:space="preserve"> în responsabilitatea </w:t>
      </w:r>
      <w:r w:rsidR="00E843BB" w:rsidRPr="006C4B04">
        <w:rPr>
          <w:sz w:val="20"/>
          <w:szCs w:val="20"/>
          <w:lang w:val="ro-RO"/>
        </w:rPr>
        <w:t xml:space="preserve">sa </w:t>
      </w:r>
      <w:r w:rsidRPr="006C4B04">
        <w:rPr>
          <w:sz w:val="20"/>
          <w:szCs w:val="20"/>
          <w:lang w:val="ro-RO"/>
        </w:rPr>
        <w:t>coordonarea programelor de asigurare a calității la scara Uniunii</w:t>
      </w:r>
      <w:r w:rsidR="00E843BB" w:rsidRPr="006C4B04">
        <w:rPr>
          <w:sz w:val="20"/>
          <w:szCs w:val="20"/>
          <w:lang w:val="ro-RO"/>
        </w:rPr>
        <w:t xml:space="preserve">, cît și </w:t>
      </w:r>
      <w:r w:rsidRPr="006C4B04">
        <w:rPr>
          <w:sz w:val="20"/>
          <w:szCs w:val="20"/>
          <w:lang w:val="ro-RO"/>
        </w:rPr>
        <w:t>coordonează la nivel național utilizarea adecvată a metodelor de referință și demonstrarea echivalenței metod</w:t>
      </w:r>
      <w:r w:rsidR="00267719" w:rsidRPr="006C4B04">
        <w:rPr>
          <w:sz w:val="20"/>
          <w:szCs w:val="20"/>
          <w:lang w:val="ro-RO"/>
        </w:rPr>
        <w:t>elor care nu sunt de referință.</w:t>
      </w:r>
    </w:p>
    <w:p w14:paraId="0252D716" w14:textId="77777777" w:rsidR="00093143" w:rsidRPr="006C4B04" w:rsidRDefault="00093143" w:rsidP="00FF759E">
      <w:pPr>
        <w:jc w:val="both"/>
        <w:rPr>
          <w:sz w:val="20"/>
          <w:szCs w:val="20"/>
          <w:lang w:val="ro-RO"/>
        </w:rPr>
      </w:pPr>
    </w:p>
    <w:p w14:paraId="07C02976" w14:textId="085822DC" w:rsidR="00F82161" w:rsidRPr="006C4B04" w:rsidRDefault="00425E18" w:rsidP="00F82161">
      <w:pPr>
        <w:rPr>
          <w:b/>
          <w:sz w:val="20"/>
          <w:szCs w:val="20"/>
          <w:lang w:val="ro-RO"/>
        </w:rPr>
      </w:pPr>
      <w:r w:rsidRPr="006C4B04">
        <w:rPr>
          <w:b/>
          <w:sz w:val="20"/>
          <w:szCs w:val="20"/>
          <w:lang w:val="ro-RO"/>
        </w:rPr>
        <w:t>II.</w:t>
      </w:r>
      <w:r w:rsidR="00506413" w:rsidRPr="006C4B04">
        <w:rPr>
          <w:b/>
          <w:sz w:val="20"/>
          <w:szCs w:val="20"/>
          <w:lang w:val="ro-RO"/>
        </w:rPr>
        <w:t xml:space="preserve"> </w:t>
      </w:r>
      <w:r w:rsidR="00F82161" w:rsidRPr="006C4B04">
        <w:rPr>
          <w:b/>
          <w:sz w:val="20"/>
          <w:szCs w:val="20"/>
          <w:lang w:val="ro-RO"/>
        </w:rPr>
        <w:t xml:space="preserve">Criterii de </w:t>
      </w:r>
      <w:r w:rsidR="00A27D2E" w:rsidRPr="006C4B04">
        <w:rPr>
          <w:b/>
          <w:sz w:val="20"/>
          <w:szCs w:val="20"/>
          <w:lang w:val="ro-RO"/>
        </w:rPr>
        <w:t xml:space="preserve">agregare a datelor și a calculării a parametrilor statistici </w:t>
      </w:r>
    </w:p>
    <w:p w14:paraId="7203513B" w14:textId="77777777" w:rsidR="00F82161" w:rsidRPr="006C4B04" w:rsidRDefault="00F82161" w:rsidP="002F50D8">
      <w:pPr>
        <w:ind w:firstLine="708"/>
        <w:jc w:val="both"/>
        <w:rPr>
          <w:bCs/>
          <w:sz w:val="20"/>
          <w:szCs w:val="20"/>
          <w:shd w:val="clear" w:color="auto" w:fill="FFFFFF"/>
          <w:lang w:val="ro-RO"/>
        </w:rPr>
      </w:pPr>
      <w:r w:rsidRPr="006C4B04">
        <w:rPr>
          <w:bCs/>
          <w:sz w:val="20"/>
          <w:szCs w:val="20"/>
          <w:shd w:val="clear" w:color="auto" w:fill="FFFFFF"/>
          <w:lang w:val="ro-RO"/>
        </w:rPr>
        <w:t xml:space="preserve">Pentru verificarea conformării la valorile-țintă și obiectivele pe termen lung trebuie respectate criteriile de agregare a datelor și de calculare a parametrilor statistici prevăzuți în tabelul de mai jos: </w:t>
      </w:r>
    </w:p>
    <w:p w14:paraId="04503B93" w14:textId="73ACC9FD" w:rsidR="00F82161" w:rsidRPr="006C4B04" w:rsidRDefault="0067696C" w:rsidP="00F82161">
      <w:pPr>
        <w:pStyle w:val="ListParagraph"/>
        <w:ind w:left="1440"/>
        <w:rPr>
          <w:rFonts w:ascii="Times New Roman" w:hAnsi="Times New Roman" w:cs="Times New Roman"/>
          <w:sz w:val="20"/>
          <w:szCs w:val="20"/>
          <w:lang w:val="ro-RO"/>
        </w:rPr>
      </w:pPr>
      <w:r w:rsidRPr="006C4B04">
        <w:rPr>
          <w:rFonts w:ascii="Times New Roman" w:hAnsi="Times New Roman" w:cs="Times New Roman"/>
          <w:b/>
          <w:sz w:val="20"/>
          <w:szCs w:val="20"/>
          <w:lang w:val="ro-RO"/>
        </w:rPr>
        <w:t>A</w:t>
      </w:r>
      <w:r w:rsidR="00F82161" w:rsidRPr="006C4B04">
        <w:rPr>
          <w:rFonts w:ascii="Times New Roman" w:hAnsi="Times New Roman" w:cs="Times New Roman"/>
          <w:b/>
          <w:sz w:val="20"/>
          <w:szCs w:val="20"/>
          <w:lang w:val="ro-RO"/>
        </w:rPr>
        <w:t>. D</w:t>
      </w:r>
      <w:r w:rsidR="00107DCB" w:rsidRPr="006C4B04">
        <w:rPr>
          <w:rFonts w:ascii="Times New Roman" w:hAnsi="Times New Roman" w:cs="Times New Roman"/>
          <w:b/>
          <w:sz w:val="20"/>
          <w:szCs w:val="20"/>
          <w:lang w:val="ro-RO"/>
        </w:rPr>
        <w:t>ioxid de sulf, dioxid de azot și</w:t>
      </w:r>
      <w:r w:rsidR="00F82161" w:rsidRPr="006C4B04">
        <w:rPr>
          <w:rFonts w:ascii="Times New Roman" w:hAnsi="Times New Roman" w:cs="Times New Roman"/>
          <w:b/>
          <w:sz w:val="20"/>
          <w:szCs w:val="20"/>
          <w:lang w:val="ro-RO"/>
        </w:rPr>
        <w:t xml:space="preserve"> oxizi </w:t>
      </w:r>
      <w:r w:rsidR="00F36556" w:rsidRPr="006C4B04">
        <w:rPr>
          <w:rFonts w:ascii="Times New Roman" w:hAnsi="Times New Roman" w:cs="Times New Roman"/>
          <w:b/>
          <w:sz w:val="20"/>
          <w:szCs w:val="20"/>
          <w:lang w:val="ro-RO"/>
        </w:rPr>
        <w:t>de azot, particule în suspensie</w:t>
      </w:r>
      <w:r w:rsidR="00F82161" w:rsidRPr="006C4B04">
        <w:rPr>
          <w:rFonts w:ascii="Times New Roman" w:hAnsi="Times New Roman" w:cs="Times New Roman"/>
          <w:b/>
          <w:sz w:val="20"/>
          <w:szCs w:val="20"/>
          <w:lang w:val="ro-RO"/>
        </w:rPr>
        <w:t xml:space="preserve"> PM</w:t>
      </w:r>
      <w:r w:rsidR="00F82161" w:rsidRPr="006C4B04">
        <w:rPr>
          <w:rFonts w:ascii="Times New Roman" w:hAnsi="Times New Roman" w:cs="Times New Roman"/>
          <w:b/>
          <w:sz w:val="20"/>
          <w:szCs w:val="20"/>
          <w:vertAlign w:val="subscript"/>
          <w:lang w:val="ro-RO"/>
        </w:rPr>
        <w:t>10</w:t>
      </w:r>
      <w:r w:rsidR="00F82161" w:rsidRPr="006C4B04">
        <w:rPr>
          <w:rFonts w:ascii="Times New Roman" w:hAnsi="Times New Roman" w:cs="Times New Roman"/>
          <w:b/>
          <w:sz w:val="20"/>
          <w:szCs w:val="20"/>
          <w:lang w:val="ro-RO"/>
        </w:rPr>
        <w:t xml:space="preserve"> şi PM</w:t>
      </w:r>
      <w:r w:rsidR="00F82161" w:rsidRPr="006C4B04">
        <w:rPr>
          <w:rFonts w:ascii="Times New Roman" w:hAnsi="Times New Roman" w:cs="Times New Roman"/>
          <w:b/>
          <w:sz w:val="20"/>
          <w:szCs w:val="20"/>
          <w:vertAlign w:val="subscript"/>
          <w:lang w:val="ro-RO"/>
        </w:rPr>
        <w:t>2,5</w:t>
      </w:r>
      <w:r w:rsidR="00F82161" w:rsidRPr="006C4B04">
        <w:rPr>
          <w:rFonts w:ascii="Times New Roman" w:hAnsi="Times New Roman" w:cs="Times New Roman"/>
          <w:b/>
          <w:sz w:val="20"/>
          <w:szCs w:val="20"/>
          <w:lang w:val="ro-RO"/>
        </w:rPr>
        <w:t>, benzen, monoxid de carbon</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
        <w:gridCol w:w="4394"/>
        <w:gridCol w:w="4678"/>
      </w:tblGrid>
      <w:tr w:rsidR="00E81718" w:rsidRPr="00C21652" w14:paraId="2531D608" w14:textId="77777777" w:rsidTr="00863DEB">
        <w:trPr>
          <w:trHeight w:val="270"/>
        </w:trPr>
        <w:tc>
          <w:tcPr>
            <w:tcW w:w="242" w:type="dxa"/>
            <w:tcBorders>
              <w:top w:val="single" w:sz="4" w:space="0" w:color="auto"/>
              <w:left w:val="single" w:sz="4" w:space="0" w:color="auto"/>
              <w:right w:val="nil"/>
            </w:tcBorders>
            <w:shd w:val="clear" w:color="auto" w:fill="auto"/>
          </w:tcPr>
          <w:p w14:paraId="6F9F4F46" w14:textId="77777777" w:rsidR="00E81718" w:rsidRPr="006C4B04" w:rsidRDefault="00E81718" w:rsidP="000B1BF9">
            <w:pPr>
              <w:pStyle w:val="ListParagraph"/>
              <w:numPr>
                <w:ilvl w:val="0"/>
                <w:numId w:val="6"/>
              </w:numPr>
              <w:jc w:val="center"/>
              <w:rPr>
                <w:rFonts w:ascii="Times New Roman" w:hAnsi="Times New Roman" w:cs="Times New Roman"/>
                <w:b/>
                <w:sz w:val="20"/>
                <w:szCs w:val="20"/>
                <w:lang w:val="ro-RO"/>
              </w:rPr>
            </w:pPr>
          </w:p>
        </w:tc>
        <w:tc>
          <w:tcPr>
            <w:tcW w:w="4394" w:type="dxa"/>
            <w:tcBorders>
              <w:left w:val="nil"/>
            </w:tcBorders>
          </w:tcPr>
          <w:p w14:paraId="150A22B0" w14:textId="018F4038" w:rsidR="00E81718" w:rsidRPr="006C4B04" w:rsidRDefault="00E81718" w:rsidP="000B1BF9">
            <w:pPr>
              <w:pStyle w:val="ListParagraph"/>
              <w:numPr>
                <w:ilvl w:val="0"/>
                <w:numId w:val="6"/>
              </w:numPr>
              <w:jc w:val="center"/>
              <w:rPr>
                <w:rFonts w:ascii="Times New Roman" w:hAnsi="Times New Roman" w:cs="Times New Roman"/>
                <w:b/>
                <w:sz w:val="20"/>
                <w:szCs w:val="20"/>
                <w:lang w:val="ro-RO"/>
              </w:rPr>
            </w:pPr>
            <w:r w:rsidRPr="006C4B04">
              <w:rPr>
                <w:rFonts w:ascii="Times New Roman" w:hAnsi="Times New Roman" w:cs="Times New Roman"/>
                <w:b/>
                <w:sz w:val="20"/>
                <w:szCs w:val="20"/>
                <w:lang w:val="ro-RO"/>
              </w:rPr>
              <w:t>Parametru</w:t>
            </w:r>
          </w:p>
        </w:tc>
        <w:tc>
          <w:tcPr>
            <w:tcW w:w="4678" w:type="dxa"/>
          </w:tcPr>
          <w:p w14:paraId="40E17AD3" w14:textId="77777777" w:rsidR="00E81718" w:rsidRPr="006C4B04" w:rsidRDefault="00E81718" w:rsidP="00A92982">
            <w:pPr>
              <w:rPr>
                <w:b/>
                <w:sz w:val="20"/>
                <w:szCs w:val="20"/>
                <w:lang w:val="ro-RO"/>
              </w:rPr>
            </w:pPr>
            <w:r w:rsidRPr="006C4B04">
              <w:rPr>
                <w:b/>
                <w:sz w:val="20"/>
                <w:szCs w:val="20"/>
                <w:lang w:val="ro-RO"/>
              </w:rPr>
              <w:t>Proporția necesară de date valide</w:t>
            </w:r>
          </w:p>
        </w:tc>
      </w:tr>
      <w:tr w:rsidR="00E81718" w:rsidRPr="006C4B04" w14:paraId="401ADF4A" w14:textId="77777777" w:rsidTr="00863DEB">
        <w:trPr>
          <w:trHeight w:val="260"/>
        </w:trPr>
        <w:tc>
          <w:tcPr>
            <w:tcW w:w="242" w:type="dxa"/>
            <w:tcBorders>
              <w:left w:val="single" w:sz="4" w:space="0" w:color="auto"/>
              <w:right w:val="nil"/>
            </w:tcBorders>
            <w:shd w:val="clear" w:color="auto" w:fill="auto"/>
          </w:tcPr>
          <w:p w14:paraId="22196EC3" w14:textId="77777777" w:rsidR="00E81718" w:rsidRPr="006C4B04" w:rsidRDefault="00E81718" w:rsidP="00A92982">
            <w:pPr>
              <w:pStyle w:val="ListParagraph"/>
              <w:ind w:left="891"/>
              <w:rPr>
                <w:rFonts w:ascii="Times New Roman" w:hAnsi="Times New Roman" w:cs="Times New Roman"/>
                <w:sz w:val="20"/>
                <w:szCs w:val="20"/>
                <w:lang w:val="ro-RO"/>
              </w:rPr>
            </w:pPr>
          </w:p>
        </w:tc>
        <w:tc>
          <w:tcPr>
            <w:tcW w:w="4394" w:type="dxa"/>
            <w:tcBorders>
              <w:left w:val="nil"/>
            </w:tcBorders>
          </w:tcPr>
          <w:p w14:paraId="03ECC188" w14:textId="4DB133B4" w:rsidR="00E81718" w:rsidRPr="006C4B04" w:rsidRDefault="00E81718"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Valori orare</w:t>
            </w:r>
          </w:p>
        </w:tc>
        <w:tc>
          <w:tcPr>
            <w:tcW w:w="4678" w:type="dxa"/>
          </w:tcPr>
          <w:p w14:paraId="2CC942F8" w14:textId="77777777" w:rsidR="00E81718" w:rsidRPr="006C4B04" w:rsidRDefault="00E81718"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75% (adică 45 de minute)</w:t>
            </w:r>
          </w:p>
        </w:tc>
      </w:tr>
      <w:tr w:rsidR="00E81718" w:rsidRPr="006C4B04" w14:paraId="6827C656" w14:textId="77777777" w:rsidTr="00863DEB">
        <w:trPr>
          <w:trHeight w:val="310"/>
        </w:trPr>
        <w:tc>
          <w:tcPr>
            <w:tcW w:w="242" w:type="dxa"/>
            <w:tcBorders>
              <w:left w:val="single" w:sz="4" w:space="0" w:color="auto"/>
              <w:right w:val="nil"/>
            </w:tcBorders>
            <w:shd w:val="clear" w:color="auto" w:fill="auto"/>
          </w:tcPr>
          <w:p w14:paraId="53BC4A3D" w14:textId="77777777" w:rsidR="00E81718" w:rsidRPr="006C4B04" w:rsidRDefault="00E81718" w:rsidP="00A92982">
            <w:pPr>
              <w:pStyle w:val="ListParagraph"/>
              <w:ind w:left="891"/>
              <w:rPr>
                <w:rFonts w:ascii="Times New Roman" w:hAnsi="Times New Roman" w:cs="Times New Roman"/>
                <w:sz w:val="20"/>
                <w:szCs w:val="20"/>
                <w:lang w:val="ro-RO"/>
              </w:rPr>
            </w:pPr>
          </w:p>
        </w:tc>
        <w:tc>
          <w:tcPr>
            <w:tcW w:w="4394" w:type="dxa"/>
            <w:tcBorders>
              <w:left w:val="nil"/>
            </w:tcBorders>
          </w:tcPr>
          <w:p w14:paraId="61F4E063" w14:textId="44BAF7AC" w:rsidR="00E81718" w:rsidRPr="006C4B04" w:rsidRDefault="00E81718" w:rsidP="00A92982">
            <w:pPr>
              <w:pStyle w:val="ListParagraph"/>
              <w:ind w:left="891"/>
              <w:rPr>
                <w:rFonts w:ascii="Times New Roman" w:hAnsi="Times New Roman" w:cs="Times New Roman"/>
                <w:b/>
                <w:sz w:val="20"/>
                <w:szCs w:val="20"/>
                <w:lang w:val="ro-RO"/>
              </w:rPr>
            </w:pPr>
            <w:r w:rsidRPr="006C4B04">
              <w:rPr>
                <w:rFonts w:ascii="Times New Roman" w:hAnsi="Times New Roman" w:cs="Times New Roman"/>
                <w:sz w:val="20"/>
                <w:szCs w:val="20"/>
                <w:lang w:val="ro-RO"/>
              </w:rPr>
              <w:t>Valori pe 8 ore</w:t>
            </w:r>
          </w:p>
        </w:tc>
        <w:tc>
          <w:tcPr>
            <w:tcW w:w="4678" w:type="dxa"/>
          </w:tcPr>
          <w:p w14:paraId="0A513340" w14:textId="77777777" w:rsidR="00E81718" w:rsidRPr="006C4B04" w:rsidRDefault="00E81718" w:rsidP="00A92982">
            <w:pPr>
              <w:pStyle w:val="ListParagraph"/>
              <w:ind w:left="0"/>
              <w:rPr>
                <w:rFonts w:ascii="Times New Roman" w:hAnsi="Times New Roman" w:cs="Times New Roman"/>
                <w:b/>
                <w:sz w:val="20"/>
                <w:szCs w:val="20"/>
                <w:lang w:val="ro-RO"/>
              </w:rPr>
            </w:pPr>
            <w:r w:rsidRPr="006C4B04">
              <w:rPr>
                <w:rFonts w:ascii="Times New Roman" w:hAnsi="Times New Roman" w:cs="Times New Roman"/>
                <w:sz w:val="20"/>
                <w:szCs w:val="20"/>
                <w:lang w:val="ro-RO"/>
              </w:rPr>
              <w:t>75% din valori (adică 6 ore)</w:t>
            </w:r>
          </w:p>
        </w:tc>
      </w:tr>
      <w:tr w:rsidR="00E81718" w:rsidRPr="002E6270" w14:paraId="19CC056A" w14:textId="77777777" w:rsidTr="00863DEB">
        <w:trPr>
          <w:trHeight w:val="280"/>
        </w:trPr>
        <w:tc>
          <w:tcPr>
            <w:tcW w:w="242" w:type="dxa"/>
            <w:tcBorders>
              <w:left w:val="single" w:sz="4" w:space="0" w:color="auto"/>
              <w:right w:val="nil"/>
            </w:tcBorders>
            <w:shd w:val="clear" w:color="auto" w:fill="auto"/>
          </w:tcPr>
          <w:p w14:paraId="2F5B38F9" w14:textId="77777777" w:rsidR="00E81718" w:rsidRPr="006C4B04" w:rsidRDefault="00E81718" w:rsidP="00A92982">
            <w:pPr>
              <w:pStyle w:val="ListParagraph"/>
              <w:ind w:left="891"/>
              <w:rPr>
                <w:rFonts w:ascii="Times New Roman" w:hAnsi="Times New Roman" w:cs="Times New Roman"/>
                <w:sz w:val="20"/>
                <w:szCs w:val="20"/>
                <w:lang w:val="ro-RO"/>
              </w:rPr>
            </w:pPr>
          </w:p>
        </w:tc>
        <w:tc>
          <w:tcPr>
            <w:tcW w:w="4394" w:type="dxa"/>
            <w:tcBorders>
              <w:left w:val="nil"/>
            </w:tcBorders>
          </w:tcPr>
          <w:p w14:paraId="58F0B1E6" w14:textId="7978EE4F" w:rsidR="00E81718" w:rsidRPr="006C4B04" w:rsidRDefault="00E81718" w:rsidP="00A92982">
            <w:pPr>
              <w:pStyle w:val="ListParagraph"/>
              <w:ind w:left="891"/>
              <w:rPr>
                <w:rFonts w:ascii="Times New Roman" w:hAnsi="Times New Roman" w:cs="Times New Roman"/>
                <w:b/>
                <w:sz w:val="20"/>
                <w:szCs w:val="20"/>
                <w:lang w:val="ro-RO"/>
              </w:rPr>
            </w:pPr>
            <w:r w:rsidRPr="006C4B04">
              <w:rPr>
                <w:rFonts w:ascii="Times New Roman" w:hAnsi="Times New Roman" w:cs="Times New Roman"/>
                <w:sz w:val="20"/>
                <w:szCs w:val="20"/>
                <w:lang w:val="ro-RO"/>
              </w:rPr>
              <w:t>Valoarea maximă zilnică a mediei pe 8 ore</w:t>
            </w:r>
          </w:p>
        </w:tc>
        <w:tc>
          <w:tcPr>
            <w:tcW w:w="4678" w:type="dxa"/>
          </w:tcPr>
          <w:p w14:paraId="24E5AA89" w14:textId="77777777" w:rsidR="00E81718" w:rsidRPr="006C4B04" w:rsidRDefault="00E81718" w:rsidP="00A92982">
            <w:pPr>
              <w:pStyle w:val="ListParagraph"/>
              <w:ind w:left="0"/>
              <w:rPr>
                <w:rFonts w:ascii="Times New Roman" w:hAnsi="Times New Roman" w:cs="Times New Roman"/>
                <w:b/>
                <w:sz w:val="20"/>
                <w:szCs w:val="20"/>
                <w:lang w:val="ro-RO"/>
              </w:rPr>
            </w:pPr>
            <w:r w:rsidRPr="006C4B04">
              <w:rPr>
                <w:rFonts w:ascii="Times New Roman" w:hAnsi="Times New Roman" w:cs="Times New Roman"/>
                <w:sz w:val="20"/>
                <w:szCs w:val="20"/>
                <w:lang w:val="ro-RO"/>
              </w:rPr>
              <w:t>75% din mediile orare mobile pe 8 ore (adică 18 medii orare pe 8 ore pe zi)</w:t>
            </w:r>
          </w:p>
        </w:tc>
      </w:tr>
      <w:tr w:rsidR="00E81718" w:rsidRPr="002E6270" w14:paraId="4B6D8BEF" w14:textId="77777777" w:rsidTr="00863DEB">
        <w:trPr>
          <w:trHeight w:val="250"/>
        </w:trPr>
        <w:tc>
          <w:tcPr>
            <w:tcW w:w="242" w:type="dxa"/>
            <w:tcBorders>
              <w:left w:val="single" w:sz="4" w:space="0" w:color="auto"/>
              <w:right w:val="nil"/>
            </w:tcBorders>
            <w:shd w:val="clear" w:color="auto" w:fill="auto"/>
          </w:tcPr>
          <w:p w14:paraId="3A7C5233" w14:textId="77777777" w:rsidR="00E81718" w:rsidRPr="006C4B04" w:rsidRDefault="00E81718" w:rsidP="00A92982">
            <w:pPr>
              <w:pStyle w:val="ListParagraph"/>
              <w:ind w:left="891"/>
              <w:rPr>
                <w:rFonts w:ascii="Times New Roman" w:hAnsi="Times New Roman" w:cs="Times New Roman"/>
                <w:sz w:val="20"/>
                <w:szCs w:val="20"/>
                <w:lang w:val="ro-RO"/>
              </w:rPr>
            </w:pPr>
          </w:p>
        </w:tc>
        <w:tc>
          <w:tcPr>
            <w:tcW w:w="4394" w:type="dxa"/>
            <w:tcBorders>
              <w:left w:val="nil"/>
            </w:tcBorders>
          </w:tcPr>
          <w:p w14:paraId="42F87D76" w14:textId="59A56E10" w:rsidR="00E81718" w:rsidRPr="006C4B04" w:rsidRDefault="00E81718" w:rsidP="00A92982">
            <w:pPr>
              <w:pStyle w:val="ListParagraph"/>
              <w:ind w:left="891"/>
              <w:rPr>
                <w:rFonts w:ascii="Times New Roman" w:hAnsi="Times New Roman" w:cs="Times New Roman"/>
                <w:b/>
                <w:sz w:val="20"/>
                <w:szCs w:val="20"/>
                <w:lang w:val="ro-RO"/>
              </w:rPr>
            </w:pPr>
            <w:r w:rsidRPr="006C4B04">
              <w:rPr>
                <w:rFonts w:ascii="Times New Roman" w:hAnsi="Times New Roman" w:cs="Times New Roman"/>
                <w:sz w:val="20"/>
                <w:szCs w:val="20"/>
                <w:lang w:val="ro-RO"/>
              </w:rPr>
              <w:t>Valorile zilnice</w:t>
            </w:r>
          </w:p>
        </w:tc>
        <w:tc>
          <w:tcPr>
            <w:tcW w:w="4678" w:type="dxa"/>
          </w:tcPr>
          <w:p w14:paraId="51F1FC6C" w14:textId="77777777" w:rsidR="00E81718" w:rsidRPr="006C4B04" w:rsidRDefault="00E81718" w:rsidP="00A92982">
            <w:pPr>
              <w:pStyle w:val="ListParagraph"/>
              <w:ind w:left="0"/>
              <w:rPr>
                <w:rFonts w:ascii="Times New Roman" w:hAnsi="Times New Roman" w:cs="Times New Roman"/>
                <w:b/>
                <w:sz w:val="20"/>
                <w:szCs w:val="20"/>
                <w:lang w:val="ro-RO"/>
              </w:rPr>
            </w:pPr>
            <w:r w:rsidRPr="006C4B04">
              <w:rPr>
                <w:rFonts w:ascii="Times New Roman" w:hAnsi="Times New Roman" w:cs="Times New Roman"/>
                <w:sz w:val="20"/>
                <w:szCs w:val="20"/>
                <w:lang w:val="ro-RO"/>
              </w:rPr>
              <w:t>75% din mediile orare (adică cel puțin 18 valori  orare)</w:t>
            </w:r>
          </w:p>
        </w:tc>
      </w:tr>
      <w:tr w:rsidR="00E81718" w:rsidRPr="00C21652" w14:paraId="1C12C43C" w14:textId="77777777" w:rsidTr="00863DEB">
        <w:trPr>
          <w:trHeight w:val="280"/>
        </w:trPr>
        <w:tc>
          <w:tcPr>
            <w:tcW w:w="242" w:type="dxa"/>
            <w:tcBorders>
              <w:left w:val="single" w:sz="4" w:space="0" w:color="auto"/>
              <w:right w:val="nil"/>
            </w:tcBorders>
            <w:shd w:val="clear" w:color="auto" w:fill="auto"/>
          </w:tcPr>
          <w:p w14:paraId="5E5B9056" w14:textId="77777777" w:rsidR="00E81718" w:rsidRPr="006C4B04" w:rsidRDefault="00E81718" w:rsidP="00A92982">
            <w:pPr>
              <w:pStyle w:val="ListParagraph"/>
              <w:ind w:left="891"/>
              <w:rPr>
                <w:rFonts w:ascii="Times New Roman" w:hAnsi="Times New Roman" w:cs="Times New Roman"/>
                <w:sz w:val="20"/>
                <w:szCs w:val="20"/>
                <w:lang w:val="ro-RO"/>
              </w:rPr>
            </w:pPr>
          </w:p>
        </w:tc>
        <w:tc>
          <w:tcPr>
            <w:tcW w:w="4394" w:type="dxa"/>
            <w:tcBorders>
              <w:left w:val="nil"/>
            </w:tcBorders>
          </w:tcPr>
          <w:p w14:paraId="449E1B5A" w14:textId="4E6A4811" w:rsidR="00E81718" w:rsidRPr="006C4B04" w:rsidRDefault="00E81718"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Media anuală</w:t>
            </w:r>
          </w:p>
        </w:tc>
        <w:tc>
          <w:tcPr>
            <w:tcW w:w="4678" w:type="dxa"/>
          </w:tcPr>
          <w:p w14:paraId="008C2923" w14:textId="77777777" w:rsidR="00E81718" w:rsidRPr="006C4B04" w:rsidRDefault="00E81718" w:rsidP="00A92982">
            <w:pPr>
              <w:rPr>
                <w:b/>
                <w:sz w:val="20"/>
                <w:szCs w:val="20"/>
                <w:lang w:val="ro-RO"/>
              </w:rPr>
            </w:pPr>
            <w:r w:rsidRPr="006C4B04">
              <w:rPr>
                <w:sz w:val="20"/>
                <w:szCs w:val="20"/>
                <w:lang w:val="ro-RO"/>
              </w:rPr>
              <w:t>90%(</w:t>
            </w:r>
            <w:r w:rsidRPr="006C4B04">
              <w:rPr>
                <w:sz w:val="20"/>
                <w:szCs w:val="20"/>
                <w:vertAlign w:val="superscript"/>
                <w:lang w:val="ro-RO"/>
              </w:rPr>
              <w:t>a</w:t>
            </w:r>
            <w:r w:rsidRPr="006C4B04">
              <w:rPr>
                <w:sz w:val="20"/>
                <w:szCs w:val="20"/>
                <w:lang w:val="ro-RO"/>
              </w:rPr>
              <w:t>) din valorile pe 1 oră sau (dacă nu sunt disponibile) din valorile colectate timp de 24 de ore de-a lungul anului</w:t>
            </w:r>
          </w:p>
        </w:tc>
      </w:tr>
    </w:tbl>
    <w:p w14:paraId="38FD8FA9" w14:textId="09241A32" w:rsidR="002F50D8" w:rsidRPr="006C4B04" w:rsidRDefault="002F50D8" w:rsidP="002F50D8">
      <w:pPr>
        <w:widowControl w:val="0"/>
        <w:autoSpaceDE w:val="0"/>
        <w:autoSpaceDN w:val="0"/>
        <w:adjustRightInd w:val="0"/>
        <w:rPr>
          <w:sz w:val="20"/>
          <w:szCs w:val="20"/>
          <w:lang w:val="ro-RO"/>
        </w:rPr>
      </w:pPr>
      <w:r w:rsidRPr="006C4B04">
        <w:rPr>
          <w:b/>
          <w:i/>
          <w:sz w:val="20"/>
          <w:szCs w:val="20"/>
          <w:lang w:val="ro-RO"/>
        </w:rPr>
        <w:t>Notă:</w:t>
      </w:r>
    </w:p>
    <w:p w14:paraId="16FF0532" w14:textId="4A1E45E6" w:rsidR="00F82161" w:rsidRPr="006C4B04" w:rsidRDefault="00F82161" w:rsidP="00F82161">
      <w:pPr>
        <w:rPr>
          <w:sz w:val="20"/>
          <w:szCs w:val="20"/>
          <w:lang w:val="ro-RO"/>
        </w:rPr>
      </w:pPr>
      <w:r w:rsidRPr="006C4B04">
        <w:rPr>
          <w:sz w:val="20"/>
          <w:szCs w:val="20"/>
          <w:lang w:val="ro-RO"/>
        </w:rPr>
        <w:t>(</w:t>
      </w:r>
      <w:r w:rsidRPr="006C4B04">
        <w:rPr>
          <w:sz w:val="20"/>
          <w:szCs w:val="20"/>
          <w:vertAlign w:val="superscript"/>
          <w:lang w:val="ro-RO"/>
        </w:rPr>
        <w:t>a</w:t>
      </w:r>
      <w:r w:rsidRPr="006C4B04">
        <w:rPr>
          <w:sz w:val="20"/>
          <w:szCs w:val="20"/>
          <w:lang w:val="ro-RO"/>
        </w:rPr>
        <w:t>) Cerințele privind calcularea mediei anuale nu includ pierderile de date datorate calibrării periodice sau întreț</w:t>
      </w:r>
      <w:r w:rsidR="005B7A93" w:rsidRPr="006C4B04">
        <w:rPr>
          <w:sz w:val="20"/>
          <w:szCs w:val="20"/>
          <w:lang w:val="ro-RO"/>
        </w:rPr>
        <w:t>inerii normale a instrumentelor</w:t>
      </w:r>
    </w:p>
    <w:p w14:paraId="095B0454" w14:textId="77777777" w:rsidR="00DC4EF2" w:rsidRPr="006C4B04" w:rsidRDefault="00DC4EF2" w:rsidP="00F82161">
      <w:pPr>
        <w:rPr>
          <w:sz w:val="20"/>
          <w:szCs w:val="20"/>
          <w:lang w:val="ro-RO"/>
        </w:rPr>
      </w:pPr>
    </w:p>
    <w:p w14:paraId="50771482" w14:textId="6532BF17" w:rsidR="00F82161" w:rsidRPr="006C4B04" w:rsidRDefault="0067696C" w:rsidP="00F82161">
      <w:pPr>
        <w:ind w:firstLine="708"/>
        <w:rPr>
          <w:b/>
          <w:sz w:val="20"/>
          <w:szCs w:val="20"/>
          <w:lang w:val="ro-RO"/>
        </w:rPr>
      </w:pPr>
      <w:r w:rsidRPr="006C4B04">
        <w:rPr>
          <w:b/>
          <w:sz w:val="20"/>
          <w:szCs w:val="20"/>
          <w:lang w:val="ro-RO"/>
        </w:rPr>
        <w:t>B</w:t>
      </w:r>
      <w:r w:rsidR="00F82161" w:rsidRPr="006C4B04">
        <w:rPr>
          <w:b/>
          <w:sz w:val="20"/>
          <w:szCs w:val="20"/>
          <w:lang w:val="ro-RO"/>
        </w:rPr>
        <w:t>. Ozon</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645"/>
      </w:tblGrid>
      <w:tr w:rsidR="00F82161" w:rsidRPr="00C21652" w14:paraId="1256911A" w14:textId="77777777" w:rsidTr="00863DEB">
        <w:trPr>
          <w:trHeight w:val="270"/>
        </w:trPr>
        <w:tc>
          <w:tcPr>
            <w:tcW w:w="4394" w:type="dxa"/>
          </w:tcPr>
          <w:p w14:paraId="035AB069" w14:textId="77777777" w:rsidR="00F82161" w:rsidRPr="006C4B04" w:rsidRDefault="00F82161" w:rsidP="00A92982">
            <w:pPr>
              <w:pStyle w:val="ListParagraph"/>
              <w:ind w:left="891"/>
              <w:jc w:val="center"/>
              <w:rPr>
                <w:rFonts w:ascii="Times New Roman" w:hAnsi="Times New Roman" w:cs="Times New Roman"/>
                <w:b/>
                <w:sz w:val="20"/>
                <w:szCs w:val="20"/>
                <w:lang w:val="ro-RO"/>
              </w:rPr>
            </w:pPr>
            <w:r w:rsidRPr="006C4B04">
              <w:rPr>
                <w:rFonts w:ascii="Times New Roman" w:hAnsi="Times New Roman" w:cs="Times New Roman"/>
                <w:b/>
                <w:sz w:val="20"/>
                <w:szCs w:val="20"/>
                <w:lang w:val="ro-RO"/>
              </w:rPr>
              <w:t>Parametru</w:t>
            </w:r>
          </w:p>
        </w:tc>
        <w:tc>
          <w:tcPr>
            <w:tcW w:w="4645" w:type="dxa"/>
          </w:tcPr>
          <w:p w14:paraId="492E5A9A" w14:textId="77777777" w:rsidR="00F82161" w:rsidRPr="006C4B04" w:rsidRDefault="00F82161" w:rsidP="00A92982">
            <w:pPr>
              <w:rPr>
                <w:b/>
                <w:sz w:val="20"/>
                <w:szCs w:val="20"/>
                <w:lang w:val="ro-RO"/>
              </w:rPr>
            </w:pPr>
            <w:r w:rsidRPr="006C4B04">
              <w:rPr>
                <w:b/>
                <w:sz w:val="20"/>
                <w:szCs w:val="20"/>
                <w:lang w:val="ro-RO"/>
              </w:rPr>
              <w:t>Proporția necesară de date valide</w:t>
            </w:r>
          </w:p>
        </w:tc>
      </w:tr>
      <w:tr w:rsidR="00F82161" w:rsidRPr="006C4B04" w14:paraId="76F0FAC8" w14:textId="77777777" w:rsidTr="00863DEB">
        <w:trPr>
          <w:trHeight w:val="260"/>
        </w:trPr>
        <w:tc>
          <w:tcPr>
            <w:tcW w:w="4394" w:type="dxa"/>
          </w:tcPr>
          <w:p w14:paraId="1E094D0B" w14:textId="77777777" w:rsidR="00F82161" w:rsidRPr="006C4B04" w:rsidRDefault="00F82161"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Valorile colectate într-o oră</w:t>
            </w:r>
          </w:p>
        </w:tc>
        <w:tc>
          <w:tcPr>
            <w:tcW w:w="4645" w:type="dxa"/>
          </w:tcPr>
          <w:p w14:paraId="65DD541E" w14:textId="77777777" w:rsidR="00F82161" w:rsidRPr="006C4B04" w:rsidRDefault="00F82161"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75% (adică 45 de minute)</w:t>
            </w:r>
          </w:p>
        </w:tc>
      </w:tr>
      <w:tr w:rsidR="00F82161" w:rsidRPr="006C4B04" w14:paraId="4BA8B479" w14:textId="77777777" w:rsidTr="00863DEB">
        <w:trPr>
          <w:trHeight w:val="310"/>
        </w:trPr>
        <w:tc>
          <w:tcPr>
            <w:tcW w:w="4394" w:type="dxa"/>
          </w:tcPr>
          <w:p w14:paraId="15D1BC7A" w14:textId="77777777" w:rsidR="00F82161" w:rsidRPr="006C4B04" w:rsidRDefault="00F82161" w:rsidP="00A92982">
            <w:pPr>
              <w:pStyle w:val="ListParagraph"/>
              <w:ind w:left="891"/>
              <w:rPr>
                <w:rFonts w:ascii="Times New Roman" w:hAnsi="Times New Roman" w:cs="Times New Roman"/>
                <w:b/>
                <w:sz w:val="20"/>
                <w:szCs w:val="20"/>
                <w:lang w:val="ro-RO"/>
              </w:rPr>
            </w:pPr>
            <w:r w:rsidRPr="006C4B04">
              <w:rPr>
                <w:rFonts w:ascii="Times New Roman" w:hAnsi="Times New Roman" w:cs="Times New Roman"/>
                <w:sz w:val="20"/>
                <w:szCs w:val="20"/>
                <w:lang w:val="ro-RO"/>
              </w:rPr>
              <w:t>Valorile colectate în 8 ore</w:t>
            </w:r>
          </w:p>
        </w:tc>
        <w:tc>
          <w:tcPr>
            <w:tcW w:w="4645" w:type="dxa"/>
          </w:tcPr>
          <w:p w14:paraId="2A384480" w14:textId="77777777" w:rsidR="00F82161" w:rsidRPr="006C4B04" w:rsidRDefault="00F82161" w:rsidP="00A92982">
            <w:pPr>
              <w:pStyle w:val="ListParagraph"/>
              <w:ind w:left="0"/>
              <w:rPr>
                <w:rFonts w:ascii="Times New Roman" w:hAnsi="Times New Roman" w:cs="Times New Roman"/>
                <w:b/>
                <w:sz w:val="20"/>
                <w:szCs w:val="20"/>
                <w:lang w:val="ro-RO"/>
              </w:rPr>
            </w:pPr>
            <w:r w:rsidRPr="006C4B04">
              <w:rPr>
                <w:rFonts w:ascii="Times New Roman" w:hAnsi="Times New Roman" w:cs="Times New Roman"/>
                <w:sz w:val="20"/>
                <w:szCs w:val="20"/>
                <w:lang w:val="ro-RO"/>
              </w:rPr>
              <w:t>75% din valori (adică 6 ore)</w:t>
            </w:r>
          </w:p>
        </w:tc>
      </w:tr>
      <w:tr w:rsidR="00F82161" w:rsidRPr="002E6270" w14:paraId="1904FC03" w14:textId="77777777" w:rsidTr="00863DEB">
        <w:trPr>
          <w:trHeight w:val="750"/>
        </w:trPr>
        <w:tc>
          <w:tcPr>
            <w:tcW w:w="4394" w:type="dxa"/>
          </w:tcPr>
          <w:p w14:paraId="222054DC" w14:textId="77777777" w:rsidR="00F82161" w:rsidRPr="006C4B04" w:rsidRDefault="00F82161" w:rsidP="00A92982">
            <w:pPr>
              <w:pStyle w:val="ListParagraph"/>
              <w:ind w:left="891"/>
              <w:rPr>
                <w:rFonts w:ascii="Times New Roman" w:hAnsi="Times New Roman" w:cs="Times New Roman"/>
                <w:b/>
                <w:sz w:val="20"/>
                <w:szCs w:val="20"/>
                <w:lang w:val="ro-RO"/>
              </w:rPr>
            </w:pPr>
            <w:r w:rsidRPr="006C4B04">
              <w:rPr>
                <w:rFonts w:ascii="Times New Roman" w:hAnsi="Times New Roman" w:cs="Times New Roman"/>
                <w:sz w:val="20"/>
                <w:szCs w:val="20"/>
                <w:lang w:val="ro-RO"/>
              </w:rPr>
              <w:t>Media zilnică maximă pe 8 ore calculată pe baza mediilor orare mobile pe 8 ore</w:t>
            </w:r>
          </w:p>
        </w:tc>
        <w:tc>
          <w:tcPr>
            <w:tcW w:w="4645" w:type="dxa"/>
          </w:tcPr>
          <w:p w14:paraId="4D6439AA" w14:textId="77777777" w:rsidR="00F82161" w:rsidRPr="006C4B04" w:rsidRDefault="00F82161" w:rsidP="00A92982">
            <w:pPr>
              <w:pStyle w:val="ListParagraph"/>
              <w:ind w:left="0"/>
              <w:rPr>
                <w:rFonts w:ascii="Times New Roman" w:hAnsi="Times New Roman" w:cs="Times New Roman"/>
                <w:b/>
                <w:sz w:val="20"/>
                <w:szCs w:val="20"/>
                <w:lang w:val="ro-RO"/>
              </w:rPr>
            </w:pPr>
            <w:r w:rsidRPr="006C4B04">
              <w:rPr>
                <w:rFonts w:ascii="Times New Roman" w:hAnsi="Times New Roman" w:cs="Times New Roman"/>
                <w:sz w:val="20"/>
                <w:szCs w:val="20"/>
                <w:lang w:val="ro-RO"/>
              </w:rPr>
              <w:t>75% din mediile orare mobile pe 8 ore (adică 18 medii orare pe 8 ore pe zi)</w:t>
            </w:r>
          </w:p>
        </w:tc>
      </w:tr>
      <w:tr w:rsidR="00F82161" w:rsidRPr="00C21652" w14:paraId="5A044C99" w14:textId="77777777" w:rsidTr="00863DEB">
        <w:trPr>
          <w:trHeight w:val="300"/>
        </w:trPr>
        <w:tc>
          <w:tcPr>
            <w:tcW w:w="4394" w:type="dxa"/>
          </w:tcPr>
          <w:p w14:paraId="6F44BCFA" w14:textId="066C586F" w:rsidR="00F82161" w:rsidRPr="006C4B04" w:rsidRDefault="00F82161"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AOT40</w:t>
            </w:r>
            <w:r w:rsidR="005B7A93" w:rsidRPr="006C4B04">
              <w:rPr>
                <w:rFonts w:ascii="Times New Roman" w:hAnsi="Times New Roman" w:cs="Times New Roman"/>
                <w:sz w:val="20"/>
                <w:szCs w:val="20"/>
                <w:lang w:val="ro-RO"/>
              </w:rPr>
              <w:t xml:space="preserve"> </w:t>
            </w:r>
            <w:r w:rsidRPr="006C4B04">
              <w:rPr>
                <w:rFonts w:ascii="Times New Roman" w:hAnsi="Times New Roman" w:cs="Times New Roman"/>
                <w:sz w:val="20"/>
                <w:szCs w:val="20"/>
                <w:lang w:val="ro-RO"/>
              </w:rPr>
              <w:t>(</w:t>
            </w:r>
            <w:r w:rsidRPr="006C4B04">
              <w:rPr>
                <w:rFonts w:ascii="Times New Roman" w:hAnsi="Times New Roman" w:cs="Times New Roman"/>
                <w:sz w:val="20"/>
                <w:szCs w:val="20"/>
                <w:vertAlign w:val="superscript"/>
                <w:lang w:val="ro-RO"/>
              </w:rPr>
              <w:t>a</w:t>
            </w:r>
            <w:r w:rsidRPr="006C4B04">
              <w:rPr>
                <w:rFonts w:ascii="Times New Roman" w:hAnsi="Times New Roman" w:cs="Times New Roman"/>
                <w:sz w:val="20"/>
                <w:szCs w:val="20"/>
                <w:lang w:val="ro-RO"/>
              </w:rPr>
              <w:t>)</w:t>
            </w:r>
          </w:p>
        </w:tc>
        <w:tc>
          <w:tcPr>
            <w:tcW w:w="4645" w:type="dxa"/>
          </w:tcPr>
          <w:p w14:paraId="3B12C45F" w14:textId="77777777" w:rsidR="00F82161" w:rsidRPr="006C4B04" w:rsidRDefault="00F82161"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90% din valorile pe 1 oră măsurate în timpul perioadei definite pentru calcularea valorii AOT40(</w:t>
            </w:r>
            <w:r w:rsidRPr="006C4B04">
              <w:rPr>
                <w:rFonts w:ascii="Times New Roman" w:hAnsi="Times New Roman" w:cs="Times New Roman"/>
                <w:sz w:val="20"/>
                <w:szCs w:val="20"/>
                <w:vertAlign w:val="superscript"/>
                <w:lang w:val="ro-RO"/>
              </w:rPr>
              <w:t>b</w:t>
            </w:r>
            <w:r w:rsidRPr="006C4B04">
              <w:rPr>
                <w:rFonts w:ascii="Times New Roman" w:hAnsi="Times New Roman" w:cs="Times New Roman"/>
                <w:sz w:val="20"/>
                <w:szCs w:val="20"/>
                <w:lang w:val="ro-RO"/>
              </w:rPr>
              <w:t>)</w:t>
            </w:r>
          </w:p>
        </w:tc>
      </w:tr>
      <w:tr w:rsidR="00F82161" w:rsidRPr="00C21652" w14:paraId="06DB551E" w14:textId="77777777" w:rsidTr="00863DEB">
        <w:trPr>
          <w:trHeight w:val="1059"/>
        </w:trPr>
        <w:tc>
          <w:tcPr>
            <w:tcW w:w="4394" w:type="dxa"/>
          </w:tcPr>
          <w:p w14:paraId="71FB6C7C" w14:textId="77777777" w:rsidR="00F82161" w:rsidRPr="006C4B04" w:rsidRDefault="00F82161"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Media anuală</w:t>
            </w:r>
          </w:p>
          <w:p w14:paraId="557DC842" w14:textId="77777777" w:rsidR="00F82161" w:rsidRPr="006C4B04" w:rsidRDefault="00F82161" w:rsidP="00A92982">
            <w:pPr>
              <w:pStyle w:val="ListParagraph"/>
              <w:ind w:left="891"/>
              <w:rPr>
                <w:rFonts w:ascii="Times New Roman" w:hAnsi="Times New Roman" w:cs="Times New Roman"/>
                <w:b/>
                <w:sz w:val="20"/>
                <w:szCs w:val="20"/>
                <w:lang w:val="ro-RO"/>
              </w:rPr>
            </w:pPr>
          </w:p>
        </w:tc>
        <w:tc>
          <w:tcPr>
            <w:tcW w:w="4645" w:type="dxa"/>
          </w:tcPr>
          <w:p w14:paraId="55786584" w14:textId="77777777" w:rsidR="00F82161" w:rsidRPr="006C4B04" w:rsidRDefault="00F82161"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75% din valorile pe o oră măsurate în timpul verii (aprilie-septembrie) și 75% din valorile măsurate în timpul iernii (ianuarie-martie, octombrie-decembrie), măsurate separat</w:t>
            </w:r>
          </w:p>
        </w:tc>
      </w:tr>
      <w:tr w:rsidR="00F82161" w:rsidRPr="002E6270" w14:paraId="0C0CA7DF" w14:textId="77777777" w:rsidTr="00863DEB">
        <w:trPr>
          <w:trHeight w:val="1063"/>
        </w:trPr>
        <w:tc>
          <w:tcPr>
            <w:tcW w:w="4394" w:type="dxa"/>
          </w:tcPr>
          <w:p w14:paraId="275D2369" w14:textId="77777777" w:rsidR="00F82161" w:rsidRPr="006C4B04" w:rsidRDefault="00F82161"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Număr de depășiri și valori maxime lunare</w:t>
            </w:r>
          </w:p>
        </w:tc>
        <w:tc>
          <w:tcPr>
            <w:tcW w:w="4645" w:type="dxa"/>
          </w:tcPr>
          <w:p w14:paraId="3B243FDF" w14:textId="77777777" w:rsidR="00F82161" w:rsidRPr="006C4B04" w:rsidRDefault="00F82161"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90% din valorile mediei zilnice maxime colectate în 8 ore (27 de valori zilnice disponibile pe lună)</w:t>
            </w:r>
          </w:p>
          <w:p w14:paraId="78B327D9" w14:textId="77777777" w:rsidR="00F82161" w:rsidRPr="006C4B04" w:rsidRDefault="00F82161" w:rsidP="00A92982">
            <w:pPr>
              <w:pStyle w:val="ListParagraph"/>
              <w:ind w:left="0"/>
              <w:rPr>
                <w:rFonts w:ascii="Times New Roman" w:hAnsi="Times New Roman" w:cs="Times New Roman"/>
                <w:sz w:val="20"/>
                <w:szCs w:val="20"/>
                <w:lang w:val="ro-RO"/>
              </w:rPr>
            </w:pPr>
            <w:r w:rsidRPr="006C4B04">
              <w:rPr>
                <w:rFonts w:ascii="Times New Roman" w:hAnsi="Times New Roman" w:cs="Times New Roman"/>
                <w:sz w:val="20"/>
                <w:szCs w:val="20"/>
                <w:lang w:val="ro-RO"/>
              </w:rPr>
              <w:t>90% din valorile pe 1 oră măsurate între 8:00 și 20:00 CET</w:t>
            </w:r>
          </w:p>
        </w:tc>
      </w:tr>
      <w:tr w:rsidR="00F82161" w:rsidRPr="002E6270" w14:paraId="746D6174" w14:textId="77777777" w:rsidTr="00863DEB">
        <w:trPr>
          <w:trHeight w:val="277"/>
        </w:trPr>
        <w:tc>
          <w:tcPr>
            <w:tcW w:w="4394" w:type="dxa"/>
          </w:tcPr>
          <w:p w14:paraId="5C90C930" w14:textId="77777777" w:rsidR="00F82161" w:rsidRPr="006C4B04" w:rsidRDefault="00F82161" w:rsidP="00A92982">
            <w:pPr>
              <w:pStyle w:val="ListParagraph"/>
              <w:ind w:left="891"/>
              <w:rPr>
                <w:rFonts w:ascii="Times New Roman" w:hAnsi="Times New Roman" w:cs="Times New Roman"/>
                <w:sz w:val="20"/>
                <w:szCs w:val="20"/>
                <w:lang w:val="ro-RO"/>
              </w:rPr>
            </w:pPr>
            <w:r w:rsidRPr="006C4B04">
              <w:rPr>
                <w:rFonts w:ascii="Times New Roman" w:hAnsi="Times New Roman" w:cs="Times New Roman"/>
                <w:sz w:val="20"/>
                <w:szCs w:val="20"/>
                <w:lang w:val="ro-RO"/>
              </w:rPr>
              <w:t>Număr de depășiri și valori maxime anuale</w:t>
            </w:r>
          </w:p>
        </w:tc>
        <w:tc>
          <w:tcPr>
            <w:tcW w:w="4645" w:type="dxa"/>
          </w:tcPr>
          <w:p w14:paraId="3983129A" w14:textId="77777777" w:rsidR="00F82161" w:rsidRPr="006C4B04" w:rsidRDefault="00F82161" w:rsidP="00A92982">
            <w:pPr>
              <w:rPr>
                <w:b/>
                <w:sz w:val="20"/>
                <w:szCs w:val="20"/>
                <w:lang w:val="ro-RO"/>
              </w:rPr>
            </w:pPr>
            <w:r w:rsidRPr="006C4B04">
              <w:rPr>
                <w:sz w:val="20"/>
                <w:szCs w:val="20"/>
                <w:lang w:val="ro-RO"/>
              </w:rPr>
              <w:t xml:space="preserve">cinci din șase luni în timpul verii (aprilie-septembrie) </w:t>
            </w:r>
          </w:p>
        </w:tc>
      </w:tr>
    </w:tbl>
    <w:p w14:paraId="46035830" w14:textId="77777777" w:rsidR="00DC4EF2" w:rsidRPr="006C4B04" w:rsidRDefault="00DC4EF2" w:rsidP="00F82161">
      <w:pPr>
        <w:rPr>
          <w:b/>
          <w:i/>
          <w:sz w:val="20"/>
          <w:szCs w:val="20"/>
          <w:lang w:val="ro-RO"/>
        </w:rPr>
      </w:pPr>
    </w:p>
    <w:p w14:paraId="09DD27FC" w14:textId="77777777" w:rsidR="00DC4EF2" w:rsidRPr="006C4B04" w:rsidRDefault="00F82161" w:rsidP="00F82161">
      <w:pPr>
        <w:rPr>
          <w:sz w:val="20"/>
          <w:szCs w:val="20"/>
          <w:lang w:val="ro-RO"/>
        </w:rPr>
      </w:pPr>
      <w:r w:rsidRPr="006C4B04">
        <w:rPr>
          <w:b/>
          <w:i/>
          <w:sz w:val="20"/>
          <w:szCs w:val="20"/>
          <w:lang w:val="ro-RO"/>
        </w:rPr>
        <w:t>Notă:</w:t>
      </w:r>
    </w:p>
    <w:p w14:paraId="2340923C" w14:textId="0453AEC4" w:rsidR="00F82161" w:rsidRPr="006C4B04" w:rsidRDefault="00F82161" w:rsidP="00F82161">
      <w:pPr>
        <w:rPr>
          <w:sz w:val="20"/>
          <w:szCs w:val="20"/>
          <w:lang w:val="ro-RO"/>
        </w:rPr>
      </w:pPr>
      <w:r w:rsidRPr="006C4B04">
        <w:rPr>
          <w:sz w:val="20"/>
          <w:szCs w:val="20"/>
          <w:lang w:val="ro-RO"/>
        </w:rPr>
        <w:t xml:space="preserve"> (</w:t>
      </w:r>
      <w:r w:rsidRPr="006C4B04">
        <w:rPr>
          <w:sz w:val="20"/>
          <w:szCs w:val="20"/>
          <w:vertAlign w:val="superscript"/>
          <w:lang w:val="ro-RO"/>
        </w:rPr>
        <w:t>a</w:t>
      </w:r>
      <w:r w:rsidRPr="006C4B04">
        <w:rPr>
          <w:sz w:val="20"/>
          <w:szCs w:val="20"/>
          <w:lang w:val="ro-RO"/>
        </w:rPr>
        <w:t>) AOT40, expunerea la O</w:t>
      </w:r>
      <w:r w:rsidRPr="006C4B04">
        <w:rPr>
          <w:sz w:val="20"/>
          <w:szCs w:val="20"/>
          <w:vertAlign w:val="subscript"/>
          <w:lang w:val="ro-RO"/>
        </w:rPr>
        <w:t xml:space="preserve">3 </w:t>
      </w:r>
      <w:r w:rsidRPr="006C4B04">
        <w:rPr>
          <w:sz w:val="20"/>
          <w:szCs w:val="20"/>
          <w:lang w:val="ro-RO"/>
        </w:rPr>
        <w:t>acumulat în cazul pragului de 40 de părți pe milliard. Este suma diferențelor dintre concentrațiile orare &gt;80 µ</w:t>
      </w:r>
      <w:r w:rsidRPr="006C4B04">
        <w:rPr>
          <w:bCs/>
          <w:sz w:val="20"/>
          <w:szCs w:val="20"/>
          <w:shd w:val="clear" w:color="auto" w:fill="FFFFFF"/>
          <w:lang w:val="ro-RO"/>
        </w:rPr>
        <w:t>g/m</w:t>
      </w:r>
      <w:r w:rsidRPr="006C4B04">
        <w:rPr>
          <w:bCs/>
          <w:sz w:val="20"/>
          <w:szCs w:val="20"/>
          <w:shd w:val="clear" w:color="auto" w:fill="FFFFFF"/>
          <w:vertAlign w:val="superscript"/>
          <w:lang w:val="ro-RO"/>
        </w:rPr>
        <w:t>3</w:t>
      </w:r>
      <w:r w:rsidRPr="006C4B04">
        <w:rPr>
          <w:bCs/>
          <w:sz w:val="20"/>
          <w:szCs w:val="20"/>
          <w:shd w:val="clear" w:color="auto" w:fill="FFFFFF"/>
          <w:lang w:val="ro-RO"/>
        </w:rPr>
        <w:t xml:space="preserve"> (=40 de părți pe milliard) și 80 </w:t>
      </w:r>
      <w:r w:rsidRPr="006C4B04">
        <w:rPr>
          <w:sz w:val="20"/>
          <w:szCs w:val="20"/>
          <w:lang w:val="ro-RO"/>
        </w:rPr>
        <w:t>µ</w:t>
      </w:r>
      <w:r w:rsidRPr="006C4B04">
        <w:rPr>
          <w:bCs/>
          <w:sz w:val="20"/>
          <w:szCs w:val="20"/>
          <w:shd w:val="clear" w:color="auto" w:fill="FFFFFF"/>
          <w:lang w:val="ro-RO"/>
        </w:rPr>
        <w:t>g/m</w:t>
      </w:r>
      <w:r w:rsidRPr="006C4B04">
        <w:rPr>
          <w:bCs/>
          <w:sz w:val="20"/>
          <w:szCs w:val="20"/>
          <w:shd w:val="clear" w:color="auto" w:fill="FFFFFF"/>
          <w:vertAlign w:val="superscript"/>
          <w:lang w:val="ro-RO"/>
        </w:rPr>
        <w:t xml:space="preserve">3 </w:t>
      </w:r>
      <w:r w:rsidRPr="006C4B04">
        <w:rPr>
          <w:bCs/>
          <w:sz w:val="20"/>
          <w:szCs w:val="20"/>
          <w:shd w:val="clear" w:color="auto" w:fill="FFFFFF"/>
          <w:lang w:val="ro-RO"/>
        </w:rPr>
        <w:t xml:space="preserve">acumulate folosind doar valorile pe 1 oră măsurate zilnic între orele 8:00 și 20:00 </w:t>
      </w:r>
    </w:p>
    <w:p w14:paraId="7F36BB45" w14:textId="77777777" w:rsidR="00F82161" w:rsidRPr="006C4B04" w:rsidRDefault="00F82161" w:rsidP="00F82161">
      <w:pPr>
        <w:rPr>
          <w:b/>
          <w:sz w:val="20"/>
          <w:szCs w:val="20"/>
          <w:u w:val="single"/>
          <w:lang w:val="ro-RO"/>
        </w:rPr>
      </w:pPr>
      <w:r w:rsidRPr="006C4B04">
        <w:rPr>
          <w:sz w:val="20"/>
          <w:szCs w:val="20"/>
          <w:lang w:val="ro-RO"/>
        </w:rPr>
        <w:t>(</w:t>
      </w:r>
      <w:r w:rsidRPr="006C4B04">
        <w:rPr>
          <w:sz w:val="20"/>
          <w:szCs w:val="20"/>
          <w:vertAlign w:val="superscript"/>
          <w:lang w:val="ro-RO"/>
        </w:rPr>
        <w:t>b</w:t>
      </w:r>
      <w:r w:rsidRPr="006C4B04">
        <w:rPr>
          <w:sz w:val="20"/>
          <w:szCs w:val="20"/>
          <w:lang w:val="ro-RO"/>
        </w:rPr>
        <w:t xml:space="preserve">)În cazurile în care nu sunt disponibile toate datele măsurate posibile, valorile AOT40 sunt calculate cu ajutorul următorului factor: AOT40 </w:t>
      </w:r>
      <w:r w:rsidRPr="006C4B04">
        <w:rPr>
          <w:sz w:val="20"/>
          <w:szCs w:val="20"/>
          <w:vertAlign w:val="subscript"/>
          <w:lang w:val="ro-RO"/>
        </w:rPr>
        <w:t xml:space="preserve">estimare </w:t>
      </w:r>
      <w:r w:rsidRPr="006C4B04">
        <w:rPr>
          <w:sz w:val="20"/>
          <w:szCs w:val="20"/>
          <w:lang w:val="ro-RO"/>
        </w:rPr>
        <w:t>= AOT40</w:t>
      </w:r>
      <w:r w:rsidRPr="006C4B04">
        <w:rPr>
          <w:sz w:val="20"/>
          <w:szCs w:val="20"/>
          <w:vertAlign w:val="subscript"/>
          <w:lang w:val="ro-RO"/>
        </w:rPr>
        <w:t xml:space="preserve">măsurare    </w:t>
      </w:r>
      <w:r w:rsidRPr="006C4B04">
        <w:rPr>
          <w:lang w:val="ro-RO"/>
        </w:rPr>
        <w:t>x</w:t>
      </w:r>
      <w:r w:rsidRPr="006C4B04">
        <w:rPr>
          <w:sz w:val="20"/>
          <w:szCs w:val="20"/>
          <w:lang w:val="ro-RO"/>
        </w:rPr>
        <w:t xml:space="preserve"> </w:t>
      </w:r>
      <w:r w:rsidRPr="006C4B04">
        <w:rPr>
          <w:sz w:val="20"/>
          <w:szCs w:val="20"/>
          <w:u w:val="single"/>
          <w:lang w:val="ro-RO"/>
        </w:rPr>
        <w:t>numărul total posibil de ore(c)</w:t>
      </w:r>
    </w:p>
    <w:p w14:paraId="71BB3E19" w14:textId="77777777" w:rsidR="00F82161" w:rsidRPr="006C4B04" w:rsidRDefault="00F82161" w:rsidP="00F82161">
      <w:pPr>
        <w:rPr>
          <w:sz w:val="20"/>
          <w:szCs w:val="20"/>
          <w:lang w:val="ro-RO"/>
        </w:rPr>
      </w:pPr>
      <w:r w:rsidRPr="006C4B04">
        <w:rPr>
          <w:sz w:val="20"/>
          <w:szCs w:val="20"/>
          <w:vertAlign w:val="superscript"/>
          <w:lang w:val="ro-RO"/>
        </w:rPr>
        <w:tab/>
      </w:r>
      <w:r w:rsidRPr="006C4B04">
        <w:rPr>
          <w:sz w:val="20"/>
          <w:szCs w:val="20"/>
          <w:vertAlign w:val="superscript"/>
          <w:lang w:val="ro-RO"/>
        </w:rPr>
        <w:tab/>
      </w:r>
      <w:r w:rsidRPr="006C4B04">
        <w:rPr>
          <w:sz w:val="20"/>
          <w:szCs w:val="20"/>
          <w:vertAlign w:val="superscript"/>
          <w:lang w:val="ro-RO"/>
        </w:rPr>
        <w:tab/>
      </w:r>
      <w:r w:rsidRPr="006C4B04">
        <w:rPr>
          <w:sz w:val="20"/>
          <w:szCs w:val="20"/>
          <w:vertAlign w:val="superscript"/>
          <w:lang w:val="ro-RO"/>
        </w:rPr>
        <w:tab/>
      </w:r>
      <w:r w:rsidRPr="006C4B04">
        <w:rPr>
          <w:sz w:val="20"/>
          <w:szCs w:val="20"/>
          <w:vertAlign w:val="superscript"/>
          <w:lang w:val="ro-RO"/>
        </w:rPr>
        <w:tab/>
      </w:r>
      <w:r w:rsidRPr="006C4B04">
        <w:rPr>
          <w:sz w:val="20"/>
          <w:szCs w:val="20"/>
          <w:vertAlign w:val="superscript"/>
          <w:lang w:val="ro-RO"/>
        </w:rPr>
        <w:tab/>
      </w:r>
      <w:r w:rsidRPr="006C4B04">
        <w:rPr>
          <w:sz w:val="20"/>
          <w:szCs w:val="20"/>
          <w:lang w:val="ro-RO"/>
        </w:rPr>
        <w:t>număr de valori orare măsurate</w:t>
      </w:r>
    </w:p>
    <w:p w14:paraId="374A44FC" w14:textId="46AD0003" w:rsidR="00F82161" w:rsidRPr="006C4B04" w:rsidRDefault="00F82161" w:rsidP="00F82161">
      <w:pPr>
        <w:rPr>
          <w:sz w:val="20"/>
          <w:szCs w:val="20"/>
          <w:lang w:val="ro-RO"/>
        </w:rPr>
      </w:pPr>
      <w:r w:rsidRPr="006C4B04">
        <w:rPr>
          <w:lang w:val="ro-RO"/>
        </w:rPr>
        <w:t xml:space="preserve"> </w:t>
      </w:r>
      <w:r w:rsidRPr="006C4B04">
        <w:rPr>
          <w:sz w:val="20"/>
          <w:szCs w:val="20"/>
          <w:lang w:val="ro-RO"/>
        </w:rPr>
        <w:t>(*)</w:t>
      </w:r>
      <w:r w:rsidR="005B7A93" w:rsidRPr="006C4B04">
        <w:rPr>
          <w:sz w:val="20"/>
          <w:szCs w:val="20"/>
          <w:lang w:val="ro-RO"/>
        </w:rPr>
        <w:t xml:space="preserve"> </w:t>
      </w:r>
      <w:r w:rsidRPr="006C4B04">
        <w:rPr>
          <w:sz w:val="20"/>
          <w:szCs w:val="20"/>
          <w:lang w:val="ro-RO"/>
        </w:rPr>
        <w:t>numărul de ore incluse în perioada prevăzută pentru definirea AOT40 (adică î</w:t>
      </w:r>
      <w:r w:rsidR="00DE1640" w:rsidRPr="006C4B04">
        <w:rPr>
          <w:sz w:val="20"/>
          <w:szCs w:val="20"/>
          <w:lang w:val="ro-RO"/>
        </w:rPr>
        <w:t>ntre</w:t>
      </w:r>
      <w:r w:rsidR="00201863" w:rsidRPr="006C4B04">
        <w:rPr>
          <w:sz w:val="20"/>
          <w:szCs w:val="20"/>
          <w:lang w:val="ro-RO"/>
        </w:rPr>
        <w:t xml:space="preserve"> 08:00 și 20:00 la ora Europei Centrale</w:t>
      </w:r>
      <w:r w:rsidRPr="006C4B04">
        <w:rPr>
          <w:sz w:val="20"/>
          <w:szCs w:val="20"/>
          <w:lang w:val="ro-RO"/>
        </w:rPr>
        <w:t>, de la 1 mai până la 31 iulie în fiecare an, pentru protecția vegetației, și de la 1 aprilie până la 30 septembrie în fiecare an, pentru protecția pădurilor.</w:t>
      </w:r>
    </w:p>
    <w:p w14:paraId="6F1C718A" w14:textId="77777777" w:rsidR="00BE65E6" w:rsidRPr="006C4B04" w:rsidRDefault="00BE65E6" w:rsidP="00F82161">
      <w:pPr>
        <w:widowControl w:val="0"/>
        <w:autoSpaceDE w:val="0"/>
        <w:autoSpaceDN w:val="0"/>
        <w:adjustRightInd w:val="0"/>
        <w:jc w:val="both"/>
        <w:rPr>
          <w:b/>
          <w:sz w:val="20"/>
          <w:szCs w:val="20"/>
          <w:lang w:val="ro-RO"/>
        </w:rPr>
      </w:pPr>
    </w:p>
    <w:p w14:paraId="359116BE" w14:textId="0189E864" w:rsidR="00BF57B9" w:rsidRPr="006C4B04" w:rsidRDefault="00BE65E6" w:rsidP="000D60B4">
      <w:pPr>
        <w:widowControl w:val="0"/>
        <w:autoSpaceDE w:val="0"/>
        <w:autoSpaceDN w:val="0"/>
        <w:adjustRightInd w:val="0"/>
        <w:ind w:firstLine="708"/>
        <w:jc w:val="both"/>
        <w:rPr>
          <w:b/>
          <w:sz w:val="20"/>
          <w:szCs w:val="20"/>
          <w:lang w:val="ro-RO"/>
        </w:rPr>
      </w:pPr>
      <w:r w:rsidRPr="006C4B04">
        <w:rPr>
          <w:b/>
          <w:sz w:val="20"/>
          <w:szCs w:val="20"/>
          <w:lang w:val="ro-RO"/>
        </w:rPr>
        <w:t xml:space="preserve">III. </w:t>
      </w:r>
      <w:r w:rsidR="00506413" w:rsidRPr="006C4B04">
        <w:rPr>
          <w:b/>
          <w:sz w:val="20"/>
          <w:szCs w:val="20"/>
          <w:lang w:val="ro-RO"/>
        </w:rPr>
        <w:t>Metode de referință pentru evaluarea concențrațiilor</w:t>
      </w:r>
      <w:r w:rsidR="00C476DB" w:rsidRPr="006C4B04">
        <w:rPr>
          <w:b/>
          <w:sz w:val="20"/>
          <w:szCs w:val="20"/>
          <w:lang w:val="ro-RO"/>
        </w:rPr>
        <w:t xml:space="preserve"> poluanților atmosferici</w:t>
      </w:r>
    </w:p>
    <w:p w14:paraId="4297A122" w14:textId="25174150" w:rsidR="00C476DB" w:rsidRPr="006C4B04" w:rsidRDefault="00666B43" w:rsidP="00C476DB">
      <w:pPr>
        <w:widowControl w:val="0"/>
        <w:autoSpaceDE w:val="0"/>
        <w:autoSpaceDN w:val="0"/>
        <w:adjustRightInd w:val="0"/>
        <w:ind w:firstLine="708"/>
        <w:jc w:val="both"/>
        <w:rPr>
          <w:b/>
          <w:sz w:val="20"/>
          <w:szCs w:val="20"/>
          <w:lang w:val="ro-RO"/>
        </w:rPr>
      </w:pPr>
      <w:r w:rsidRPr="006C4B04">
        <w:rPr>
          <w:b/>
          <w:sz w:val="20"/>
          <w:szCs w:val="20"/>
          <w:lang w:val="ro-RO"/>
        </w:rPr>
        <w:t>A.</w:t>
      </w:r>
      <w:r w:rsidR="00C476DB" w:rsidRPr="006C4B04">
        <w:rPr>
          <w:b/>
          <w:sz w:val="20"/>
          <w:szCs w:val="20"/>
          <w:lang w:val="ro-RO"/>
        </w:rPr>
        <w:t>Metode de referință pentru prelevarea de probe și analizarea poluanților atmosferici din aerul atmosferic</w:t>
      </w:r>
    </w:p>
    <w:p w14:paraId="0FD69FBA" w14:textId="0606239F" w:rsidR="00C476DB" w:rsidRPr="006C4B04" w:rsidRDefault="00C476DB" w:rsidP="000D60B4">
      <w:pPr>
        <w:widowControl w:val="0"/>
        <w:autoSpaceDE w:val="0"/>
        <w:autoSpaceDN w:val="0"/>
        <w:adjustRightInd w:val="0"/>
        <w:ind w:firstLine="708"/>
        <w:jc w:val="both"/>
        <w:rPr>
          <w:b/>
          <w:sz w:val="20"/>
          <w:szCs w:val="20"/>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3"/>
        <w:gridCol w:w="5773"/>
      </w:tblGrid>
      <w:tr w:rsidR="00C476DB" w:rsidRPr="006C4B04" w14:paraId="639CA876" w14:textId="1E00EFDA" w:rsidTr="00863DEB">
        <w:trPr>
          <w:trHeight w:val="134"/>
        </w:trPr>
        <w:tc>
          <w:tcPr>
            <w:tcW w:w="3583" w:type="dxa"/>
          </w:tcPr>
          <w:p w14:paraId="09502B60" w14:textId="35DCA511" w:rsidR="00C476DB" w:rsidRPr="006C4B04" w:rsidRDefault="003D76B5" w:rsidP="00C476DB">
            <w:pPr>
              <w:widowControl w:val="0"/>
              <w:autoSpaceDE w:val="0"/>
              <w:autoSpaceDN w:val="0"/>
              <w:adjustRightInd w:val="0"/>
              <w:ind w:firstLine="708"/>
              <w:jc w:val="both"/>
              <w:rPr>
                <w:b/>
                <w:sz w:val="20"/>
                <w:szCs w:val="20"/>
                <w:lang w:val="ro-RO"/>
              </w:rPr>
            </w:pPr>
            <w:r w:rsidRPr="006C4B04">
              <w:rPr>
                <w:b/>
                <w:sz w:val="20"/>
                <w:szCs w:val="20"/>
                <w:lang w:val="ro-RO"/>
              </w:rPr>
              <w:t>Poluant atmosferic</w:t>
            </w:r>
          </w:p>
        </w:tc>
        <w:tc>
          <w:tcPr>
            <w:tcW w:w="5773" w:type="dxa"/>
          </w:tcPr>
          <w:p w14:paraId="24FE4DB2" w14:textId="4069CCA5" w:rsidR="00C476DB" w:rsidRPr="006C4B04" w:rsidRDefault="003D76B5" w:rsidP="00C476DB">
            <w:pPr>
              <w:widowControl w:val="0"/>
              <w:autoSpaceDE w:val="0"/>
              <w:autoSpaceDN w:val="0"/>
              <w:adjustRightInd w:val="0"/>
              <w:jc w:val="center"/>
              <w:rPr>
                <w:b/>
                <w:sz w:val="20"/>
                <w:szCs w:val="20"/>
                <w:lang w:val="ro-RO"/>
              </w:rPr>
            </w:pPr>
            <w:r w:rsidRPr="006C4B04">
              <w:rPr>
                <w:b/>
                <w:sz w:val="20"/>
                <w:szCs w:val="20"/>
                <w:lang w:val="ro-RO"/>
              </w:rPr>
              <w:t>M</w:t>
            </w:r>
            <w:r w:rsidR="00C476DB" w:rsidRPr="006C4B04">
              <w:rPr>
                <w:b/>
                <w:sz w:val="20"/>
                <w:szCs w:val="20"/>
                <w:lang w:val="ro-RO"/>
              </w:rPr>
              <w:t>etoda de referință</w:t>
            </w:r>
          </w:p>
        </w:tc>
      </w:tr>
      <w:tr w:rsidR="00C476DB" w:rsidRPr="00C21652" w14:paraId="26B61E75" w14:textId="77777777" w:rsidTr="00863DEB">
        <w:trPr>
          <w:trHeight w:val="202"/>
        </w:trPr>
        <w:tc>
          <w:tcPr>
            <w:tcW w:w="3583" w:type="dxa"/>
          </w:tcPr>
          <w:p w14:paraId="2A836146" w14:textId="6CB54FD2" w:rsidR="00C476DB" w:rsidRPr="006C4B04" w:rsidRDefault="003D76B5" w:rsidP="00C43707">
            <w:pPr>
              <w:rPr>
                <w:bCs/>
                <w:sz w:val="20"/>
                <w:szCs w:val="20"/>
                <w:shd w:val="clear" w:color="auto" w:fill="FFFFFF"/>
                <w:lang w:val="ro-RO"/>
              </w:rPr>
            </w:pPr>
            <w:r w:rsidRPr="006C4B04">
              <w:rPr>
                <w:bCs/>
                <w:sz w:val="20"/>
                <w:szCs w:val="20"/>
                <w:shd w:val="clear" w:color="auto" w:fill="FFFFFF"/>
                <w:lang w:val="ro-RO"/>
              </w:rPr>
              <w:t>Dioxid de sulf (SO</w:t>
            </w:r>
            <w:r w:rsidRPr="006C4B04">
              <w:rPr>
                <w:bCs/>
                <w:sz w:val="20"/>
                <w:szCs w:val="20"/>
                <w:shd w:val="clear" w:color="auto" w:fill="FFFFFF"/>
                <w:vertAlign w:val="subscript"/>
                <w:lang w:val="ro-RO"/>
              </w:rPr>
              <w:t>2</w:t>
            </w:r>
            <w:r w:rsidRPr="006C4B04">
              <w:rPr>
                <w:bCs/>
                <w:sz w:val="20"/>
                <w:szCs w:val="20"/>
                <w:shd w:val="clear" w:color="auto" w:fill="FFFFFF"/>
                <w:lang w:val="ro-RO"/>
              </w:rPr>
              <w:t>)</w:t>
            </w:r>
          </w:p>
        </w:tc>
        <w:tc>
          <w:tcPr>
            <w:tcW w:w="5773" w:type="dxa"/>
          </w:tcPr>
          <w:p w14:paraId="0D378A02" w14:textId="170C3B83" w:rsidR="00C476DB" w:rsidRPr="006C4B04" w:rsidRDefault="009B40B8" w:rsidP="00C660F9">
            <w:pPr>
              <w:spacing w:before="100" w:beforeAutospacing="1" w:after="100" w:afterAutospacing="1"/>
              <w:rPr>
                <w:sz w:val="20"/>
                <w:szCs w:val="20"/>
                <w:lang w:val="ro-RO"/>
              </w:rPr>
            </w:pPr>
            <w:r w:rsidRPr="006C4B04">
              <w:rPr>
                <w:sz w:val="20"/>
                <w:szCs w:val="20"/>
                <w:lang w:val="ro-RO"/>
              </w:rPr>
              <w:t xml:space="preserve">metoda standard de  măsurare </w:t>
            </w:r>
            <w:r w:rsidR="00EA1A36" w:rsidRPr="006C4B04">
              <w:rPr>
                <w:sz w:val="20"/>
                <w:szCs w:val="20"/>
                <w:lang w:val="ro-RO"/>
              </w:rPr>
              <w:t xml:space="preserve">prin </w:t>
            </w:r>
            <w:r w:rsidR="00C660F9" w:rsidRPr="006C4B04">
              <w:rPr>
                <w:sz w:val="20"/>
                <w:szCs w:val="20"/>
                <w:lang w:val="ro-RO"/>
              </w:rPr>
              <w:t>fluorescență în ultraviolet</w:t>
            </w:r>
          </w:p>
        </w:tc>
      </w:tr>
      <w:tr w:rsidR="00C476DB" w:rsidRPr="002E6270" w14:paraId="7FB13BC0" w14:textId="77777777" w:rsidTr="00863DEB">
        <w:trPr>
          <w:trHeight w:val="143"/>
        </w:trPr>
        <w:tc>
          <w:tcPr>
            <w:tcW w:w="3583" w:type="dxa"/>
          </w:tcPr>
          <w:p w14:paraId="61FC5EAE" w14:textId="77777777" w:rsidR="006F7518" w:rsidRPr="006C4B04" w:rsidRDefault="006F7518" w:rsidP="006F7518">
            <w:pPr>
              <w:rPr>
                <w:bCs/>
                <w:sz w:val="20"/>
                <w:szCs w:val="20"/>
                <w:shd w:val="clear" w:color="auto" w:fill="FFFFFF"/>
                <w:lang w:val="ro-RO"/>
              </w:rPr>
            </w:pPr>
            <w:r w:rsidRPr="006C4B04">
              <w:rPr>
                <w:bCs/>
                <w:sz w:val="20"/>
                <w:szCs w:val="20"/>
                <w:shd w:val="clear" w:color="auto" w:fill="FFFFFF"/>
                <w:lang w:val="ro-RO"/>
              </w:rPr>
              <w:t>Dioxid de azot (NO</w:t>
            </w:r>
            <w:r w:rsidRPr="006C4B04">
              <w:rPr>
                <w:bCs/>
                <w:sz w:val="20"/>
                <w:szCs w:val="20"/>
                <w:shd w:val="clear" w:color="auto" w:fill="FFFFFF"/>
                <w:vertAlign w:val="subscript"/>
                <w:lang w:val="ro-RO"/>
              </w:rPr>
              <w:t>2</w:t>
            </w:r>
            <w:r w:rsidRPr="006C4B04">
              <w:rPr>
                <w:bCs/>
                <w:sz w:val="20"/>
                <w:szCs w:val="20"/>
                <w:shd w:val="clear" w:color="auto" w:fill="FFFFFF"/>
                <w:lang w:val="ro-RO"/>
              </w:rPr>
              <w:t xml:space="preserve">) </w:t>
            </w:r>
          </w:p>
          <w:p w14:paraId="7451B41F" w14:textId="79824DAF" w:rsidR="00C43707" w:rsidRPr="006C4B04" w:rsidRDefault="006F7518" w:rsidP="006F7518">
            <w:pPr>
              <w:rPr>
                <w:bCs/>
                <w:sz w:val="20"/>
                <w:szCs w:val="20"/>
                <w:shd w:val="clear" w:color="auto" w:fill="FFFFFF"/>
                <w:lang w:val="ro-RO"/>
              </w:rPr>
            </w:pPr>
            <w:r w:rsidRPr="006C4B04">
              <w:rPr>
                <w:bCs/>
                <w:sz w:val="20"/>
                <w:szCs w:val="20"/>
                <w:shd w:val="clear" w:color="auto" w:fill="FFFFFF"/>
                <w:lang w:val="ro-RO"/>
              </w:rPr>
              <w:t>Oxizi de azot (NO</w:t>
            </w:r>
            <w:r w:rsidRPr="006C4B04">
              <w:rPr>
                <w:bCs/>
                <w:sz w:val="20"/>
                <w:szCs w:val="20"/>
                <w:shd w:val="clear" w:color="auto" w:fill="FFFFFF"/>
                <w:vertAlign w:val="subscript"/>
                <w:lang w:val="ro-RO"/>
              </w:rPr>
              <w:t>X</w:t>
            </w:r>
            <w:r w:rsidRPr="006C4B04">
              <w:rPr>
                <w:bCs/>
                <w:sz w:val="20"/>
                <w:szCs w:val="20"/>
                <w:shd w:val="clear" w:color="auto" w:fill="FFFFFF"/>
                <w:lang w:val="ro-RO"/>
              </w:rPr>
              <w:t xml:space="preserve">) </w:t>
            </w:r>
          </w:p>
        </w:tc>
        <w:tc>
          <w:tcPr>
            <w:tcW w:w="5773" w:type="dxa"/>
          </w:tcPr>
          <w:p w14:paraId="7D780052" w14:textId="4B53CB1C" w:rsidR="00C476DB" w:rsidRPr="006C4B04" w:rsidRDefault="002875AB" w:rsidP="00FA0B70">
            <w:pPr>
              <w:spacing w:before="100" w:beforeAutospacing="1" w:after="100" w:afterAutospacing="1"/>
              <w:rPr>
                <w:sz w:val="20"/>
                <w:szCs w:val="20"/>
                <w:lang w:val="ro-RO"/>
              </w:rPr>
            </w:pPr>
            <w:r w:rsidRPr="006C4B04">
              <w:rPr>
                <w:sz w:val="20"/>
                <w:szCs w:val="20"/>
                <w:lang w:val="ro-RO"/>
              </w:rPr>
              <w:t xml:space="preserve">metoda standard de măsurare </w:t>
            </w:r>
            <w:r w:rsidR="00EA1A36" w:rsidRPr="006C4B04">
              <w:rPr>
                <w:sz w:val="20"/>
                <w:szCs w:val="20"/>
                <w:lang w:val="ro-RO"/>
              </w:rPr>
              <w:t xml:space="preserve">prin </w:t>
            </w:r>
            <w:r w:rsidR="00FA0B70" w:rsidRPr="006C4B04">
              <w:rPr>
                <w:sz w:val="20"/>
                <w:szCs w:val="20"/>
                <w:lang w:val="ro-RO"/>
              </w:rPr>
              <w:t xml:space="preserve">chemiluminescență </w:t>
            </w:r>
          </w:p>
        </w:tc>
      </w:tr>
      <w:tr w:rsidR="00AC1CAE" w:rsidRPr="00C21652" w14:paraId="08C2163B" w14:textId="77777777" w:rsidTr="00863DEB">
        <w:trPr>
          <w:trHeight w:val="143"/>
        </w:trPr>
        <w:tc>
          <w:tcPr>
            <w:tcW w:w="3583" w:type="dxa"/>
          </w:tcPr>
          <w:p w14:paraId="5A6B5F45" w14:textId="36626150" w:rsidR="00AC1CAE" w:rsidRPr="006C4B04" w:rsidRDefault="00AC1CAE" w:rsidP="006F7518">
            <w:pPr>
              <w:rPr>
                <w:bCs/>
                <w:sz w:val="20"/>
                <w:szCs w:val="20"/>
                <w:shd w:val="clear" w:color="auto" w:fill="FFFFFF"/>
                <w:lang w:val="ro-RO"/>
              </w:rPr>
            </w:pPr>
            <w:r w:rsidRPr="006C4B04">
              <w:rPr>
                <w:bCs/>
                <w:sz w:val="20"/>
                <w:szCs w:val="20"/>
                <w:shd w:val="clear" w:color="auto" w:fill="FFFFFF"/>
                <w:lang w:val="ro-RO"/>
              </w:rPr>
              <w:t>Particule în suspensie PM</w:t>
            </w:r>
            <w:r w:rsidRPr="006C4B04">
              <w:rPr>
                <w:bCs/>
                <w:sz w:val="20"/>
                <w:szCs w:val="20"/>
                <w:shd w:val="clear" w:color="auto" w:fill="FFFFFF"/>
                <w:vertAlign w:val="subscript"/>
                <w:lang w:val="ro-RO"/>
              </w:rPr>
              <w:t>10</w:t>
            </w:r>
          </w:p>
        </w:tc>
        <w:tc>
          <w:tcPr>
            <w:tcW w:w="5773" w:type="dxa"/>
          </w:tcPr>
          <w:p w14:paraId="6432B7CD" w14:textId="6BC242E0" w:rsidR="00AC1CAE" w:rsidRPr="006C4B04" w:rsidRDefault="00AC1CAE" w:rsidP="00FA0B70">
            <w:pPr>
              <w:spacing w:before="100" w:beforeAutospacing="1" w:after="100" w:afterAutospacing="1"/>
              <w:rPr>
                <w:sz w:val="20"/>
                <w:szCs w:val="20"/>
                <w:lang w:val="ro-RO"/>
              </w:rPr>
            </w:pPr>
            <w:r w:rsidRPr="006C4B04">
              <w:rPr>
                <w:sz w:val="20"/>
                <w:szCs w:val="20"/>
                <w:lang w:val="ro-RO"/>
              </w:rPr>
              <w:t>procedura de testare pe teren pentru demonstrarea echivalenței metodelor de măsurare cu cea de referință</w:t>
            </w:r>
          </w:p>
        </w:tc>
      </w:tr>
      <w:tr w:rsidR="00AC1CAE" w:rsidRPr="00C21652" w14:paraId="3FBA1F0C" w14:textId="77777777" w:rsidTr="00863DEB">
        <w:trPr>
          <w:trHeight w:val="143"/>
        </w:trPr>
        <w:tc>
          <w:tcPr>
            <w:tcW w:w="3583" w:type="dxa"/>
          </w:tcPr>
          <w:p w14:paraId="0E1D66F7" w14:textId="05EAA5FF" w:rsidR="00AC1CAE" w:rsidRPr="006C4B04" w:rsidRDefault="00AC1CAE" w:rsidP="006F7518">
            <w:pPr>
              <w:rPr>
                <w:bCs/>
                <w:sz w:val="20"/>
                <w:szCs w:val="20"/>
                <w:shd w:val="clear" w:color="auto" w:fill="FFFFFF"/>
                <w:lang w:val="ro-RO"/>
              </w:rPr>
            </w:pPr>
            <w:r w:rsidRPr="006C4B04">
              <w:rPr>
                <w:bCs/>
                <w:sz w:val="20"/>
                <w:szCs w:val="20"/>
                <w:shd w:val="clear" w:color="auto" w:fill="FFFFFF"/>
                <w:lang w:val="ro-RO"/>
              </w:rPr>
              <w:t xml:space="preserve">Particule în suspensie PM </w:t>
            </w:r>
            <w:r w:rsidRPr="006C4B04">
              <w:rPr>
                <w:bCs/>
                <w:sz w:val="20"/>
                <w:szCs w:val="20"/>
                <w:shd w:val="clear" w:color="auto" w:fill="FFFFFF"/>
                <w:vertAlign w:val="subscript"/>
                <w:lang w:val="ro-RO"/>
              </w:rPr>
              <w:t>2,5</w:t>
            </w:r>
          </w:p>
        </w:tc>
        <w:tc>
          <w:tcPr>
            <w:tcW w:w="5773" w:type="dxa"/>
          </w:tcPr>
          <w:p w14:paraId="1903BEC4" w14:textId="5D457C39" w:rsidR="00AC1CAE" w:rsidRPr="006C4B04" w:rsidRDefault="00AC1CAE" w:rsidP="00FA0B70">
            <w:pPr>
              <w:spacing w:before="100" w:beforeAutospacing="1" w:after="100" w:afterAutospacing="1"/>
              <w:rPr>
                <w:sz w:val="20"/>
                <w:szCs w:val="20"/>
                <w:lang w:val="ro-RO"/>
              </w:rPr>
            </w:pPr>
            <w:r w:rsidRPr="006C4B04">
              <w:rPr>
                <w:sz w:val="20"/>
                <w:szCs w:val="20"/>
                <w:lang w:val="ro-RO"/>
              </w:rPr>
              <w:t>metoda standard de  măsurare gravimetrică</w:t>
            </w:r>
          </w:p>
        </w:tc>
      </w:tr>
      <w:tr w:rsidR="00C43707" w:rsidRPr="002E6270" w14:paraId="3E61E1D4" w14:textId="77777777" w:rsidTr="00863DEB">
        <w:trPr>
          <w:trHeight w:val="86"/>
        </w:trPr>
        <w:tc>
          <w:tcPr>
            <w:tcW w:w="3583" w:type="dxa"/>
          </w:tcPr>
          <w:p w14:paraId="018F93B5" w14:textId="77777777" w:rsidR="00C43707" w:rsidRPr="006C4B04" w:rsidRDefault="00B065CE" w:rsidP="00853296">
            <w:pPr>
              <w:widowControl w:val="0"/>
              <w:autoSpaceDE w:val="0"/>
              <w:autoSpaceDN w:val="0"/>
              <w:adjustRightInd w:val="0"/>
              <w:jc w:val="both"/>
              <w:rPr>
                <w:bCs/>
                <w:sz w:val="20"/>
                <w:szCs w:val="20"/>
                <w:shd w:val="clear" w:color="auto" w:fill="FFFFFF"/>
                <w:lang w:val="ro-RO"/>
              </w:rPr>
            </w:pPr>
            <w:r w:rsidRPr="006C4B04">
              <w:rPr>
                <w:bCs/>
                <w:sz w:val="20"/>
                <w:szCs w:val="20"/>
                <w:shd w:val="clear" w:color="auto" w:fill="FFFFFF"/>
                <w:lang w:val="ro-RO"/>
              </w:rPr>
              <w:t>Plumb (Pb)</w:t>
            </w:r>
          </w:p>
          <w:p w14:paraId="5358F4F5" w14:textId="49B10CDE" w:rsidR="00853296" w:rsidRPr="006C4B04" w:rsidRDefault="00853296" w:rsidP="00853296">
            <w:pPr>
              <w:rPr>
                <w:bCs/>
                <w:sz w:val="20"/>
                <w:szCs w:val="20"/>
                <w:shd w:val="clear" w:color="auto" w:fill="FFFFFF"/>
                <w:lang w:val="ro-RO"/>
              </w:rPr>
            </w:pPr>
            <w:r w:rsidRPr="006C4B04">
              <w:rPr>
                <w:bCs/>
                <w:sz w:val="20"/>
                <w:szCs w:val="20"/>
                <w:shd w:val="clear" w:color="auto" w:fill="FFFFFF"/>
                <w:lang w:val="ro-RO"/>
              </w:rPr>
              <w:t>Arsenic (As)</w:t>
            </w:r>
          </w:p>
          <w:p w14:paraId="46EA4913" w14:textId="5C2F7CAE" w:rsidR="00853296" w:rsidRPr="006C4B04" w:rsidRDefault="00853296" w:rsidP="00853296">
            <w:pPr>
              <w:rPr>
                <w:bCs/>
                <w:sz w:val="20"/>
                <w:szCs w:val="20"/>
                <w:shd w:val="clear" w:color="auto" w:fill="FFFFFF"/>
                <w:lang w:val="ro-RO"/>
              </w:rPr>
            </w:pPr>
            <w:r w:rsidRPr="006C4B04">
              <w:rPr>
                <w:bCs/>
                <w:sz w:val="20"/>
                <w:szCs w:val="20"/>
                <w:shd w:val="clear" w:color="auto" w:fill="FFFFFF"/>
                <w:lang w:val="ro-RO"/>
              </w:rPr>
              <w:t>Cadmiu (Cd)</w:t>
            </w:r>
          </w:p>
          <w:p w14:paraId="293A640E" w14:textId="08E94430" w:rsidR="00853296" w:rsidRPr="006C4B04" w:rsidRDefault="00853296" w:rsidP="00853296">
            <w:pPr>
              <w:rPr>
                <w:bCs/>
                <w:sz w:val="20"/>
                <w:szCs w:val="20"/>
                <w:shd w:val="clear" w:color="auto" w:fill="FFFFFF"/>
                <w:lang w:val="ro-RO"/>
              </w:rPr>
            </w:pPr>
            <w:r w:rsidRPr="006C4B04">
              <w:rPr>
                <w:bCs/>
                <w:sz w:val="20"/>
                <w:szCs w:val="20"/>
                <w:shd w:val="clear" w:color="auto" w:fill="FFFFFF"/>
                <w:lang w:val="ro-RO"/>
              </w:rPr>
              <w:t xml:space="preserve"> Nichel (Ni)</w:t>
            </w:r>
          </w:p>
        </w:tc>
        <w:tc>
          <w:tcPr>
            <w:tcW w:w="5773" w:type="dxa"/>
          </w:tcPr>
          <w:p w14:paraId="401D480D" w14:textId="77E988EA" w:rsidR="00C43707" w:rsidRPr="006C4B04" w:rsidRDefault="00056548" w:rsidP="00C476DB">
            <w:pPr>
              <w:widowControl w:val="0"/>
              <w:autoSpaceDE w:val="0"/>
              <w:autoSpaceDN w:val="0"/>
              <w:adjustRightInd w:val="0"/>
              <w:jc w:val="both"/>
              <w:rPr>
                <w:sz w:val="20"/>
                <w:szCs w:val="20"/>
                <w:lang w:val="ro-RO"/>
              </w:rPr>
            </w:pPr>
            <w:r w:rsidRPr="006C4B04">
              <w:rPr>
                <w:sz w:val="20"/>
                <w:szCs w:val="20"/>
                <w:lang w:val="ro-RO"/>
              </w:rPr>
              <w:t xml:space="preserve">metoda standard de </w:t>
            </w:r>
            <w:r w:rsidR="00853296" w:rsidRPr="006C4B04">
              <w:rPr>
                <w:sz w:val="20"/>
                <w:szCs w:val="20"/>
                <w:lang w:val="ro-RO"/>
              </w:rPr>
              <w:t xml:space="preserve">prelevare și </w:t>
            </w:r>
            <w:r w:rsidRPr="006C4B04">
              <w:rPr>
                <w:sz w:val="20"/>
                <w:szCs w:val="20"/>
                <w:lang w:val="ro-RO"/>
              </w:rPr>
              <w:t xml:space="preserve">măsurare </w:t>
            </w:r>
            <w:r w:rsidR="00D71C20" w:rsidRPr="006C4B04">
              <w:rPr>
                <w:sz w:val="20"/>
                <w:szCs w:val="20"/>
                <w:lang w:val="ro-RO"/>
              </w:rPr>
              <w:t>în</w:t>
            </w:r>
            <w:r w:rsidR="009067FE" w:rsidRPr="006C4B04">
              <w:rPr>
                <w:sz w:val="20"/>
                <w:szCs w:val="20"/>
                <w:lang w:val="ro-RO"/>
              </w:rPr>
              <w:t xml:space="preserve"> fracțiune</w:t>
            </w:r>
            <w:r w:rsidR="007C6DC1" w:rsidRPr="006C4B04">
              <w:rPr>
                <w:sz w:val="20"/>
                <w:szCs w:val="20"/>
                <w:lang w:val="ro-RO"/>
              </w:rPr>
              <w:t xml:space="preserve"> PM</w:t>
            </w:r>
            <w:r w:rsidR="007C6DC1" w:rsidRPr="006C4B04">
              <w:rPr>
                <w:sz w:val="20"/>
                <w:szCs w:val="20"/>
                <w:vertAlign w:val="subscript"/>
                <w:lang w:val="ro-RO"/>
              </w:rPr>
              <w:t xml:space="preserve">10 </w:t>
            </w:r>
            <w:r w:rsidR="007C6DC1" w:rsidRPr="006C4B04">
              <w:rPr>
                <w:sz w:val="20"/>
                <w:szCs w:val="20"/>
                <w:lang w:val="ro-RO"/>
              </w:rPr>
              <w:t>din particule în suspensie</w:t>
            </w:r>
          </w:p>
        </w:tc>
      </w:tr>
      <w:tr w:rsidR="00C43707" w:rsidRPr="00C21652" w14:paraId="3D22CE71" w14:textId="77777777" w:rsidTr="00863DEB">
        <w:trPr>
          <w:trHeight w:val="207"/>
        </w:trPr>
        <w:tc>
          <w:tcPr>
            <w:tcW w:w="3583" w:type="dxa"/>
          </w:tcPr>
          <w:p w14:paraId="23A7C7B6" w14:textId="69238094" w:rsidR="00C43707" w:rsidRPr="006C4B04" w:rsidRDefault="00AC1CAE" w:rsidP="009F59BD">
            <w:pPr>
              <w:rPr>
                <w:bCs/>
                <w:sz w:val="20"/>
                <w:szCs w:val="20"/>
                <w:shd w:val="clear" w:color="auto" w:fill="FFFFFF"/>
                <w:lang w:val="ro-RO"/>
              </w:rPr>
            </w:pPr>
            <w:r w:rsidRPr="006C4B04">
              <w:rPr>
                <w:bCs/>
                <w:sz w:val="20"/>
                <w:szCs w:val="20"/>
                <w:shd w:val="clear" w:color="auto" w:fill="FFFFFF"/>
                <w:lang w:val="ro-RO"/>
              </w:rPr>
              <w:lastRenderedPageBreak/>
              <w:t>Benzen (C</w:t>
            </w:r>
            <w:r w:rsidRPr="006C4B04">
              <w:rPr>
                <w:bCs/>
                <w:sz w:val="20"/>
                <w:szCs w:val="20"/>
                <w:shd w:val="clear" w:color="auto" w:fill="FFFFFF"/>
                <w:vertAlign w:val="subscript"/>
                <w:lang w:val="ro-RO"/>
              </w:rPr>
              <w:t>6</w:t>
            </w:r>
            <w:r w:rsidRPr="006C4B04">
              <w:rPr>
                <w:bCs/>
                <w:sz w:val="20"/>
                <w:szCs w:val="20"/>
                <w:shd w:val="clear" w:color="auto" w:fill="FFFFFF"/>
                <w:lang w:val="ro-RO"/>
              </w:rPr>
              <w:t>H</w:t>
            </w:r>
            <w:r w:rsidRPr="006C4B04">
              <w:rPr>
                <w:bCs/>
                <w:sz w:val="20"/>
                <w:szCs w:val="20"/>
                <w:shd w:val="clear" w:color="auto" w:fill="FFFFFF"/>
                <w:vertAlign w:val="subscript"/>
                <w:lang w:val="ro-RO"/>
              </w:rPr>
              <w:t>6</w:t>
            </w:r>
            <w:r w:rsidRPr="006C4B04">
              <w:rPr>
                <w:bCs/>
                <w:sz w:val="20"/>
                <w:szCs w:val="20"/>
                <w:shd w:val="clear" w:color="auto" w:fill="FFFFFF"/>
                <w:lang w:val="ro-RO"/>
              </w:rPr>
              <w:t>)</w:t>
            </w:r>
          </w:p>
        </w:tc>
        <w:tc>
          <w:tcPr>
            <w:tcW w:w="5773" w:type="dxa"/>
          </w:tcPr>
          <w:p w14:paraId="76A543B1" w14:textId="2D4DAA03" w:rsidR="00C43707" w:rsidRPr="006C4B04" w:rsidRDefault="00AC1CAE" w:rsidP="00966E72">
            <w:pPr>
              <w:spacing w:before="100" w:beforeAutospacing="1" w:after="100" w:afterAutospacing="1"/>
              <w:rPr>
                <w:sz w:val="20"/>
                <w:szCs w:val="20"/>
                <w:lang w:val="ro-RO"/>
              </w:rPr>
            </w:pPr>
            <w:r w:rsidRPr="006C4B04">
              <w:rPr>
                <w:sz w:val="20"/>
                <w:szCs w:val="20"/>
                <w:lang w:val="ro-RO"/>
              </w:rPr>
              <w:t>metoda standard de măsurare a concentrațiilor de benzen</w:t>
            </w:r>
          </w:p>
        </w:tc>
      </w:tr>
      <w:tr w:rsidR="00C476DB" w:rsidRPr="002E6270" w14:paraId="44294CEA" w14:textId="77777777" w:rsidTr="00863DEB">
        <w:trPr>
          <w:trHeight w:val="215"/>
        </w:trPr>
        <w:tc>
          <w:tcPr>
            <w:tcW w:w="3583" w:type="dxa"/>
          </w:tcPr>
          <w:p w14:paraId="5D7F7C80" w14:textId="2D82CDF5" w:rsidR="00C476DB" w:rsidRPr="006C4B04" w:rsidRDefault="00AC1CAE" w:rsidP="009F59BD">
            <w:pPr>
              <w:widowControl w:val="0"/>
              <w:autoSpaceDE w:val="0"/>
              <w:autoSpaceDN w:val="0"/>
              <w:adjustRightInd w:val="0"/>
              <w:jc w:val="both"/>
              <w:rPr>
                <w:sz w:val="20"/>
                <w:szCs w:val="20"/>
                <w:lang w:val="ro-RO"/>
              </w:rPr>
            </w:pPr>
            <w:r w:rsidRPr="006C4B04">
              <w:rPr>
                <w:bCs/>
                <w:sz w:val="20"/>
                <w:szCs w:val="20"/>
                <w:shd w:val="clear" w:color="auto" w:fill="FFFFFF"/>
                <w:lang w:val="ro-RO"/>
              </w:rPr>
              <w:t>Monoxid de carbon (CO)</w:t>
            </w:r>
          </w:p>
        </w:tc>
        <w:tc>
          <w:tcPr>
            <w:tcW w:w="5773" w:type="dxa"/>
          </w:tcPr>
          <w:p w14:paraId="7ED81EFA" w14:textId="5C808EF2" w:rsidR="002D6C64" w:rsidRPr="006C4B04" w:rsidRDefault="00AC1CAE" w:rsidP="002D6C64">
            <w:pPr>
              <w:spacing w:before="100" w:beforeAutospacing="1" w:after="100" w:afterAutospacing="1"/>
              <w:rPr>
                <w:sz w:val="20"/>
                <w:szCs w:val="20"/>
                <w:lang w:val="ro-RO"/>
              </w:rPr>
            </w:pPr>
            <w:r w:rsidRPr="006C4B04">
              <w:rPr>
                <w:sz w:val="20"/>
                <w:szCs w:val="20"/>
                <w:lang w:val="ro-RO"/>
              </w:rPr>
              <w:t>metoda standard de măsurare prin spectroscopie în infraroșu</w:t>
            </w:r>
          </w:p>
        </w:tc>
      </w:tr>
      <w:tr w:rsidR="002D6C64" w:rsidRPr="00C21652" w14:paraId="7C21B14C" w14:textId="77777777" w:rsidTr="00863DEB">
        <w:trPr>
          <w:trHeight w:val="159"/>
        </w:trPr>
        <w:tc>
          <w:tcPr>
            <w:tcW w:w="3583" w:type="dxa"/>
          </w:tcPr>
          <w:p w14:paraId="330E3266" w14:textId="1807AF72" w:rsidR="002D6C64" w:rsidRPr="006C4B04" w:rsidRDefault="00AC1CAE" w:rsidP="003B152B">
            <w:pPr>
              <w:rPr>
                <w:bCs/>
                <w:sz w:val="20"/>
                <w:szCs w:val="20"/>
                <w:shd w:val="clear" w:color="auto" w:fill="FFFFFF"/>
                <w:lang w:val="ro-RO"/>
              </w:rPr>
            </w:pPr>
            <w:r w:rsidRPr="006C4B04">
              <w:rPr>
                <w:bCs/>
                <w:sz w:val="20"/>
                <w:szCs w:val="20"/>
                <w:shd w:val="clear" w:color="auto" w:fill="FFFFFF"/>
                <w:lang w:val="ro-RO"/>
              </w:rPr>
              <w:t>Ozon (O</w:t>
            </w:r>
            <w:r w:rsidRPr="006C4B04">
              <w:rPr>
                <w:bCs/>
                <w:sz w:val="20"/>
                <w:szCs w:val="20"/>
                <w:shd w:val="clear" w:color="auto" w:fill="FFFFFF"/>
                <w:vertAlign w:val="subscript"/>
                <w:lang w:val="ro-RO"/>
              </w:rPr>
              <w:t>3</w:t>
            </w:r>
            <w:r w:rsidRPr="006C4B04">
              <w:rPr>
                <w:bCs/>
                <w:sz w:val="20"/>
                <w:szCs w:val="20"/>
                <w:shd w:val="clear" w:color="auto" w:fill="FFFFFF"/>
                <w:lang w:val="ro-RO"/>
              </w:rPr>
              <w:t xml:space="preserve">) </w:t>
            </w:r>
          </w:p>
        </w:tc>
        <w:tc>
          <w:tcPr>
            <w:tcW w:w="5773" w:type="dxa"/>
          </w:tcPr>
          <w:p w14:paraId="42B02FAC" w14:textId="5A30F9BC" w:rsidR="002D6C64" w:rsidRPr="006C4B04" w:rsidRDefault="00AC1CAE" w:rsidP="003B152B">
            <w:pPr>
              <w:spacing w:before="100" w:beforeAutospacing="1" w:after="100" w:afterAutospacing="1"/>
              <w:rPr>
                <w:sz w:val="20"/>
                <w:szCs w:val="20"/>
                <w:lang w:val="ro-RO"/>
              </w:rPr>
            </w:pPr>
            <w:r w:rsidRPr="006C4B04">
              <w:rPr>
                <w:sz w:val="20"/>
                <w:szCs w:val="20"/>
                <w:lang w:val="ro-RO"/>
              </w:rPr>
              <w:t>metoda standard pentru măsurare prin fotometrie în ultraviolet</w:t>
            </w:r>
          </w:p>
        </w:tc>
      </w:tr>
      <w:tr w:rsidR="003B152B" w:rsidRPr="002E6270" w14:paraId="0FC0D997" w14:textId="77777777" w:rsidTr="00863DEB">
        <w:trPr>
          <w:trHeight w:val="278"/>
        </w:trPr>
        <w:tc>
          <w:tcPr>
            <w:tcW w:w="3583" w:type="dxa"/>
          </w:tcPr>
          <w:p w14:paraId="1D2A1A10" w14:textId="2DD90FD7" w:rsidR="003B152B" w:rsidRPr="006C4B04" w:rsidRDefault="00AC1CAE" w:rsidP="009F59BD">
            <w:pPr>
              <w:widowControl w:val="0"/>
              <w:autoSpaceDE w:val="0"/>
              <w:autoSpaceDN w:val="0"/>
              <w:adjustRightInd w:val="0"/>
              <w:jc w:val="both"/>
              <w:rPr>
                <w:bCs/>
                <w:sz w:val="20"/>
                <w:szCs w:val="20"/>
                <w:shd w:val="clear" w:color="auto" w:fill="FFFFFF"/>
                <w:lang w:val="ro-RO"/>
              </w:rPr>
            </w:pPr>
            <w:r w:rsidRPr="006C4B04">
              <w:rPr>
                <w:bCs/>
                <w:sz w:val="20"/>
                <w:szCs w:val="20"/>
                <w:shd w:val="clear" w:color="auto" w:fill="FFFFFF"/>
                <w:lang w:val="ro-RO"/>
              </w:rPr>
              <w:t>Benzo(a)piren (BaP)</w:t>
            </w:r>
          </w:p>
        </w:tc>
        <w:tc>
          <w:tcPr>
            <w:tcW w:w="5773" w:type="dxa"/>
          </w:tcPr>
          <w:p w14:paraId="73369361" w14:textId="409141F8" w:rsidR="003B152B" w:rsidRPr="006C4B04" w:rsidRDefault="00AC1CAE" w:rsidP="002D6C64">
            <w:pPr>
              <w:spacing w:before="100" w:beforeAutospacing="1" w:after="100" w:afterAutospacing="1"/>
              <w:rPr>
                <w:sz w:val="20"/>
                <w:szCs w:val="20"/>
                <w:lang w:val="ro-RO"/>
              </w:rPr>
            </w:pPr>
            <w:r w:rsidRPr="006C4B04">
              <w:rPr>
                <w:sz w:val="20"/>
                <w:szCs w:val="20"/>
                <w:lang w:val="ro-RO"/>
              </w:rPr>
              <w:t>metoda standard pentru măsurare bazată pe prelevarea manuală a fracțiunei PM</w:t>
            </w:r>
            <w:r w:rsidRPr="006C4B04">
              <w:rPr>
                <w:sz w:val="20"/>
                <w:szCs w:val="20"/>
                <w:vertAlign w:val="subscript"/>
                <w:lang w:val="ro-RO"/>
              </w:rPr>
              <w:t xml:space="preserve">10 </w:t>
            </w:r>
            <w:r w:rsidRPr="006C4B04">
              <w:rPr>
                <w:sz w:val="20"/>
                <w:szCs w:val="20"/>
                <w:lang w:val="ro-RO"/>
              </w:rPr>
              <w:t>din particule în suspensie</w:t>
            </w:r>
          </w:p>
        </w:tc>
      </w:tr>
      <w:tr w:rsidR="00960063" w:rsidRPr="00C21652" w14:paraId="658C4BE8" w14:textId="77777777" w:rsidTr="00863DEB">
        <w:trPr>
          <w:trHeight w:val="259"/>
        </w:trPr>
        <w:tc>
          <w:tcPr>
            <w:tcW w:w="3583" w:type="dxa"/>
          </w:tcPr>
          <w:p w14:paraId="31518A77" w14:textId="42D745E1" w:rsidR="00960063" w:rsidRPr="006C4B04" w:rsidRDefault="00AC1CAE" w:rsidP="00AC1CAE">
            <w:pPr>
              <w:rPr>
                <w:bCs/>
                <w:sz w:val="20"/>
                <w:szCs w:val="20"/>
                <w:shd w:val="clear" w:color="auto" w:fill="FFFFFF"/>
                <w:lang w:val="ro-RO"/>
              </w:rPr>
            </w:pPr>
            <w:r w:rsidRPr="006C4B04">
              <w:rPr>
                <w:bCs/>
                <w:sz w:val="20"/>
                <w:szCs w:val="20"/>
                <w:shd w:val="clear" w:color="auto" w:fill="FFFFFF"/>
                <w:lang w:val="ro-RO"/>
              </w:rPr>
              <w:t>Mercur (Hg)</w:t>
            </w:r>
          </w:p>
        </w:tc>
        <w:tc>
          <w:tcPr>
            <w:tcW w:w="5773" w:type="dxa"/>
          </w:tcPr>
          <w:p w14:paraId="2039D425" w14:textId="1F4B271C" w:rsidR="00960063" w:rsidRPr="006C4B04" w:rsidRDefault="00AC1CAE" w:rsidP="002D6C64">
            <w:pPr>
              <w:spacing w:before="100" w:beforeAutospacing="1" w:after="100" w:afterAutospacing="1"/>
              <w:rPr>
                <w:sz w:val="20"/>
                <w:szCs w:val="20"/>
                <w:lang w:val="ro-RO"/>
              </w:rPr>
            </w:pPr>
            <w:r w:rsidRPr="006C4B04">
              <w:rPr>
                <w:sz w:val="20"/>
                <w:szCs w:val="20"/>
                <w:lang w:val="ro-RO"/>
              </w:rPr>
              <w:t>metoda standard pentru măsurare gazos total</w:t>
            </w:r>
          </w:p>
        </w:tc>
      </w:tr>
      <w:tr w:rsidR="00751813" w:rsidRPr="00C21652" w14:paraId="622C4028" w14:textId="77777777" w:rsidTr="00863DEB">
        <w:trPr>
          <w:trHeight w:val="259"/>
        </w:trPr>
        <w:tc>
          <w:tcPr>
            <w:tcW w:w="3583" w:type="dxa"/>
          </w:tcPr>
          <w:p w14:paraId="466771A4" w14:textId="3B944C75" w:rsidR="00751813" w:rsidRPr="006C4B04" w:rsidRDefault="00751813" w:rsidP="00751813">
            <w:pPr>
              <w:rPr>
                <w:b/>
                <w:bCs/>
                <w:sz w:val="20"/>
                <w:szCs w:val="20"/>
                <w:shd w:val="clear" w:color="auto" w:fill="FFFFFF"/>
                <w:lang w:val="ro-RO"/>
              </w:rPr>
            </w:pPr>
            <w:r w:rsidRPr="006C4B04">
              <w:rPr>
                <w:b/>
                <w:bCs/>
                <w:sz w:val="20"/>
                <w:szCs w:val="20"/>
                <w:shd w:val="clear" w:color="auto" w:fill="FFFFFF"/>
                <w:lang w:val="ro-RO"/>
              </w:rPr>
              <w:t xml:space="preserve">Depuneri de: </w:t>
            </w:r>
          </w:p>
          <w:p w14:paraId="7BC93530" w14:textId="36A968AC" w:rsidR="00751813" w:rsidRPr="006C4B04" w:rsidRDefault="00751813" w:rsidP="00751813">
            <w:pPr>
              <w:widowControl w:val="0"/>
              <w:autoSpaceDE w:val="0"/>
              <w:autoSpaceDN w:val="0"/>
              <w:adjustRightInd w:val="0"/>
              <w:jc w:val="both"/>
              <w:rPr>
                <w:bCs/>
                <w:sz w:val="20"/>
                <w:szCs w:val="20"/>
                <w:shd w:val="clear" w:color="auto" w:fill="FFFFFF"/>
                <w:lang w:val="ro-RO"/>
              </w:rPr>
            </w:pPr>
            <w:r w:rsidRPr="006C4B04">
              <w:rPr>
                <w:bCs/>
                <w:sz w:val="20"/>
                <w:szCs w:val="20"/>
                <w:shd w:val="clear" w:color="auto" w:fill="FFFFFF"/>
                <w:lang w:val="ro-RO"/>
              </w:rPr>
              <w:t>Plumb (Pb)</w:t>
            </w:r>
          </w:p>
          <w:p w14:paraId="499024E9" w14:textId="097F7E8B" w:rsidR="00751813" w:rsidRPr="006C4B04" w:rsidRDefault="00751813" w:rsidP="00751813">
            <w:pPr>
              <w:rPr>
                <w:bCs/>
                <w:sz w:val="20"/>
                <w:szCs w:val="20"/>
                <w:shd w:val="clear" w:color="auto" w:fill="FFFFFF"/>
                <w:lang w:val="ro-RO"/>
              </w:rPr>
            </w:pPr>
            <w:r w:rsidRPr="006C4B04">
              <w:rPr>
                <w:bCs/>
                <w:sz w:val="20"/>
                <w:szCs w:val="20"/>
                <w:shd w:val="clear" w:color="auto" w:fill="FFFFFF"/>
                <w:lang w:val="ro-RO"/>
              </w:rPr>
              <w:t>Arsenic (As)</w:t>
            </w:r>
          </w:p>
          <w:p w14:paraId="39E4DBA2" w14:textId="77777777" w:rsidR="00751813" w:rsidRPr="006C4B04" w:rsidRDefault="00751813" w:rsidP="00751813">
            <w:pPr>
              <w:rPr>
                <w:bCs/>
                <w:sz w:val="20"/>
                <w:szCs w:val="20"/>
                <w:shd w:val="clear" w:color="auto" w:fill="FFFFFF"/>
                <w:lang w:val="ro-RO"/>
              </w:rPr>
            </w:pPr>
            <w:r w:rsidRPr="006C4B04">
              <w:rPr>
                <w:bCs/>
                <w:sz w:val="20"/>
                <w:szCs w:val="20"/>
                <w:shd w:val="clear" w:color="auto" w:fill="FFFFFF"/>
                <w:lang w:val="ro-RO"/>
              </w:rPr>
              <w:t>Cadmiu (Cd)</w:t>
            </w:r>
          </w:p>
          <w:p w14:paraId="1F8AB76C" w14:textId="77777777" w:rsidR="00751813" w:rsidRPr="006C4B04" w:rsidRDefault="00751813" w:rsidP="00751813">
            <w:pPr>
              <w:rPr>
                <w:bCs/>
                <w:sz w:val="20"/>
                <w:szCs w:val="20"/>
                <w:shd w:val="clear" w:color="auto" w:fill="FFFFFF"/>
                <w:lang w:val="ro-RO"/>
              </w:rPr>
            </w:pPr>
            <w:r w:rsidRPr="006C4B04">
              <w:rPr>
                <w:bCs/>
                <w:sz w:val="20"/>
                <w:szCs w:val="20"/>
                <w:shd w:val="clear" w:color="auto" w:fill="FFFFFF"/>
                <w:lang w:val="ro-RO"/>
              </w:rPr>
              <w:t xml:space="preserve"> Nichel (Ni)</w:t>
            </w:r>
          </w:p>
          <w:p w14:paraId="322D9B06" w14:textId="77777777" w:rsidR="00751813" w:rsidRPr="006C4B04" w:rsidRDefault="00751813" w:rsidP="00751813">
            <w:pPr>
              <w:rPr>
                <w:bCs/>
                <w:sz w:val="20"/>
                <w:szCs w:val="20"/>
                <w:shd w:val="clear" w:color="auto" w:fill="FFFFFF"/>
                <w:lang w:val="ro-RO"/>
              </w:rPr>
            </w:pPr>
            <w:r w:rsidRPr="006C4B04">
              <w:rPr>
                <w:bCs/>
                <w:sz w:val="20"/>
                <w:szCs w:val="20"/>
                <w:shd w:val="clear" w:color="auto" w:fill="FFFFFF"/>
                <w:lang w:val="ro-RO"/>
              </w:rPr>
              <w:t>Mercur (Hg)</w:t>
            </w:r>
          </w:p>
          <w:p w14:paraId="4E5DB7D5" w14:textId="45A08ED5" w:rsidR="00751813" w:rsidRPr="006C4B04" w:rsidRDefault="00751813" w:rsidP="00751813">
            <w:pPr>
              <w:rPr>
                <w:bCs/>
                <w:sz w:val="20"/>
                <w:szCs w:val="20"/>
                <w:shd w:val="clear" w:color="auto" w:fill="FFFFFF"/>
                <w:lang w:val="ro-RO"/>
              </w:rPr>
            </w:pPr>
            <w:r w:rsidRPr="006C4B04">
              <w:rPr>
                <w:bCs/>
                <w:sz w:val="20"/>
                <w:szCs w:val="20"/>
                <w:shd w:val="clear" w:color="auto" w:fill="FFFFFF"/>
                <w:lang w:val="ro-RO"/>
              </w:rPr>
              <w:t>Benzo(a)piren (BaP)</w:t>
            </w:r>
            <w:r w:rsidRPr="006C4B04">
              <w:rPr>
                <w:bCs/>
                <w:sz w:val="20"/>
                <w:szCs w:val="20"/>
                <w:shd w:val="clear" w:color="auto" w:fill="FFFFFF"/>
                <w:vertAlign w:val="superscript"/>
                <w:lang w:val="ro-RO"/>
              </w:rPr>
              <w:t xml:space="preserve"> </w:t>
            </w:r>
            <w:r w:rsidRPr="006C4B04">
              <w:rPr>
                <w:bCs/>
                <w:sz w:val="20"/>
                <w:szCs w:val="20"/>
                <w:shd w:val="clear" w:color="auto" w:fill="FFFFFF"/>
                <w:lang w:val="ro-RO"/>
              </w:rPr>
              <w:t>și alte hidrocarburi aromatice policiclice/</w:t>
            </w:r>
          </w:p>
        </w:tc>
        <w:tc>
          <w:tcPr>
            <w:tcW w:w="5773" w:type="dxa"/>
          </w:tcPr>
          <w:p w14:paraId="711D5B3B" w14:textId="77777777" w:rsidR="00751813" w:rsidRPr="006C4B04" w:rsidRDefault="00751813" w:rsidP="002D6C64">
            <w:pPr>
              <w:spacing w:before="100" w:beforeAutospacing="1" w:after="100" w:afterAutospacing="1"/>
              <w:rPr>
                <w:sz w:val="20"/>
                <w:szCs w:val="20"/>
                <w:lang w:val="ro-RO"/>
              </w:rPr>
            </w:pPr>
          </w:p>
          <w:p w14:paraId="7C624CE1" w14:textId="4F80FBE9" w:rsidR="00751813" w:rsidRPr="006C4B04" w:rsidRDefault="00751813" w:rsidP="002D6C64">
            <w:pPr>
              <w:spacing w:before="100" w:beforeAutospacing="1" w:after="100" w:afterAutospacing="1"/>
              <w:rPr>
                <w:sz w:val="20"/>
                <w:szCs w:val="20"/>
                <w:lang w:val="ro-RO"/>
              </w:rPr>
            </w:pPr>
            <w:r w:rsidRPr="006C4B04">
              <w:rPr>
                <w:sz w:val="20"/>
                <w:szCs w:val="20"/>
                <w:lang w:val="ro-RO"/>
              </w:rPr>
              <w:t>metoda standard pentru prelevarea de probe și determinarea conținutului în depuneri</w:t>
            </w:r>
            <w:r w:rsidR="004B3C4A" w:rsidRPr="006C4B04">
              <w:rPr>
                <w:sz w:val="20"/>
                <w:szCs w:val="20"/>
                <w:lang w:val="ro-RO"/>
              </w:rPr>
              <w:t>le atmosferice</w:t>
            </w:r>
          </w:p>
        </w:tc>
      </w:tr>
    </w:tbl>
    <w:p w14:paraId="6AE87535" w14:textId="77777777" w:rsidR="00666B43" w:rsidRPr="006C4B04" w:rsidRDefault="00666B43" w:rsidP="00666B43">
      <w:pPr>
        <w:widowControl w:val="0"/>
        <w:autoSpaceDE w:val="0"/>
        <w:autoSpaceDN w:val="0"/>
        <w:adjustRightInd w:val="0"/>
        <w:jc w:val="both"/>
        <w:rPr>
          <w:sz w:val="20"/>
          <w:szCs w:val="20"/>
          <w:lang w:val="ro-RO"/>
        </w:rPr>
      </w:pPr>
      <w:r w:rsidRPr="006C4B04">
        <w:rPr>
          <w:b/>
          <w:bCs/>
          <w:sz w:val="20"/>
          <w:szCs w:val="20"/>
          <w:lang w:val="ro-RO"/>
        </w:rPr>
        <w:t>B. Demonstrarea echivalenţei</w:t>
      </w:r>
    </w:p>
    <w:p w14:paraId="72E566EA" w14:textId="08317328" w:rsidR="00666B43" w:rsidRPr="006C4B04" w:rsidRDefault="00666B43" w:rsidP="00666B43">
      <w:pPr>
        <w:widowControl w:val="0"/>
        <w:autoSpaceDE w:val="0"/>
        <w:autoSpaceDN w:val="0"/>
        <w:adjustRightInd w:val="0"/>
        <w:jc w:val="both"/>
        <w:rPr>
          <w:sz w:val="20"/>
          <w:szCs w:val="20"/>
          <w:lang w:val="ro-RO"/>
        </w:rPr>
      </w:pPr>
      <w:r w:rsidRPr="006C4B04">
        <w:rPr>
          <w:sz w:val="20"/>
          <w:szCs w:val="20"/>
          <w:lang w:val="ro-RO"/>
        </w:rPr>
        <w:t xml:space="preserve">1. Se pot folosi orice alte metode dacă se demonstrează că rezultatele acestora sunt echivalente cu cele ale metodelor de referințe prevăzute la Poziția A. </w:t>
      </w:r>
    </w:p>
    <w:p w14:paraId="124726B7" w14:textId="77777777" w:rsidR="00926EA3" w:rsidRPr="006C4B04" w:rsidRDefault="00926EA3" w:rsidP="00926EA3">
      <w:pPr>
        <w:widowControl w:val="0"/>
        <w:autoSpaceDE w:val="0"/>
        <w:autoSpaceDN w:val="0"/>
        <w:adjustRightInd w:val="0"/>
        <w:jc w:val="both"/>
        <w:rPr>
          <w:sz w:val="20"/>
          <w:szCs w:val="20"/>
          <w:lang w:val="ro-RO"/>
        </w:rPr>
      </w:pPr>
      <w:r w:rsidRPr="006C4B04">
        <w:rPr>
          <w:b/>
          <w:bCs/>
          <w:sz w:val="20"/>
          <w:szCs w:val="20"/>
          <w:lang w:val="ro-RO"/>
        </w:rPr>
        <w:t>C. Standardizarea</w:t>
      </w:r>
    </w:p>
    <w:p w14:paraId="0E6164A3" w14:textId="315841FE" w:rsidR="00576554" w:rsidRPr="006C4B04" w:rsidRDefault="00926EA3" w:rsidP="000D60B4">
      <w:pPr>
        <w:widowControl w:val="0"/>
        <w:autoSpaceDE w:val="0"/>
        <w:autoSpaceDN w:val="0"/>
        <w:adjustRightInd w:val="0"/>
        <w:jc w:val="both"/>
        <w:rPr>
          <w:sz w:val="20"/>
          <w:szCs w:val="20"/>
          <w:lang w:val="ro-RO"/>
        </w:rPr>
      </w:pPr>
      <w:r w:rsidRPr="006C4B04">
        <w:rPr>
          <w:sz w:val="20"/>
          <w:szCs w:val="20"/>
          <w:lang w:val="ro-RO"/>
        </w:rPr>
        <w:t>Pentru poluanţii gazoşi, volumul trebuie să fie standardizat la o temperatură de 293 K şi o presiune atmosferică de 101,3 kPa. Pentru particulele în suspensie şi substanţele care urmează să fie analizate din particulele în suspensie (de exemplu, plumbul) volumul de prelevare se raportează la condiţiile de mediu, în particular la temperatura şi la presiunea atmosferică înregistrate la data măsurărilor.</w:t>
      </w:r>
    </w:p>
    <w:p w14:paraId="1EFD30AD" w14:textId="2444B9EE" w:rsidR="000C2750" w:rsidRPr="006C4B04" w:rsidRDefault="000C2750">
      <w:pPr>
        <w:rPr>
          <w:rFonts w:ascii="Times" w:hAnsi="Times" w:cs="Times"/>
          <w:lang w:val="ro-RO"/>
        </w:rPr>
      </w:pPr>
      <w:r w:rsidRPr="006C4B04">
        <w:rPr>
          <w:rFonts w:ascii="Times" w:hAnsi="Times" w:cs="Times"/>
          <w:lang w:val="ro-RO"/>
        </w:rPr>
        <w:br w:type="page"/>
      </w:r>
    </w:p>
    <w:p w14:paraId="46A6366D" w14:textId="73F7D6A8" w:rsidR="001E55AA" w:rsidRPr="006C4B04" w:rsidRDefault="001E55AA" w:rsidP="001E55AA">
      <w:pPr>
        <w:jc w:val="right"/>
        <w:rPr>
          <w:bCs/>
          <w:sz w:val="20"/>
          <w:szCs w:val="20"/>
          <w:shd w:val="clear" w:color="auto" w:fill="FFFFFF"/>
          <w:lang w:val="ro-RO"/>
        </w:rPr>
      </w:pPr>
      <w:r w:rsidRPr="006C4B04">
        <w:rPr>
          <w:bCs/>
          <w:sz w:val="20"/>
          <w:szCs w:val="20"/>
          <w:shd w:val="clear" w:color="auto" w:fill="FFFFFF"/>
          <w:lang w:val="ro-RO"/>
        </w:rPr>
        <w:lastRenderedPageBreak/>
        <w:t>Anexa nr.5</w:t>
      </w:r>
    </w:p>
    <w:p w14:paraId="5D195EB1" w14:textId="7159F1AD" w:rsidR="00F21CDF" w:rsidRPr="006C4B04" w:rsidRDefault="00AD6AC7" w:rsidP="00F21CDF">
      <w:pPr>
        <w:widowControl w:val="0"/>
        <w:autoSpaceDE w:val="0"/>
        <w:autoSpaceDN w:val="0"/>
        <w:adjustRightInd w:val="0"/>
        <w:spacing w:after="240"/>
        <w:jc w:val="center"/>
        <w:rPr>
          <w:b/>
          <w:sz w:val="20"/>
          <w:szCs w:val="20"/>
          <w:lang w:val="ro-RO"/>
        </w:rPr>
      </w:pPr>
      <w:r w:rsidRPr="006C4B04">
        <w:rPr>
          <w:b/>
          <w:sz w:val="20"/>
          <w:szCs w:val="20"/>
          <w:lang w:val="ro-RO"/>
        </w:rPr>
        <w:t xml:space="preserve">CRITERII DE </w:t>
      </w:r>
      <w:r w:rsidR="00F21CDF" w:rsidRPr="006C4B04">
        <w:rPr>
          <w:b/>
          <w:sz w:val="20"/>
          <w:szCs w:val="20"/>
          <w:lang w:val="ro-RO"/>
        </w:rPr>
        <w:t>AMPLASARE A PUNCTELOR DE PRELEVARE PENTRU POLUANȚII ATMOSFERICI</w:t>
      </w:r>
    </w:p>
    <w:p w14:paraId="0CD18861" w14:textId="0152F66D" w:rsidR="00883B2B" w:rsidRPr="006C4B04" w:rsidRDefault="00F21CDF" w:rsidP="009539E2">
      <w:pPr>
        <w:widowControl w:val="0"/>
        <w:autoSpaceDE w:val="0"/>
        <w:autoSpaceDN w:val="0"/>
        <w:adjustRightInd w:val="0"/>
        <w:spacing w:after="240"/>
        <w:jc w:val="both"/>
        <w:rPr>
          <w:b/>
          <w:sz w:val="20"/>
          <w:szCs w:val="20"/>
          <w:lang w:val="ro-RO"/>
        </w:rPr>
      </w:pPr>
      <w:r w:rsidRPr="006C4B04">
        <w:rPr>
          <w:b/>
          <w:sz w:val="20"/>
          <w:szCs w:val="20"/>
          <w:lang w:val="ro-RO"/>
        </w:rPr>
        <w:t>I</w:t>
      </w:r>
      <w:r w:rsidR="00D53B07" w:rsidRPr="006C4B04">
        <w:rPr>
          <w:b/>
          <w:sz w:val="20"/>
          <w:szCs w:val="20"/>
          <w:lang w:val="ro-RO"/>
        </w:rPr>
        <w:t>.</w:t>
      </w:r>
      <w:r w:rsidR="00883B2B" w:rsidRPr="006C4B04">
        <w:rPr>
          <w:sz w:val="20"/>
          <w:szCs w:val="20"/>
          <w:lang w:val="ro-RO"/>
        </w:rPr>
        <w:t xml:space="preserve"> </w:t>
      </w:r>
      <w:r w:rsidR="00883B2B" w:rsidRPr="006C4B04">
        <w:rPr>
          <w:b/>
          <w:sz w:val="20"/>
          <w:szCs w:val="20"/>
          <w:lang w:val="ro-RO"/>
        </w:rPr>
        <w:t>Evaluarea c</w:t>
      </w:r>
      <w:r w:rsidR="00257354" w:rsidRPr="006C4B04">
        <w:rPr>
          <w:b/>
          <w:sz w:val="20"/>
          <w:szCs w:val="20"/>
          <w:lang w:val="ro-RO"/>
        </w:rPr>
        <w:t>alităţii aerului atmosferic</w:t>
      </w:r>
      <w:r w:rsidR="00883B2B" w:rsidRPr="006C4B04">
        <w:rPr>
          <w:b/>
          <w:sz w:val="20"/>
          <w:szCs w:val="20"/>
          <w:lang w:val="ro-RO"/>
        </w:rPr>
        <w:t xml:space="preserve"> şi amplasarea punctelor de prelevare pentru măsurarea concentraţiilor de dioxid de sulf, dioxid de azot, oxizi de azot, particule în suspensie PM</w:t>
      </w:r>
      <w:r w:rsidR="00883B2B" w:rsidRPr="006C4B04">
        <w:rPr>
          <w:b/>
          <w:position w:val="-3"/>
          <w:sz w:val="20"/>
          <w:szCs w:val="20"/>
          <w:vertAlign w:val="subscript"/>
          <w:lang w:val="ro-RO"/>
        </w:rPr>
        <w:t>10</w:t>
      </w:r>
      <w:r w:rsidR="00883B2B" w:rsidRPr="006C4B04">
        <w:rPr>
          <w:b/>
          <w:position w:val="-3"/>
          <w:sz w:val="20"/>
          <w:szCs w:val="20"/>
          <w:lang w:val="ro-RO"/>
        </w:rPr>
        <w:t xml:space="preserve"> </w:t>
      </w:r>
      <w:r w:rsidR="00883B2B" w:rsidRPr="006C4B04">
        <w:rPr>
          <w:b/>
          <w:sz w:val="20"/>
          <w:szCs w:val="20"/>
          <w:lang w:val="ro-RO"/>
        </w:rPr>
        <w:t>şi PM</w:t>
      </w:r>
      <w:r w:rsidR="00883B2B" w:rsidRPr="006C4B04">
        <w:rPr>
          <w:b/>
          <w:position w:val="-3"/>
          <w:sz w:val="20"/>
          <w:szCs w:val="20"/>
          <w:vertAlign w:val="subscript"/>
          <w:lang w:val="ro-RO"/>
        </w:rPr>
        <w:t>2,5</w:t>
      </w:r>
      <w:r w:rsidR="00883B2B" w:rsidRPr="006C4B04">
        <w:rPr>
          <w:b/>
          <w:sz w:val="20"/>
          <w:szCs w:val="20"/>
          <w:lang w:val="ro-RO"/>
        </w:rPr>
        <w:t>, plumb, benzen şi monoxid d</w:t>
      </w:r>
      <w:r w:rsidR="009B5D12" w:rsidRPr="006C4B04">
        <w:rPr>
          <w:b/>
          <w:sz w:val="20"/>
          <w:szCs w:val="20"/>
          <w:lang w:val="ro-RO"/>
        </w:rPr>
        <w:t>e carbon din aerul atmosferic</w:t>
      </w:r>
      <w:r w:rsidR="00883B2B" w:rsidRPr="006C4B04">
        <w:rPr>
          <w:b/>
          <w:sz w:val="20"/>
          <w:szCs w:val="20"/>
          <w:lang w:val="ro-RO"/>
        </w:rPr>
        <w:t xml:space="preserve">, precum şi pentru măsurarea concentraţiilor de arsen, cadmiu, nichel şi benzo(a)piren din aerul </w:t>
      </w:r>
      <w:r w:rsidR="009B5D12" w:rsidRPr="006C4B04">
        <w:rPr>
          <w:b/>
          <w:sz w:val="20"/>
          <w:szCs w:val="20"/>
          <w:lang w:val="ro-RO"/>
        </w:rPr>
        <w:t xml:space="preserve">atmosferic </w:t>
      </w:r>
      <w:r w:rsidR="00883B2B" w:rsidRPr="006C4B04">
        <w:rPr>
          <w:b/>
          <w:sz w:val="20"/>
          <w:szCs w:val="20"/>
          <w:lang w:val="ro-RO"/>
        </w:rPr>
        <w:t>şi din depuneri</w:t>
      </w:r>
    </w:p>
    <w:p w14:paraId="28A3A4C0" w14:textId="3400542F" w:rsidR="00CE373A" w:rsidRPr="006C4B04" w:rsidRDefault="00CF784A" w:rsidP="009539E2">
      <w:pPr>
        <w:widowControl w:val="0"/>
        <w:autoSpaceDE w:val="0"/>
        <w:autoSpaceDN w:val="0"/>
        <w:adjustRightInd w:val="0"/>
        <w:jc w:val="both"/>
        <w:rPr>
          <w:b/>
          <w:sz w:val="20"/>
          <w:szCs w:val="20"/>
          <w:lang w:val="ro-RO"/>
        </w:rPr>
      </w:pPr>
      <w:r w:rsidRPr="006C4B04">
        <w:rPr>
          <w:b/>
          <w:sz w:val="20"/>
          <w:szCs w:val="20"/>
          <w:lang w:val="ro-RO"/>
        </w:rPr>
        <w:t>A.</w:t>
      </w:r>
      <w:r w:rsidR="00883B2B" w:rsidRPr="006C4B04">
        <w:rPr>
          <w:b/>
          <w:sz w:val="20"/>
          <w:szCs w:val="20"/>
          <w:lang w:val="ro-RO"/>
        </w:rPr>
        <w:t>Generalităţi</w:t>
      </w:r>
    </w:p>
    <w:p w14:paraId="3A552613" w14:textId="4CF5BAFD" w:rsidR="00CE373A" w:rsidRPr="006C4B04" w:rsidRDefault="00883B2B" w:rsidP="009539E2">
      <w:pPr>
        <w:widowControl w:val="0"/>
        <w:autoSpaceDE w:val="0"/>
        <w:autoSpaceDN w:val="0"/>
        <w:adjustRightInd w:val="0"/>
        <w:jc w:val="both"/>
        <w:rPr>
          <w:sz w:val="20"/>
          <w:szCs w:val="20"/>
          <w:lang w:val="ro-RO"/>
        </w:rPr>
      </w:pPr>
      <w:r w:rsidRPr="006C4B04">
        <w:rPr>
          <w:sz w:val="20"/>
          <w:szCs w:val="20"/>
          <w:lang w:val="ro-RO"/>
        </w:rPr>
        <w:t xml:space="preserve">Calitatea aerului </w:t>
      </w:r>
      <w:r w:rsidR="00CF784A" w:rsidRPr="006C4B04">
        <w:rPr>
          <w:sz w:val="20"/>
          <w:szCs w:val="20"/>
          <w:lang w:val="ro-RO"/>
        </w:rPr>
        <w:t xml:space="preserve">atmosferic </w:t>
      </w:r>
      <w:r w:rsidRPr="006C4B04">
        <w:rPr>
          <w:sz w:val="20"/>
          <w:szCs w:val="20"/>
          <w:lang w:val="ro-RO"/>
        </w:rPr>
        <w:t>se evaluează în toate zonele şi aglomerările în conformitate cu următoarele criterii:</w:t>
      </w:r>
    </w:p>
    <w:p w14:paraId="6FA26A09" w14:textId="03B54E73" w:rsidR="00CE373A" w:rsidRPr="006C4B04" w:rsidRDefault="00883B2B" w:rsidP="009539E2">
      <w:pPr>
        <w:widowControl w:val="0"/>
        <w:autoSpaceDE w:val="0"/>
        <w:autoSpaceDN w:val="0"/>
        <w:adjustRightInd w:val="0"/>
        <w:jc w:val="both"/>
        <w:rPr>
          <w:sz w:val="20"/>
          <w:szCs w:val="20"/>
          <w:lang w:val="ro-RO"/>
        </w:rPr>
      </w:pPr>
      <w:r w:rsidRPr="006C4B04">
        <w:rPr>
          <w:sz w:val="20"/>
          <w:szCs w:val="20"/>
          <w:lang w:val="ro-RO"/>
        </w:rPr>
        <w:t xml:space="preserve">1.Calitatea aerului </w:t>
      </w:r>
      <w:r w:rsidR="00CF784A" w:rsidRPr="006C4B04">
        <w:rPr>
          <w:sz w:val="20"/>
          <w:szCs w:val="20"/>
          <w:lang w:val="ro-RO"/>
        </w:rPr>
        <w:t xml:space="preserve">atmosferic </w:t>
      </w:r>
      <w:r w:rsidRPr="006C4B04">
        <w:rPr>
          <w:sz w:val="20"/>
          <w:szCs w:val="20"/>
          <w:lang w:val="ro-RO"/>
        </w:rPr>
        <w:t>se evaluează în toate amplasamentele, cu excepţia celor enumerate la pct. 2</w:t>
      </w:r>
      <w:r w:rsidR="00DC4EF2" w:rsidRPr="006C4B04">
        <w:rPr>
          <w:sz w:val="20"/>
          <w:szCs w:val="20"/>
          <w:lang w:val="ro-RO"/>
        </w:rPr>
        <w:t>, Poziția A</w:t>
      </w:r>
      <w:r w:rsidRPr="006C4B04">
        <w:rPr>
          <w:sz w:val="20"/>
          <w:szCs w:val="20"/>
          <w:lang w:val="ro-RO"/>
        </w:rPr>
        <w:t>, în conformit</w:t>
      </w:r>
      <w:r w:rsidR="00CF784A" w:rsidRPr="006C4B04">
        <w:rPr>
          <w:sz w:val="20"/>
          <w:szCs w:val="20"/>
          <w:lang w:val="ro-RO"/>
        </w:rPr>
        <w:t>ate cu criteriile stabilite la lit.</w:t>
      </w:r>
      <w:r w:rsidRPr="006C4B04">
        <w:rPr>
          <w:sz w:val="20"/>
          <w:szCs w:val="20"/>
          <w:lang w:val="ro-RO"/>
        </w:rPr>
        <w:t xml:space="preserve"> </w:t>
      </w:r>
      <w:r w:rsidR="00CF784A" w:rsidRPr="006C4B04">
        <w:rPr>
          <w:sz w:val="20"/>
          <w:szCs w:val="20"/>
          <w:lang w:val="ro-RO"/>
        </w:rPr>
        <w:t>B. şi C.</w:t>
      </w:r>
      <w:r w:rsidRPr="006C4B04">
        <w:rPr>
          <w:sz w:val="20"/>
          <w:szCs w:val="20"/>
          <w:lang w:val="ro-RO"/>
        </w:rPr>
        <w:t xml:space="preserve"> pentru amplasarea punctelor de prelevare pentru măsurările fixe. </w:t>
      </w:r>
    </w:p>
    <w:p w14:paraId="06E0C374" w14:textId="5D8F3451" w:rsidR="00883B2B" w:rsidRPr="006C4B04" w:rsidRDefault="00883B2B" w:rsidP="009539E2">
      <w:pPr>
        <w:widowControl w:val="0"/>
        <w:autoSpaceDE w:val="0"/>
        <w:autoSpaceDN w:val="0"/>
        <w:adjustRightInd w:val="0"/>
        <w:jc w:val="both"/>
        <w:rPr>
          <w:sz w:val="20"/>
          <w:szCs w:val="20"/>
          <w:lang w:val="ro-RO"/>
        </w:rPr>
      </w:pPr>
      <w:r w:rsidRPr="006C4B04">
        <w:rPr>
          <w:sz w:val="20"/>
          <w:szCs w:val="20"/>
          <w:lang w:val="ro-RO"/>
        </w:rPr>
        <w:t>2.Respectarea valorilor-limită stabilite în scopul protecţiei sănătăţii umane nu se evaluează în următoarele amplasamente:</w:t>
      </w:r>
    </w:p>
    <w:p w14:paraId="77B6FAED" w14:textId="2DCADE5F" w:rsidR="00883B2B" w:rsidRPr="006C4B04" w:rsidRDefault="00883B2B" w:rsidP="009539E2">
      <w:pPr>
        <w:widowControl w:val="0"/>
        <w:autoSpaceDE w:val="0"/>
        <w:autoSpaceDN w:val="0"/>
        <w:adjustRightInd w:val="0"/>
        <w:jc w:val="both"/>
        <w:rPr>
          <w:sz w:val="20"/>
          <w:szCs w:val="20"/>
          <w:lang w:val="ro-RO"/>
        </w:rPr>
      </w:pPr>
      <w:r w:rsidRPr="006C4B04">
        <w:rPr>
          <w:sz w:val="20"/>
          <w:szCs w:val="20"/>
          <w:lang w:val="ro-RO"/>
        </w:rPr>
        <w:t>a)</w:t>
      </w:r>
      <w:r w:rsidR="00257354" w:rsidRPr="006C4B04">
        <w:rPr>
          <w:sz w:val="20"/>
          <w:szCs w:val="20"/>
          <w:lang w:val="ro-RO"/>
        </w:rPr>
        <w:t xml:space="preserve"> </w:t>
      </w:r>
      <w:r w:rsidRPr="006C4B04">
        <w:rPr>
          <w:sz w:val="20"/>
          <w:szCs w:val="20"/>
          <w:lang w:val="ro-RO"/>
        </w:rPr>
        <w:t>toate amplasamentele din zone în care publicul nu are acces şi unde nu există locuinţe permanente;</w:t>
      </w:r>
    </w:p>
    <w:p w14:paraId="41C5425F" w14:textId="3566E91D" w:rsidR="00883B2B" w:rsidRPr="006C4B04" w:rsidRDefault="00883B2B" w:rsidP="009539E2">
      <w:pPr>
        <w:widowControl w:val="0"/>
        <w:autoSpaceDE w:val="0"/>
        <w:autoSpaceDN w:val="0"/>
        <w:adjustRightInd w:val="0"/>
        <w:jc w:val="both"/>
        <w:rPr>
          <w:sz w:val="20"/>
          <w:szCs w:val="20"/>
          <w:lang w:val="ro-RO"/>
        </w:rPr>
      </w:pPr>
      <w:r w:rsidRPr="006C4B04">
        <w:rPr>
          <w:sz w:val="20"/>
          <w:szCs w:val="20"/>
          <w:lang w:val="ro-RO"/>
        </w:rPr>
        <w:t>b)</w:t>
      </w:r>
      <w:r w:rsidR="00257354" w:rsidRPr="006C4B04">
        <w:rPr>
          <w:sz w:val="20"/>
          <w:szCs w:val="20"/>
          <w:lang w:val="ro-RO"/>
        </w:rPr>
        <w:t xml:space="preserve"> </w:t>
      </w:r>
      <w:r w:rsidRPr="006C4B04">
        <w:rPr>
          <w:sz w:val="20"/>
          <w:szCs w:val="20"/>
          <w:lang w:val="ro-RO"/>
        </w:rPr>
        <w:t>în incinta obiectivelor industriale în cazul cărora se aplică prevederile referitoare la sănătate şi siguranţa la locul de muncă, în</w:t>
      </w:r>
      <w:r w:rsidR="00EB598F" w:rsidRPr="006C4B04">
        <w:rPr>
          <w:sz w:val="20"/>
          <w:szCs w:val="20"/>
          <w:lang w:val="ro-RO"/>
        </w:rPr>
        <w:t xml:space="preserve"> conformitate cu art. 1 alin. (4</w:t>
      </w:r>
      <w:r w:rsidRPr="006C4B04">
        <w:rPr>
          <w:sz w:val="20"/>
          <w:szCs w:val="20"/>
          <w:lang w:val="ro-RO"/>
        </w:rPr>
        <w:t>) din prezenta lege;</w:t>
      </w:r>
    </w:p>
    <w:p w14:paraId="478FFC1F" w14:textId="0B5402A7" w:rsidR="00883B2B" w:rsidRPr="006C4B04" w:rsidRDefault="00883B2B" w:rsidP="009539E2">
      <w:pPr>
        <w:widowControl w:val="0"/>
        <w:autoSpaceDE w:val="0"/>
        <w:autoSpaceDN w:val="0"/>
        <w:adjustRightInd w:val="0"/>
        <w:jc w:val="both"/>
        <w:rPr>
          <w:sz w:val="20"/>
          <w:szCs w:val="20"/>
          <w:lang w:val="ro-RO"/>
        </w:rPr>
      </w:pPr>
      <w:r w:rsidRPr="006C4B04">
        <w:rPr>
          <w:sz w:val="20"/>
          <w:szCs w:val="20"/>
          <w:lang w:val="ro-RO"/>
        </w:rPr>
        <w:t>c)</w:t>
      </w:r>
      <w:r w:rsidR="00257354" w:rsidRPr="006C4B04">
        <w:rPr>
          <w:sz w:val="20"/>
          <w:szCs w:val="20"/>
          <w:lang w:val="ro-RO"/>
        </w:rPr>
        <w:t xml:space="preserve"> </w:t>
      </w:r>
      <w:r w:rsidRPr="006C4B04">
        <w:rPr>
          <w:sz w:val="20"/>
          <w:szCs w:val="20"/>
          <w:lang w:val="ro-RO"/>
        </w:rPr>
        <w:t>pe partea carosabilă a şoselelor şi drumurilor, precum şi pe spaţiile care separă sensurile de mers ale acestora, cu excepţia cazurilor în care pietonii au în mod normal acces la spaţiile respective.</w:t>
      </w:r>
    </w:p>
    <w:p w14:paraId="1EBFCC75" w14:textId="30F66516" w:rsidR="00370273" w:rsidRPr="006C4B04" w:rsidRDefault="00370273" w:rsidP="009539E2">
      <w:pPr>
        <w:widowControl w:val="0"/>
        <w:autoSpaceDE w:val="0"/>
        <w:autoSpaceDN w:val="0"/>
        <w:adjustRightInd w:val="0"/>
        <w:jc w:val="both"/>
        <w:rPr>
          <w:sz w:val="20"/>
          <w:szCs w:val="20"/>
          <w:lang w:val="ro-RO"/>
        </w:rPr>
      </w:pPr>
    </w:p>
    <w:p w14:paraId="1FBF4E6F" w14:textId="65F59A54" w:rsidR="007E29EB" w:rsidRPr="006C4B04" w:rsidRDefault="00CF784A" w:rsidP="009539E2">
      <w:pPr>
        <w:widowControl w:val="0"/>
        <w:autoSpaceDE w:val="0"/>
        <w:autoSpaceDN w:val="0"/>
        <w:adjustRightInd w:val="0"/>
        <w:jc w:val="both"/>
        <w:rPr>
          <w:b/>
          <w:sz w:val="20"/>
          <w:szCs w:val="20"/>
          <w:lang w:val="ro-RO"/>
        </w:rPr>
      </w:pPr>
      <w:r w:rsidRPr="006C4B04">
        <w:rPr>
          <w:b/>
          <w:sz w:val="20"/>
          <w:szCs w:val="20"/>
          <w:lang w:val="ro-RO"/>
        </w:rPr>
        <w:t>B</w:t>
      </w:r>
      <w:r w:rsidR="00E66F7E" w:rsidRPr="006C4B04">
        <w:rPr>
          <w:b/>
          <w:sz w:val="20"/>
          <w:szCs w:val="20"/>
          <w:lang w:val="ro-RO"/>
        </w:rPr>
        <w:t>.</w:t>
      </w:r>
      <w:r w:rsidR="007E29EB" w:rsidRPr="006C4B04">
        <w:rPr>
          <w:b/>
          <w:sz w:val="20"/>
          <w:szCs w:val="20"/>
          <w:lang w:val="ro-RO"/>
        </w:rPr>
        <w:t>Criteriile de a</w:t>
      </w:r>
      <w:r w:rsidR="00E66F7E" w:rsidRPr="006C4B04">
        <w:rPr>
          <w:b/>
          <w:sz w:val="20"/>
          <w:szCs w:val="20"/>
          <w:lang w:val="ro-RO"/>
        </w:rPr>
        <w:t>mp</w:t>
      </w:r>
      <w:r w:rsidR="007E29EB" w:rsidRPr="006C4B04">
        <w:rPr>
          <w:b/>
          <w:sz w:val="20"/>
          <w:szCs w:val="20"/>
          <w:lang w:val="ro-RO"/>
        </w:rPr>
        <w:t>lasare</w:t>
      </w:r>
      <w:r w:rsidR="00E66F7E" w:rsidRPr="006C4B04">
        <w:rPr>
          <w:b/>
          <w:sz w:val="20"/>
          <w:szCs w:val="20"/>
          <w:lang w:val="ro-RO"/>
        </w:rPr>
        <w:t xml:space="preserve"> la macroscară a punctelor de prelevare </w:t>
      </w:r>
    </w:p>
    <w:p w14:paraId="0EC35E6B" w14:textId="1A2E7756" w:rsidR="00E66F7E" w:rsidRPr="006C4B04" w:rsidRDefault="00E66F7E" w:rsidP="009539E2">
      <w:pPr>
        <w:widowControl w:val="0"/>
        <w:autoSpaceDE w:val="0"/>
        <w:autoSpaceDN w:val="0"/>
        <w:adjustRightInd w:val="0"/>
        <w:jc w:val="both"/>
        <w:rPr>
          <w:sz w:val="20"/>
          <w:szCs w:val="20"/>
          <w:lang w:val="ro-RO"/>
        </w:rPr>
      </w:pPr>
      <w:r w:rsidRPr="006C4B04">
        <w:rPr>
          <w:sz w:val="20"/>
          <w:szCs w:val="20"/>
          <w:lang w:val="ro-RO"/>
        </w:rPr>
        <w:t>1.Protecţia sănătăţii umane</w:t>
      </w:r>
    </w:p>
    <w:p w14:paraId="7809ED95" w14:textId="0664F828" w:rsidR="00E66F7E" w:rsidRPr="006C4B04" w:rsidRDefault="00E66F7E" w:rsidP="009539E2">
      <w:pPr>
        <w:widowControl w:val="0"/>
        <w:autoSpaceDE w:val="0"/>
        <w:autoSpaceDN w:val="0"/>
        <w:adjustRightInd w:val="0"/>
        <w:jc w:val="both"/>
        <w:rPr>
          <w:sz w:val="20"/>
          <w:szCs w:val="20"/>
          <w:lang w:val="ro-RO"/>
        </w:rPr>
      </w:pPr>
      <w:r w:rsidRPr="006C4B04">
        <w:rPr>
          <w:sz w:val="20"/>
          <w:szCs w:val="20"/>
          <w:lang w:val="ro-RO"/>
        </w:rPr>
        <w:t>a)</w:t>
      </w:r>
      <w:r w:rsidR="00BF7E31" w:rsidRPr="006C4B04">
        <w:rPr>
          <w:sz w:val="20"/>
          <w:szCs w:val="20"/>
          <w:lang w:val="ro-RO"/>
        </w:rPr>
        <w:t xml:space="preserve"> </w:t>
      </w:r>
      <w:r w:rsidRPr="006C4B04">
        <w:rPr>
          <w:sz w:val="20"/>
          <w:szCs w:val="20"/>
          <w:lang w:val="ro-RO"/>
        </w:rPr>
        <w:t>Punctele de prelevare destinate protejării sănătăţii umane se amplasează în aşa fel încât să furnizeze date despre următoarele:</w:t>
      </w:r>
    </w:p>
    <w:p w14:paraId="2FEC6E9B" w14:textId="4354257A" w:rsidR="00E66F7E" w:rsidRPr="006C4B04" w:rsidRDefault="007E29EB" w:rsidP="009539E2">
      <w:pPr>
        <w:widowControl w:val="0"/>
        <w:autoSpaceDE w:val="0"/>
        <w:autoSpaceDN w:val="0"/>
        <w:adjustRightInd w:val="0"/>
        <w:jc w:val="both"/>
        <w:rPr>
          <w:sz w:val="20"/>
          <w:szCs w:val="20"/>
          <w:lang w:val="ro-RO"/>
        </w:rPr>
      </w:pPr>
      <w:r w:rsidRPr="006C4B04">
        <w:rPr>
          <w:sz w:val="20"/>
          <w:szCs w:val="20"/>
          <w:lang w:val="ro-RO"/>
        </w:rPr>
        <w:t>- area</w:t>
      </w:r>
      <w:r w:rsidR="00E66F7E" w:rsidRPr="006C4B04">
        <w:rPr>
          <w:sz w:val="20"/>
          <w:szCs w:val="20"/>
          <w:lang w:val="ro-RO"/>
        </w:rPr>
        <w:t>le</w:t>
      </w:r>
      <w:r w:rsidRPr="006C4B04">
        <w:rPr>
          <w:sz w:val="20"/>
          <w:szCs w:val="20"/>
          <w:lang w:val="ro-RO"/>
        </w:rPr>
        <w:t>le</w:t>
      </w:r>
      <w:r w:rsidR="00E66F7E" w:rsidRPr="006C4B04">
        <w:rPr>
          <w:sz w:val="20"/>
          <w:szCs w:val="20"/>
          <w:lang w:val="ro-RO"/>
        </w:rPr>
        <w:t xml:space="preserve"> din </w:t>
      </w:r>
      <w:r w:rsidRPr="006C4B04">
        <w:rPr>
          <w:sz w:val="20"/>
          <w:szCs w:val="20"/>
          <w:lang w:val="ro-RO"/>
        </w:rPr>
        <w:t>zone</w:t>
      </w:r>
      <w:r w:rsidR="00E66F7E" w:rsidRPr="006C4B04">
        <w:rPr>
          <w:sz w:val="20"/>
          <w:szCs w:val="20"/>
          <w:lang w:val="ro-RO"/>
        </w:rPr>
        <w:t xml:space="preserve"> şi</w:t>
      </w:r>
      <w:r w:rsidRPr="006C4B04">
        <w:rPr>
          <w:sz w:val="20"/>
          <w:szCs w:val="20"/>
          <w:lang w:val="ro-RO"/>
        </w:rPr>
        <w:t xml:space="preserve"> aglomerări</w:t>
      </w:r>
      <w:r w:rsidR="00E66F7E" w:rsidRPr="006C4B04">
        <w:rPr>
          <w:sz w:val="20"/>
          <w:szCs w:val="20"/>
          <w:lang w:val="ro-RO"/>
        </w:rPr>
        <w:t xml:space="preserve"> </w:t>
      </w:r>
      <w:r w:rsidRPr="006C4B04">
        <w:rPr>
          <w:sz w:val="20"/>
          <w:szCs w:val="20"/>
          <w:lang w:val="ro-RO"/>
        </w:rPr>
        <w:t xml:space="preserve">unde se formează </w:t>
      </w:r>
      <w:r w:rsidR="00E66F7E" w:rsidRPr="006C4B04">
        <w:rPr>
          <w:sz w:val="20"/>
          <w:szCs w:val="20"/>
          <w:lang w:val="ro-RO"/>
        </w:rPr>
        <w:t>cele mai mari concentraţii la ca</w:t>
      </w:r>
      <w:r w:rsidR="0017323C" w:rsidRPr="006C4B04">
        <w:rPr>
          <w:sz w:val="20"/>
          <w:szCs w:val="20"/>
          <w:lang w:val="ro-RO"/>
        </w:rPr>
        <w:t>re populaţia este predespusă</w:t>
      </w:r>
      <w:r w:rsidR="00E66F7E" w:rsidRPr="006C4B04">
        <w:rPr>
          <w:sz w:val="20"/>
          <w:szCs w:val="20"/>
          <w:lang w:val="ro-RO"/>
        </w:rPr>
        <w:t xml:space="preserve"> a fi expusă în mod direct sau indirect pentru o perioadă de timp semnificativă</w:t>
      </w:r>
      <w:r w:rsidRPr="006C4B04">
        <w:rPr>
          <w:sz w:val="20"/>
          <w:szCs w:val="20"/>
          <w:lang w:val="ro-RO"/>
        </w:rPr>
        <w:t xml:space="preserve"> pentru calculul mediei</w:t>
      </w:r>
      <w:r w:rsidR="00E66F7E" w:rsidRPr="006C4B04">
        <w:rPr>
          <w:sz w:val="20"/>
          <w:szCs w:val="20"/>
          <w:lang w:val="ro-RO"/>
        </w:rPr>
        <w:t xml:space="preserve"> valorilor-limită;</w:t>
      </w:r>
    </w:p>
    <w:p w14:paraId="12869D60" w14:textId="3AB345A7" w:rsidR="00600554" w:rsidRPr="006C4B04" w:rsidRDefault="00E66F7E" w:rsidP="009539E2">
      <w:pPr>
        <w:widowControl w:val="0"/>
        <w:autoSpaceDE w:val="0"/>
        <w:autoSpaceDN w:val="0"/>
        <w:adjustRightInd w:val="0"/>
        <w:jc w:val="both"/>
        <w:rPr>
          <w:sz w:val="20"/>
          <w:szCs w:val="20"/>
          <w:lang w:val="ro-RO"/>
        </w:rPr>
      </w:pPr>
      <w:r w:rsidRPr="006C4B04">
        <w:rPr>
          <w:sz w:val="20"/>
          <w:szCs w:val="20"/>
          <w:lang w:val="ro-RO"/>
        </w:rPr>
        <w:t xml:space="preserve">- nivelurile din alte </w:t>
      </w:r>
      <w:r w:rsidR="00F201E7" w:rsidRPr="006C4B04">
        <w:rPr>
          <w:sz w:val="20"/>
          <w:szCs w:val="20"/>
          <w:lang w:val="ro-RO"/>
        </w:rPr>
        <w:t xml:space="preserve">areale </w:t>
      </w:r>
      <w:r w:rsidRPr="006C4B04">
        <w:rPr>
          <w:sz w:val="20"/>
          <w:szCs w:val="20"/>
          <w:lang w:val="ro-RO"/>
        </w:rPr>
        <w:t>din zonele şi aglomerările reprezentative pentru ni</w:t>
      </w:r>
      <w:r w:rsidR="00F201E7" w:rsidRPr="006C4B04">
        <w:rPr>
          <w:sz w:val="20"/>
          <w:szCs w:val="20"/>
          <w:lang w:val="ro-RO"/>
        </w:rPr>
        <w:t>velul de expunere a populaţiei în general.</w:t>
      </w:r>
    </w:p>
    <w:p w14:paraId="4C5619B5" w14:textId="7134D048" w:rsidR="00E66F7E" w:rsidRPr="006C4B04" w:rsidRDefault="00E66F7E" w:rsidP="009539E2">
      <w:pPr>
        <w:widowControl w:val="0"/>
        <w:autoSpaceDE w:val="0"/>
        <w:autoSpaceDN w:val="0"/>
        <w:adjustRightInd w:val="0"/>
        <w:jc w:val="both"/>
        <w:rPr>
          <w:sz w:val="20"/>
          <w:szCs w:val="20"/>
          <w:lang w:val="ro-RO"/>
        </w:rPr>
      </w:pPr>
      <w:r w:rsidRPr="006C4B04">
        <w:rPr>
          <w:sz w:val="20"/>
          <w:szCs w:val="20"/>
          <w:lang w:val="ro-RO"/>
        </w:rPr>
        <w:t>b)</w:t>
      </w:r>
      <w:r w:rsidR="00600554" w:rsidRPr="006C4B04">
        <w:rPr>
          <w:sz w:val="20"/>
          <w:szCs w:val="20"/>
          <w:lang w:val="ro-RO"/>
        </w:rPr>
        <w:t xml:space="preserve"> </w:t>
      </w:r>
      <w:r w:rsidR="00C71C93" w:rsidRPr="006C4B04">
        <w:rPr>
          <w:sz w:val="20"/>
          <w:szCs w:val="20"/>
          <w:lang w:val="ro-RO"/>
        </w:rPr>
        <w:t>P</w:t>
      </w:r>
      <w:r w:rsidRPr="006C4B04">
        <w:rPr>
          <w:sz w:val="20"/>
          <w:szCs w:val="20"/>
          <w:lang w:val="ro-RO"/>
        </w:rPr>
        <w:t>unctele de prelevare se amplasează astfel</w:t>
      </w:r>
      <w:r w:rsidR="00C71C93" w:rsidRPr="006C4B04">
        <w:rPr>
          <w:sz w:val="20"/>
          <w:szCs w:val="20"/>
          <w:lang w:val="ro-RO"/>
        </w:rPr>
        <w:t xml:space="preserve">, </w:t>
      </w:r>
      <w:r w:rsidRPr="006C4B04">
        <w:rPr>
          <w:sz w:val="20"/>
          <w:szCs w:val="20"/>
          <w:lang w:val="ro-RO"/>
        </w:rPr>
        <w:t xml:space="preserve">încât să se evite măsurarea unor </w:t>
      </w:r>
      <w:r w:rsidR="00092823" w:rsidRPr="006C4B04">
        <w:rPr>
          <w:sz w:val="20"/>
          <w:szCs w:val="20"/>
          <w:lang w:val="ro-RO"/>
        </w:rPr>
        <w:t>microclimate foarte mici</w:t>
      </w:r>
      <w:r w:rsidRPr="006C4B04">
        <w:rPr>
          <w:sz w:val="20"/>
          <w:szCs w:val="20"/>
          <w:lang w:val="ro-RO"/>
        </w:rPr>
        <w:t xml:space="preserve"> din imediata </w:t>
      </w:r>
      <w:r w:rsidR="00600554" w:rsidRPr="006C4B04">
        <w:rPr>
          <w:sz w:val="20"/>
          <w:szCs w:val="20"/>
          <w:lang w:val="ro-RO"/>
        </w:rPr>
        <w:t>lor apropiere</w:t>
      </w:r>
      <w:r w:rsidR="00CB4204" w:rsidRPr="006C4B04">
        <w:rPr>
          <w:sz w:val="20"/>
          <w:szCs w:val="20"/>
          <w:lang w:val="ro-RO"/>
        </w:rPr>
        <w:t xml:space="preserve">, </w:t>
      </w:r>
      <w:r w:rsidRPr="006C4B04">
        <w:rPr>
          <w:sz w:val="20"/>
          <w:szCs w:val="20"/>
          <w:lang w:val="ro-RO"/>
        </w:rPr>
        <w:t>astfel încât să fie reprezentativ pentru calitatea aerului pentru un segment de stradă cu o lungi</w:t>
      </w:r>
      <w:r w:rsidR="00CB4204" w:rsidRPr="006C4B04">
        <w:rPr>
          <w:sz w:val="20"/>
          <w:szCs w:val="20"/>
          <w:lang w:val="ro-RO"/>
        </w:rPr>
        <w:t>me egală sau mai mare de 100 m</w:t>
      </w:r>
      <w:r w:rsidRPr="006C4B04">
        <w:rPr>
          <w:sz w:val="20"/>
          <w:szCs w:val="20"/>
          <w:lang w:val="ro-RO"/>
        </w:rPr>
        <w:t xml:space="preserve"> în cazul </w:t>
      </w:r>
      <w:r w:rsidR="00CB4204" w:rsidRPr="006C4B04">
        <w:rPr>
          <w:sz w:val="20"/>
          <w:szCs w:val="20"/>
          <w:lang w:val="ro-RO"/>
        </w:rPr>
        <w:t xml:space="preserve">punctelor de prelevare din zonele de traffic rutier și </w:t>
      </w:r>
      <w:r w:rsidRPr="006C4B04">
        <w:rPr>
          <w:sz w:val="20"/>
          <w:szCs w:val="20"/>
          <w:lang w:val="ro-RO"/>
        </w:rPr>
        <w:t xml:space="preserve">egală sau mai mare de 250 m x 250 m, în cazul </w:t>
      </w:r>
      <w:r w:rsidR="00CB4204" w:rsidRPr="006C4B04">
        <w:rPr>
          <w:sz w:val="20"/>
          <w:szCs w:val="20"/>
          <w:lang w:val="ro-RO"/>
        </w:rPr>
        <w:t xml:space="preserve">punctelor de prelevare din zonele </w:t>
      </w:r>
      <w:r w:rsidRPr="006C4B04">
        <w:rPr>
          <w:sz w:val="20"/>
          <w:szCs w:val="20"/>
          <w:lang w:val="ro-RO"/>
        </w:rPr>
        <w:t>industrial</w:t>
      </w:r>
      <w:r w:rsidR="00CB4204" w:rsidRPr="006C4B04">
        <w:rPr>
          <w:sz w:val="20"/>
          <w:szCs w:val="20"/>
          <w:lang w:val="ro-RO"/>
        </w:rPr>
        <w:t>e</w:t>
      </w:r>
      <w:r w:rsidR="001D7F11" w:rsidRPr="006C4B04">
        <w:rPr>
          <w:sz w:val="20"/>
          <w:szCs w:val="20"/>
          <w:lang w:val="ro-RO"/>
        </w:rPr>
        <w:t xml:space="preserve">, </w:t>
      </w:r>
      <w:r w:rsidR="00CB4204" w:rsidRPr="006C4B04">
        <w:rPr>
          <w:sz w:val="20"/>
          <w:szCs w:val="20"/>
          <w:lang w:val="ro-RO"/>
        </w:rPr>
        <w:t>dacă este posibil</w:t>
      </w:r>
      <w:r w:rsidRPr="006C4B04">
        <w:rPr>
          <w:sz w:val="20"/>
          <w:szCs w:val="20"/>
          <w:lang w:val="ro-RO"/>
        </w:rPr>
        <w:t>.</w:t>
      </w:r>
    </w:p>
    <w:p w14:paraId="7CD2EC2C" w14:textId="40FE3E24" w:rsidR="00A01154" w:rsidRPr="006C4B04" w:rsidRDefault="00E66F7E" w:rsidP="009539E2">
      <w:pPr>
        <w:widowControl w:val="0"/>
        <w:autoSpaceDE w:val="0"/>
        <w:autoSpaceDN w:val="0"/>
        <w:adjustRightInd w:val="0"/>
        <w:jc w:val="both"/>
        <w:rPr>
          <w:sz w:val="20"/>
          <w:szCs w:val="20"/>
          <w:lang w:val="ro-RO"/>
        </w:rPr>
      </w:pPr>
      <w:r w:rsidRPr="006C4B04">
        <w:rPr>
          <w:sz w:val="20"/>
          <w:szCs w:val="20"/>
          <w:lang w:val="ro-RO"/>
        </w:rPr>
        <w:t>c)</w:t>
      </w:r>
      <w:r w:rsidR="00EF5026" w:rsidRPr="006C4B04">
        <w:rPr>
          <w:sz w:val="20"/>
          <w:szCs w:val="20"/>
          <w:lang w:val="ro-RO"/>
        </w:rPr>
        <w:t xml:space="preserve"> S</w:t>
      </w:r>
      <w:r w:rsidRPr="006C4B04">
        <w:rPr>
          <w:sz w:val="20"/>
          <w:szCs w:val="20"/>
          <w:lang w:val="ro-RO"/>
        </w:rPr>
        <w:t xml:space="preserve">taţiile de fond urban sunt amplasate astfel încât nivelul de poluare să fie influenţat de contribuţiile integrate </w:t>
      </w:r>
      <w:r w:rsidR="00E44B47" w:rsidRPr="006C4B04">
        <w:rPr>
          <w:sz w:val="20"/>
          <w:szCs w:val="20"/>
          <w:lang w:val="ro-RO"/>
        </w:rPr>
        <w:t>provenind din toate sursele</w:t>
      </w:r>
      <w:r w:rsidRPr="006C4B04">
        <w:rPr>
          <w:sz w:val="20"/>
          <w:szCs w:val="20"/>
          <w:lang w:val="ro-RO"/>
        </w:rPr>
        <w:t xml:space="preserve"> din direcţia opusă vântului.</w:t>
      </w:r>
    </w:p>
    <w:p w14:paraId="30C5EA04" w14:textId="24CDAB8E" w:rsidR="0004176A" w:rsidRPr="006C4B04" w:rsidRDefault="00E66F7E" w:rsidP="009539E2">
      <w:pPr>
        <w:widowControl w:val="0"/>
        <w:autoSpaceDE w:val="0"/>
        <w:autoSpaceDN w:val="0"/>
        <w:adjustRightInd w:val="0"/>
        <w:jc w:val="both"/>
        <w:rPr>
          <w:sz w:val="20"/>
          <w:szCs w:val="20"/>
          <w:lang w:val="ro-RO"/>
        </w:rPr>
      </w:pPr>
      <w:r w:rsidRPr="006C4B04">
        <w:rPr>
          <w:sz w:val="20"/>
          <w:szCs w:val="20"/>
          <w:lang w:val="ro-RO"/>
        </w:rPr>
        <w:t>d)</w:t>
      </w:r>
      <w:r w:rsidR="00EF5026" w:rsidRPr="006C4B04">
        <w:rPr>
          <w:sz w:val="20"/>
          <w:szCs w:val="20"/>
          <w:lang w:val="ro-RO"/>
        </w:rPr>
        <w:t xml:space="preserve"> </w:t>
      </w:r>
      <w:r w:rsidR="001D7F11" w:rsidRPr="006C4B04">
        <w:rPr>
          <w:sz w:val="20"/>
          <w:szCs w:val="20"/>
          <w:lang w:val="ro-RO"/>
        </w:rPr>
        <w:t>Nivelul de fond rural se evaluează prin intermediul punctu</w:t>
      </w:r>
      <w:r w:rsidR="00A9520E" w:rsidRPr="006C4B04">
        <w:rPr>
          <w:sz w:val="20"/>
          <w:szCs w:val="20"/>
          <w:lang w:val="ro-RO"/>
        </w:rPr>
        <w:t>l</w:t>
      </w:r>
      <w:r w:rsidR="001D7F11" w:rsidRPr="006C4B04">
        <w:rPr>
          <w:sz w:val="20"/>
          <w:szCs w:val="20"/>
          <w:lang w:val="ro-RO"/>
        </w:rPr>
        <w:t>ui</w:t>
      </w:r>
      <w:r w:rsidR="00A9520E" w:rsidRPr="006C4B04">
        <w:rPr>
          <w:sz w:val="20"/>
          <w:szCs w:val="20"/>
          <w:lang w:val="ro-RO"/>
        </w:rPr>
        <w:t xml:space="preserve"> de prelevare</w:t>
      </w:r>
      <w:r w:rsidR="001D7F11" w:rsidRPr="006C4B04">
        <w:rPr>
          <w:sz w:val="20"/>
          <w:szCs w:val="20"/>
          <w:lang w:val="ro-RO"/>
        </w:rPr>
        <w:t>, care</w:t>
      </w:r>
      <w:r w:rsidR="00A9520E" w:rsidRPr="006C4B04">
        <w:rPr>
          <w:sz w:val="20"/>
          <w:szCs w:val="20"/>
          <w:lang w:val="ro-RO"/>
        </w:rPr>
        <w:t xml:space="preserve"> nu trebuie să fie influențat de aglomerările sau de zonele industrial din vecinătatea sa, adică de zonele aflate la o distanță mai mica de cinci kilometri.</w:t>
      </w:r>
    </w:p>
    <w:p w14:paraId="14198A44" w14:textId="28EDEA3D" w:rsidR="00314379" w:rsidRPr="006C4B04" w:rsidRDefault="00A9520E" w:rsidP="009539E2">
      <w:pPr>
        <w:widowControl w:val="0"/>
        <w:autoSpaceDE w:val="0"/>
        <w:autoSpaceDN w:val="0"/>
        <w:adjustRightInd w:val="0"/>
        <w:jc w:val="both"/>
        <w:rPr>
          <w:sz w:val="20"/>
          <w:szCs w:val="20"/>
          <w:lang w:val="ro-RO"/>
        </w:rPr>
      </w:pPr>
      <w:r w:rsidRPr="006C4B04">
        <w:rPr>
          <w:sz w:val="20"/>
          <w:szCs w:val="20"/>
          <w:lang w:val="ro-RO"/>
        </w:rPr>
        <w:t>e)</w:t>
      </w:r>
      <w:r w:rsidR="00E645AA" w:rsidRPr="006C4B04">
        <w:rPr>
          <w:sz w:val="20"/>
          <w:szCs w:val="20"/>
          <w:lang w:val="ro-RO"/>
        </w:rPr>
        <w:t xml:space="preserve"> Evaluarea concentrațiilor provenite</w:t>
      </w:r>
      <w:r w:rsidRPr="006C4B04">
        <w:rPr>
          <w:sz w:val="20"/>
          <w:szCs w:val="20"/>
          <w:lang w:val="ro-RO"/>
        </w:rPr>
        <w:t xml:space="preserve"> </w:t>
      </w:r>
      <w:r w:rsidR="00314379" w:rsidRPr="006C4B04">
        <w:rPr>
          <w:sz w:val="20"/>
          <w:szCs w:val="20"/>
          <w:lang w:val="ro-RO"/>
        </w:rPr>
        <w:t>din surse</w:t>
      </w:r>
      <w:r w:rsidR="00E645AA" w:rsidRPr="006C4B04">
        <w:rPr>
          <w:sz w:val="20"/>
          <w:szCs w:val="20"/>
          <w:lang w:val="ro-RO"/>
        </w:rPr>
        <w:t>le</w:t>
      </w:r>
      <w:r w:rsidR="00314379" w:rsidRPr="006C4B04">
        <w:rPr>
          <w:sz w:val="20"/>
          <w:szCs w:val="20"/>
          <w:lang w:val="ro-RO"/>
        </w:rPr>
        <w:t xml:space="preserve"> </w:t>
      </w:r>
      <w:r w:rsidR="00E645AA" w:rsidRPr="006C4B04">
        <w:rPr>
          <w:sz w:val="20"/>
          <w:szCs w:val="20"/>
          <w:lang w:val="ro-RO"/>
        </w:rPr>
        <w:t>industriale se efectuiază</w:t>
      </w:r>
      <w:r w:rsidR="00314379" w:rsidRPr="006C4B04">
        <w:rPr>
          <w:sz w:val="20"/>
          <w:szCs w:val="20"/>
          <w:lang w:val="ro-RO"/>
        </w:rPr>
        <w:t xml:space="preserve"> </w:t>
      </w:r>
      <w:r w:rsidR="00E645AA" w:rsidRPr="006C4B04">
        <w:rPr>
          <w:sz w:val="20"/>
          <w:szCs w:val="20"/>
          <w:lang w:val="ro-RO"/>
        </w:rPr>
        <w:t xml:space="preserve">prin intermediul punctului de prelevare </w:t>
      </w:r>
      <w:r w:rsidR="00314379" w:rsidRPr="006C4B04">
        <w:rPr>
          <w:sz w:val="20"/>
          <w:szCs w:val="20"/>
          <w:lang w:val="ro-RO"/>
        </w:rPr>
        <w:t>instalat în direcția vântului în raport cu sursa, în cea mai apropiată zonă rezidențială. Atunci când concentrația de fond nu este cunoscută, un punct de prelevare suplimentar este amplasat în direcția predominantă a vântului.</w:t>
      </w:r>
    </w:p>
    <w:p w14:paraId="40C81798" w14:textId="4A3FE45A" w:rsidR="009168C6" w:rsidRPr="006C4B04" w:rsidRDefault="009168C6" w:rsidP="009539E2">
      <w:pPr>
        <w:widowControl w:val="0"/>
        <w:autoSpaceDE w:val="0"/>
        <w:autoSpaceDN w:val="0"/>
        <w:adjustRightInd w:val="0"/>
        <w:jc w:val="both"/>
        <w:rPr>
          <w:sz w:val="20"/>
          <w:szCs w:val="20"/>
          <w:lang w:val="ro-RO"/>
        </w:rPr>
      </w:pPr>
    </w:p>
    <w:p w14:paraId="3844C66B" w14:textId="10282165" w:rsidR="00E66F7E" w:rsidRPr="006C4B04" w:rsidRDefault="00E66F7E" w:rsidP="009539E2">
      <w:pPr>
        <w:widowControl w:val="0"/>
        <w:autoSpaceDE w:val="0"/>
        <w:autoSpaceDN w:val="0"/>
        <w:adjustRightInd w:val="0"/>
        <w:jc w:val="both"/>
        <w:rPr>
          <w:sz w:val="20"/>
          <w:szCs w:val="20"/>
          <w:lang w:val="ro-RO"/>
        </w:rPr>
      </w:pPr>
      <w:r w:rsidRPr="006C4B04">
        <w:rPr>
          <w:sz w:val="20"/>
          <w:szCs w:val="20"/>
          <w:lang w:val="ro-RO"/>
        </w:rPr>
        <w:t>2.Protecţia vegetaţiei şi a ecosistemelor naturale</w:t>
      </w:r>
    </w:p>
    <w:p w14:paraId="6CA37868" w14:textId="63A3CAA9" w:rsidR="00F249A5" w:rsidRPr="006C4B04" w:rsidRDefault="00E66F7E" w:rsidP="009539E2">
      <w:pPr>
        <w:widowControl w:val="0"/>
        <w:autoSpaceDE w:val="0"/>
        <w:autoSpaceDN w:val="0"/>
        <w:adjustRightInd w:val="0"/>
        <w:jc w:val="both"/>
        <w:rPr>
          <w:sz w:val="20"/>
          <w:szCs w:val="20"/>
          <w:lang w:val="ro-RO"/>
        </w:rPr>
      </w:pPr>
      <w:r w:rsidRPr="006C4B04">
        <w:rPr>
          <w:sz w:val="20"/>
          <w:szCs w:val="20"/>
          <w:lang w:val="ro-RO"/>
        </w:rPr>
        <w:t xml:space="preserve">Punctele de prelevare destinate protecţiei vegetaţiei şi ecosistemelor naturale se amplasează la </w:t>
      </w:r>
      <w:r w:rsidR="00BD6CFE" w:rsidRPr="006C4B04">
        <w:rPr>
          <w:sz w:val="20"/>
          <w:szCs w:val="20"/>
          <w:lang w:val="ro-RO"/>
        </w:rPr>
        <w:t>o depărtare mai mare de 20 km</w:t>
      </w:r>
      <w:r w:rsidRPr="006C4B04">
        <w:rPr>
          <w:sz w:val="20"/>
          <w:szCs w:val="20"/>
          <w:lang w:val="ro-RO"/>
        </w:rPr>
        <w:t xml:space="preserve"> de aglomerări sau la </w:t>
      </w:r>
      <w:r w:rsidR="00BD6CFE" w:rsidRPr="006C4B04">
        <w:rPr>
          <w:sz w:val="20"/>
          <w:szCs w:val="20"/>
          <w:lang w:val="ro-RO"/>
        </w:rPr>
        <w:t xml:space="preserve">o distanţă mai mare </w:t>
      </w:r>
      <w:r w:rsidR="00F249A5" w:rsidRPr="006C4B04">
        <w:rPr>
          <w:sz w:val="20"/>
          <w:szCs w:val="20"/>
          <w:lang w:val="ro-RO"/>
        </w:rPr>
        <w:t xml:space="preserve">de </w:t>
      </w:r>
      <w:r w:rsidRPr="006C4B04">
        <w:rPr>
          <w:sz w:val="20"/>
          <w:szCs w:val="20"/>
          <w:lang w:val="ro-RO"/>
        </w:rPr>
        <w:t xml:space="preserve">5 km </w:t>
      </w:r>
      <w:r w:rsidR="00F249A5" w:rsidRPr="006C4B04">
        <w:rPr>
          <w:sz w:val="20"/>
          <w:szCs w:val="20"/>
          <w:lang w:val="ro-RO"/>
        </w:rPr>
        <w:t>de alte arealele</w:t>
      </w:r>
      <w:r w:rsidRPr="006C4B04">
        <w:rPr>
          <w:sz w:val="20"/>
          <w:szCs w:val="20"/>
          <w:lang w:val="ro-RO"/>
        </w:rPr>
        <w:t xml:space="preserve"> construite, instalaţii industriale, autostrăzi sau şosele</w:t>
      </w:r>
      <w:r w:rsidR="00F249A5" w:rsidRPr="006C4B04">
        <w:rPr>
          <w:sz w:val="20"/>
          <w:szCs w:val="20"/>
          <w:lang w:val="ro-RO"/>
        </w:rPr>
        <w:t xml:space="preserve"> principale</w:t>
      </w:r>
      <w:r w:rsidR="00BF583F" w:rsidRPr="006C4B04">
        <w:rPr>
          <w:sz w:val="20"/>
          <w:szCs w:val="20"/>
          <w:lang w:val="ro-RO"/>
        </w:rPr>
        <w:t>.</w:t>
      </w:r>
    </w:p>
    <w:p w14:paraId="417CD20F" w14:textId="78347C96" w:rsidR="00E66F7E" w:rsidRPr="006C4B04" w:rsidRDefault="00E66F7E" w:rsidP="009539E2">
      <w:pPr>
        <w:widowControl w:val="0"/>
        <w:autoSpaceDE w:val="0"/>
        <w:autoSpaceDN w:val="0"/>
        <w:adjustRightInd w:val="0"/>
        <w:jc w:val="both"/>
        <w:rPr>
          <w:sz w:val="20"/>
          <w:szCs w:val="20"/>
          <w:lang w:val="ro-RO"/>
        </w:rPr>
      </w:pPr>
      <w:r w:rsidRPr="006C4B04">
        <w:rPr>
          <w:sz w:val="20"/>
          <w:szCs w:val="20"/>
          <w:lang w:val="ro-RO"/>
        </w:rPr>
        <w:t>Un punct de prelevare poate să fie amplasat la o distanţă mai mică sau să fie reprezentativ pentru calitatea aerului dintr-o arie mai puţin extinsă, din motive care ţin de condiţiile geografice sau de nece</w:t>
      </w:r>
      <w:r w:rsidR="00BF583F" w:rsidRPr="006C4B04">
        <w:rPr>
          <w:sz w:val="20"/>
          <w:szCs w:val="20"/>
          <w:lang w:val="ro-RO"/>
        </w:rPr>
        <w:t xml:space="preserve">sitatea de a proteja unele areale </w:t>
      </w:r>
      <w:r w:rsidRPr="006C4B04">
        <w:rPr>
          <w:sz w:val="20"/>
          <w:szCs w:val="20"/>
          <w:lang w:val="ro-RO"/>
        </w:rPr>
        <w:t>vulnerabile.</w:t>
      </w:r>
    </w:p>
    <w:p w14:paraId="61564B91" w14:textId="109C8D11" w:rsidR="00D0042D" w:rsidRPr="006C4B04" w:rsidRDefault="00D0042D" w:rsidP="009539E2">
      <w:pPr>
        <w:widowControl w:val="0"/>
        <w:autoSpaceDE w:val="0"/>
        <w:autoSpaceDN w:val="0"/>
        <w:adjustRightInd w:val="0"/>
        <w:jc w:val="both"/>
        <w:rPr>
          <w:sz w:val="20"/>
          <w:szCs w:val="20"/>
          <w:lang w:val="ro-RO"/>
        </w:rPr>
      </w:pPr>
    </w:p>
    <w:p w14:paraId="6C936575" w14:textId="065AE158" w:rsidR="00E66F7E" w:rsidRPr="006C4B04" w:rsidRDefault="00CF784A" w:rsidP="009539E2">
      <w:pPr>
        <w:widowControl w:val="0"/>
        <w:autoSpaceDE w:val="0"/>
        <w:autoSpaceDN w:val="0"/>
        <w:adjustRightInd w:val="0"/>
        <w:jc w:val="both"/>
        <w:rPr>
          <w:b/>
          <w:sz w:val="20"/>
          <w:szCs w:val="20"/>
          <w:lang w:val="ro-RO"/>
        </w:rPr>
      </w:pPr>
      <w:r w:rsidRPr="006C4B04">
        <w:rPr>
          <w:b/>
          <w:sz w:val="20"/>
          <w:szCs w:val="20"/>
          <w:lang w:val="ro-RO"/>
        </w:rPr>
        <w:t>C</w:t>
      </w:r>
      <w:r w:rsidR="00E66F7E" w:rsidRPr="006C4B04">
        <w:rPr>
          <w:b/>
          <w:sz w:val="20"/>
          <w:szCs w:val="20"/>
          <w:lang w:val="ro-RO"/>
        </w:rPr>
        <w:t>.Amplasarea la microscară a punctelor de prelevare</w:t>
      </w:r>
    </w:p>
    <w:p w14:paraId="6DA83BCD" w14:textId="7A1F96D7" w:rsidR="00E66F7E" w:rsidRPr="006C4B04" w:rsidRDefault="00D34E02" w:rsidP="009539E2">
      <w:pPr>
        <w:widowControl w:val="0"/>
        <w:autoSpaceDE w:val="0"/>
        <w:autoSpaceDN w:val="0"/>
        <w:adjustRightInd w:val="0"/>
        <w:jc w:val="both"/>
        <w:rPr>
          <w:sz w:val="20"/>
          <w:szCs w:val="20"/>
          <w:lang w:val="ro-RO"/>
        </w:rPr>
      </w:pPr>
      <w:r w:rsidRPr="006C4B04">
        <w:rPr>
          <w:sz w:val="20"/>
          <w:szCs w:val="20"/>
          <w:lang w:val="ro-RO"/>
        </w:rPr>
        <w:t>1.</w:t>
      </w:r>
      <w:r w:rsidR="002C4574" w:rsidRPr="006C4B04">
        <w:rPr>
          <w:sz w:val="20"/>
          <w:szCs w:val="20"/>
          <w:lang w:val="ro-RO"/>
        </w:rPr>
        <w:t>Se aplică</w:t>
      </w:r>
      <w:r w:rsidR="00E66F7E" w:rsidRPr="006C4B04">
        <w:rPr>
          <w:sz w:val="20"/>
          <w:szCs w:val="20"/>
          <w:lang w:val="ro-RO"/>
        </w:rPr>
        <w:t xml:space="preserve"> următoarele criterii:</w:t>
      </w:r>
    </w:p>
    <w:p w14:paraId="4BC947E5" w14:textId="4E419856" w:rsidR="009A1F73" w:rsidRPr="006C4B04" w:rsidRDefault="002C4574"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orificiul</w:t>
      </w:r>
      <w:r w:rsidR="00E66F7E" w:rsidRPr="006C4B04">
        <w:rPr>
          <w:rFonts w:ascii="Times New Roman" w:hAnsi="Times New Roman" w:cs="Times New Roman"/>
          <w:sz w:val="20"/>
          <w:szCs w:val="20"/>
          <w:lang w:val="ro-RO"/>
        </w:rPr>
        <w:t xml:space="preserve"> de prelevare </w:t>
      </w:r>
      <w:r w:rsidRPr="006C4B04">
        <w:rPr>
          <w:rFonts w:ascii="Times New Roman" w:hAnsi="Times New Roman" w:cs="Times New Roman"/>
          <w:sz w:val="20"/>
          <w:szCs w:val="20"/>
          <w:lang w:val="ro-RO"/>
        </w:rPr>
        <w:t>trebuie să</w:t>
      </w:r>
      <w:r w:rsidR="00E66F7E" w:rsidRPr="006C4B04">
        <w:rPr>
          <w:rFonts w:ascii="Times New Roman" w:hAnsi="Times New Roman" w:cs="Times New Roman"/>
          <w:sz w:val="20"/>
          <w:szCs w:val="20"/>
          <w:lang w:val="ro-RO"/>
        </w:rPr>
        <w:t xml:space="preserve"> fi</w:t>
      </w:r>
      <w:r w:rsidRPr="006C4B04">
        <w:rPr>
          <w:rFonts w:ascii="Times New Roman" w:hAnsi="Times New Roman" w:cs="Times New Roman"/>
          <w:sz w:val="20"/>
          <w:szCs w:val="20"/>
          <w:lang w:val="ro-RO"/>
        </w:rPr>
        <w:t>e degajat</w:t>
      </w:r>
      <w:r w:rsidR="00E66F7E" w:rsidRPr="006C4B04">
        <w:rPr>
          <w:rFonts w:ascii="Times New Roman" w:hAnsi="Times New Roman" w:cs="Times New Roman"/>
          <w:sz w:val="20"/>
          <w:szCs w:val="20"/>
          <w:lang w:val="ro-RO"/>
        </w:rPr>
        <w:t xml:space="preserve"> (</w:t>
      </w:r>
      <w:r w:rsidRPr="006C4B04">
        <w:rPr>
          <w:rFonts w:ascii="Times New Roman" w:hAnsi="Times New Roman" w:cs="Times New Roman"/>
          <w:sz w:val="20"/>
          <w:szCs w:val="20"/>
          <w:lang w:val="ro-RO"/>
        </w:rPr>
        <w:t xml:space="preserve">în general </w:t>
      </w:r>
      <w:r w:rsidR="00E66F7E" w:rsidRPr="006C4B04">
        <w:rPr>
          <w:rFonts w:ascii="Times New Roman" w:hAnsi="Times New Roman" w:cs="Times New Roman"/>
          <w:sz w:val="20"/>
          <w:szCs w:val="20"/>
          <w:lang w:val="ro-RO"/>
        </w:rPr>
        <w:t>liber pe un arc</w:t>
      </w:r>
      <w:r w:rsidRPr="006C4B04">
        <w:rPr>
          <w:rFonts w:ascii="Times New Roman" w:hAnsi="Times New Roman" w:cs="Times New Roman"/>
          <w:sz w:val="20"/>
          <w:szCs w:val="20"/>
          <w:lang w:val="ro-RO"/>
        </w:rPr>
        <w:t xml:space="preserve"> de cerc</w:t>
      </w:r>
      <w:r w:rsidR="00E66F7E" w:rsidRPr="006C4B04">
        <w:rPr>
          <w:rFonts w:ascii="Times New Roman" w:hAnsi="Times New Roman" w:cs="Times New Roman"/>
          <w:sz w:val="20"/>
          <w:szCs w:val="20"/>
          <w:lang w:val="ro-RO"/>
        </w:rPr>
        <w:t xml:space="preserve"> de </w:t>
      </w:r>
      <w:r w:rsidRPr="006C4B04">
        <w:rPr>
          <w:rFonts w:ascii="Times New Roman" w:hAnsi="Times New Roman" w:cs="Times New Roman"/>
          <w:sz w:val="20"/>
          <w:szCs w:val="20"/>
          <w:lang w:val="ro-RO"/>
        </w:rPr>
        <w:t xml:space="preserve">cel puțin </w:t>
      </w:r>
      <w:r w:rsidR="00E66F7E" w:rsidRPr="006C4B04">
        <w:rPr>
          <w:rFonts w:ascii="Times New Roman" w:hAnsi="Times New Roman" w:cs="Times New Roman"/>
          <w:sz w:val="20"/>
          <w:szCs w:val="20"/>
          <w:lang w:val="ro-RO"/>
        </w:rPr>
        <w:t>270</w:t>
      </w:r>
      <w:r w:rsidR="003454E3" w:rsidRPr="006C4B04">
        <w:rPr>
          <w:rFonts w:ascii="Times New Roman" w:hAnsi="Times New Roman" w:cs="Times New Roman"/>
          <w:sz w:val="20"/>
          <w:szCs w:val="20"/>
          <w:vertAlign w:val="superscript"/>
          <w:lang w:val="ro-RO"/>
        </w:rPr>
        <w:t xml:space="preserve"> </w:t>
      </w:r>
      <w:r w:rsidR="00E66F7E" w:rsidRPr="006C4B04">
        <w:rPr>
          <w:rFonts w:ascii="Times New Roman" w:hAnsi="Times New Roman" w:cs="Times New Roman"/>
          <w:sz w:val="20"/>
          <w:szCs w:val="20"/>
          <w:lang w:val="ro-RO"/>
        </w:rPr>
        <w:t xml:space="preserve"> </w:t>
      </w:r>
      <w:r w:rsidR="003454E3" w:rsidRPr="006C4B04">
        <w:rPr>
          <w:rFonts w:ascii="Times New Roman" w:hAnsi="Times New Roman" w:cs="Times New Roman"/>
          <w:sz w:val="20"/>
          <w:szCs w:val="20"/>
          <w:lang w:val="ro-RO"/>
        </w:rPr>
        <w:t xml:space="preserve">sau 180 </w:t>
      </w:r>
      <w:r w:rsidR="00E66F7E" w:rsidRPr="006C4B04">
        <w:rPr>
          <w:rFonts w:ascii="Times New Roman" w:hAnsi="Times New Roman" w:cs="Times New Roman"/>
          <w:sz w:val="20"/>
          <w:szCs w:val="20"/>
          <w:lang w:val="ro-RO"/>
        </w:rPr>
        <w:t>de grade</w:t>
      </w:r>
      <w:r w:rsidR="003454E3" w:rsidRPr="006C4B04">
        <w:rPr>
          <w:rFonts w:ascii="Times New Roman" w:hAnsi="Times New Roman" w:cs="Times New Roman"/>
          <w:sz w:val="20"/>
          <w:szCs w:val="20"/>
          <w:lang w:val="ro-RO"/>
        </w:rPr>
        <w:t xml:space="preserve"> pentru punctele de prelevare la aliniamentul construcției</w:t>
      </w:r>
      <w:r w:rsidR="00E66F7E" w:rsidRPr="006C4B04">
        <w:rPr>
          <w:rFonts w:ascii="Times New Roman" w:hAnsi="Times New Roman" w:cs="Times New Roman"/>
          <w:sz w:val="20"/>
          <w:szCs w:val="20"/>
          <w:lang w:val="ro-RO"/>
        </w:rPr>
        <w:t>)</w:t>
      </w:r>
      <w:r w:rsidR="003454E3" w:rsidRPr="006C4B04">
        <w:rPr>
          <w:rFonts w:ascii="Times New Roman" w:hAnsi="Times New Roman" w:cs="Times New Roman"/>
          <w:sz w:val="20"/>
          <w:szCs w:val="20"/>
          <w:lang w:val="ro-RO"/>
        </w:rPr>
        <w:t xml:space="preserve">, iar </w:t>
      </w:r>
      <w:r w:rsidR="00825BA2" w:rsidRPr="006C4B04">
        <w:rPr>
          <w:rFonts w:ascii="Times New Roman" w:hAnsi="Times New Roman" w:cs="Times New Roman"/>
          <w:sz w:val="20"/>
          <w:szCs w:val="20"/>
          <w:lang w:val="ro-RO"/>
        </w:rPr>
        <w:t xml:space="preserve">debitul </w:t>
      </w:r>
      <w:r w:rsidR="001C6FC2" w:rsidRPr="006C4B04">
        <w:rPr>
          <w:rFonts w:ascii="Times New Roman" w:hAnsi="Times New Roman" w:cs="Times New Roman"/>
          <w:sz w:val="20"/>
          <w:szCs w:val="20"/>
          <w:lang w:val="ro-RO"/>
        </w:rPr>
        <w:t xml:space="preserve">aerului din vecinatatea prelevatorului (în mod normal, situate la câțiva metri distanță de clădiri, balcoane, copaci sau alte obstacole şi la cel puțin 0,5m de cea mai apropiată clădire </w:t>
      </w:r>
      <w:r w:rsidR="00921B21" w:rsidRPr="006C4B04">
        <w:rPr>
          <w:rFonts w:ascii="Times New Roman" w:hAnsi="Times New Roman" w:cs="Times New Roman"/>
          <w:sz w:val="20"/>
          <w:szCs w:val="20"/>
          <w:lang w:val="ro-RO"/>
        </w:rPr>
        <w:t>în cazul punctelor de prelevare representative pentru calitatea aerului în aliniamentul</w:t>
      </w:r>
      <w:r w:rsidR="009A1F73" w:rsidRPr="006C4B04">
        <w:rPr>
          <w:rFonts w:ascii="Times New Roman" w:hAnsi="Times New Roman" w:cs="Times New Roman"/>
          <w:sz w:val="20"/>
          <w:szCs w:val="20"/>
          <w:lang w:val="ro-RO"/>
        </w:rPr>
        <w:t xml:space="preserve"> construcției</w:t>
      </w:r>
      <w:r w:rsidR="001C6FC2" w:rsidRPr="006C4B04">
        <w:rPr>
          <w:rFonts w:ascii="Times New Roman" w:hAnsi="Times New Roman" w:cs="Times New Roman"/>
          <w:sz w:val="20"/>
          <w:szCs w:val="20"/>
          <w:lang w:val="ro-RO"/>
        </w:rPr>
        <w:t>)</w:t>
      </w:r>
      <w:r w:rsidR="009A1F73" w:rsidRPr="006C4B04">
        <w:rPr>
          <w:rFonts w:ascii="Times New Roman" w:hAnsi="Times New Roman" w:cs="Times New Roman"/>
          <w:sz w:val="20"/>
          <w:szCs w:val="20"/>
          <w:lang w:val="ro-RO"/>
        </w:rPr>
        <w:t xml:space="preserve"> nu trebuie să fie obstrucționat;</w:t>
      </w:r>
    </w:p>
    <w:p w14:paraId="0414E570" w14:textId="5554AA81" w:rsidR="00596B56" w:rsidRPr="006C4B04" w:rsidRDefault="00E66F7E"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 xml:space="preserve"> în general</w:t>
      </w:r>
      <w:r w:rsidR="009A1F73" w:rsidRPr="006C4B04">
        <w:rPr>
          <w:rFonts w:ascii="Times New Roman" w:hAnsi="Times New Roman" w:cs="Times New Roman"/>
          <w:sz w:val="20"/>
          <w:szCs w:val="20"/>
          <w:lang w:val="ro-RO"/>
        </w:rPr>
        <w:t>, orificiul</w:t>
      </w:r>
      <w:r w:rsidRPr="006C4B04">
        <w:rPr>
          <w:rFonts w:ascii="Times New Roman" w:hAnsi="Times New Roman" w:cs="Times New Roman"/>
          <w:sz w:val="20"/>
          <w:szCs w:val="20"/>
          <w:lang w:val="ro-RO"/>
        </w:rPr>
        <w:t xml:space="preserve"> de prelevare</w:t>
      </w:r>
      <w:r w:rsidR="009A1F73" w:rsidRPr="006C4B04">
        <w:rPr>
          <w:rFonts w:ascii="Times New Roman" w:hAnsi="Times New Roman" w:cs="Times New Roman"/>
          <w:sz w:val="20"/>
          <w:szCs w:val="20"/>
          <w:lang w:val="ro-RO"/>
        </w:rPr>
        <w:t xml:space="preserve"> trebuie să fie plasat la o înălțime între 1,5 m (zona</w:t>
      </w:r>
      <w:r w:rsidRPr="006C4B04">
        <w:rPr>
          <w:rFonts w:ascii="Times New Roman" w:hAnsi="Times New Roman" w:cs="Times New Roman"/>
          <w:sz w:val="20"/>
          <w:szCs w:val="20"/>
          <w:lang w:val="ro-RO"/>
        </w:rPr>
        <w:t xml:space="preserve"> de respiraţ</w:t>
      </w:r>
      <w:r w:rsidR="009A1F73" w:rsidRPr="006C4B04">
        <w:rPr>
          <w:rFonts w:ascii="Times New Roman" w:hAnsi="Times New Roman" w:cs="Times New Roman"/>
          <w:sz w:val="20"/>
          <w:szCs w:val="20"/>
          <w:lang w:val="ro-RO"/>
        </w:rPr>
        <w:t>ie) şi 4 m deasupra</w:t>
      </w:r>
      <w:r w:rsidRPr="006C4B04">
        <w:rPr>
          <w:rFonts w:ascii="Times New Roman" w:hAnsi="Times New Roman" w:cs="Times New Roman"/>
          <w:sz w:val="20"/>
          <w:szCs w:val="20"/>
          <w:lang w:val="ro-RO"/>
        </w:rPr>
        <w:t xml:space="preserve"> sol</w:t>
      </w:r>
      <w:r w:rsidR="009A1F73" w:rsidRPr="006C4B04">
        <w:rPr>
          <w:rFonts w:ascii="Times New Roman" w:hAnsi="Times New Roman" w:cs="Times New Roman"/>
          <w:sz w:val="20"/>
          <w:szCs w:val="20"/>
          <w:lang w:val="ro-RO"/>
        </w:rPr>
        <w:t>ului</w:t>
      </w:r>
      <w:r w:rsidRPr="006C4B04">
        <w:rPr>
          <w:rFonts w:ascii="Times New Roman" w:hAnsi="Times New Roman" w:cs="Times New Roman"/>
          <w:sz w:val="20"/>
          <w:szCs w:val="20"/>
          <w:lang w:val="ro-RO"/>
        </w:rPr>
        <w:t xml:space="preserve">. </w:t>
      </w:r>
      <w:r w:rsidR="009A1F73" w:rsidRPr="006C4B04">
        <w:rPr>
          <w:rFonts w:ascii="Times New Roman" w:hAnsi="Times New Roman" w:cs="Times New Roman"/>
          <w:sz w:val="20"/>
          <w:szCs w:val="20"/>
          <w:lang w:val="ro-RO"/>
        </w:rPr>
        <w:t xml:space="preserve">Amplasarea la o </w:t>
      </w:r>
      <w:r w:rsidR="00596B56" w:rsidRPr="006C4B04">
        <w:rPr>
          <w:rFonts w:ascii="Times New Roman" w:hAnsi="Times New Roman" w:cs="Times New Roman"/>
          <w:sz w:val="20"/>
          <w:szCs w:val="20"/>
          <w:lang w:val="ro-RO"/>
        </w:rPr>
        <w:t>înălțime mai mare poate fi recomandabilă dacă stația este reprezentativă pentru o arie vastă iar orice devieri trebuie să fie documentate în întregime;</w:t>
      </w:r>
    </w:p>
    <w:p w14:paraId="67956E14" w14:textId="74276CBA" w:rsidR="00755C75" w:rsidRPr="006C4B04" w:rsidRDefault="00E66F7E"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 xml:space="preserve">orificiul de prelevare nu se plasează în imediata apropiere a surselor </w:t>
      </w:r>
      <w:r w:rsidR="00596B56" w:rsidRPr="006C4B04">
        <w:rPr>
          <w:rFonts w:ascii="Times New Roman" w:hAnsi="Times New Roman" w:cs="Times New Roman"/>
          <w:sz w:val="20"/>
          <w:szCs w:val="20"/>
          <w:lang w:val="ro-RO"/>
        </w:rPr>
        <w:t xml:space="preserve">de poluare </w:t>
      </w:r>
      <w:r w:rsidRPr="006C4B04">
        <w:rPr>
          <w:rFonts w:ascii="Times New Roman" w:hAnsi="Times New Roman" w:cs="Times New Roman"/>
          <w:sz w:val="20"/>
          <w:szCs w:val="20"/>
          <w:lang w:val="ro-RO"/>
        </w:rPr>
        <w:t>pentru a evita</w:t>
      </w:r>
      <w:r w:rsidR="008D0324" w:rsidRPr="006C4B04">
        <w:rPr>
          <w:rFonts w:ascii="Times New Roman" w:hAnsi="Times New Roman" w:cs="Times New Roman"/>
          <w:sz w:val="20"/>
          <w:szCs w:val="20"/>
          <w:lang w:val="ro-RO"/>
        </w:rPr>
        <w:t xml:space="preserve"> admisia direct de emisii care nu sunt în amestec cu aerul atmosferic</w:t>
      </w:r>
      <w:r w:rsidRPr="006C4B04">
        <w:rPr>
          <w:rFonts w:ascii="Times New Roman" w:hAnsi="Times New Roman" w:cs="Times New Roman"/>
          <w:sz w:val="20"/>
          <w:szCs w:val="20"/>
          <w:lang w:val="ro-RO"/>
        </w:rPr>
        <w:t>;</w:t>
      </w:r>
    </w:p>
    <w:p w14:paraId="2C8294F5" w14:textId="51016337" w:rsidR="00755C75" w:rsidRPr="006C4B04" w:rsidRDefault="00E66F7E"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 xml:space="preserve">orificiul de evacuare al </w:t>
      </w:r>
      <w:r w:rsidR="00755C75" w:rsidRPr="006C4B04">
        <w:rPr>
          <w:rFonts w:ascii="Times New Roman" w:hAnsi="Times New Roman" w:cs="Times New Roman"/>
          <w:sz w:val="20"/>
          <w:szCs w:val="20"/>
          <w:lang w:val="ro-RO"/>
        </w:rPr>
        <w:t>prelevatorului</w:t>
      </w:r>
      <w:r w:rsidRPr="006C4B04">
        <w:rPr>
          <w:rFonts w:ascii="Times New Roman" w:hAnsi="Times New Roman" w:cs="Times New Roman"/>
          <w:sz w:val="20"/>
          <w:szCs w:val="20"/>
          <w:lang w:val="ro-RO"/>
        </w:rPr>
        <w:t xml:space="preserve"> trebuie să fie plasat în aşa fel încât să se evite recircularea aerului evacuat către orificiul de admisie;</w:t>
      </w:r>
    </w:p>
    <w:p w14:paraId="05233B06" w14:textId="69C5C3CE" w:rsidR="008840BA" w:rsidRPr="006C4B04" w:rsidRDefault="00755C75"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pentru toți poluanții, sondele</w:t>
      </w:r>
      <w:r w:rsidR="00E66F7E" w:rsidRPr="006C4B04">
        <w:rPr>
          <w:rFonts w:ascii="Times New Roman" w:hAnsi="Times New Roman" w:cs="Times New Roman"/>
          <w:sz w:val="20"/>
          <w:szCs w:val="20"/>
          <w:lang w:val="ro-RO"/>
        </w:rPr>
        <w:t xml:space="preserve"> de prelevare</w:t>
      </w:r>
      <w:r w:rsidRPr="006C4B04">
        <w:rPr>
          <w:rFonts w:ascii="Times New Roman" w:hAnsi="Times New Roman" w:cs="Times New Roman"/>
          <w:sz w:val="20"/>
          <w:szCs w:val="20"/>
          <w:lang w:val="ro-RO"/>
        </w:rPr>
        <w:t xml:space="preserve"> a aerului din zonele cu</w:t>
      </w:r>
      <w:r w:rsidR="00E66F7E" w:rsidRPr="006C4B04">
        <w:rPr>
          <w:rFonts w:ascii="Times New Roman" w:hAnsi="Times New Roman" w:cs="Times New Roman"/>
          <w:sz w:val="20"/>
          <w:szCs w:val="20"/>
          <w:lang w:val="ro-RO"/>
        </w:rPr>
        <w:t xml:space="preserve"> trafic rutier se amplasează la cel puţin 25 m de e</w:t>
      </w:r>
      <w:r w:rsidRPr="006C4B04">
        <w:rPr>
          <w:rFonts w:ascii="Times New Roman" w:hAnsi="Times New Roman" w:cs="Times New Roman"/>
          <w:sz w:val="20"/>
          <w:szCs w:val="20"/>
          <w:lang w:val="ro-RO"/>
        </w:rPr>
        <w:t>xtremitatea intersecţiilor majore</w:t>
      </w:r>
      <w:r w:rsidR="00E66F7E" w:rsidRPr="006C4B04">
        <w:rPr>
          <w:rFonts w:ascii="Times New Roman" w:hAnsi="Times New Roman" w:cs="Times New Roman"/>
          <w:sz w:val="20"/>
          <w:szCs w:val="20"/>
          <w:lang w:val="ro-RO"/>
        </w:rPr>
        <w:t xml:space="preserve"> şi la cel mult 10 m de bordura trotuarului; pentru măsurarea concentraţiilor de </w:t>
      </w:r>
      <w:r w:rsidR="00E66F7E" w:rsidRPr="006C4B04">
        <w:rPr>
          <w:rFonts w:ascii="Times New Roman" w:hAnsi="Times New Roman" w:cs="Times New Roman"/>
          <w:sz w:val="20"/>
          <w:szCs w:val="20"/>
          <w:lang w:val="ro-RO"/>
        </w:rPr>
        <w:lastRenderedPageBreak/>
        <w:t>arsen, cadmiu, nichel şi benzo(a)piren din aerul înconjurător sondele de prelevare din staţiile de trafic rutier se amplasează la cel puţin 25 m de extremitatea intersecţiilor mari şi cel puţin 4 m de axul celei mai apropiate benzi de circulaţie;</w:t>
      </w:r>
    </w:p>
    <w:p w14:paraId="0C78D986" w14:textId="62F5AFF8" w:rsidR="00E66F7E" w:rsidRPr="006C4B04" w:rsidRDefault="00E66F7E" w:rsidP="000B1BF9">
      <w:pPr>
        <w:pStyle w:val="ListParagraph"/>
        <w:widowControl w:val="0"/>
        <w:numPr>
          <w:ilvl w:val="0"/>
          <w:numId w:val="9"/>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 xml:space="preserve"> pentru măsurarea depunerilor în staţiile de fond rural se aplică, pe cât posibil, ghidurile şi criteriile EMEP.</w:t>
      </w:r>
    </w:p>
    <w:p w14:paraId="6C6896DB" w14:textId="066C99C9" w:rsidR="00D34E02" w:rsidRPr="006C4B04" w:rsidRDefault="00D34E02" w:rsidP="009539E2">
      <w:pPr>
        <w:widowControl w:val="0"/>
        <w:autoSpaceDE w:val="0"/>
        <w:autoSpaceDN w:val="0"/>
        <w:adjustRightInd w:val="0"/>
        <w:jc w:val="both"/>
        <w:rPr>
          <w:sz w:val="20"/>
          <w:szCs w:val="20"/>
          <w:lang w:val="ro-RO"/>
        </w:rPr>
      </w:pPr>
    </w:p>
    <w:p w14:paraId="343F9012" w14:textId="2A4F7B75" w:rsidR="00D34E02" w:rsidRPr="006C4B04" w:rsidRDefault="00D34E02" w:rsidP="009539E2">
      <w:pPr>
        <w:widowControl w:val="0"/>
        <w:autoSpaceDE w:val="0"/>
        <w:autoSpaceDN w:val="0"/>
        <w:adjustRightInd w:val="0"/>
        <w:jc w:val="both"/>
        <w:rPr>
          <w:sz w:val="20"/>
          <w:szCs w:val="20"/>
          <w:lang w:val="ro-RO"/>
        </w:rPr>
      </w:pPr>
      <w:r w:rsidRPr="006C4B04">
        <w:rPr>
          <w:sz w:val="20"/>
          <w:szCs w:val="20"/>
          <w:lang w:val="ro-RO"/>
        </w:rPr>
        <w:t>2.Suplimentar</w:t>
      </w:r>
      <w:r w:rsidR="00E66F7E" w:rsidRPr="006C4B04">
        <w:rPr>
          <w:sz w:val="20"/>
          <w:szCs w:val="20"/>
          <w:lang w:val="ro-RO"/>
        </w:rPr>
        <w:t>,</w:t>
      </w:r>
      <w:r w:rsidRPr="006C4B04">
        <w:rPr>
          <w:sz w:val="20"/>
          <w:szCs w:val="20"/>
          <w:lang w:val="ro-RO"/>
        </w:rPr>
        <w:t xml:space="preserve"> la selectarea amplasamentului echipamentului de monitorizare, se iau în considerare</w:t>
      </w:r>
      <w:r w:rsidR="00E66F7E" w:rsidRPr="006C4B04">
        <w:rPr>
          <w:sz w:val="20"/>
          <w:szCs w:val="20"/>
          <w:lang w:val="ro-RO"/>
        </w:rPr>
        <w:t xml:space="preserve"> </w:t>
      </w:r>
      <w:r w:rsidR="00D41D27" w:rsidRPr="006C4B04">
        <w:rPr>
          <w:sz w:val="20"/>
          <w:szCs w:val="20"/>
          <w:lang w:val="ro-RO"/>
        </w:rPr>
        <w:t>urmă</w:t>
      </w:r>
      <w:r w:rsidRPr="006C4B04">
        <w:rPr>
          <w:sz w:val="20"/>
          <w:szCs w:val="20"/>
          <w:lang w:val="ro-RO"/>
        </w:rPr>
        <w:t>torii factori:</w:t>
      </w:r>
    </w:p>
    <w:p w14:paraId="224B8F1A" w14:textId="1F90750D" w:rsidR="00D34E02" w:rsidRPr="006C4B04" w:rsidRDefault="00D34E02"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sursele de interferenţă;</w:t>
      </w:r>
    </w:p>
    <w:p w14:paraId="76D2FDFC" w14:textId="03E74972" w:rsidR="00CF4F97" w:rsidRPr="006C4B04" w:rsidRDefault="00CF4F97"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securitatea;</w:t>
      </w:r>
    </w:p>
    <w:p w14:paraId="11897EC7" w14:textId="280302F4" w:rsidR="00CF4F97" w:rsidRPr="006C4B04" w:rsidRDefault="00E66F7E"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accesul la energie electrică şi la comunicaţ</w:t>
      </w:r>
      <w:r w:rsidR="00CF4F97" w:rsidRPr="006C4B04">
        <w:rPr>
          <w:rFonts w:ascii="Times New Roman" w:hAnsi="Times New Roman" w:cs="Times New Roman"/>
          <w:sz w:val="20"/>
          <w:szCs w:val="20"/>
          <w:lang w:val="ro-RO"/>
        </w:rPr>
        <w:t>iile telefonice;</w:t>
      </w:r>
    </w:p>
    <w:p w14:paraId="11E19B6A" w14:textId="6DD14BF7" w:rsidR="00CF4F97" w:rsidRPr="006C4B04" w:rsidRDefault="00E66F7E"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vizibilitatea amplasamentului în raport cu împrejurimile sale;</w:t>
      </w:r>
    </w:p>
    <w:p w14:paraId="133DB12A" w14:textId="115C2377" w:rsidR="00E66F7E" w:rsidRPr="006C4B04" w:rsidRDefault="00E66F7E"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siguranţa publicului şi a operatorilor;</w:t>
      </w:r>
    </w:p>
    <w:p w14:paraId="0798F802" w14:textId="68BDC39E" w:rsidR="00BF0767" w:rsidRPr="006C4B04" w:rsidRDefault="00E66F7E"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 xml:space="preserve">oportunitatea amplasării </w:t>
      </w:r>
      <w:r w:rsidR="00AE7DF0" w:rsidRPr="006C4B04">
        <w:rPr>
          <w:rFonts w:ascii="Times New Roman" w:hAnsi="Times New Roman" w:cs="Times New Roman"/>
          <w:sz w:val="20"/>
          <w:szCs w:val="20"/>
          <w:lang w:val="ro-RO"/>
        </w:rPr>
        <w:t xml:space="preserve">mai multor </w:t>
      </w:r>
      <w:r w:rsidR="00BF0767" w:rsidRPr="006C4B04">
        <w:rPr>
          <w:rFonts w:ascii="Times New Roman" w:hAnsi="Times New Roman" w:cs="Times New Roman"/>
          <w:sz w:val="20"/>
          <w:szCs w:val="20"/>
          <w:lang w:val="ro-RO"/>
        </w:rPr>
        <w:t xml:space="preserve">puncte </w:t>
      </w:r>
      <w:r w:rsidRPr="006C4B04">
        <w:rPr>
          <w:rFonts w:ascii="Times New Roman" w:hAnsi="Times New Roman" w:cs="Times New Roman"/>
          <w:sz w:val="20"/>
          <w:szCs w:val="20"/>
          <w:lang w:val="ro-RO"/>
        </w:rPr>
        <w:t xml:space="preserve">de prelevare pentru mai mulţi poluanţi în acelaşi loc; </w:t>
      </w:r>
    </w:p>
    <w:p w14:paraId="2ED09489" w14:textId="7E2F597F" w:rsidR="00AE7DF0" w:rsidRPr="006C4B04" w:rsidRDefault="00E66F7E" w:rsidP="000B1BF9">
      <w:pPr>
        <w:pStyle w:val="ListParagraph"/>
        <w:widowControl w:val="0"/>
        <w:numPr>
          <w:ilvl w:val="0"/>
          <w:numId w:val="15"/>
        </w:numPr>
        <w:autoSpaceDE w:val="0"/>
        <w:autoSpaceDN w:val="0"/>
        <w:adjustRightInd w:val="0"/>
        <w:spacing w:after="0" w:line="240" w:lineRule="auto"/>
        <w:ind w:left="0" w:firstLine="0"/>
        <w:jc w:val="both"/>
        <w:rPr>
          <w:rFonts w:ascii="Times New Roman" w:hAnsi="Times New Roman" w:cs="Times New Roman"/>
          <w:sz w:val="20"/>
          <w:szCs w:val="20"/>
          <w:lang w:val="ro-RO"/>
        </w:rPr>
      </w:pPr>
      <w:r w:rsidRPr="006C4B04">
        <w:rPr>
          <w:rFonts w:ascii="Times New Roman" w:hAnsi="Times New Roman" w:cs="Times New Roman"/>
          <w:sz w:val="20"/>
          <w:szCs w:val="20"/>
          <w:lang w:val="ro-RO"/>
        </w:rPr>
        <w:t>planurile de urbanism.</w:t>
      </w:r>
      <w:r w:rsidRPr="006C4B04">
        <w:rPr>
          <w:rFonts w:ascii="MS Mincho" w:eastAsia="MS Mincho" w:hAnsi="MS Mincho" w:cs="MS Mincho"/>
          <w:sz w:val="20"/>
          <w:szCs w:val="20"/>
          <w:lang w:val="ro-RO"/>
        </w:rPr>
        <w:t> </w:t>
      </w:r>
    </w:p>
    <w:p w14:paraId="0B0550C8" w14:textId="798961C2" w:rsidR="00D33431" w:rsidRPr="006C4B04" w:rsidRDefault="00D33431" w:rsidP="00D33431">
      <w:pPr>
        <w:pStyle w:val="ListParagraph"/>
        <w:widowControl w:val="0"/>
        <w:autoSpaceDE w:val="0"/>
        <w:autoSpaceDN w:val="0"/>
        <w:adjustRightInd w:val="0"/>
        <w:spacing w:after="0" w:line="240" w:lineRule="auto"/>
        <w:ind w:left="0"/>
        <w:jc w:val="both"/>
        <w:rPr>
          <w:rFonts w:ascii="Times New Roman" w:hAnsi="Times New Roman" w:cs="Times New Roman"/>
          <w:sz w:val="20"/>
          <w:szCs w:val="20"/>
          <w:lang w:val="ro-RO"/>
        </w:rPr>
      </w:pPr>
    </w:p>
    <w:p w14:paraId="40C256AC" w14:textId="6DC1388C" w:rsidR="00E66F7E" w:rsidRPr="006C4B04" w:rsidRDefault="00AE7DF0" w:rsidP="009539E2">
      <w:pPr>
        <w:widowControl w:val="0"/>
        <w:autoSpaceDE w:val="0"/>
        <w:autoSpaceDN w:val="0"/>
        <w:adjustRightInd w:val="0"/>
        <w:jc w:val="both"/>
        <w:rPr>
          <w:b/>
          <w:sz w:val="20"/>
          <w:szCs w:val="20"/>
          <w:lang w:val="ro-RO"/>
        </w:rPr>
      </w:pPr>
      <w:r w:rsidRPr="006C4B04">
        <w:rPr>
          <w:b/>
          <w:sz w:val="20"/>
          <w:szCs w:val="20"/>
          <w:lang w:val="ro-RO"/>
        </w:rPr>
        <w:t>D</w:t>
      </w:r>
      <w:r w:rsidR="00E66F7E" w:rsidRPr="006C4B04">
        <w:rPr>
          <w:b/>
          <w:sz w:val="20"/>
          <w:szCs w:val="20"/>
          <w:lang w:val="ro-RO"/>
        </w:rPr>
        <w:t>.Documentarea şi revizuirea selecţiei amplasamentelor</w:t>
      </w:r>
    </w:p>
    <w:p w14:paraId="4F3190DA" w14:textId="154FAB18" w:rsidR="00CF784A" w:rsidRPr="006C4B04" w:rsidRDefault="00E66F7E" w:rsidP="009539E2">
      <w:pPr>
        <w:widowControl w:val="0"/>
        <w:autoSpaceDE w:val="0"/>
        <w:autoSpaceDN w:val="0"/>
        <w:adjustRightInd w:val="0"/>
        <w:jc w:val="both"/>
        <w:rPr>
          <w:sz w:val="20"/>
          <w:szCs w:val="20"/>
          <w:lang w:val="ro-RO"/>
        </w:rPr>
      </w:pPr>
      <w:r w:rsidRPr="006C4B04">
        <w:rPr>
          <w:sz w:val="20"/>
          <w:szCs w:val="20"/>
          <w:lang w:val="ro-RO"/>
        </w:rPr>
        <w:t xml:space="preserve">Procedura de selectare a amplasamentului trebuie să fie complet documentată în faza de clasificare a tipurilor de staţii de prelevare, prin mijloace cum ar fi fotografiile ariei înconjurătoare cu coordonate geografice şi hărţi detaliate. Amplasamentele se revizuiesc la intervale regulate de timp, cu reactualizarea documentaţiei, pentru a verifica dacă </w:t>
      </w:r>
      <w:r w:rsidR="00953562" w:rsidRPr="006C4B04">
        <w:rPr>
          <w:sz w:val="20"/>
          <w:szCs w:val="20"/>
          <w:lang w:val="ro-RO"/>
        </w:rPr>
        <w:t>criteriile de selecţie rămăn valabile în timp</w:t>
      </w:r>
      <w:r w:rsidRPr="006C4B04">
        <w:rPr>
          <w:sz w:val="20"/>
          <w:szCs w:val="20"/>
          <w:lang w:val="ro-RO"/>
        </w:rPr>
        <w:t>.</w:t>
      </w:r>
    </w:p>
    <w:p w14:paraId="55217262" w14:textId="2C636BB8" w:rsidR="00573F79" w:rsidRPr="006C4B04" w:rsidRDefault="00573F79" w:rsidP="009539E2">
      <w:pPr>
        <w:widowControl w:val="0"/>
        <w:autoSpaceDE w:val="0"/>
        <w:autoSpaceDN w:val="0"/>
        <w:adjustRightInd w:val="0"/>
        <w:jc w:val="both"/>
        <w:rPr>
          <w:sz w:val="20"/>
          <w:szCs w:val="20"/>
          <w:lang w:val="ro-RO"/>
        </w:rPr>
      </w:pPr>
    </w:p>
    <w:p w14:paraId="7B46270A" w14:textId="2F2C6136" w:rsidR="00E845F1" w:rsidRPr="006C4B04" w:rsidRDefault="00CF784A" w:rsidP="009539E2">
      <w:pPr>
        <w:widowControl w:val="0"/>
        <w:autoSpaceDE w:val="0"/>
        <w:autoSpaceDN w:val="0"/>
        <w:adjustRightInd w:val="0"/>
        <w:spacing w:after="240"/>
        <w:jc w:val="both"/>
        <w:rPr>
          <w:sz w:val="20"/>
          <w:szCs w:val="20"/>
          <w:lang w:val="ro-RO"/>
        </w:rPr>
      </w:pPr>
      <w:r w:rsidRPr="006C4B04">
        <w:rPr>
          <w:b/>
          <w:sz w:val="20"/>
          <w:szCs w:val="20"/>
          <w:lang w:val="ro-RO"/>
        </w:rPr>
        <w:t xml:space="preserve">II. </w:t>
      </w:r>
      <w:r w:rsidR="006377B3" w:rsidRPr="006C4B04">
        <w:rPr>
          <w:b/>
          <w:sz w:val="20"/>
          <w:szCs w:val="20"/>
          <w:lang w:val="ro-RO"/>
        </w:rPr>
        <w:t>Criteriile de clasificare şi amplasare</w:t>
      </w:r>
      <w:r w:rsidR="009168C6" w:rsidRPr="006C4B04">
        <w:rPr>
          <w:b/>
          <w:sz w:val="20"/>
          <w:szCs w:val="20"/>
          <w:lang w:val="ro-RO"/>
        </w:rPr>
        <w:t>a</w:t>
      </w:r>
      <w:r w:rsidR="006377B3" w:rsidRPr="006C4B04">
        <w:rPr>
          <w:b/>
          <w:sz w:val="20"/>
          <w:szCs w:val="20"/>
          <w:lang w:val="ro-RO"/>
        </w:rPr>
        <w:t xml:space="preserve"> a punctelor de prelevare pentru evaluarea concentraţiilor de ozon</w:t>
      </w:r>
      <w:r w:rsidR="002639B1" w:rsidRPr="006C4B04">
        <w:rPr>
          <w:sz w:val="20"/>
          <w:szCs w:val="20"/>
          <w:lang w:val="ro-RO"/>
        </w:rPr>
        <w:t xml:space="preserve"> Măsurărilor fixe li se aplică următoarele: </w:t>
      </w:r>
    </w:p>
    <w:p w14:paraId="2C244718" w14:textId="01B12F88" w:rsidR="006377B3" w:rsidRPr="006C4B04" w:rsidRDefault="007956E4" w:rsidP="006377B3">
      <w:pPr>
        <w:widowControl w:val="0"/>
        <w:autoSpaceDE w:val="0"/>
        <w:autoSpaceDN w:val="0"/>
        <w:adjustRightInd w:val="0"/>
        <w:spacing w:after="240"/>
        <w:rPr>
          <w:b/>
          <w:sz w:val="20"/>
          <w:szCs w:val="20"/>
          <w:lang w:val="ro-RO"/>
        </w:rPr>
      </w:pPr>
      <w:r w:rsidRPr="006C4B04">
        <w:rPr>
          <w:b/>
          <w:sz w:val="20"/>
          <w:szCs w:val="20"/>
          <w:lang w:val="ro-RO"/>
        </w:rPr>
        <w:t>A</w:t>
      </w:r>
      <w:r w:rsidR="002639B1" w:rsidRPr="006C4B04">
        <w:rPr>
          <w:b/>
          <w:sz w:val="20"/>
          <w:szCs w:val="20"/>
          <w:lang w:val="ro-RO"/>
        </w:rPr>
        <w:t>.Amplasarea la macroscară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2879"/>
        <w:gridCol w:w="1862"/>
        <w:gridCol w:w="3667"/>
      </w:tblGrid>
      <w:tr w:rsidR="002A578B" w:rsidRPr="006C4B04" w14:paraId="46E75BFE" w14:textId="665F453D" w:rsidTr="00863DEB">
        <w:trPr>
          <w:trHeight w:val="510"/>
        </w:trPr>
        <w:tc>
          <w:tcPr>
            <w:tcW w:w="1232" w:type="dxa"/>
          </w:tcPr>
          <w:p w14:paraId="550549A7" w14:textId="160CC2FC" w:rsidR="00CF1429" w:rsidRPr="006C4B04" w:rsidRDefault="002639B1" w:rsidP="006377B3">
            <w:pPr>
              <w:widowControl w:val="0"/>
              <w:autoSpaceDE w:val="0"/>
              <w:autoSpaceDN w:val="0"/>
              <w:adjustRightInd w:val="0"/>
              <w:spacing w:after="240"/>
              <w:rPr>
                <w:sz w:val="20"/>
                <w:szCs w:val="20"/>
                <w:lang w:val="ro-RO"/>
              </w:rPr>
            </w:pPr>
            <w:r w:rsidRPr="006C4B04">
              <w:rPr>
                <w:sz w:val="20"/>
                <w:szCs w:val="20"/>
                <w:lang w:val="ro-RO"/>
              </w:rPr>
              <w:t>Tipul stației</w:t>
            </w:r>
          </w:p>
        </w:tc>
        <w:tc>
          <w:tcPr>
            <w:tcW w:w="2879" w:type="dxa"/>
          </w:tcPr>
          <w:p w14:paraId="60243E66" w14:textId="68CD2348" w:rsidR="00CF1429" w:rsidRPr="006C4B04" w:rsidRDefault="00EB01DE" w:rsidP="006377B3">
            <w:pPr>
              <w:widowControl w:val="0"/>
              <w:autoSpaceDE w:val="0"/>
              <w:autoSpaceDN w:val="0"/>
              <w:adjustRightInd w:val="0"/>
              <w:spacing w:after="240"/>
              <w:rPr>
                <w:sz w:val="20"/>
                <w:szCs w:val="20"/>
                <w:lang w:val="ro-RO"/>
              </w:rPr>
            </w:pPr>
            <w:r w:rsidRPr="006C4B04">
              <w:rPr>
                <w:sz w:val="20"/>
                <w:szCs w:val="20"/>
                <w:lang w:val="ro-RO"/>
              </w:rPr>
              <w:t>Obiectivele măsurării</w:t>
            </w:r>
          </w:p>
        </w:tc>
        <w:tc>
          <w:tcPr>
            <w:tcW w:w="1862" w:type="dxa"/>
          </w:tcPr>
          <w:p w14:paraId="64E72E02" w14:textId="5225A944" w:rsidR="00CF1429" w:rsidRPr="006C4B04" w:rsidRDefault="00B83E15" w:rsidP="00B83E15">
            <w:pPr>
              <w:widowControl w:val="0"/>
              <w:autoSpaceDE w:val="0"/>
              <w:autoSpaceDN w:val="0"/>
              <w:adjustRightInd w:val="0"/>
              <w:spacing w:after="240"/>
              <w:rPr>
                <w:sz w:val="20"/>
                <w:szCs w:val="20"/>
                <w:lang w:val="ro-RO"/>
              </w:rPr>
            </w:pPr>
            <w:r w:rsidRPr="006C4B04">
              <w:rPr>
                <w:sz w:val="20"/>
                <w:szCs w:val="20"/>
                <w:lang w:val="ro-RO"/>
              </w:rPr>
              <w:t>Reprezentativitate</w:t>
            </w:r>
            <w:r w:rsidR="00FF1C5A" w:rsidRPr="006C4B04">
              <w:rPr>
                <w:sz w:val="20"/>
                <w:szCs w:val="20"/>
                <w:lang w:val="ro-RO"/>
              </w:rPr>
              <w:t>(</w:t>
            </w:r>
            <w:r w:rsidR="00FF1C5A" w:rsidRPr="006C4B04">
              <w:rPr>
                <w:sz w:val="20"/>
                <w:szCs w:val="20"/>
                <w:vertAlign w:val="superscript"/>
                <w:lang w:val="ro-RO"/>
              </w:rPr>
              <w:t>a</w:t>
            </w:r>
            <w:r w:rsidR="00FF1C5A" w:rsidRPr="006C4B04">
              <w:rPr>
                <w:sz w:val="20"/>
                <w:szCs w:val="20"/>
                <w:lang w:val="ro-RO"/>
              </w:rPr>
              <w:t>)</w:t>
            </w:r>
          </w:p>
        </w:tc>
        <w:tc>
          <w:tcPr>
            <w:tcW w:w="3667" w:type="dxa"/>
          </w:tcPr>
          <w:p w14:paraId="636CDC92" w14:textId="426CE378" w:rsidR="00CF1429" w:rsidRPr="006C4B04" w:rsidRDefault="00FF1C5A" w:rsidP="006377B3">
            <w:pPr>
              <w:widowControl w:val="0"/>
              <w:autoSpaceDE w:val="0"/>
              <w:autoSpaceDN w:val="0"/>
              <w:adjustRightInd w:val="0"/>
              <w:spacing w:after="240"/>
              <w:rPr>
                <w:sz w:val="20"/>
                <w:szCs w:val="20"/>
                <w:lang w:val="ro-RO"/>
              </w:rPr>
            </w:pPr>
            <w:r w:rsidRPr="006C4B04">
              <w:rPr>
                <w:sz w:val="20"/>
                <w:szCs w:val="20"/>
                <w:lang w:val="ro-RO"/>
              </w:rPr>
              <w:t>Criteriile amplasării la macroscară</w:t>
            </w:r>
          </w:p>
        </w:tc>
      </w:tr>
      <w:tr w:rsidR="002A578B" w:rsidRPr="00C21652" w14:paraId="0D85BD8C" w14:textId="1FD5B636" w:rsidTr="00863DEB">
        <w:trPr>
          <w:trHeight w:val="274"/>
        </w:trPr>
        <w:tc>
          <w:tcPr>
            <w:tcW w:w="1232" w:type="dxa"/>
          </w:tcPr>
          <w:p w14:paraId="2A2216AC" w14:textId="697ECD85" w:rsidR="00FF1C5A" w:rsidRPr="006C4B04" w:rsidRDefault="00733133" w:rsidP="006377B3">
            <w:pPr>
              <w:widowControl w:val="0"/>
              <w:autoSpaceDE w:val="0"/>
              <w:autoSpaceDN w:val="0"/>
              <w:adjustRightInd w:val="0"/>
              <w:spacing w:after="240"/>
              <w:rPr>
                <w:sz w:val="20"/>
                <w:szCs w:val="20"/>
                <w:lang w:val="ro-RO"/>
              </w:rPr>
            </w:pPr>
            <w:r w:rsidRPr="006C4B04">
              <w:rPr>
                <w:sz w:val="20"/>
                <w:szCs w:val="20"/>
                <w:lang w:val="ro-RO"/>
              </w:rPr>
              <w:t>Urbană</w:t>
            </w:r>
          </w:p>
        </w:tc>
        <w:tc>
          <w:tcPr>
            <w:tcW w:w="2879" w:type="dxa"/>
          </w:tcPr>
          <w:p w14:paraId="6818EE85" w14:textId="3CF47AC4" w:rsidR="00733133" w:rsidRPr="006C4B04" w:rsidRDefault="00733133" w:rsidP="00733133">
            <w:pPr>
              <w:widowControl w:val="0"/>
              <w:autoSpaceDE w:val="0"/>
              <w:autoSpaceDN w:val="0"/>
              <w:adjustRightInd w:val="0"/>
              <w:spacing w:after="240"/>
              <w:jc w:val="both"/>
              <w:rPr>
                <w:sz w:val="20"/>
                <w:szCs w:val="20"/>
                <w:lang w:val="ro-RO"/>
              </w:rPr>
            </w:pPr>
            <w:r w:rsidRPr="006C4B04">
              <w:rPr>
                <w:sz w:val="20"/>
                <w:szCs w:val="20"/>
                <w:lang w:val="ro-RO"/>
              </w:rPr>
              <w:t>Protecţia sănătăţii umane: evaluarea expunerii populaţiei urbane la ozon, unde densitatea populaţiei şi concentraţiile de ozon sunt relativ ridicate şi reprezentative pentru expunerea populaţiei în general</w:t>
            </w:r>
          </w:p>
          <w:p w14:paraId="78CC8D89" w14:textId="0A168EA4" w:rsidR="00FF1C5A" w:rsidRPr="006C4B04" w:rsidRDefault="00FF1C5A" w:rsidP="00B83E15">
            <w:pPr>
              <w:widowControl w:val="0"/>
              <w:autoSpaceDE w:val="0"/>
              <w:autoSpaceDN w:val="0"/>
              <w:adjustRightInd w:val="0"/>
              <w:spacing w:after="240"/>
              <w:rPr>
                <w:sz w:val="20"/>
                <w:szCs w:val="20"/>
                <w:lang w:val="ro-RO"/>
              </w:rPr>
            </w:pPr>
          </w:p>
        </w:tc>
        <w:tc>
          <w:tcPr>
            <w:tcW w:w="1862" w:type="dxa"/>
          </w:tcPr>
          <w:p w14:paraId="509F1EC9" w14:textId="619E948C" w:rsidR="009A44A2" w:rsidRPr="006C4B04" w:rsidRDefault="009A44A2" w:rsidP="009A44A2">
            <w:pPr>
              <w:widowControl w:val="0"/>
              <w:autoSpaceDE w:val="0"/>
              <w:autoSpaceDN w:val="0"/>
              <w:adjustRightInd w:val="0"/>
              <w:spacing w:after="240"/>
              <w:rPr>
                <w:sz w:val="20"/>
                <w:szCs w:val="20"/>
                <w:lang w:val="ro-RO"/>
              </w:rPr>
            </w:pPr>
            <w:r w:rsidRPr="006C4B04">
              <w:rPr>
                <w:sz w:val="20"/>
                <w:szCs w:val="20"/>
                <w:lang w:val="ro-RO"/>
              </w:rPr>
              <w:t>Câțiva km</w:t>
            </w:r>
            <w:r w:rsidRPr="006C4B04">
              <w:rPr>
                <w:sz w:val="20"/>
                <w:szCs w:val="20"/>
                <w:vertAlign w:val="superscript"/>
                <w:lang w:val="ro-RO"/>
              </w:rPr>
              <w:t>2</w:t>
            </w:r>
          </w:p>
          <w:p w14:paraId="5A5EC4CB" w14:textId="1BB5A165" w:rsidR="00FF1C5A" w:rsidRPr="006C4B04" w:rsidRDefault="00FF1C5A" w:rsidP="006377B3">
            <w:pPr>
              <w:widowControl w:val="0"/>
              <w:autoSpaceDE w:val="0"/>
              <w:autoSpaceDN w:val="0"/>
              <w:adjustRightInd w:val="0"/>
              <w:spacing w:after="240"/>
              <w:rPr>
                <w:sz w:val="20"/>
                <w:szCs w:val="20"/>
                <w:lang w:val="ro-RO"/>
              </w:rPr>
            </w:pPr>
          </w:p>
        </w:tc>
        <w:tc>
          <w:tcPr>
            <w:tcW w:w="3667" w:type="dxa"/>
          </w:tcPr>
          <w:p w14:paraId="46B57D7D" w14:textId="21FD4DB3" w:rsidR="00413983" w:rsidRPr="006C4B04" w:rsidRDefault="00413983" w:rsidP="00413983">
            <w:pPr>
              <w:widowControl w:val="0"/>
              <w:autoSpaceDE w:val="0"/>
              <w:autoSpaceDN w:val="0"/>
              <w:adjustRightInd w:val="0"/>
              <w:spacing w:after="240"/>
              <w:jc w:val="both"/>
              <w:rPr>
                <w:sz w:val="20"/>
                <w:szCs w:val="20"/>
                <w:lang w:val="ro-RO"/>
              </w:rPr>
            </w:pPr>
            <w:r w:rsidRPr="006C4B04">
              <w:rPr>
                <w:sz w:val="20"/>
                <w:szCs w:val="20"/>
                <w:lang w:val="ro-RO"/>
              </w:rPr>
              <w:t xml:space="preserve">Departe de influenţa emisiilor locale precum traficul, staţiile de benzină etc. </w:t>
            </w:r>
          </w:p>
          <w:p w14:paraId="5A118B02" w14:textId="0D9A93BD" w:rsidR="00413983" w:rsidRPr="006C4B04" w:rsidRDefault="00413983" w:rsidP="00413983">
            <w:pPr>
              <w:widowControl w:val="0"/>
              <w:autoSpaceDE w:val="0"/>
              <w:autoSpaceDN w:val="0"/>
              <w:adjustRightInd w:val="0"/>
              <w:spacing w:after="240"/>
              <w:jc w:val="both"/>
              <w:rPr>
                <w:sz w:val="20"/>
                <w:szCs w:val="20"/>
                <w:lang w:val="ro-RO"/>
              </w:rPr>
            </w:pPr>
            <w:r w:rsidRPr="006C4B04">
              <w:rPr>
                <w:sz w:val="20"/>
                <w:szCs w:val="20"/>
                <w:lang w:val="ro-RO"/>
              </w:rPr>
              <w:t xml:space="preserve">Spaţii aerisite în care pot fi măsurate niveluri bine omogenizate; </w:t>
            </w:r>
          </w:p>
          <w:p w14:paraId="00B07BB0" w14:textId="2B095384" w:rsidR="00FF1C5A" w:rsidRPr="006C4B04" w:rsidRDefault="00786638" w:rsidP="00413983">
            <w:pPr>
              <w:widowControl w:val="0"/>
              <w:autoSpaceDE w:val="0"/>
              <w:autoSpaceDN w:val="0"/>
              <w:adjustRightInd w:val="0"/>
              <w:spacing w:after="240"/>
              <w:jc w:val="both"/>
              <w:rPr>
                <w:sz w:val="20"/>
                <w:szCs w:val="20"/>
                <w:lang w:val="ro-RO"/>
              </w:rPr>
            </w:pPr>
            <w:r w:rsidRPr="006C4B04">
              <w:rPr>
                <w:sz w:val="20"/>
                <w:szCs w:val="20"/>
                <w:lang w:val="ro-RO"/>
              </w:rPr>
              <w:t>s</w:t>
            </w:r>
            <w:r w:rsidR="00413983" w:rsidRPr="006C4B04">
              <w:rPr>
                <w:sz w:val="20"/>
                <w:szCs w:val="20"/>
                <w:lang w:val="ro-RO"/>
              </w:rPr>
              <w:t>paţii precum zonele rezidenţiale şi comerciale ale oraşelor, parcurile (departe de arbori), marile bulevarde sau pieţe cu trafic foarte redus ori inexistent, spaţii deschise utilizate în general în amenajările educative, sportive sau recreative.</w:t>
            </w:r>
          </w:p>
        </w:tc>
      </w:tr>
      <w:tr w:rsidR="002A578B" w:rsidRPr="00C21652" w14:paraId="0B6CA442" w14:textId="5DC48115" w:rsidTr="00863DEB">
        <w:trPr>
          <w:trHeight w:val="610"/>
        </w:trPr>
        <w:tc>
          <w:tcPr>
            <w:tcW w:w="1232" w:type="dxa"/>
          </w:tcPr>
          <w:p w14:paraId="3661443A" w14:textId="1C2B7E61" w:rsidR="009A44A2" w:rsidRPr="006C4B04" w:rsidRDefault="00C329C3" w:rsidP="006377B3">
            <w:pPr>
              <w:widowControl w:val="0"/>
              <w:autoSpaceDE w:val="0"/>
              <w:autoSpaceDN w:val="0"/>
              <w:adjustRightInd w:val="0"/>
              <w:spacing w:after="240"/>
              <w:rPr>
                <w:sz w:val="20"/>
                <w:szCs w:val="20"/>
                <w:lang w:val="ro-RO"/>
              </w:rPr>
            </w:pPr>
            <w:r w:rsidRPr="006C4B04">
              <w:rPr>
                <w:sz w:val="20"/>
                <w:szCs w:val="20"/>
                <w:lang w:val="ro-RO"/>
              </w:rPr>
              <w:t>Suburbană</w:t>
            </w:r>
          </w:p>
        </w:tc>
        <w:tc>
          <w:tcPr>
            <w:tcW w:w="2879" w:type="dxa"/>
          </w:tcPr>
          <w:p w14:paraId="3B218389" w14:textId="37A51C24" w:rsidR="005860B6" w:rsidRPr="006C4B04" w:rsidRDefault="00C520F8" w:rsidP="0071779E">
            <w:pPr>
              <w:widowControl w:val="0"/>
              <w:autoSpaceDE w:val="0"/>
              <w:autoSpaceDN w:val="0"/>
              <w:adjustRightInd w:val="0"/>
              <w:spacing w:after="240"/>
              <w:jc w:val="both"/>
              <w:rPr>
                <w:sz w:val="20"/>
                <w:szCs w:val="20"/>
                <w:lang w:val="ro-RO"/>
              </w:rPr>
            </w:pPr>
            <w:r w:rsidRPr="006C4B04">
              <w:rPr>
                <w:sz w:val="20"/>
                <w:szCs w:val="20"/>
                <w:lang w:val="ro-RO"/>
              </w:rPr>
              <w:t xml:space="preserve">Protecţia sănătăţii umane şi a vegetaţiei: </w:t>
            </w:r>
          </w:p>
          <w:p w14:paraId="76B5E510" w14:textId="57C4D1E5" w:rsidR="005860B6" w:rsidRPr="006C4B04" w:rsidRDefault="00C520F8" w:rsidP="0071779E">
            <w:pPr>
              <w:widowControl w:val="0"/>
              <w:autoSpaceDE w:val="0"/>
              <w:autoSpaceDN w:val="0"/>
              <w:adjustRightInd w:val="0"/>
              <w:spacing w:after="240"/>
              <w:jc w:val="both"/>
              <w:rPr>
                <w:sz w:val="20"/>
                <w:szCs w:val="20"/>
                <w:lang w:val="ro-RO"/>
              </w:rPr>
            </w:pPr>
            <w:r w:rsidRPr="006C4B04">
              <w:rPr>
                <w:sz w:val="20"/>
                <w:szCs w:val="20"/>
                <w:lang w:val="ro-RO"/>
              </w:rPr>
              <w:t>evaluarea expunerii populaţiei şi a vegetaţiei</w:t>
            </w:r>
            <w:r w:rsidR="005860B6" w:rsidRPr="006C4B04">
              <w:rPr>
                <w:sz w:val="20"/>
                <w:szCs w:val="20"/>
                <w:lang w:val="ro-RO"/>
              </w:rPr>
              <w:t xml:space="preserve"> </w:t>
            </w:r>
            <w:r w:rsidR="0071779E" w:rsidRPr="006C4B04">
              <w:rPr>
                <w:sz w:val="20"/>
                <w:szCs w:val="20"/>
                <w:lang w:val="ro-RO"/>
              </w:rPr>
              <w:t>situate la periferia</w:t>
            </w:r>
            <w:r w:rsidR="005860B6" w:rsidRPr="006C4B04">
              <w:rPr>
                <w:sz w:val="20"/>
                <w:szCs w:val="20"/>
                <w:lang w:val="ro-RO"/>
              </w:rPr>
              <w:t xml:space="preserve"> aglomerărilor urbane, acolo unde se observă cele mai ridicate niveluri de ozon, la care pot fi expuse în mod direct sau indirect populaţia şi vegetaţia</w:t>
            </w:r>
          </w:p>
          <w:p w14:paraId="743D6655" w14:textId="34B51D93" w:rsidR="005860B6" w:rsidRPr="006C4B04" w:rsidRDefault="005860B6" w:rsidP="00C520F8">
            <w:pPr>
              <w:widowControl w:val="0"/>
              <w:autoSpaceDE w:val="0"/>
              <w:autoSpaceDN w:val="0"/>
              <w:adjustRightInd w:val="0"/>
              <w:spacing w:after="240"/>
              <w:rPr>
                <w:sz w:val="20"/>
                <w:szCs w:val="20"/>
                <w:lang w:val="ro-RO"/>
              </w:rPr>
            </w:pPr>
          </w:p>
          <w:p w14:paraId="4C834713" w14:textId="233C7303" w:rsidR="009A44A2" w:rsidRPr="006C4B04" w:rsidRDefault="009A44A2" w:rsidP="006377B3">
            <w:pPr>
              <w:widowControl w:val="0"/>
              <w:autoSpaceDE w:val="0"/>
              <w:autoSpaceDN w:val="0"/>
              <w:adjustRightInd w:val="0"/>
              <w:spacing w:after="240"/>
              <w:rPr>
                <w:sz w:val="20"/>
                <w:szCs w:val="20"/>
                <w:lang w:val="ro-RO"/>
              </w:rPr>
            </w:pPr>
          </w:p>
        </w:tc>
        <w:tc>
          <w:tcPr>
            <w:tcW w:w="1862" w:type="dxa"/>
          </w:tcPr>
          <w:p w14:paraId="53F8CB83" w14:textId="7C040442" w:rsidR="009A44A2" w:rsidRPr="006C4B04" w:rsidRDefault="00857671" w:rsidP="00B83E15">
            <w:pPr>
              <w:widowControl w:val="0"/>
              <w:autoSpaceDE w:val="0"/>
              <w:autoSpaceDN w:val="0"/>
              <w:adjustRightInd w:val="0"/>
              <w:spacing w:after="240"/>
              <w:rPr>
                <w:sz w:val="20"/>
                <w:szCs w:val="20"/>
                <w:lang w:val="ro-RO"/>
              </w:rPr>
            </w:pPr>
            <w:r w:rsidRPr="006C4B04">
              <w:rPr>
                <w:sz w:val="20"/>
                <w:szCs w:val="20"/>
                <w:lang w:val="ro-RO"/>
              </w:rPr>
              <w:t>Câțe</w:t>
            </w:r>
            <w:r w:rsidR="009A44A2" w:rsidRPr="006C4B04">
              <w:rPr>
                <w:sz w:val="20"/>
                <w:szCs w:val="20"/>
                <w:lang w:val="ro-RO"/>
              </w:rPr>
              <w:t xml:space="preserve">va </w:t>
            </w:r>
            <w:r w:rsidRPr="006C4B04">
              <w:rPr>
                <w:sz w:val="20"/>
                <w:szCs w:val="20"/>
                <w:lang w:val="ro-RO"/>
              </w:rPr>
              <w:t xml:space="preserve">zeci de </w:t>
            </w:r>
            <w:r w:rsidR="009A44A2" w:rsidRPr="006C4B04">
              <w:rPr>
                <w:sz w:val="20"/>
                <w:szCs w:val="20"/>
                <w:lang w:val="ro-RO"/>
              </w:rPr>
              <w:t>km</w:t>
            </w:r>
            <w:r w:rsidR="009A44A2" w:rsidRPr="006C4B04">
              <w:rPr>
                <w:sz w:val="20"/>
                <w:szCs w:val="20"/>
                <w:vertAlign w:val="superscript"/>
                <w:lang w:val="ro-RO"/>
              </w:rPr>
              <w:t>2</w:t>
            </w:r>
          </w:p>
          <w:p w14:paraId="634A9438" w14:textId="41245EB3" w:rsidR="009A44A2" w:rsidRPr="006C4B04" w:rsidRDefault="009A44A2" w:rsidP="006377B3">
            <w:pPr>
              <w:widowControl w:val="0"/>
              <w:autoSpaceDE w:val="0"/>
              <w:autoSpaceDN w:val="0"/>
              <w:adjustRightInd w:val="0"/>
              <w:spacing w:after="240"/>
              <w:rPr>
                <w:sz w:val="20"/>
                <w:szCs w:val="20"/>
                <w:lang w:val="ro-RO"/>
              </w:rPr>
            </w:pPr>
          </w:p>
        </w:tc>
        <w:tc>
          <w:tcPr>
            <w:tcW w:w="3667" w:type="dxa"/>
          </w:tcPr>
          <w:p w14:paraId="0AA54360" w14:textId="522CF9EB" w:rsidR="00F8420E" w:rsidRPr="006C4B04" w:rsidRDefault="00F30456" w:rsidP="007266CE">
            <w:pPr>
              <w:widowControl w:val="0"/>
              <w:autoSpaceDE w:val="0"/>
              <w:autoSpaceDN w:val="0"/>
              <w:adjustRightInd w:val="0"/>
              <w:spacing w:after="240"/>
              <w:jc w:val="both"/>
              <w:rPr>
                <w:sz w:val="20"/>
                <w:szCs w:val="20"/>
                <w:lang w:val="ro-RO"/>
              </w:rPr>
            </w:pPr>
            <w:r w:rsidRPr="006C4B04">
              <w:rPr>
                <w:sz w:val="20"/>
                <w:szCs w:val="20"/>
                <w:lang w:val="ro-RO"/>
              </w:rPr>
              <w:t>La o anumită</w:t>
            </w:r>
            <w:r w:rsidR="00F8420E" w:rsidRPr="006C4B04">
              <w:rPr>
                <w:sz w:val="20"/>
                <w:szCs w:val="20"/>
                <w:lang w:val="ro-RO"/>
              </w:rPr>
              <w:t xml:space="preserve"> distanţă de zonele de emisii maxime, în direcţia/direcţiile dominante ale vânturilor şi în condiţii favorabile formării ozonului;</w:t>
            </w:r>
          </w:p>
          <w:p w14:paraId="3BBE5341" w14:textId="2382DD8A" w:rsidR="007266CE" w:rsidRPr="006C4B04" w:rsidRDefault="00786638" w:rsidP="007266CE">
            <w:pPr>
              <w:widowControl w:val="0"/>
              <w:autoSpaceDE w:val="0"/>
              <w:autoSpaceDN w:val="0"/>
              <w:adjustRightInd w:val="0"/>
              <w:spacing w:after="240"/>
              <w:jc w:val="both"/>
              <w:rPr>
                <w:sz w:val="20"/>
                <w:szCs w:val="20"/>
                <w:lang w:val="ro-RO"/>
              </w:rPr>
            </w:pPr>
            <w:r w:rsidRPr="006C4B04">
              <w:rPr>
                <w:sz w:val="20"/>
                <w:szCs w:val="20"/>
                <w:lang w:val="ro-RO"/>
              </w:rPr>
              <w:t>î</w:t>
            </w:r>
            <w:r w:rsidR="00C6473F" w:rsidRPr="006C4B04">
              <w:rPr>
                <w:sz w:val="20"/>
                <w:szCs w:val="20"/>
                <w:lang w:val="ro-RO"/>
              </w:rPr>
              <w:t>n zonele în care populaţia, culturile sensibile şi ecosistem</w:t>
            </w:r>
            <w:r w:rsidR="0071779E" w:rsidRPr="006C4B04">
              <w:rPr>
                <w:sz w:val="20"/>
                <w:szCs w:val="20"/>
                <w:lang w:val="ro-RO"/>
              </w:rPr>
              <w:t>ele naturale situate la periferia</w:t>
            </w:r>
            <w:r w:rsidR="00C6473F" w:rsidRPr="006C4B04">
              <w:rPr>
                <w:sz w:val="20"/>
                <w:szCs w:val="20"/>
                <w:lang w:val="ro-RO"/>
              </w:rPr>
              <w:t xml:space="preserve"> </w:t>
            </w:r>
            <w:r w:rsidRPr="006C4B04">
              <w:rPr>
                <w:sz w:val="20"/>
                <w:szCs w:val="20"/>
                <w:lang w:val="ro-RO"/>
              </w:rPr>
              <w:t xml:space="preserve">extremă </w:t>
            </w:r>
            <w:r w:rsidR="00C6473F" w:rsidRPr="006C4B04">
              <w:rPr>
                <w:sz w:val="20"/>
                <w:szCs w:val="20"/>
                <w:lang w:val="ro-RO"/>
              </w:rPr>
              <w:t xml:space="preserve">unei aglomerări sunt expuse la niveluri de ozon ridicate; </w:t>
            </w:r>
          </w:p>
          <w:p w14:paraId="3F250CE6" w14:textId="4F1117A2" w:rsidR="009A44A2" w:rsidRPr="006C4B04" w:rsidRDefault="00C6473F" w:rsidP="009E30A5">
            <w:pPr>
              <w:widowControl w:val="0"/>
              <w:autoSpaceDE w:val="0"/>
              <w:autoSpaceDN w:val="0"/>
              <w:adjustRightInd w:val="0"/>
              <w:spacing w:after="240"/>
              <w:jc w:val="both"/>
              <w:rPr>
                <w:sz w:val="20"/>
                <w:szCs w:val="20"/>
                <w:lang w:val="ro-RO"/>
              </w:rPr>
            </w:pPr>
            <w:r w:rsidRPr="006C4B04">
              <w:rPr>
                <w:sz w:val="20"/>
                <w:szCs w:val="20"/>
                <w:lang w:val="ro-RO"/>
              </w:rPr>
              <w:t>în cazul în care este necesar, de asemenea, câteva staţii suburbane în direcţia opusă vântului faţă de zona de emisii maxime, cu scopul de a determina nivelurile regionale de fond ale ozonului.</w:t>
            </w:r>
          </w:p>
        </w:tc>
      </w:tr>
      <w:tr w:rsidR="002A578B" w:rsidRPr="00C21652" w14:paraId="1D1C57A4" w14:textId="3B638793" w:rsidTr="00863DEB">
        <w:trPr>
          <w:trHeight w:val="920"/>
        </w:trPr>
        <w:tc>
          <w:tcPr>
            <w:tcW w:w="1232" w:type="dxa"/>
          </w:tcPr>
          <w:p w14:paraId="09DC912B" w14:textId="57FF7CA8" w:rsidR="009A44A2" w:rsidRPr="006C4B04" w:rsidRDefault="005C56AA" w:rsidP="006377B3">
            <w:pPr>
              <w:widowControl w:val="0"/>
              <w:autoSpaceDE w:val="0"/>
              <w:autoSpaceDN w:val="0"/>
              <w:adjustRightInd w:val="0"/>
              <w:spacing w:after="240"/>
              <w:rPr>
                <w:sz w:val="20"/>
                <w:szCs w:val="20"/>
                <w:lang w:val="ro-RO"/>
              </w:rPr>
            </w:pPr>
            <w:r w:rsidRPr="006C4B04">
              <w:rPr>
                <w:sz w:val="20"/>
                <w:szCs w:val="20"/>
                <w:lang w:val="ro-RO"/>
              </w:rPr>
              <w:t>Rurale</w:t>
            </w:r>
          </w:p>
        </w:tc>
        <w:tc>
          <w:tcPr>
            <w:tcW w:w="2879" w:type="dxa"/>
          </w:tcPr>
          <w:p w14:paraId="1060573A" w14:textId="7F5E13C4" w:rsidR="00504D32" w:rsidRPr="006C4B04" w:rsidRDefault="00504D32" w:rsidP="00504D32">
            <w:pPr>
              <w:widowControl w:val="0"/>
              <w:autoSpaceDE w:val="0"/>
              <w:autoSpaceDN w:val="0"/>
              <w:adjustRightInd w:val="0"/>
              <w:spacing w:after="240"/>
              <w:jc w:val="both"/>
              <w:rPr>
                <w:sz w:val="20"/>
                <w:szCs w:val="20"/>
                <w:lang w:val="ro-RO"/>
              </w:rPr>
            </w:pPr>
            <w:r w:rsidRPr="006C4B04">
              <w:rPr>
                <w:sz w:val="20"/>
                <w:szCs w:val="20"/>
                <w:lang w:val="ro-RO"/>
              </w:rPr>
              <w:t xml:space="preserve">Protecţia sănătăţii umane şi a vegetaţiei: </w:t>
            </w:r>
          </w:p>
          <w:p w14:paraId="6DB9DB89" w14:textId="654DF7CD" w:rsidR="009A44A2" w:rsidRPr="006C4B04" w:rsidRDefault="00504D32" w:rsidP="00504D32">
            <w:pPr>
              <w:widowControl w:val="0"/>
              <w:autoSpaceDE w:val="0"/>
              <w:autoSpaceDN w:val="0"/>
              <w:adjustRightInd w:val="0"/>
              <w:spacing w:after="240"/>
              <w:jc w:val="both"/>
              <w:rPr>
                <w:sz w:val="20"/>
                <w:szCs w:val="20"/>
                <w:lang w:val="ro-RO"/>
              </w:rPr>
            </w:pPr>
            <w:r w:rsidRPr="006C4B04">
              <w:rPr>
                <w:sz w:val="20"/>
                <w:szCs w:val="20"/>
                <w:lang w:val="ro-RO"/>
              </w:rPr>
              <w:t xml:space="preserve">evaluarea expunerii populaţiei, a culturilor şi a ecosistemelor naturale la concentraţiile de ozon </w:t>
            </w:r>
            <w:r w:rsidRPr="006C4B04">
              <w:rPr>
                <w:sz w:val="20"/>
                <w:szCs w:val="20"/>
                <w:lang w:val="ro-RO"/>
              </w:rPr>
              <w:lastRenderedPageBreak/>
              <w:t>la scară subregională</w:t>
            </w:r>
          </w:p>
        </w:tc>
        <w:tc>
          <w:tcPr>
            <w:tcW w:w="1862" w:type="dxa"/>
          </w:tcPr>
          <w:p w14:paraId="2776C60A" w14:textId="55305BF7" w:rsidR="009A44A2" w:rsidRPr="006C4B04" w:rsidRDefault="005C56AA" w:rsidP="006377B3">
            <w:pPr>
              <w:widowControl w:val="0"/>
              <w:autoSpaceDE w:val="0"/>
              <w:autoSpaceDN w:val="0"/>
              <w:adjustRightInd w:val="0"/>
              <w:spacing w:after="240"/>
              <w:rPr>
                <w:sz w:val="20"/>
                <w:szCs w:val="20"/>
                <w:lang w:val="ro-RO"/>
              </w:rPr>
            </w:pPr>
            <w:r w:rsidRPr="006C4B04">
              <w:rPr>
                <w:sz w:val="20"/>
                <w:szCs w:val="20"/>
                <w:lang w:val="ro-RO"/>
              </w:rPr>
              <w:lastRenderedPageBreak/>
              <w:t>Nivelurile sub-regionale</w:t>
            </w:r>
          </w:p>
          <w:p w14:paraId="0E280A76" w14:textId="3B44F4D0" w:rsidR="005C56AA" w:rsidRPr="006C4B04" w:rsidRDefault="005C56AA" w:rsidP="006377B3">
            <w:pPr>
              <w:widowControl w:val="0"/>
              <w:autoSpaceDE w:val="0"/>
              <w:autoSpaceDN w:val="0"/>
              <w:adjustRightInd w:val="0"/>
              <w:spacing w:after="240"/>
              <w:rPr>
                <w:sz w:val="20"/>
                <w:szCs w:val="20"/>
                <w:lang w:val="ro-RO"/>
              </w:rPr>
            </w:pPr>
          </w:p>
        </w:tc>
        <w:tc>
          <w:tcPr>
            <w:tcW w:w="3667" w:type="dxa"/>
          </w:tcPr>
          <w:p w14:paraId="134368CD" w14:textId="167860C2" w:rsidR="00D3180E" w:rsidRPr="006C4B04" w:rsidRDefault="00F31513" w:rsidP="00F31513">
            <w:pPr>
              <w:widowControl w:val="0"/>
              <w:autoSpaceDE w:val="0"/>
              <w:autoSpaceDN w:val="0"/>
              <w:adjustRightInd w:val="0"/>
              <w:spacing w:after="240"/>
              <w:jc w:val="both"/>
              <w:rPr>
                <w:sz w:val="20"/>
                <w:szCs w:val="20"/>
                <w:lang w:val="ro-RO"/>
              </w:rPr>
            </w:pPr>
            <w:r w:rsidRPr="006C4B04">
              <w:rPr>
                <w:sz w:val="20"/>
                <w:szCs w:val="20"/>
                <w:lang w:val="ro-RO"/>
              </w:rPr>
              <w:t xml:space="preserve">Staţiile pot fi amplasate în localităţi mici şi/sau în zone cu sisteme eco-naturale, păduri sau culturi; </w:t>
            </w:r>
          </w:p>
          <w:p w14:paraId="312615BA" w14:textId="1E40EA26" w:rsidR="009A44A2" w:rsidRPr="006C4B04" w:rsidRDefault="00D3180E" w:rsidP="00AC7D33">
            <w:pPr>
              <w:widowControl w:val="0"/>
              <w:autoSpaceDE w:val="0"/>
              <w:autoSpaceDN w:val="0"/>
              <w:adjustRightInd w:val="0"/>
              <w:spacing w:after="240"/>
              <w:jc w:val="both"/>
              <w:rPr>
                <w:sz w:val="20"/>
                <w:szCs w:val="20"/>
                <w:lang w:val="ro-RO"/>
              </w:rPr>
            </w:pPr>
            <w:r w:rsidRPr="006C4B04">
              <w:rPr>
                <w:sz w:val="20"/>
                <w:szCs w:val="20"/>
                <w:lang w:val="ro-RO"/>
              </w:rPr>
              <w:t>r</w:t>
            </w:r>
            <w:r w:rsidR="00F31513" w:rsidRPr="006C4B04">
              <w:rPr>
                <w:sz w:val="20"/>
                <w:szCs w:val="20"/>
                <w:lang w:val="ro-RO"/>
              </w:rPr>
              <w:t>eprezentativ pentru ozon, departe de influenţ</w:t>
            </w:r>
            <w:r w:rsidR="00DC183C" w:rsidRPr="006C4B04">
              <w:rPr>
                <w:sz w:val="20"/>
                <w:szCs w:val="20"/>
                <w:lang w:val="ro-RO"/>
              </w:rPr>
              <w:t xml:space="preserve">a surselor locale de emisie </w:t>
            </w:r>
            <w:r w:rsidR="00DC183C" w:rsidRPr="006C4B04">
              <w:rPr>
                <w:sz w:val="20"/>
                <w:szCs w:val="20"/>
                <w:lang w:val="ro-RO"/>
              </w:rPr>
              <w:lastRenderedPageBreak/>
              <w:t>amplasate în apropiere</w:t>
            </w:r>
            <w:r w:rsidR="00F31513" w:rsidRPr="006C4B04">
              <w:rPr>
                <w:sz w:val="20"/>
                <w:szCs w:val="20"/>
                <w:lang w:val="ro-RO"/>
              </w:rPr>
              <w:t xml:space="preserve">, de tipul instalaţiilor industriale </w:t>
            </w:r>
            <w:r w:rsidR="00AC7D33" w:rsidRPr="006C4B04">
              <w:rPr>
                <w:sz w:val="20"/>
                <w:szCs w:val="20"/>
                <w:lang w:val="ro-RO"/>
              </w:rPr>
              <w:t>şi a drumurilor;</w:t>
            </w:r>
          </w:p>
        </w:tc>
      </w:tr>
      <w:tr w:rsidR="002A578B" w:rsidRPr="00C21652" w14:paraId="1E23445C" w14:textId="6CA45546" w:rsidTr="00863DEB">
        <w:trPr>
          <w:trHeight w:val="1100"/>
        </w:trPr>
        <w:tc>
          <w:tcPr>
            <w:tcW w:w="1232" w:type="dxa"/>
          </w:tcPr>
          <w:p w14:paraId="489718AC" w14:textId="79651347" w:rsidR="009A44A2" w:rsidRPr="006C4B04" w:rsidRDefault="005C56AA" w:rsidP="009612ED">
            <w:pPr>
              <w:rPr>
                <w:sz w:val="20"/>
                <w:szCs w:val="20"/>
                <w:lang w:val="ro-RO"/>
              </w:rPr>
            </w:pPr>
            <w:r w:rsidRPr="006C4B04">
              <w:rPr>
                <w:sz w:val="20"/>
                <w:szCs w:val="20"/>
                <w:lang w:val="ro-RO"/>
              </w:rPr>
              <w:lastRenderedPageBreak/>
              <w:t>Fond rural</w:t>
            </w:r>
          </w:p>
        </w:tc>
        <w:tc>
          <w:tcPr>
            <w:tcW w:w="2879" w:type="dxa"/>
          </w:tcPr>
          <w:p w14:paraId="4DD05685" w14:textId="3758F735" w:rsidR="009A44A2" w:rsidRPr="006C4B04" w:rsidRDefault="000A1434" w:rsidP="006377B3">
            <w:pPr>
              <w:widowControl w:val="0"/>
              <w:autoSpaceDE w:val="0"/>
              <w:autoSpaceDN w:val="0"/>
              <w:adjustRightInd w:val="0"/>
              <w:spacing w:after="240"/>
              <w:rPr>
                <w:sz w:val="20"/>
                <w:szCs w:val="20"/>
                <w:lang w:val="ro-RO"/>
              </w:rPr>
            </w:pPr>
            <w:r w:rsidRPr="006C4B04">
              <w:rPr>
                <w:sz w:val="20"/>
                <w:szCs w:val="20"/>
                <w:lang w:val="ro-RO"/>
              </w:rPr>
              <w:t>Protecția vegetației și a sănătății umane:</w:t>
            </w:r>
          </w:p>
          <w:p w14:paraId="679A66C8" w14:textId="6B108ABC" w:rsidR="000A1434" w:rsidRPr="006C4B04" w:rsidRDefault="000A1434" w:rsidP="000A1434">
            <w:pPr>
              <w:widowControl w:val="0"/>
              <w:autoSpaceDE w:val="0"/>
              <w:autoSpaceDN w:val="0"/>
              <w:adjustRightInd w:val="0"/>
              <w:spacing w:after="240"/>
              <w:jc w:val="both"/>
              <w:rPr>
                <w:sz w:val="20"/>
                <w:szCs w:val="20"/>
                <w:lang w:val="ro-RO"/>
              </w:rPr>
            </w:pPr>
            <w:r w:rsidRPr="006C4B04">
              <w:rPr>
                <w:sz w:val="20"/>
                <w:szCs w:val="20"/>
                <w:lang w:val="ro-RO"/>
              </w:rPr>
              <w:t>evaluarea expunerii culturilor și a ecosistemelor natural la concentrațiile de ozon la scară regional, precum și a expunerii populației.</w:t>
            </w:r>
          </w:p>
        </w:tc>
        <w:tc>
          <w:tcPr>
            <w:tcW w:w="1862" w:type="dxa"/>
          </w:tcPr>
          <w:p w14:paraId="26BF6726" w14:textId="51C332F0" w:rsidR="000A72CF" w:rsidRPr="006C4B04" w:rsidRDefault="00003223" w:rsidP="000A72CF">
            <w:pPr>
              <w:widowControl w:val="0"/>
              <w:autoSpaceDE w:val="0"/>
              <w:autoSpaceDN w:val="0"/>
              <w:adjustRightInd w:val="0"/>
              <w:spacing w:after="240"/>
              <w:rPr>
                <w:sz w:val="20"/>
                <w:szCs w:val="20"/>
                <w:lang w:val="ro-RO"/>
              </w:rPr>
            </w:pPr>
            <w:r w:rsidRPr="006C4B04">
              <w:rPr>
                <w:sz w:val="20"/>
                <w:szCs w:val="20"/>
                <w:lang w:val="ro-RO"/>
              </w:rPr>
              <w:t xml:space="preserve">Nivelurile regionale/naționale </w:t>
            </w:r>
          </w:p>
          <w:p w14:paraId="296600DE" w14:textId="488606B7" w:rsidR="00003223" w:rsidRPr="006C4B04" w:rsidRDefault="00003223" w:rsidP="006377B3">
            <w:pPr>
              <w:widowControl w:val="0"/>
              <w:autoSpaceDE w:val="0"/>
              <w:autoSpaceDN w:val="0"/>
              <w:adjustRightInd w:val="0"/>
              <w:spacing w:after="240"/>
              <w:rPr>
                <w:sz w:val="20"/>
                <w:szCs w:val="20"/>
                <w:lang w:val="ro-RO"/>
              </w:rPr>
            </w:pPr>
          </w:p>
        </w:tc>
        <w:tc>
          <w:tcPr>
            <w:tcW w:w="3667" w:type="dxa"/>
          </w:tcPr>
          <w:p w14:paraId="35C1E665" w14:textId="517C5750" w:rsidR="00160B2B" w:rsidRPr="006C4B04" w:rsidRDefault="00160B2B" w:rsidP="00160B2B">
            <w:pPr>
              <w:widowControl w:val="0"/>
              <w:autoSpaceDE w:val="0"/>
              <w:autoSpaceDN w:val="0"/>
              <w:adjustRightInd w:val="0"/>
              <w:spacing w:after="240"/>
              <w:jc w:val="both"/>
              <w:rPr>
                <w:sz w:val="20"/>
                <w:szCs w:val="20"/>
                <w:lang w:val="ro-RO"/>
              </w:rPr>
            </w:pPr>
            <w:r w:rsidRPr="006C4B04">
              <w:rPr>
                <w:sz w:val="20"/>
                <w:szCs w:val="20"/>
                <w:lang w:val="ro-RO"/>
              </w:rPr>
              <w:t>Staţii situate în areale cu o densitate scăzută a populaţiei, de exemplu ecosistemele naturale, pădurile, la o distanţă de cel puţin 20 de km de zonele urbane şi industriale şi îndepărtate de emisiile locale;</w:t>
            </w:r>
          </w:p>
          <w:p w14:paraId="1F4F0A1A" w14:textId="78ABBDDA" w:rsidR="00CD778B" w:rsidRPr="006C4B04" w:rsidRDefault="00CD778B" w:rsidP="00160B2B">
            <w:pPr>
              <w:widowControl w:val="0"/>
              <w:autoSpaceDE w:val="0"/>
              <w:autoSpaceDN w:val="0"/>
              <w:adjustRightInd w:val="0"/>
              <w:spacing w:after="240"/>
              <w:jc w:val="both"/>
              <w:rPr>
                <w:sz w:val="20"/>
                <w:szCs w:val="20"/>
                <w:lang w:val="ro-RO"/>
              </w:rPr>
            </w:pPr>
            <w:r w:rsidRPr="006C4B04">
              <w:rPr>
                <w:sz w:val="20"/>
                <w:szCs w:val="20"/>
                <w:lang w:val="ro-RO"/>
              </w:rPr>
              <w:t>evitarea zonelor</w:t>
            </w:r>
            <w:r w:rsidR="00160B2B" w:rsidRPr="006C4B04">
              <w:rPr>
                <w:sz w:val="20"/>
                <w:szCs w:val="20"/>
                <w:lang w:val="ro-RO"/>
              </w:rPr>
              <w:t xml:space="preserve"> </w:t>
            </w:r>
            <w:r w:rsidRPr="006C4B04">
              <w:rPr>
                <w:sz w:val="20"/>
                <w:szCs w:val="20"/>
                <w:lang w:val="ro-RO"/>
              </w:rPr>
              <w:t>adectate de intensificarea formării</w:t>
            </w:r>
            <w:r w:rsidR="00160B2B" w:rsidRPr="006C4B04">
              <w:rPr>
                <w:sz w:val="20"/>
                <w:szCs w:val="20"/>
                <w:lang w:val="ro-RO"/>
              </w:rPr>
              <w:t xml:space="preserve"> </w:t>
            </w:r>
            <w:r w:rsidRPr="006C4B04">
              <w:rPr>
                <w:sz w:val="20"/>
                <w:szCs w:val="20"/>
                <w:lang w:val="ro-RO"/>
              </w:rPr>
              <w:t>pe plan local a condițiilor de inversiune</w:t>
            </w:r>
            <w:r w:rsidR="00160B2B" w:rsidRPr="006C4B04">
              <w:rPr>
                <w:sz w:val="20"/>
                <w:szCs w:val="20"/>
                <w:lang w:val="ro-RO"/>
              </w:rPr>
              <w:t xml:space="preserve"> în apropier</w:t>
            </w:r>
            <w:r w:rsidR="004319E5" w:rsidRPr="006C4B04">
              <w:rPr>
                <w:sz w:val="20"/>
                <w:szCs w:val="20"/>
                <w:lang w:val="ro-RO"/>
              </w:rPr>
              <w:t>ea solului;</w:t>
            </w:r>
          </w:p>
          <w:p w14:paraId="493C01F1" w14:textId="4F077871" w:rsidR="009A44A2" w:rsidRPr="006C4B04" w:rsidRDefault="00CD778B" w:rsidP="00160B2B">
            <w:pPr>
              <w:widowControl w:val="0"/>
              <w:autoSpaceDE w:val="0"/>
              <w:autoSpaceDN w:val="0"/>
              <w:adjustRightInd w:val="0"/>
              <w:spacing w:after="240"/>
              <w:jc w:val="both"/>
              <w:rPr>
                <w:sz w:val="20"/>
                <w:szCs w:val="20"/>
                <w:lang w:val="ro-RO"/>
              </w:rPr>
            </w:pPr>
            <w:r w:rsidRPr="006C4B04">
              <w:rPr>
                <w:sz w:val="20"/>
                <w:szCs w:val="20"/>
                <w:lang w:val="ro-RO"/>
              </w:rPr>
              <w:t>n</w:t>
            </w:r>
            <w:r w:rsidR="00160B2B" w:rsidRPr="006C4B04">
              <w:rPr>
                <w:sz w:val="20"/>
                <w:szCs w:val="20"/>
                <w:lang w:val="ro-RO"/>
              </w:rPr>
              <w:t>u sunt recomandate zonele de coastă cu cic</w:t>
            </w:r>
            <w:r w:rsidRPr="006C4B04">
              <w:rPr>
                <w:sz w:val="20"/>
                <w:szCs w:val="20"/>
                <w:lang w:val="ro-RO"/>
              </w:rPr>
              <w:t xml:space="preserve">luri pronunțate de vânturi diurne </w:t>
            </w:r>
            <w:r w:rsidR="00160B2B" w:rsidRPr="006C4B04">
              <w:rPr>
                <w:sz w:val="20"/>
                <w:szCs w:val="20"/>
                <w:lang w:val="ro-RO"/>
              </w:rPr>
              <w:t>cu caracter local.</w:t>
            </w:r>
          </w:p>
        </w:tc>
      </w:tr>
    </w:tbl>
    <w:p w14:paraId="3D352C63" w14:textId="77E6D6E9" w:rsidR="00512FB0" w:rsidRPr="006C4B04" w:rsidRDefault="00512FB0" w:rsidP="00512FB0">
      <w:pPr>
        <w:rPr>
          <w:sz w:val="20"/>
          <w:szCs w:val="20"/>
          <w:lang w:val="ro-RO"/>
        </w:rPr>
      </w:pPr>
      <w:r w:rsidRPr="006C4B04">
        <w:rPr>
          <w:b/>
          <w:i/>
          <w:sz w:val="20"/>
          <w:szCs w:val="20"/>
          <w:lang w:val="ro-RO"/>
        </w:rPr>
        <w:t>Notă:</w:t>
      </w:r>
    </w:p>
    <w:p w14:paraId="4B26FE5A" w14:textId="4B9932C9" w:rsidR="00160B2B" w:rsidRPr="006C4B04" w:rsidRDefault="00A9296A" w:rsidP="006377B3">
      <w:pPr>
        <w:widowControl w:val="0"/>
        <w:autoSpaceDE w:val="0"/>
        <w:autoSpaceDN w:val="0"/>
        <w:adjustRightInd w:val="0"/>
        <w:spacing w:after="240"/>
        <w:rPr>
          <w:sz w:val="20"/>
          <w:szCs w:val="20"/>
          <w:lang w:val="ro-RO"/>
        </w:rPr>
      </w:pPr>
      <w:r w:rsidRPr="006C4B04">
        <w:rPr>
          <w:sz w:val="20"/>
          <w:szCs w:val="20"/>
          <w:lang w:val="ro-RO"/>
        </w:rPr>
        <w:t>(</w:t>
      </w:r>
      <w:r w:rsidRPr="006C4B04">
        <w:rPr>
          <w:sz w:val="20"/>
          <w:szCs w:val="20"/>
          <w:vertAlign w:val="superscript"/>
          <w:lang w:val="ro-RO"/>
        </w:rPr>
        <w:t>a</w:t>
      </w:r>
      <w:r w:rsidRPr="006C4B04">
        <w:rPr>
          <w:sz w:val="20"/>
          <w:szCs w:val="20"/>
          <w:lang w:val="ro-RO"/>
        </w:rPr>
        <w:t>)</w:t>
      </w:r>
      <w:r w:rsidR="007924E1" w:rsidRPr="006C4B04">
        <w:rPr>
          <w:sz w:val="20"/>
          <w:szCs w:val="20"/>
          <w:lang w:val="ro-RO"/>
        </w:rPr>
        <w:t>În masura posibilului, punctele de prelevare ar trebui să fie reprezentative pentru arealele similare care nu se găsesc în imediată lor vecinătate.</w:t>
      </w:r>
    </w:p>
    <w:p w14:paraId="1BA7A5A4" w14:textId="20A9229E" w:rsidR="0026633F" w:rsidRPr="006C4B04" w:rsidRDefault="00CC0C5B" w:rsidP="009539E2">
      <w:pPr>
        <w:widowControl w:val="0"/>
        <w:autoSpaceDE w:val="0"/>
        <w:autoSpaceDN w:val="0"/>
        <w:adjustRightInd w:val="0"/>
        <w:jc w:val="both"/>
        <w:rPr>
          <w:b/>
          <w:sz w:val="20"/>
          <w:szCs w:val="20"/>
          <w:lang w:val="ro-RO"/>
        </w:rPr>
      </w:pPr>
      <w:r w:rsidRPr="006C4B04">
        <w:rPr>
          <w:b/>
          <w:sz w:val="20"/>
          <w:szCs w:val="20"/>
          <w:lang w:val="ro-RO"/>
        </w:rPr>
        <w:t>B</w:t>
      </w:r>
      <w:r w:rsidR="0026633F" w:rsidRPr="006C4B04">
        <w:rPr>
          <w:b/>
          <w:sz w:val="20"/>
          <w:szCs w:val="20"/>
          <w:lang w:val="ro-RO"/>
        </w:rPr>
        <w:t>.Amplasarea la microscară</w:t>
      </w:r>
    </w:p>
    <w:p w14:paraId="098A3BBB" w14:textId="49455D66" w:rsidR="0026633F" w:rsidRPr="006C4B04" w:rsidRDefault="00977E21" w:rsidP="009539E2">
      <w:pPr>
        <w:widowControl w:val="0"/>
        <w:autoSpaceDE w:val="0"/>
        <w:autoSpaceDN w:val="0"/>
        <w:adjustRightInd w:val="0"/>
        <w:jc w:val="both"/>
        <w:rPr>
          <w:sz w:val="20"/>
          <w:szCs w:val="20"/>
          <w:lang w:val="ro-RO"/>
        </w:rPr>
      </w:pPr>
      <w:r w:rsidRPr="006C4B04">
        <w:rPr>
          <w:sz w:val="20"/>
          <w:szCs w:val="20"/>
          <w:lang w:val="ro-RO"/>
        </w:rPr>
        <w:t xml:space="preserve">Se </w:t>
      </w:r>
      <w:r w:rsidR="0026633F" w:rsidRPr="006C4B04">
        <w:rPr>
          <w:sz w:val="20"/>
          <w:szCs w:val="20"/>
          <w:lang w:val="ro-RO"/>
        </w:rPr>
        <w:t>aplică procedura privind amplasarea la m</w:t>
      </w:r>
      <w:r w:rsidR="00E9560F" w:rsidRPr="006C4B04">
        <w:rPr>
          <w:sz w:val="20"/>
          <w:szCs w:val="20"/>
          <w:lang w:val="ro-RO"/>
        </w:rPr>
        <w:t>icr</w:t>
      </w:r>
      <w:r w:rsidR="00B506F2" w:rsidRPr="006C4B04">
        <w:rPr>
          <w:sz w:val="20"/>
          <w:szCs w:val="20"/>
          <w:lang w:val="ro-RO"/>
        </w:rPr>
        <w:t>oscară prevăzută la Poziția</w:t>
      </w:r>
      <w:r w:rsidR="00CC0C5B" w:rsidRPr="006C4B04">
        <w:rPr>
          <w:sz w:val="20"/>
          <w:szCs w:val="20"/>
          <w:lang w:val="ro-RO"/>
        </w:rPr>
        <w:t xml:space="preserve"> C, Secțiunea</w:t>
      </w:r>
      <w:r w:rsidR="0026633F" w:rsidRPr="006C4B04">
        <w:rPr>
          <w:sz w:val="20"/>
          <w:szCs w:val="20"/>
          <w:lang w:val="ro-RO"/>
        </w:rPr>
        <w:t>.</w:t>
      </w:r>
      <w:r w:rsidR="00CC0C5B" w:rsidRPr="006C4B04">
        <w:rPr>
          <w:sz w:val="20"/>
          <w:szCs w:val="20"/>
          <w:lang w:val="ro-RO"/>
        </w:rPr>
        <w:t>I la prezenta Anexă</w:t>
      </w:r>
      <w:r w:rsidR="0026633F" w:rsidRPr="006C4B04">
        <w:rPr>
          <w:sz w:val="20"/>
          <w:szCs w:val="20"/>
          <w:lang w:val="ro-RO"/>
        </w:rPr>
        <w:t>, asigurându-se de asemenea că sonda de admisie este poziţionată foarte departe de surse precum coşurile furnalelor şi la mai mult de 10 m de cel mai apropiat drum, distanţa crescând în funcţie de intensitatea traficului.</w:t>
      </w:r>
    </w:p>
    <w:p w14:paraId="17221C6C" w14:textId="4175C328" w:rsidR="0026633F" w:rsidRPr="006C4B04" w:rsidRDefault="00B506F2" w:rsidP="009539E2">
      <w:pPr>
        <w:widowControl w:val="0"/>
        <w:autoSpaceDE w:val="0"/>
        <w:autoSpaceDN w:val="0"/>
        <w:adjustRightInd w:val="0"/>
        <w:jc w:val="both"/>
        <w:rPr>
          <w:sz w:val="20"/>
          <w:szCs w:val="20"/>
          <w:lang w:val="ro-RO"/>
        </w:rPr>
      </w:pPr>
      <w:r w:rsidRPr="006C4B04">
        <w:rPr>
          <w:sz w:val="20"/>
          <w:szCs w:val="20"/>
          <w:lang w:val="ro-RO"/>
        </w:rPr>
        <w:t>B.1</w:t>
      </w:r>
      <w:r w:rsidR="0026633F" w:rsidRPr="006C4B04">
        <w:rPr>
          <w:sz w:val="20"/>
          <w:szCs w:val="20"/>
          <w:lang w:val="ro-RO"/>
        </w:rPr>
        <w:t>.Documentarea şi revizuirea selecţiei amplasamentelor</w:t>
      </w:r>
    </w:p>
    <w:p w14:paraId="133BCAB2" w14:textId="14BC7F84" w:rsidR="00E66F7E" w:rsidRPr="006C4B04" w:rsidRDefault="0026633F" w:rsidP="009539E2">
      <w:pPr>
        <w:widowControl w:val="0"/>
        <w:autoSpaceDE w:val="0"/>
        <w:autoSpaceDN w:val="0"/>
        <w:adjustRightInd w:val="0"/>
        <w:jc w:val="both"/>
        <w:rPr>
          <w:sz w:val="20"/>
          <w:szCs w:val="20"/>
          <w:lang w:val="ro-RO"/>
        </w:rPr>
      </w:pPr>
      <w:r w:rsidRPr="006C4B04">
        <w:rPr>
          <w:sz w:val="20"/>
          <w:szCs w:val="20"/>
          <w:lang w:val="ro-RO"/>
        </w:rPr>
        <w:t xml:space="preserve">Se aplică </w:t>
      </w:r>
      <w:r w:rsidR="00C22853" w:rsidRPr="006C4B04">
        <w:rPr>
          <w:sz w:val="20"/>
          <w:szCs w:val="20"/>
          <w:lang w:val="ro-RO"/>
        </w:rPr>
        <w:t>procedurile prevăzute</w:t>
      </w:r>
      <w:r w:rsidR="00B506F2" w:rsidRPr="006C4B04">
        <w:rPr>
          <w:sz w:val="20"/>
          <w:szCs w:val="20"/>
          <w:lang w:val="ro-RO"/>
        </w:rPr>
        <w:t xml:space="preserve"> la</w:t>
      </w:r>
      <w:r w:rsidR="00C22853" w:rsidRPr="006C4B04">
        <w:rPr>
          <w:sz w:val="20"/>
          <w:szCs w:val="20"/>
          <w:lang w:val="ro-RO"/>
        </w:rPr>
        <w:t xml:space="preserve"> </w:t>
      </w:r>
      <w:r w:rsidR="00B506F2" w:rsidRPr="006C4B04">
        <w:rPr>
          <w:sz w:val="20"/>
          <w:szCs w:val="20"/>
          <w:lang w:val="ro-RO"/>
        </w:rPr>
        <w:t xml:space="preserve">Poziția </w:t>
      </w:r>
      <w:r w:rsidR="00C22853" w:rsidRPr="006C4B04">
        <w:rPr>
          <w:sz w:val="20"/>
          <w:szCs w:val="20"/>
          <w:lang w:val="ro-RO"/>
        </w:rPr>
        <w:t>D</w:t>
      </w:r>
      <w:r w:rsidR="009C341E" w:rsidRPr="006C4B04">
        <w:rPr>
          <w:sz w:val="20"/>
          <w:szCs w:val="20"/>
          <w:lang w:val="ro-RO"/>
        </w:rPr>
        <w:t>, Secțiunea.I la prezenta Anexă</w:t>
      </w:r>
      <w:r w:rsidRPr="006C4B04">
        <w:rPr>
          <w:sz w:val="20"/>
          <w:szCs w:val="20"/>
          <w:lang w:val="ro-RO"/>
        </w:rPr>
        <w:t>, efectuându-se verificarea şi interpretarea corectă a datelor de monitorizare în contextul condiţiilor meteorologice şi proceselor fotochimice care afectează concentraţiile de ozon măsurate la amplasamentele în cauză.</w:t>
      </w:r>
    </w:p>
    <w:p w14:paraId="7189372E" w14:textId="2E980E13" w:rsidR="007B46EB" w:rsidRPr="00E74892" w:rsidRDefault="00F31198" w:rsidP="007B46EB">
      <w:pPr>
        <w:jc w:val="right"/>
        <w:rPr>
          <w:bCs/>
          <w:shd w:val="clear" w:color="auto" w:fill="FFFFFF"/>
          <w:lang w:val="ro-RO"/>
        </w:rPr>
      </w:pPr>
      <w:r w:rsidRPr="006C4B04">
        <w:rPr>
          <w:sz w:val="20"/>
          <w:szCs w:val="20"/>
          <w:lang w:val="ro-RO"/>
        </w:rPr>
        <w:br w:type="page"/>
      </w:r>
      <w:r w:rsidR="00D41D27" w:rsidRPr="00E74892">
        <w:rPr>
          <w:bCs/>
          <w:shd w:val="clear" w:color="auto" w:fill="FFFFFF"/>
          <w:lang w:val="ro-RO"/>
        </w:rPr>
        <w:lastRenderedPageBreak/>
        <w:t>A</w:t>
      </w:r>
      <w:r w:rsidR="007B46EB" w:rsidRPr="00E74892">
        <w:rPr>
          <w:bCs/>
          <w:shd w:val="clear" w:color="auto" w:fill="FFFFFF"/>
          <w:lang w:val="ro-RO"/>
        </w:rPr>
        <w:t>nexa nr.</w:t>
      </w:r>
      <w:r w:rsidR="001E55AA" w:rsidRPr="00E74892">
        <w:rPr>
          <w:bCs/>
          <w:shd w:val="clear" w:color="auto" w:fill="FFFFFF"/>
          <w:lang w:val="ro-RO"/>
        </w:rPr>
        <w:t>6</w:t>
      </w:r>
    </w:p>
    <w:p w14:paraId="4A6F6762" w14:textId="2D53CAB3" w:rsidR="00D34693" w:rsidRPr="00E74892" w:rsidRDefault="00AD1067" w:rsidP="00FD245D">
      <w:pPr>
        <w:widowControl w:val="0"/>
        <w:autoSpaceDE w:val="0"/>
        <w:autoSpaceDN w:val="0"/>
        <w:adjustRightInd w:val="0"/>
        <w:spacing w:after="240"/>
        <w:jc w:val="center"/>
        <w:rPr>
          <w:b/>
          <w:lang w:val="ro-RO"/>
        </w:rPr>
      </w:pPr>
      <w:r w:rsidRPr="00E74892">
        <w:rPr>
          <w:b/>
          <w:lang w:val="ro-RO"/>
        </w:rPr>
        <w:t>CRITERII DE</w:t>
      </w:r>
      <w:r w:rsidR="00E65ECC" w:rsidRPr="00E74892">
        <w:rPr>
          <w:b/>
          <w:lang w:val="ro-RO"/>
        </w:rPr>
        <w:t xml:space="preserve"> DETERMINARE A NUMĂRULUI</w:t>
      </w:r>
      <w:r w:rsidR="00B25872" w:rsidRPr="00E74892">
        <w:rPr>
          <w:b/>
          <w:lang w:val="ro-RO"/>
        </w:rPr>
        <w:t xml:space="preserve"> MINIM</w:t>
      </w:r>
      <w:r w:rsidR="00FD245D" w:rsidRPr="00E74892">
        <w:rPr>
          <w:b/>
          <w:lang w:val="ro-RO"/>
        </w:rPr>
        <w:t xml:space="preserve"> DE PUNCTE DE PRELEVARE PENTRU </w:t>
      </w:r>
      <w:r w:rsidR="00781421" w:rsidRPr="00E74892">
        <w:rPr>
          <w:b/>
          <w:lang w:val="ro-RO"/>
        </w:rPr>
        <w:t>MĂSURĂ</w:t>
      </w:r>
      <w:r w:rsidR="00E65ECC" w:rsidRPr="00E74892">
        <w:rPr>
          <w:b/>
          <w:lang w:val="ro-RO"/>
        </w:rPr>
        <w:t>RILE FIXE</w:t>
      </w:r>
      <w:r w:rsidR="00B25872" w:rsidRPr="00E74892">
        <w:rPr>
          <w:b/>
          <w:lang w:val="ro-RO"/>
        </w:rPr>
        <w:t xml:space="preserve"> A</w:t>
      </w:r>
      <w:r w:rsidR="00E65ECC" w:rsidRPr="00E74892">
        <w:rPr>
          <w:b/>
          <w:lang w:val="ro-RO"/>
        </w:rPr>
        <w:t xml:space="preserve"> </w:t>
      </w:r>
      <w:r w:rsidR="00C5788C" w:rsidRPr="00E74892">
        <w:rPr>
          <w:b/>
          <w:lang w:val="ro-RO"/>
        </w:rPr>
        <w:t>POLUANȚI</w:t>
      </w:r>
      <w:r w:rsidR="00B25872" w:rsidRPr="00E74892">
        <w:rPr>
          <w:b/>
          <w:lang w:val="ro-RO"/>
        </w:rPr>
        <w:t>LOR</w:t>
      </w:r>
      <w:r w:rsidR="00C5788C" w:rsidRPr="00E74892">
        <w:rPr>
          <w:b/>
          <w:lang w:val="ro-RO"/>
        </w:rPr>
        <w:t xml:space="preserve"> ATMOSFERICI</w:t>
      </w:r>
    </w:p>
    <w:p w14:paraId="379F6777" w14:textId="22F78D84" w:rsidR="0048550E" w:rsidRPr="00E74892" w:rsidRDefault="000E1296" w:rsidP="000E1296">
      <w:pPr>
        <w:pStyle w:val="ListParagraph"/>
        <w:widowControl w:val="0"/>
        <w:autoSpaceDE w:val="0"/>
        <w:autoSpaceDN w:val="0"/>
        <w:adjustRightInd w:val="0"/>
        <w:spacing w:after="0" w:line="240" w:lineRule="auto"/>
        <w:ind w:left="357"/>
        <w:jc w:val="both"/>
        <w:rPr>
          <w:rFonts w:ascii="Times New Roman" w:hAnsi="Times New Roman" w:cs="Times New Roman"/>
          <w:b/>
          <w:sz w:val="24"/>
          <w:szCs w:val="24"/>
          <w:lang w:val="ro-RO"/>
        </w:rPr>
      </w:pPr>
      <w:r w:rsidRPr="00E74892">
        <w:rPr>
          <w:rFonts w:ascii="Times New Roman" w:hAnsi="Times New Roman" w:cs="Times New Roman"/>
          <w:b/>
          <w:sz w:val="24"/>
          <w:szCs w:val="24"/>
          <w:lang w:val="ro-RO"/>
        </w:rPr>
        <w:t>I.</w:t>
      </w:r>
      <w:r w:rsidR="0048550E" w:rsidRPr="00E74892">
        <w:rPr>
          <w:rFonts w:ascii="Times New Roman" w:hAnsi="Times New Roman" w:cs="Times New Roman"/>
          <w:b/>
          <w:sz w:val="24"/>
          <w:szCs w:val="24"/>
          <w:lang w:val="ro-RO"/>
        </w:rPr>
        <w:t>Criterii de determinare a numărului minim de puncte de prelevare pentru măsurările fixe ale concentraţiilor de dioxid de sulf, dioxid de azot, oxizi de azot, particule în suspensie (PM</w:t>
      </w:r>
      <w:r w:rsidR="00836E2A" w:rsidRPr="00E74892">
        <w:rPr>
          <w:rFonts w:ascii="Times New Roman" w:hAnsi="Times New Roman" w:cs="Times New Roman"/>
          <w:b/>
          <w:sz w:val="24"/>
          <w:szCs w:val="24"/>
          <w:vertAlign w:val="subscript"/>
          <w:lang w:val="ro-RO"/>
        </w:rPr>
        <w:t>10</w:t>
      </w:r>
      <w:r w:rsidR="0048550E" w:rsidRPr="00E74892">
        <w:rPr>
          <w:rFonts w:ascii="Times New Roman" w:hAnsi="Times New Roman" w:cs="Times New Roman"/>
          <w:b/>
          <w:position w:val="-6"/>
          <w:sz w:val="24"/>
          <w:szCs w:val="24"/>
          <w:lang w:val="ro-RO"/>
        </w:rPr>
        <w:t xml:space="preserve"> </w:t>
      </w:r>
      <w:r w:rsidR="0048550E" w:rsidRPr="00E74892">
        <w:rPr>
          <w:rFonts w:ascii="Times New Roman" w:hAnsi="Times New Roman" w:cs="Times New Roman"/>
          <w:b/>
          <w:sz w:val="24"/>
          <w:szCs w:val="24"/>
          <w:lang w:val="ro-RO"/>
        </w:rPr>
        <w:t>şi PM</w:t>
      </w:r>
      <w:r w:rsidR="00836E2A" w:rsidRPr="00E74892">
        <w:rPr>
          <w:rFonts w:ascii="Times New Roman" w:hAnsi="Times New Roman" w:cs="Times New Roman"/>
          <w:b/>
          <w:sz w:val="24"/>
          <w:szCs w:val="24"/>
          <w:vertAlign w:val="subscript"/>
          <w:lang w:val="ro-RO"/>
        </w:rPr>
        <w:t>2,5</w:t>
      </w:r>
      <w:r w:rsidR="0048550E" w:rsidRPr="00E74892">
        <w:rPr>
          <w:rFonts w:ascii="Times New Roman" w:hAnsi="Times New Roman" w:cs="Times New Roman"/>
          <w:b/>
          <w:sz w:val="24"/>
          <w:szCs w:val="24"/>
          <w:lang w:val="ro-RO"/>
        </w:rPr>
        <w:t>), plumb, benzen, monoxid de carbon în aerul înconjurător</w:t>
      </w:r>
    </w:p>
    <w:p w14:paraId="2B57627A" w14:textId="0DFCBC00" w:rsidR="00686795" w:rsidRPr="00E74892" w:rsidRDefault="00686795" w:rsidP="000E1296">
      <w:pPr>
        <w:pStyle w:val="ListParagraph"/>
        <w:widowControl w:val="0"/>
        <w:autoSpaceDE w:val="0"/>
        <w:autoSpaceDN w:val="0"/>
        <w:adjustRightInd w:val="0"/>
        <w:spacing w:after="0" w:line="240" w:lineRule="auto"/>
        <w:ind w:left="357"/>
        <w:jc w:val="both"/>
        <w:rPr>
          <w:rFonts w:ascii="Times New Roman" w:hAnsi="Times New Roman" w:cs="Times New Roman"/>
          <w:b/>
          <w:sz w:val="24"/>
          <w:szCs w:val="24"/>
          <w:lang w:val="ro-RO"/>
        </w:rPr>
      </w:pPr>
    </w:p>
    <w:p w14:paraId="049A8F86" w14:textId="6704864B" w:rsidR="005148AE" w:rsidRPr="00E74892" w:rsidRDefault="000E1296" w:rsidP="0048550E">
      <w:pPr>
        <w:widowControl w:val="0"/>
        <w:autoSpaceDE w:val="0"/>
        <w:autoSpaceDN w:val="0"/>
        <w:adjustRightInd w:val="0"/>
        <w:jc w:val="both"/>
        <w:rPr>
          <w:bCs/>
          <w:lang w:val="ro-RO"/>
        </w:rPr>
      </w:pPr>
      <w:r w:rsidRPr="00E74892">
        <w:rPr>
          <w:b/>
          <w:bCs/>
          <w:lang w:val="ro-RO"/>
        </w:rPr>
        <w:t>A.</w:t>
      </w:r>
      <w:r w:rsidR="00FD245D" w:rsidRPr="00E74892">
        <w:rPr>
          <w:bCs/>
          <w:lang w:val="ro-RO"/>
        </w:rPr>
        <w:t>Numărul minim de puncte de prelev</w:t>
      </w:r>
      <w:r w:rsidR="002B03B5" w:rsidRPr="00E74892">
        <w:rPr>
          <w:bCs/>
          <w:lang w:val="ro-RO"/>
        </w:rPr>
        <w:t>are pentru măsurările</w:t>
      </w:r>
      <w:r w:rsidR="00FD245D" w:rsidRPr="00E74892">
        <w:rPr>
          <w:bCs/>
          <w:lang w:val="ro-RO"/>
        </w:rPr>
        <w:t xml:space="preserve"> fixe </w:t>
      </w:r>
      <w:r w:rsidR="005148AE" w:rsidRPr="00E74892">
        <w:rPr>
          <w:bCs/>
          <w:lang w:val="ro-RO"/>
        </w:rPr>
        <w:t>ef</w:t>
      </w:r>
      <w:r w:rsidR="00FD245D" w:rsidRPr="00E74892">
        <w:rPr>
          <w:bCs/>
          <w:lang w:val="ro-RO"/>
        </w:rPr>
        <w:t>ectuate în scopul evaluării respectării valorilor-limită pentru protejare</w:t>
      </w:r>
      <w:r w:rsidR="00781421" w:rsidRPr="00E74892">
        <w:rPr>
          <w:bCs/>
          <w:lang w:val="ro-RO"/>
        </w:rPr>
        <w:t>a sănătății umane și a pragurilor</w:t>
      </w:r>
      <w:r w:rsidR="00FD245D" w:rsidRPr="00E74892">
        <w:rPr>
          <w:bCs/>
          <w:lang w:val="ro-RO"/>
        </w:rPr>
        <w:t xml:space="preserve"> de alertă în zonele și aglomerările în care măsurare</w:t>
      </w:r>
      <w:r w:rsidR="00C25B4F" w:rsidRPr="00E74892">
        <w:rPr>
          <w:bCs/>
          <w:lang w:val="ro-RO"/>
        </w:rPr>
        <w:t>a în puncte fixe este singură sursă de informații.</w:t>
      </w:r>
    </w:p>
    <w:p w14:paraId="50C30B39" w14:textId="33A0C78F" w:rsidR="00CA66E3" w:rsidRPr="00E74892" w:rsidRDefault="00CA66E3" w:rsidP="0048550E">
      <w:pPr>
        <w:widowControl w:val="0"/>
        <w:autoSpaceDE w:val="0"/>
        <w:autoSpaceDN w:val="0"/>
        <w:adjustRightInd w:val="0"/>
        <w:jc w:val="both"/>
        <w:rPr>
          <w:bCs/>
          <w:lang w:val="ro-R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613"/>
        <w:gridCol w:w="1987"/>
        <w:gridCol w:w="1973"/>
        <w:gridCol w:w="2118"/>
      </w:tblGrid>
      <w:tr w:rsidR="00D26D61" w:rsidRPr="00E74892" w14:paraId="57D87B34" w14:textId="410E2F8A" w:rsidTr="00863DEB">
        <w:trPr>
          <w:trHeight w:val="290"/>
        </w:trPr>
        <w:tc>
          <w:tcPr>
            <w:tcW w:w="9640" w:type="dxa"/>
            <w:gridSpan w:val="5"/>
          </w:tcPr>
          <w:p w14:paraId="038D1E85" w14:textId="3A148A66" w:rsidR="00D26D61" w:rsidRPr="00E74892" w:rsidRDefault="00D26D61" w:rsidP="00D26D61">
            <w:pPr>
              <w:widowControl w:val="0"/>
              <w:autoSpaceDE w:val="0"/>
              <w:autoSpaceDN w:val="0"/>
              <w:adjustRightInd w:val="0"/>
              <w:jc w:val="both"/>
              <w:rPr>
                <w:bCs/>
                <w:i/>
                <w:lang w:val="ro-RO"/>
              </w:rPr>
            </w:pPr>
            <w:r w:rsidRPr="00E74892">
              <w:rPr>
                <w:bCs/>
                <w:i/>
                <w:lang w:val="ro-RO"/>
              </w:rPr>
              <w:t>Surse difuze</w:t>
            </w:r>
          </w:p>
        </w:tc>
      </w:tr>
      <w:tr w:rsidR="00C25B4F" w:rsidRPr="00C21652" w14:paraId="0D516906" w14:textId="7D7FB7E1" w:rsidTr="00863DEB">
        <w:trPr>
          <w:trHeight w:val="587"/>
        </w:trPr>
        <w:tc>
          <w:tcPr>
            <w:tcW w:w="1949" w:type="dxa"/>
            <w:vMerge w:val="restart"/>
          </w:tcPr>
          <w:p w14:paraId="5B4E186A" w14:textId="58429BB8" w:rsidR="00C25B4F" w:rsidRPr="00E74892" w:rsidRDefault="00C25B4F" w:rsidP="00C25B4F">
            <w:pPr>
              <w:pStyle w:val="ListParagraph"/>
              <w:widowControl w:val="0"/>
              <w:autoSpaceDE w:val="0"/>
              <w:autoSpaceDN w:val="0"/>
              <w:adjustRightInd w:val="0"/>
              <w:spacing w:after="0" w:line="240" w:lineRule="auto"/>
              <w:ind w:left="900"/>
              <w:jc w:val="both"/>
              <w:rPr>
                <w:rFonts w:ascii="Times New Roman" w:hAnsi="Times New Roman" w:cs="Times New Roman"/>
                <w:bCs/>
                <w:i/>
                <w:sz w:val="24"/>
                <w:szCs w:val="24"/>
                <w:lang w:val="ro-RO"/>
              </w:rPr>
            </w:pPr>
          </w:p>
          <w:p w14:paraId="7CFBF824" w14:textId="20C2EC7E" w:rsidR="00C25B4F" w:rsidRPr="00E74892" w:rsidRDefault="00C25B4F" w:rsidP="00C25B4F">
            <w:pPr>
              <w:widowControl w:val="0"/>
              <w:autoSpaceDE w:val="0"/>
              <w:autoSpaceDN w:val="0"/>
              <w:adjustRightInd w:val="0"/>
              <w:jc w:val="center"/>
              <w:rPr>
                <w:bCs/>
                <w:lang w:val="ro-RO"/>
              </w:rPr>
            </w:pPr>
            <w:r w:rsidRPr="00E74892">
              <w:rPr>
                <w:bCs/>
                <w:lang w:val="ro-RO"/>
              </w:rPr>
              <w:t>Populația aglomerării sau a zonei (mii)</w:t>
            </w:r>
          </w:p>
          <w:p w14:paraId="5211BB75" w14:textId="70F76CAC" w:rsidR="00C25B4F" w:rsidRPr="00E74892" w:rsidRDefault="00C25B4F" w:rsidP="00C25B4F">
            <w:pPr>
              <w:pStyle w:val="ListParagraph"/>
              <w:widowControl w:val="0"/>
              <w:autoSpaceDE w:val="0"/>
              <w:autoSpaceDN w:val="0"/>
              <w:adjustRightInd w:val="0"/>
              <w:spacing w:after="0" w:line="240" w:lineRule="auto"/>
              <w:ind w:left="900"/>
              <w:jc w:val="both"/>
              <w:rPr>
                <w:rFonts w:ascii="Times New Roman" w:hAnsi="Times New Roman" w:cs="Times New Roman"/>
                <w:bCs/>
                <w:i/>
                <w:sz w:val="24"/>
                <w:szCs w:val="24"/>
                <w:lang w:val="ro-RO"/>
              </w:rPr>
            </w:pPr>
          </w:p>
        </w:tc>
        <w:tc>
          <w:tcPr>
            <w:tcW w:w="3600" w:type="dxa"/>
            <w:gridSpan w:val="2"/>
          </w:tcPr>
          <w:p w14:paraId="1F1F1749" w14:textId="0DB0D517" w:rsidR="00C25B4F" w:rsidRPr="00E74892" w:rsidRDefault="00C25B4F" w:rsidP="00C25B4F">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 xml:space="preserve">În cazul în care concentrațiile maxime depășesc pragul superior de evaluare </w:t>
            </w:r>
            <w:r w:rsidRPr="00E74892">
              <w:rPr>
                <w:rFonts w:ascii="Times New Roman" w:hAnsi="Times New Roman" w:cs="Times New Roman"/>
                <w:sz w:val="24"/>
                <w:szCs w:val="24"/>
                <w:lang w:val="ro-RO"/>
              </w:rPr>
              <w:t>(</w:t>
            </w:r>
            <w:r w:rsidRPr="00E74892">
              <w:rPr>
                <w:rFonts w:ascii="Times New Roman" w:hAnsi="Times New Roman" w:cs="Times New Roman"/>
                <w:sz w:val="24"/>
                <w:szCs w:val="24"/>
                <w:vertAlign w:val="superscript"/>
                <w:lang w:val="ro-RO"/>
              </w:rPr>
              <w:t>a</w:t>
            </w:r>
            <w:r w:rsidRPr="00E74892">
              <w:rPr>
                <w:rFonts w:ascii="Times New Roman" w:hAnsi="Times New Roman" w:cs="Times New Roman"/>
                <w:sz w:val="24"/>
                <w:szCs w:val="24"/>
                <w:lang w:val="ro-RO"/>
              </w:rPr>
              <w:t>)</w:t>
            </w:r>
          </w:p>
        </w:tc>
        <w:tc>
          <w:tcPr>
            <w:tcW w:w="4091" w:type="dxa"/>
            <w:gridSpan w:val="2"/>
          </w:tcPr>
          <w:p w14:paraId="052083B9" w14:textId="0EFC3B68" w:rsidR="00C25B4F" w:rsidRPr="00E74892" w:rsidRDefault="00C25B4F" w:rsidP="00C25B4F">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În cazul în care concentrațiile maxime se situează între pragurile superioare și inferioare de evaluare</w:t>
            </w:r>
          </w:p>
        </w:tc>
      </w:tr>
      <w:tr w:rsidR="00C25B4F" w:rsidRPr="00C21652" w14:paraId="63D2D8EA" w14:textId="1279AE88" w:rsidTr="00863DEB">
        <w:trPr>
          <w:trHeight w:val="600"/>
        </w:trPr>
        <w:tc>
          <w:tcPr>
            <w:tcW w:w="1949" w:type="dxa"/>
            <w:vMerge/>
          </w:tcPr>
          <w:p w14:paraId="1EA3B9E3" w14:textId="27BE2E4C" w:rsidR="00C25B4F" w:rsidRPr="00E74892" w:rsidRDefault="00C25B4F" w:rsidP="00C25B4F">
            <w:pPr>
              <w:pStyle w:val="ListParagraph"/>
              <w:widowControl w:val="0"/>
              <w:autoSpaceDE w:val="0"/>
              <w:autoSpaceDN w:val="0"/>
              <w:adjustRightInd w:val="0"/>
              <w:spacing w:after="0" w:line="240" w:lineRule="auto"/>
              <w:ind w:left="900"/>
              <w:jc w:val="both"/>
              <w:rPr>
                <w:rFonts w:ascii="Times New Roman" w:hAnsi="Times New Roman" w:cs="Times New Roman"/>
                <w:bCs/>
                <w:i/>
                <w:sz w:val="24"/>
                <w:szCs w:val="24"/>
                <w:lang w:val="ro-RO"/>
              </w:rPr>
            </w:pPr>
          </w:p>
        </w:tc>
        <w:tc>
          <w:tcPr>
            <w:tcW w:w="1613" w:type="dxa"/>
          </w:tcPr>
          <w:p w14:paraId="0A1F0A17" w14:textId="778AB3BE" w:rsidR="00C25B4F" w:rsidRPr="00E74892" w:rsidRDefault="00C25B4F" w:rsidP="002F7444">
            <w:pPr>
              <w:rPr>
                <w:bCs/>
                <w:i/>
                <w:lang w:val="ro-RO"/>
              </w:rPr>
            </w:pPr>
            <w:r w:rsidRPr="00E74892">
              <w:rPr>
                <w:bCs/>
                <w:lang w:val="ro-RO"/>
              </w:rPr>
              <w:t>Poluanți cu excepția PM</w:t>
            </w:r>
          </w:p>
        </w:tc>
        <w:tc>
          <w:tcPr>
            <w:tcW w:w="1987" w:type="dxa"/>
          </w:tcPr>
          <w:p w14:paraId="4E870A97" w14:textId="09B248F8" w:rsidR="00C25B4F" w:rsidRPr="00E74892" w:rsidRDefault="00C25B4F" w:rsidP="00C25B4F">
            <w:pPr>
              <w:jc w:val="center"/>
              <w:rPr>
                <w:bCs/>
                <w:i/>
                <w:lang w:val="ro-RO"/>
              </w:rPr>
            </w:pPr>
            <w:r w:rsidRPr="00E74892">
              <w:rPr>
                <w:bCs/>
                <w:lang w:val="ro-RO"/>
              </w:rPr>
              <w:t>PM</w:t>
            </w:r>
            <w:r w:rsidR="004516BD" w:rsidRPr="00E74892">
              <w:rPr>
                <w:bCs/>
                <w:lang w:val="ro-RO"/>
              </w:rPr>
              <w:t xml:space="preserve"> </w:t>
            </w:r>
            <w:r w:rsidRPr="00E74892">
              <w:rPr>
                <w:lang w:val="ro-RO"/>
              </w:rPr>
              <w:t>(</w:t>
            </w:r>
            <w:r w:rsidRPr="00E74892">
              <w:rPr>
                <w:vertAlign w:val="superscript"/>
                <w:lang w:val="ro-RO"/>
              </w:rPr>
              <w:t>b</w:t>
            </w:r>
            <w:r w:rsidRPr="00E74892">
              <w:rPr>
                <w:lang w:val="ro-RO"/>
              </w:rPr>
              <w:t>) (</w:t>
            </w:r>
            <w:r w:rsidR="002F7444" w:rsidRPr="00E74892">
              <w:rPr>
                <w:lang w:val="ro-RO"/>
              </w:rPr>
              <w:t>suma dintre PM</w:t>
            </w:r>
            <w:r w:rsidR="002F7444" w:rsidRPr="00E74892">
              <w:rPr>
                <w:vertAlign w:val="subscript"/>
                <w:lang w:val="ro-RO"/>
              </w:rPr>
              <w:t>10</w:t>
            </w:r>
            <w:r w:rsidR="002F7444" w:rsidRPr="00E74892">
              <w:rPr>
                <w:lang w:val="ro-RO"/>
              </w:rPr>
              <w:t>și PM</w:t>
            </w:r>
            <w:r w:rsidR="002F7444" w:rsidRPr="00E74892">
              <w:rPr>
                <w:vertAlign w:val="subscript"/>
                <w:lang w:val="ro-RO"/>
              </w:rPr>
              <w:t>2,5</w:t>
            </w:r>
            <w:r w:rsidR="002F7444" w:rsidRPr="00E74892">
              <w:rPr>
                <w:lang w:val="ro-RO"/>
              </w:rPr>
              <w:t>)</w:t>
            </w:r>
          </w:p>
        </w:tc>
        <w:tc>
          <w:tcPr>
            <w:tcW w:w="1973" w:type="dxa"/>
          </w:tcPr>
          <w:p w14:paraId="0B71ECBF" w14:textId="56BD88E2" w:rsidR="00C25B4F" w:rsidRPr="00E74892" w:rsidRDefault="002F7444" w:rsidP="002F7444">
            <w:pPr>
              <w:jc w:val="center"/>
              <w:rPr>
                <w:bCs/>
                <w:i/>
                <w:lang w:val="ro-RO"/>
              </w:rPr>
            </w:pPr>
            <w:r w:rsidRPr="00E74892">
              <w:rPr>
                <w:bCs/>
                <w:lang w:val="ro-RO"/>
              </w:rPr>
              <w:t>Poluanți cu excepția PM</w:t>
            </w:r>
          </w:p>
        </w:tc>
        <w:tc>
          <w:tcPr>
            <w:tcW w:w="2118" w:type="dxa"/>
          </w:tcPr>
          <w:p w14:paraId="1ABF5FCC" w14:textId="49A678EB" w:rsidR="00C25B4F" w:rsidRPr="00E74892" w:rsidRDefault="002F7444" w:rsidP="002F7444">
            <w:pPr>
              <w:jc w:val="center"/>
              <w:rPr>
                <w:bCs/>
                <w:i/>
                <w:lang w:val="ro-RO"/>
              </w:rPr>
            </w:pPr>
            <w:r w:rsidRPr="00E74892">
              <w:rPr>
                <w:bCs/>
                <w:lang w:val="ro-RO"/>
              </w:rPr>
              <w:t>PM</w:t>
            </w:r>
            <w:r w:rsidR="004516BD" w:rsidRPr="00E74892">
              <w:rPr>
                <w:bCs/>
                <w:lang w:val="ro-RO"/>
              </w:rPr>
              <w:t xml:space="preserve"> </w:t>
            </w:r>
            <w:r w:rsidRPr="00E74892">
              <w:rPr>
                <w:lang w:val="ro-RO"/>
              </w:rPr>
              <w:t>(</w:t>
            </w:r>
            <w:r w:rsidRPr="00E74892">
              <w:rPr>
                <w:vertAlign w:val="superscript"/>
                <w:lang w:val="ro-RO"/>
              </w:rPr>
              <w:t>b</w:t>
            </w:r>
            <w:r w:rsidRPr="00E74892">
              <w:rPr>
                <w:lang w:val="ro-RO"/>
              </w:rPr>
              <w:t>) (suma dintre PM</w:t>
            </w:r>
            <w:r w:rsidRPr="00E74892">
              <w:rPr>
                <w:vertAlign w:val="subscript"/>
                <w:lang w:val="ro-RO"/>
              </w:rPr>
              <w:t>10</w:t>
            </w:r>
            <w:r w:rsidR="008C5B23" w:rsidRPr="00E74892">
              <w:rPr>
                <w:vertAlign w:val="subscript"/>
                <w:lang w:val="ro-RO"/>
              </w:rPr>
              <w:t xml:space="preserve"> </w:t>
            </w:r>
            <w:r w:rsidRPr="00E74892">
              <w:rPr>
                <w:lang w:val="ro-RO"/>
              </w:rPr>
              <w:t>și PM</w:t>
            </w:r>
            <w:r w:rsidRPr="00E74892">
              <w:rPr>
                <w:vertAlign w:val="subscript"/>
                <w:lang w:val="ro-RO"/>
              </w:rPr>
              <w:t>2,5</w:t>
            </w:r>
            <w:r w:rsidRPr="00E74892">
              <w:rPr>
                <w:lang w:val="ro-RO"/>
              </w:rPr>
              <w:t>)</w:t>
            </w:r>
          </w:p>
        </w:tc>
      </w:tr>
      <w:tr w:rsidR="002F7444" w:rsidRPr="00E74892" w14:paraId="380EC9B6" w14:textId="15C5B9F3" w:rsidTr="00863DEB">
        <w:trPr>
          <w:trHeight w:val="227"/>
        </w:trPr>
        <w:tc>
          <w:tcPr>
            <w:tcW w:w="1949" w:type="dxa"/>
          </w:tcPr>
          <w:p w14:paraId="3593647B" w14:textId="6129651B" w:rsidR="002F7444" w:rsidRPr="00E74892" w:rsidRDefault="002F7444" w:rsidP="002F7444">
            <w:pPr>
              <w:widowControl w:val="0"/>
              <w:autoSpaceDE w:val="0"/>
              <w:autoSpaceDN w:val="0"/>
              <w:adjustRightInd w:val="0"/>
              <w:jc w:val="center"/>
              <w:rPr>
                <w:bCs/>
                <w:lang w:val="ro-RO"/>
              </w:rPr>
            </w:pPr>
            <w:r w:rsidRPr="00E74892">
              <w:rPr>
                <w:bCs/>
                <w:lang w:val="ro-RO"/>
              </w:rPr>
              <w:t>0-249</w:t>
            </w:r>
          </w:p>
        </w:tc>
        <w:tc>
          <w:tcPr>
            <w:tcW w:w="1613" w:type="dxa"/>
          </w:tcPr>
          <w:p w14:paraId="7282A18A" w14:textId="0C18A483" w:rsidR="002F7444" w:rsidRPr="00E74892" w:rsidRDefault="002F7444" w:rsidP="002F7444">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c>
          <w:tcPr>
            <w:tcW w:w="1987" w:type="dxa"/>
          </w:tcPr>
          <w:p w14:paraId="187C29B0" w14:textId="5117E8FB" w:rsidR="002F7444" w:rsidRPr="00E74892" w:rsidRDefault="002F7444" w:rsidP="002F7444">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c>
          <w:tcPr>
            <w:tcW w:w="1973" w:type="dxa"/>
          </w:tcPr>
          <w:p w14:paraId="6E5816D5" w14:textId="66FFB97C"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c>
          <w:tcPr>
            <w:tcW w:w="2118" w:type="dxa"/>
          </w:tcPr>
          <w:p w14:paraId="4470D7AC" w14:textId="52DD7B08"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r>
      <w:tr w:rsidR="002F7444" w:rsidRPr="00E74892" w14:paraId="3B4C8DBD" w14:textId="664A9357" w:rsidTr="00863DEB">
        <w:trPr>
          <w:trHeight w:val="174"/>
        </w:trPr>
        <w:tc>
          <w:tcPr>
            <w:tcW w:w="1949" w:type="dxa"/>
          </w:tcPr>
          <w:p w14:paraId="47F0BCA3" w14:textId="61980B76" w:rsidR="002F7444" w:rsidRPr="00E74892" w:rsidRDefault="008E3B47" w:rsidP="008E3B47">
            <w:pPr>
              <w:widowControl w:val="0"/>
              <w:autoSpaceDE w:val="0"/>
              <w:autoSpaceDN w:val="0"/>
              <w:adjustRightInd w:val="0"/>
              <w:jc w:val="center"/>
              <w:rPr>
                <w:bCs/>
                <w:lang w:val="ro-RO"/>
              </w:rPr>
            </w:pPr>
            <w:r w:rsidRPr="00E74892">
              <w:rPr>
                <w:bCs/>
                <w:lang w:val="ro-RO"/>
              </w:rPr>
              <w:t>250-499</w:t>
            </w:r>
          </w:p>
        </w:tc>
        <w:tc>
          <w:tcPr>
            <w:tcW w:w="1613" w:type="dxa"/>
          </w:tcPr>
          <w:p w14:paraId="79819333" w14:textId="15983DC7"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c>
          <w:tcPr>
            <w:tcW w:w="1987" w:type="dxa"/>
          </w:tcPr>
          <w:p w14:paraId="7AF9117F" w14:textId="28F68A31"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c>
          <w:tcPr>
            <w:tcW w:w="1973" w:type="dxa"/>
          </w:tcPr>
          <w:p w14:paraId="40212CA6" w14:textId="13807467"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c>
          <w:tcPr>
            <w:tcW w:w="2118" w:type="dxa"/>
          </w:tcPr>
          <w:p w14:paraId="53BAAB5A" w14:textId="518B4107"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r>
      <w:tr w:rsidR="002F7444" w:rsidRPr="00E74892" w14:paraId="5F6E306F" w14:textId="2146C268" w:rsidTr="00863DEB">
        <w:trPr>
          <w:trHeight w:val="108"/>
        </w:trPr>
        <w:tc>
          <w:tcPr>
            <w:tcW w:w="1949" w:type="dxa"/>
          </w:tcPr>
          <w:p w14:paraId="60085E6F" w14:textId="5A092987" w:rsidR="002F7444" w:rsidRPr="00E74892" w:rsidRDefault="008E3B47" w:rsidP="008E3B47">
            <w:pPr>
              <w:widowControl w:val="0"/>
              <w:autoSpaceDE w:val="0"/>
              <w:autoSpaceDN w:val="0"/>
              <w:adjustRightInd w:val="0"/>
              <w:jc w:val="center"/>
              <w:rPr>
                <w:bCs/>
                <w:lang w:val="ro-RO"/>
              </w:rPr>
            </w:pPr>
            <w:r w:rsidRPr="00E74892">
              <w:rPr>
                <w:bCs/>
                <w:lang w:val="ro-RO"/>
              </w:rPr>
              <w:t>500-749</w:t>
            </w:r>
          </w:p>
        </w:tc>
        <w:tc>
          <w:tcPr>
            <w:tcW w:w="1613" w:type="dxa"/>
          </w:tcPr>
          <w:p w14:paraId="3C1BB44C" w14:textId="6F19314D"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c>
          <w:tcPr>
            <w:tcW w:w="1987" w:type="dxa"/>
          </w:tcPr>
          <w:p w14:paraId="0DE097A3" w14:textId="76075DCA"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c>
          <w:tcPr>
            <w:tcW w:w="1973" w:type="dxa"/>
          </w:tcPr>
          <w:p w14:paraId="7C25FB63" w14:textId="6065B209"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c>
          <w:tcPr>
            <w:tcW w:w="2118" w:type="dxa"/>
          </w:tcPr>
          <w:p w14:paraId="582A077D" w14:textId="1CFFED7E"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r>
      <w:tr w:rsidR="002F7444" w:rsidRPr="00E74892" w14:paraId="385DF924" w14:textId="601154E4" w:rsidTr="00863DEB">
        <w:trPr>
          <w:trHeight w:val="173"/>
        </w:trPr>
        <w:tc>
          <w:tcPr>
            <w:tcW w:w="1949" w:type="dxa"/>
          </w:tcPr>
          <w:p w14:paraId="39706639" w14:textId="46B5E1B6" w:rsidR="002F7444" w:rsidRPr="00E74892" w:rsidRDefault="008E3B47" w:rsidP="008E3B47">
            <w:pPr>
              <w:widowControl w:val="0"/>
              <w:autoSpaceDE w:val="0"/>
              <w:autoSpaceDN w:val="0"/>
              <w:adjustRightInd w:val="0"/>
              <w:jc w:val="center"/>
              <w:rPr>
                <w:bCs/>
                <w:lang w:val="ro-RO"/>
              </w:rPr>
            </w:pPr>
            <w:r w:rsidRPr="00E74892">
              <w:rPr>
                <w:bCs/>
                <w:lang w:val="ro-RO"/>
              </w:rPr>
              <w:t>750-999</w:t>
            </w:r>
          </w:p>
        </w:tc>
        <w:tc>
          <w:tcPr>
            <w:tcW w:w="1613" w:type="dxa"/>
          </w:tcPr>
          <w:p w14:paraId="280E5C72" w14:textId="1A269F36"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c>
          <w:tcPr>
            <w:tcW w:w="1987" w:type="dxa"/>
          </w:tcPr>
          <w:p w14:paraId="49FD3CAF" w14:textId="355BF60C"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4</w:t>
            </w:r>
          </w:p>
        </w:tc>
        <w:tc>
          <w:tcPr>
            <w:tcW w:w="1973" w:type="dxa"/>
          </w:tcPr>
          <w:p w14:paraId="130DD30E" w14:textId="6C61D24A"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w:t>
            </w:r>
          </w:p>
        </w:tc>
        <w:tc>
          <w:tcPr>
            <w:tcW w:w="2118" w:type="dxa"/>
          </w:tcPr>
          <w:p w14:paraId="14666C85" w14:textId="00FC09D1"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r>
      <w:tr w:rsidR="002F7444" w:rsidRPr="00E74892" w14:paraId="5C38D921" w14:textId="13007665" w:rsidTr="00863DEB">
        <w:trPr>
          <w:trHeight w:val="263"/>
        </w:trPr>
        <w:tc>
          <w:tcPr>
            <w:tcW w:w="1949" w:type="dxa"/>
          </w:tcPr>
          <w:p w14:paraId="128A4FDD" w14:textId="5BB0F6E7" w:rsidR="002F7444" w:rsidRPr="00E74892" w:rsidRDefault="008E3B47" w:rsidP="008E3B47">
            <w:pPr>
              <w:widowControl w:val="0"/>
              <w:autoSpaceDE w:val="0"/>
              <w:autoSpaceDN w:val="0"/>
              <w:adjustRightInd w:val="0"/>
              <w:jc w:val="center"/>
              <w:rPr>
                <w:bCs/>
                <w:lang w:val="ro-RO"/>
              </w:rPr>
            </w:pPr>
            <w:r w:rsidRPr="00E74892">
              <w:rPr>
                <w:bCs/>
                <w:lang w:val="ro-RO"/>
              </w:rPr>
              <w:t>1 000-1 499</w:t>
            </w:r>
          </w:p>
        </w:tc>
        <w:tc>
          <w:tcPr>
            <w:tcW w:w="1613" w:type="dxa"/>
          </w:tcPr>
          <w:p w14:paraId="5F267A0B" w14:textId="33CC8EB8"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4</w:t>
            </w:r>
          </w:p>
        </w:tc>
        <w:tc>
          <w:tcPr>
            <w:tcW w:w="1987" w:type="dxa"/>
          </w:tcPr>
          <w:p w14:paraId="6224F101" w14:textId="1AF3C963"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6</w:t>
            </w:r>
          </w:p>
        </w:tc>
        <w:tc>
          <w:tcPr>
            <w:tcW w:w="1973" w:type="dxa"/>
          </w:tcPr>
          <w:p w14:paraId="3E3E9A9D" w14:textId="28B4FA88"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c>
          <w:tcPr>
            <w:tcW w:w="2118" w:type="dxa"/>
          </w:tcPr>
          <w:p w14:paraId="02BE5E6B" w14:textId="7B1C9802" w:rsidR="002F7444"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r>
      <w:tr w:rsidR="008E3B47" w:rsidRPr="00E74892" w14:paraId="68E14FD0" w14:textId="40343C01" w:rsidTr="00863DEB">
        <w:trPr>
          <w:trHeight w:val="174"/>
        </w:trPr>
        <w:tc>
          <w:tcPr>
            <w:tcW w:w="1949" w:type="dxa"/>
          </w:tcPr>
          <w:p w14:paraId="4CDACDF8" w14:textId="659942D2" w:rsidR="008E3B47" w:rsidRPr="00E74892" w:rsidRDefault="008E3B47" w:rsidP="008E3B47">
            <w:pPr>
              <w:widowControl w:val="0"/>
              <w:autoSpaceDE w:val="0"/>
              <w:autoSpaceDN w:val="0"/>
              <w:adjustRightInd w:val="0"/>
              <w:jc w:val="center"/>
              <w:rPr>
                <w:bCs/>
                <w:lang w:val="ro-RO"/>
              </w:rPr>
            </w:pPr>
            <w:r w:rsidRPr="00E74892">
              <w:rPr>
                <w:bCs/>
                <w:lang w:val="ro-RO"/>
              </w:rPr>
              <w:t>1 500-1 999</w:t>
            </w:r>
          </w:p>
        </w:tc>
        <w:tc>
          <w:tcPr>
            <w:tcW w:w="1613" w:type="dxa"/>
          </w:tcPr>
          <w:p w14:paraId="011C86D4" w14:textId="43A566CD"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5</w:t>
            </w:r>
          </w:p>
        </w:tc>
        <w:tc>
          <w:tcPr>
            <w:tcW w:w="1987" w:type="dxa"/>
          </w:tcPr>
          <w:p w14:paraId="3E6D1D6D" w14:textId="3B65B19F"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7</w:t>
            </w:r>
          </w:p>
        </w:tc>
        <w:tc>
          <w:tcPr>
            <w:tcW w:w="1973" w:type="dxa"/>
          </w:tcPr>
          <w:p w14:paraId="7B0EB117" w14:textId="475BF0DC"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2</w:t>
            </w:r>
          </w:p>
        </w:tc>
        <w:tc>
          <w:tcPr>
            <w:tcW w:w="2118" w:type="dxa"/>
          </w:tcPr>
          <w:p w14:paraId="7DACCA7E" w14:textId="2D34086E"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r>
      <w:tr w:rsidR="008E3B47" w:rsidRPr="00E74892" w14:paraId="239C9D9F" w14:textId="50B29D8F" w:rsidTr="00863DEB">
        <w:trPr>
          <w:trHeight w:val="194"/>
        </w:trPr>
        <w:tc>
          <w:tcPr>
            <w:tcW w:w="1949" w:type="dxa"/>
          </w:tcPr>
          <w:p w14:paraId="3924A6F9" w14:textId="2EEEB640" w:rsidR="008E3B47" w:rsidRPr="00E74892" w:rsidRDefault="008E3B47" w:rsidP="008E3B47">
            <w:pPr>
              <w:widowControl w:val="0"/>
              <w:autoSpaceDE w:val="0"/>
              <w:autoSpaceDN w:val="0"/>
              <w:adjustRightInd w:val="0"/>
              <w:jc w:val="center"/>
              <w:rPr>
                <w:bCs/>
                <w:lang w:val="ro-RO"/>
              </w:rPr>
            </w:pPr>
            <w:r w:rsidRPr="00E74892">
              <w:rPr>
                <w:bCs/>
                <w:lang w:val="ro-RO"/>
              </w:rPr>
              <w:t>2 000-2 749</w:t>
            </w:r>
          </w:p>
        </w:tc>
        <w:tc>
          <w:tcPr>
            <w:tcW w:w="1613" w:type="dxa"/>
          </w:tcPr>
          <w:p w14:paraId="4E2660EB" w14:textId="16D27E75"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6</w:t>
            </w:r>
          </w:p>
        </w:tc>
        <w:tc>
          <w:tcPr>
            <w:tcW w:w="1987" w:type="dxa"/>
          </w:tcPr>
          <w:p w14:paraId="3160F5A2" w14:textId="244A13BD"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8</w:t>
            </w:r>
          </w:p>
        </w:tc>
        <w:tc>
          <w:tcPr>
            <w:tcW w:w="1973" w:type="dxa"/>
          </w:tcPr>
          <w:p w14:paraId="6FBC0EA8" w14:textId="48E40D34"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c>
          <w:tcPr>
            <w:tcW w:w="2118" w:type="dxa"/>
          </w:tcPr>
          <w:p w14:paraId="1C8B35D3" w14:textId="6FDB7208"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4</w:t>
            </w:r>
          </w:p>
        </w:tc>
      </w:tr>
      <w:tr w:rsidR="008E3B47" w:rsidRPr="00E74892" w14:paraId="04272B3F" w14:textId="4759E3D0" w:rsidTr="00863DEB">
        <w:trPr>
          <w:trHeight w:val="253"/>
        </w:trPr>
        <w:tc>
          <w:tcPr>
            <w:tcW w:w="1949" w:type="dxa"/>
          </w:tcPr>
          <w:p w14:paraId="1E36BDF6" w14:textId="6F534C24" w:rsidR="008E3B47" w:rsidRPr="00E74892" w:rsidRDefault="008E3B47" w:rsidP="008E3B47">
            <w:pPr>
              <w:widowControl w:val="0"/>
              <w:autoSpaceDE w:val="0"/>
              <w:autoSpaceDN w:val="0"/>
              <w:adjustRightInd w:val="0"/>
              <w:jc w:val="center"/>
              <w:rPr>
                <w:bCs/>
                <w:lang w:val="ro-RO"/>
              </w:rPr>
            </w:pPr>
            <w:r w:rsidRPr="00E74892">
              <w:rPr>
                <w:bCs/>
                <w:lang w:val="ro-RO"/>
              </w:rPr>
              <w:t xml:space="preserve">2 750-3 749 </w:t>
            </w:r>
          </w:p>
        </w:tc>
        <w:tc>
          <w:tcPr>
            <w:tcW w:w="1613" w:type="dxa"/>
          </w:tcPr>
          <w:p w14:paraId="35223F2A" w14:textId="699CEF12"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7</w:t>
            </w:r>
          </w:p>
        </w:tc>
        <w:tc>
          <w:tcPr>
            <w:tcW w:w="1987" w:type="dxa"/>
          </w:tcPr>
          <w:p w14:paraId="7DDDFBF4" w14:textId="448C7841"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10</w:t>
            </w:r>
          </w:p>
        </w:tc>
        <w:tc>
          <w:tcPr>
            <w:tcW w:w="1973" w:type="dxa"/>
          </w:tcPr>
          <w:p w14:paraId="4817CDB4" w14:textId="5BEE32F9"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3</w:t>
            </w:r>
          </w:p>
        </w:tc>
        <w:tc>
          <w:tcPr>
            <w:tcW w:w="2118" w:type="dxa"/>
          </w:tcPr>
          <w:p w14:paraId="543B5B37" w14:textId="5C2660BC" w:rsidR="008E3B47" w:rsidRPr="00E74892" w:rsidRDefault="008E3B47" w:rsidP="008E3B47">
            <w:pPr>
              <w:pStyle w:val="ListParagraph"/>
              <w:widowControl w:val="0"/>
              <w:autoSpaceDE w:val="0"/>
              <w:autoSpaceDN w:val="0"/>
              <w:adjustRightInd w:val="0"/>
              <w:spacing w:after="0" w:line="240" w:lineRule="auto"/>
              <w:ind w:left="0"/>
              <w:jc w:val="center"/>
              <w:rPr>
                <w:rFonts w:ascii="Times New Roman" w:hAnsi="Times New Roman" w:cs="Times New Roman"/>
                <w:bCs/>
                <w:sz w:val="24"/>
                <w:szCs w:val="24"/>
                <w:lang w:val="ro-RO"/>
              </w:rPr>
            </w:pPr>
            <w:r w:rsidRPr="00E74892">
              <w:rPr>
                <w:rFonts w:ascii="Times New Roman" w:hAnsi="Times New Roman" w:cs="Times New Roman"/>
                <w:bCs/>
                <w:sz w:val="24"/>
                <w:szCs w:val="24"/>
                <w:lang w:val="ro-RO"/>
              </w:rPr>
              <w:t>4</w:t>
            </w:r>
          </w:p>
        </w:tc>
      </w:tr>
    </w:tbl>
    <w:p w14:paraId="1F076C53" w14:textId="42E842BE" w:rsidR="0052222D" w:rsidRPr="00E74892" w:rsidRDefault="00686795" w:rsidP="00686795">
      <w:pPr>
        <w:rPr>
          <w:lang w:val="ro-RO"/>
        </w:rPr>
      </w:pPr>
      <w:r w:rsidRPr="00E74892">
        <w:rPr>
          <w:b/>
          <w:i/>
          <w:lang w:val="ro-RO"/>
        </w:rPr>
        <w:t>Notă:</w:t>
      </w:r>
    </w:p>
    <w:p w14:paraId="26DE48D9" w14:textId="5DF24971" w:rsidR="00315F66" w:rsidRPr="00E74892" w:rsidRDefault="0052222D" w:rsidP="00315F66">
      <w:pPr>
        <w:widowControl w:val="0"/>
        <w:autoSpaceDE w:val="0"/>
        <w:autoSpaceDN w:val="0"/>
        <w:adjustRightInd w:val="0"/>
        <w:jc w:val="both"/>
        <w:rPr>
          <w:rFonts w:ascii="Times" w:hAnsi="Times" w:cs="Times"/>
          <w:lang w:val="ro-RO"/>
        </w:rPr>
      </w:pPr>
      <w:r w:rsidRPr="00E74892">
        <w:rPr>
          <w:lang w:val="ro-RO"/>
        </w:rPr>
        <w:t xml:space="preserve"> </w:t>
      </w:r>
      <w:r w:rsidR="00F14BDA" w:rsidRPr="00E74892">
        <w:rPr>
          <w:lang w:val="ro-RO"/>
        </w:rPr>
        <w:t>(</w:t>
      </w:r>
      <w:r w:rsidR="00F14BDA" w:rsidRPr="00E74892">
        <w:rPr>
          <w:vertAlign w:val="superscript"/>
          <w:lang w:val="ro-RO"/>
        </w:rPr>
        <w:t>a</w:t>
      </w:r>
      <w:r w:rsidR="00F14BDA" w:rsidRPr="00E74892">
        <w:rPr>
          <w:lang w:val="ro-RO"/>
        </w:rPr>
        <w:t>)</w:t>
      </w:r>
      <w:r w:rsidR="00315F66" w:rsidRPr="00E74892">
        <w:rPr>
          <w:lang w:val="ro-RO"/>
        </w:rPr>
        <w:t xml:space="preserve"> Pe</w:t>
      </w:r>
      <w:r w:rsidR="00A35002" w:rsidRPr="00E74892">
        <w:rPr>
          <w:lang w:val="ro-RO"/>
        </w:rPr>
        <w:t>ntru dioxidul de azot, pulberi</w:t>
      </w:r>
      <w:r w:rsidR="00315F66" w:rsidRPr="00E74892">
        <w:rPr>
          <w:lang w:val="ro-RO"/>
        </w:rPr>
        <w:t xml:space="preserve"> în suspensie, benzen şi monoxidul de carbon: numărul trebuie să includă cel puţin o staţie de monitorizare de fond urban şi o staţie de</w:t>
      </w:r>
      <w:r w:rsidR="00A35002" w:rsidRPr="00E74892">
        <w:rPr>
          <w:lang w:val="ro-RO"/>
        </w:rPr>
        <w:t xml:space="preserve"> tip</w:t>
      </w:r>
      <w:r w:rsidR="00315F66" w:rsidRPr="00E74892">
        <w:rPr>
          <w:lang w:val="ro-RO"/>
        </w:rPr>
        <w:t xml:space="preserve"> </w:t>
      </w:r>
      <w:r w:rsidR="00A35002" w:rsidRPr="00E74892">
        <w:rPr>
          <w:lang w:val="ro-RO"/>
        </w:rPr>
        <w:t>trafic pentru aerul din zonele cu trafic rutier</w:t>
      </w:r>
      <w:r w:rsidR="00315F66" w:rsidRPr="00E74892">
        <w:rPr>
          <w:lang w:val="ro-RO"/>
        </w:rPr>
        <w:t>, cu condiţia să nu crească astfel numărul punctelor de prelevare. Se menţin punctele de prelevare unde s-au înregistrat depăşiri ale valorii-limită pentru PM</w:t>
      </w:r>
      <w:r w:rsidR="00F47747" w:rsidRPr="00E74892">
        <w:rPr>
          <w:vertAlign w:val="subscript"/>
          <w:lang w:val="ro-RO"/>
        </w:rPr>
        <w:t>10</w:t>
      </w:r>
      <w:r w:rsidR="00315F66" w:rsidRPr="00E74892">
        <w:rPr>
          <w:position w:val="-6"/>
          <w:lang w:val="ro-RO"/>
        </w:rPr>
        <w:t xml:space="preserve"> </w:t>
      </w:r>
      <w:r w:rsidR="00315F66" w:rsidRPr="00E74892">
        <w:rPr>
          <w:lang w:val="ro-RO"/>
        </w:rPr>
        <w:t>în ultimii 3 ani, cu excepţia cazului în care este necesară reamplasarea acestora datorită unor circumstanţe excepţionale, în special amenajarea teritorială.</w:t>
      </w:r>
    </w:p>
    <w:p w14:paraId="0D27A4F7" w14:textId="071E20DA" w:rsidR="00C25B4F" w:rsidRPr="00E74892" w:rsidRDefault="00E85108" w:rsidP="00E85108">
      <w:pPr>
        <w:widowControl w:val="0"/>
        <w:autoSpaceDE w:val="0"/>
        <w:autoSpaceDN w:val="0"/>
        <w:adjustRightInd w:val="0"/>
        <w:jc w:val="both"/>
        <w:rPr>
          <w:lang w:val="ro-RO"/>
        </w:rPr>
      </w:pPr>
      <w:r w:rsidRPr="00E74892">
        <w:rPr>
          <w:lang w:val="ro-RO"/>
        </w:rPr>
        <w:t>(</w:t>
      </w:r>
      <w:r w:rsidRPr="00E74892">
        <w:rPr>
          <w:vertAlign w:val="superscript"/>
          <w:lang w:val="ro-RO"/>
        </w:rPr>
        <w:t>b</w:t>
      </w:r>
      <w:r w:rsidRPr="00E74892">
        <w:rPr>
          <w:lang w:val="ro-RO"/>
        </w:rPr>
        <w:t>)</w:t>
      </w:r>
      <w:r w:rsidR="00B3432E" w:rsidRPr="00E74892">
        <w:rPr>
          <w:lang w:val="ro-RO"/>
        </w:rPr>
        <w:t xml:space="preserve"> </w:t>
      </w:r>
      <w:r w:rsidR="00315F66" w:rsidRPr="00E74892">
        <w:rPr>
          <w:lang w:val="ro-RO"/>
        </w:rPr>
        <w:t>În cazul în care concentraţiile de PM</w:t>
      </w:r>
      <w:r w:rsidR="007C1083" w:rsidRPr="00E74892">
        <w:rPr>
          <w:vertAlign w:val="subscript"/>
          <w:lang w:val="ro-RO"/>
        </w:rPr>
        <w:t>2,5</w:t>
      </w:r>
      <w:r w:rsidR="00315F66" w:rsidRPr="00E74892">
        <w:rPr>
          <w:position w:val="-6"/>
          <w:vertAlign w:val="subscript"/>
          <w:lang w:val="ro-RO"/>
        </w:rPr>
        <w:t xml:space="preserve"> </w:t>
      </w:r>
      <w:r w:rsidR="00315F66" w:rsidRPr="00E74892">
        <w:rPr>
          <w:lang w:val="ro-RO"/>
        </w:rPr>
        <w:t>şi PM</w:t>
      </w:r>
      <w:r w:rsidR="007C1083" w:rsidRPr="00E74892">
        <w:rPr>
          <w:vertAlign w:val="subscript"/>
          <w:lang w:val="ro-RO"/>
        </w:rPr>
        <w:t>10</w:t>
      </w:r>
      <w:r w:rsidR="00315F66" w:rsidRPr="00E74892">
        <w:rPr>
          <w:position w:val="-6"/>
          <w:lang w:val="ro-RO"/>
        </w:rPr>
        <w:t xml:space="preserve"> </w:t>
      </w:r>
      <w:r w:rsidR="00315F66" w:rsidRPr="00E74892">
        <w:rPr>
          <w:lang w:val="ro-RO"/>
        </w:rPr>
        <w:t xml:space="preserve">sunt măsurate la aceeaşi </w:t>
      </w:r>
      <w:r w:rsidR="00F47747" w:rsidRPr="00E74892">
        <w:rPr>
          <w:lang w:val="ro-RO"/>
        </w:rPr>
        <w:t xml:space="preserve">staţie de monitorizare, sunt considerate </w:t>
      </w:r>
      <w:r w:rsidR="00315F66" w:rsidRPr="00E74892">
        <w:rPr>
          <w:lang w:val="ro-RO"/>
        </w:rPr>
        <w:t>două puncte de prelevare diferite. Numărul total de puncte de prelevare pentru</w:t>
      </w:r>
      <w:r w:rsidR="009B60E1" w:rsidRPr="00E74892">
        <w:rPr>
          <w:lang w:val="ro-RO"/>
        </w:rPr>
        <w:t xml:space="preserve"> concetrațiile de</w:t>
      </w:r>
      <w:r w:rsidR="00315F66" w:rsidRPr="00E74892">
        <w:rPr>
          <w:lang w:val="ro-RO"/>
        </w:rPr>
        <w:t xml:space="preserve"> PM</w:t>
      </w:r>
      <w:r w:rsidR="007C1083" w:rsidRPr="00E74892">
        <w:rPr>
          <w:vertAlign w:val="subscript"/>
          <w:lang w:val="ro-RO"/>
        </w:rPr>
        <w:t>2,5</w:t>
      </w:r>
      <w:r w:rsidR="007C1083" w:rsidRPr="00E74892">
        <w:rPr>
          <w:position w:val="-6"/>
          <w:vertAlign w:val="subscript"/>
          <w:lang w:val="ro-RO"/>
        </w:rPr>
        <w:t xml:space="preserve"> </w:t>
      </w:r>
      <w:r w:rsidR="00315F66" w:rsidRPr="00E74892">
        <w:rPr>
          <w:lang w:val="ro-RO"/>
        </w:rPr>
        <w:t>nu trebuie să fie de peste două ori mai mare sau mai mic decât numărul total de puncte de prelevare pentru</w:t>
      </w:r>
      <w:r w:rsidR="00DC36BF" w:rsidRPr="00E74892">
        <w:rPr>
          <w:lang w:val="ro-RO"/>
        </w:rPr>
        <w:t xml:space="preserve"> concentrațiile</w:t>
      </w:r>
      <w:r w:rsidR="00315F66" w:rsidRPr="00E74892">
        <w:rPr>
          <w:lang w:val="ro-RO"/>
        </w:rPr>
        <w:t xml:space="preserve"> PM</w:t>
      </w:r>
      <w:r w:rsidR="00F47747" w:rsidRPr="00E74892">
        <w:rPr>
          <w:vertAlign w:val="subscript"/>
          <w:lang w:val="ro-RO"/>
        </w:rPr>
        <w:t>10</w:t>
      </w:r>
      <w:r w:rsidR="001F1102" w:rsidRPr="00E74892">
        <w:rPr>
          <w:vertAlign w:val="subscript"/>
          <w:lang w:val="ro-RO"/>
        </w:rPr>
        <w:t>.</w:t>
      </w:r>
      <w:r w:rsidR="00315F66" w:rsidRPr="00E74892">
        <w:rPr>
          <w:position w:val="-6"/>
          <w:lang w:val="ro-RO"/>
        </w:rPr>
        <w:t xml:space="preserve"> </w:t>
      </w:r>
    </w:p>
    <w:p w14:paraId="4BCF4782" w14:textId="0DB3B081" w:rsidR="00E85108" w:rsidRPr="00E74892" w:rsidRDefault="000E1296" w:rsidP="0087101B">
      <w:pPr>
        <w:widowControl w:val="0"/>
        <w:autoSpaceDE w:val="0"/>
        <w:autoSpaceDN w:val="0"/>
        <w:adjustRightInd w:val="0"/>
        <w:jc w:val="both"/>
        <w:rPr>
          <w:lang w:val="ro-RO"/>
        </w:rPr>
      </w:pPr>
      <w:r w:rsidRPr="00E74892">
        <w:rPr>
          <w:b/>
          <w:lang w:val="ro-RO"/>
        </w:rPr>
        <w:t>B</w:t>
      </w:r>
      <w:r w:rsidR="00F47747" w:rsidRPr="00E74892">
        <w:rPr>
          <w:b/>
          <w:lang w:val="ro-RO"/>
        </w:rPr>
        <w:t>.</w:t>
      </w:r>
      <w:r w:rsidR="00F47747" w:rsidRPr="00E74892">
        <w:rPr>
          <w:lang w:val="ro-RO"/>
        </w:rPr>
        <w:t xml:space="preserve"> </w:t>
      </w:r>
      <w:r w:rsidR="00E85108" w:rsidRPr="00E74892">
        <w:rPr>
          <w:lang w:val="ro-RO"/>
        </w:rPr>
        <w:t>Surse punctuale</w:t>
      </w:r>
    </w:p>
    <w:p w14:paraId="7021215D" w14:textId="3D1923A5" w:rsidR="00E85108" w:rsidRPr="00E74892" w:rsidRDefault="00E85108" w:rsidP="0087101B">
      <w:pPr>
        <w:widowControl w:val="0"/>
        <w:autoSpaceDE w:val="0"/>
        <w:autoSpaceDN w:val="0"/>
        <w:adjustRightInd w:val="0"/>
        <w:jc w:val="both"/>
        <w:rPr>
          <w:lang w:val="ro-RO"/>
        </w:rPr>
      </w:pPr>
      <w:r w:rsidRPr="00E74892">
        <w:rPr>
          <w:lang w:val="ro-RO"/>
        </w:rPr>
        <w:t xml:space="preserve">Pentru evaluarea poluării în apropierea surselor punctuale, numărul de puncte de prelevare pentru măsurările fixe se calculează pe baza densităţilor de emisii, a hărţii probabile de distribuţie a </w:t>
      </w:r>
      <w:r w:rsidR="008D7868" w:rsidRPr="00E74892">
        <w:rPr>
          <w:lang w:val="ro-RO"/>
        </w:rPr>
        <w:t>poluării în aerul atmosferic</w:t>
      </w:r>
      <w:r w:rsidRPr="00E74892">
        <w:rPr>
          <w:lang w:val="ro-RO"/>
        </w:rPr>
        <w:t xml:space="preserve"> şi a expunerii potenţiale a populaţiei.</w:t>
      </w:r>
    </w:p>
    <w:p w14:paraId="289E8277" w14:textId="000BC437" w:rsidR="00C25B4F" w:rsidRPr="00E74892" w:rsidRDefault="005E39B9" w:rsidP="0087101B">
      <w:pPr>
        <w:widowControl w:val="0"/>
        <w:autoSpaceDE w:val="0"/>
        <w:autoSpaceDN w:val="0"/>
        <w:adjustRightInd w:val="0"/>
        <w:spacing w:after="240"/>
        <w:jc w:val="both"/>
        <w:rPr>
          <w:lang w:val="ro-RO"/>
        </w:rPr>
      </w:pPr>
      <w:r w:rsidRPr="00E74892">
        <w:rPr>
          <w:lang w:val="ro-RO"/>
        </w:rPr>
        <w:t xml:space="preserve"> </w:t>
      </w:r>
      <w:r w:rsidR="000E1296" w:rsidRPr="00E74892">
        <w:rPr>
          <w:b/>
          <w:lang w:val="ro-RO"/>
        </w:rPr>
        <w:t>C.</w:t>
      </w:r>
      <w:r w:rsidR="00A65BD7" w:rsidRPr="00E74892">
        <w:rPr>
          <w:lang w:val="ro-RO"/>
        </w:rPr>
        <w:t xml:space="preserve"> </w:t>
      </w:r>
      <w:r w:rsidRPr="00E74892">
        <w:rPr>
          <w:lang w:val="ro-RO"/>
        </w:rPr>
        <w:t xml:space="preserve">Numărul minim de puncte de prelevare </w:t>
      </w:r>
      <w:r w:rsidR="000C040B" w:rsidRPr="00E74892">
        <w:rPr>
          <w:lang w:val="ro-RO"/>
        </w:rPr>
        <w:t xml:space="preserve">necesar </w:t>
      </w:r>
      <w:r w:rsidRPr="00E74892">
        <w:rPr>
          <w:lang w:val="ro-RO"/>
        </w:rPr>
        <w:t xml:space="preserve">pentru măsurările fixe efectuate în scopul evaluării respectării nivelurilor critice pentru protecţia vegetaţiei în </w:t>
      </w:r>
      <w:r w:rsidR="002237EC" w:rsidRPr="00E74892">
        <w:rPr>
          <w:lang w:val="ro-RO"/>
        </w:rPr>
        <w:t>alte</w:t>
      </w:r>
      <w:r w:rsidRPr="00E74892">
        <w:rPr>
          <w:lang w:val="ro-RO"/>
        </w:rPr>
        <w:t xml:space="preserve"> </w:t>
      </w:r>
      <w:r w:rsidR="002237EC" w:rsidRPr="00E74892">
        <w:rPr>
          <w:lang w:val="ro-RO"/>
        </w:rPr>
        <w:t xml:space="preserve">zone </w:t>
      </w:r>
      <w:r w:rsidRPr="00E74892">
        <w:rPr>
          <w:lang w:val="ro-RO"/>
        </w:rPr>
        <w:t>decât aglomerările</w:t>
      </w:r>
      <w:r w:rsidR="002237EC" w:rsidRPr="00E74892">
        <w:rPr>
          <w:lang w:val="ro-RO"/>
        </w:rPr>
        <w:t xml:space="preserve"> (inclusiv și zonele rurale)</w:t>
      </w:r>
      <w:r w:rsidR="000C040B" w:rsidRPr="00E74892">
        <w:rPr>
          <w:lang w:val="ro-RO"/>
        </w:rPr>
        <w:t xml:space="preserve"> se va stabili în dependență de nivelul de poluare. </w:t>
      </w:r>
      <w:r w:rsidR="00E94678" w:rsidRPr="00E74892">
        <w:rPr>
          <w:lang w:val="ro-RO"/>
        </w:rPr>
        <w:t>Unul dintre aceste puncte</w:t>
      </w:r>
      <w:r w:rsidR="00F676C8" w:rsidRPr="00E74892">
        <w:rPr>
          <w:lang w:val="ro-RO"/>
        </w:rPr>
        <w:t xml:space="preserve"> fixe de măsurare</w:t>
      </w:r>
      <w:r w:rsidR="00E94678" w:rsidRPr="00E74892">
        <w:rPr>
          <w:lang w:val="ro-RO"/>
        </w:rPr>
        <w:t xml:space="preserve"> este </w:t>
      </w:r>
      <w:r w:rsidR="000C040B" w:rsidRPr="00E74892">
        <w:rPr>
          <w:lang w:val="ro-RO"/>
        </w:rPr>
        <w:t>stația EMEP.</w:t>
      </w:r>
    </w:p>
    <w:p w14:paraId="7400FBF8" w14:textId="76D09791" w:rsidR="00980959" w:rsidRPr="00E74892" w:rsidRDefault="000E1296" w:rsidP="000E1296">
      <w:pPr>
        <w:pStyle w:val="ListParagraph"/>
        <w:widowControl w:val="0"/>
        <w:autoSpaceDE w:val="0"/>
        <w:autoSpaceDN w:val="0"/>
        <w:adjustRightInd w:val="0"/>
        <w:spacing w:after="240" w:line="240" w:lineRule="auto"/>
        <w:rPr>
          <w:rFonts w:ascii="Times New Roman" w:hAnsi="Times New Roman" w:cs="Times New Roman"/>
          <w:b/>
          <w:sz w:val="24"/>
          <w:szCs w:val="24"/>
          <w:lang w:val="ro-RO"/>
        </w:rPr>
      </w:pPr>
      <w:r w:rsidRPr="00E74892">
        <w:rPr>
          <w:rFonts w:ascii="Times New Roman" w:hAnsi="Times New Roman" w:cs="Times New Roman"/>
          <w:b/>
          <w:sz w:val="24"/>
          <w:szCs w:val="24"/>
          <w:lang w:val="ro-RO"/>
        </w:rPr>
        <w:t>II.</w:t>
      </w:r>
      <w:r w:rsidR="00980959" w:rsidRPr="00E74892">
        <w:rPr>
          <w:rFonts w:ascii="Times New Roman" w:hAnsi="Times New Roman" w:cs="Times New Roman"/>
          <w:b/>
          <w:sz w:val="24"/>
          <w:szCs w:val="24"/>
          <w:lang w:val="ro-RO"/>
        </w:rPr>
        <w:t>Numărul minim de puncte de prelevare pentru măsurarea în puncte fixe a concentraţiilor de ozon</w:t>
      </w:r>
    </w:p>
    <w:p w14:paraId="5BF0B3CD" w14:textId="4236F581" w:rsidR="00B059A4" w:rsidRPr="00E74892" w:rsidRDefault="000E1296" w:rsidP="00F47747">
      <w:pPr>
        <w:widowControl w:val="0"/>
        <w:autoSpaceDE w:val="0"/>
        <w:autoSpaceDN w:val="0"/>
        <w:adjustRightInd w:val="0"/>
        <w:spacing w:after="240"/>
        <w:ind w:firstLine="360"/>
        <w:jc w:val="both"/>
        <w:rPr>
          <w:lang w:val="ro-RO"/>
        </w:rPr>
      </w:pPr>
      <w:r w:rsidRPr="00E74892">
        <w:rPr>
          <w:b/>
          <w:lang w:val="ro-RO"/>
        </w:rPr>
        <w:t>A</w:t>
      </w:r>
      <w:r w:rsidR="004A1604" w:rsidRPr="00E74892">
        <w:rPr>
          <w:lang w:val="ro-RO"/>
        </w:rPr>
        <w:t>.</w:t>
      </w:r>
      <w:r w:rsidR="00B059A4" w:rsidRPr="00E74892">
        <w:rPr>
          <w:lang w:val="ro-RO"/>
        </w:rPr>
        <w:t xml:space="preserve">Numărul minim de puncte de prelevare pentru măsurările continue în puncte fixe în vederea evaluării respectării valorilor-ţintă, a obiectivelor pe termen lung şi a pragurilor de informare şi </w:t>
      </w:r>
      <w:r w:rsidR="00B059A4" w:rsidRPr="00E74892">
        <w:rPr>
          <w:lang w:val="ro-RO"/>
        </w:rPr>
        <w:lastRenderedPageBreak/>
        <w:t xml:space="preserve">alertă </w:t>
      </w:r>
      <w:r w:rsidR="00E30357" w:rsidRPr="00E74892">
        <w:rPr>
          <w:lang w:val="ro-RO"/>
        </w:rPr>
        <w:t>atunci când astfel de măsurători</w:t>
      </w:r>
      <w:r w:rsidR="00B059A4" w:rsidRPr="00E74892">
        <w:rPr>
          <w:lang w:val="ro-RO"/>
        </w:rPr>
        <w:t xml:space="preserve"> sunt singura sursă de informare.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355"/>
        <w:gridCol w:w="1985"/>
        <w:gridCol w:w="2268"/>
      </w:tblGrid>
      <w:tr w:rsidR="00377589" w:rsidRPr="00E74892" w14:paraId="40F40D0F" w14:textId="7989FDD0" w:rsidTr="00863DEB">
        <w:trPr>
          <w:trHeight w:val="360"/>
        </w:trPr>
        <w:tc>
          <w:tcPr>
            <w:tcW w:w="3032" w:type="dxa"/>
          </w:tcPr>
          <w:p w14:paraId="09B35C99" w14:textId="51753B51" w:rsidR="00377589" w:rsidRPr="00E74892" w:rsidRDefault="00377589" w:rsidP="000850C3">
            <w:pPr>
              <w:pStyle w:val="ListParagraph"/>
              <w:widowControl w:val="0"/>
              <w:autoSpaceDE w:val="0"/>
              <w:autoSpaceDN w:val="0"/>
              <w:adjustRightInd w:val="0"/>
              <w:spacing w:after="240" w:line="240" w:lineRule="auto"/>
              <w:ind w:left="360"/>
              <w:jc w:val="center"/>
              <w:rPr>
                <w:rFonts w:ascii="Times New Roman" w:hAnsi="Times New Roman" w:cs="Times New Roman"/>
                <w:b/>
                <w:sz w:val="24"/>
                <w:szCs w:val="24"/>
                <w:lang w:val="ro-RO"/>
              </w:rPr>
            </w:pPr>
            <w:r w:rsidRPr="00E74892">
              <w:rPr>
                <w:rFonts w:ascii="Times New Roman" w:hAnsi="Times New Roman" w:cs="Times New Roman"/>
                <w:b/>
                <w:sz w:val="24"/>
                <w:szCs w:val="24"/>
                <w:lang w:val="ro-RO"/>
              </w:rPr>
              <w:t>Populația aglomerării sau zone</w:t>
            </w:r>
          </w:p>
        </w:tc>
        <w:tc>
          <w:tcPr>
            <w:tcW w:w="2355" w:type="dxa"/>
          </w:tcPr>
          <w:p w14:paraId="6E198FE9" w14:textId="4C23D125" w:rsidR="00377589" w:rsidRPr="00E74892" w:rsidRDefault="00377589" w:rsidP="000850C3">
            <w:pPr>
              <w:pStyle w:val="ListParagraph"/>
              <w:widowControl w:val="0"/>
              <w:autoSpaceDE w:val="0"/>
              <w:autoSpaceDN w:val="0"/>
              <w:adjustRightInd w:val="0"/>
              <w:spacing w:after="240" w:line="240" w:lineRule="auto"/>
              <w:ind w:left="0"/>
              <w:jc w:val="center"/>
              <w:rPr>
                <w:rFonts w:ascii="Times New Roman" w:hAnsi="Times New Roman" w:cs="Times New Roman"/>
                <w:b/>
                <w:sz w:val="24"/>
                <w:szCs w:val="24"/>
                <w:lang w:val="ro-RO"/>
              </w:rPr>
            </w:pPr>
            <w:r w:rsidRPr="00E74892">
              <w:rPr>
                <w:rFonts w:ascii="Times New Roman" w:hAnsi="Times New Roman" w:cs="Times New Roman"/>
                <w:b/>
                <w:sz w:val="24"/>
                <w:szCs w:val="24"/>
                <w:lang w:val="ro-RO"/>
              </w:rPr>
              <w:t xml:space="preserve">Aglomerare </w:t>
            </w:r>
            <w:r w:rsidRPr="00E74892">
              <w:rPr>
                <w:rFonts w:ascii="Times New Roman" w:hAnsi="Times New Roman" w:cs="Times New Roman"/>
                <w:sz w:val="24"/>
                <w:szCs w:val="24"/>
                <w:lang w:val="ro-RO"/>
              </w:rPr>
              <w:t>(</w:t>
            </w:r>
            <w:r w:rsidRPr="00E74892">
              <w:rPr>
                <w:rFonts w:ascii="Times New Roman" w:hAnsi="Times New Roman" w:cs="Times New Roman"/>
                <w:sz w:val="24"/>
                <w:szCs w:val="24"/>
                <w:vertAlign w:val="superscript"/>
                <w:lang w:val="ro-RO"/>
              </w:rPr>
              <w:t>a</w:t>
            </w:r>
            <w:r w:rsidRPr="00E74892">
              <w:rPr>
                <w:rFonts w:ascii="Times New Roman" w:hAnsi="Times New Roman" w:cs="Times New Roman"/>
                <w:sz w:val="24"/>
                <w:szCs w:val="24"/>
                <w:lang w:val="ro-RO"/>
              </w:rPr>
              <w:t>)</w:t>
            </w:r>
          </w:p>
        </w:tc>
        <w:tc>
          <w:tcPr>
            <w:tcW w:w="1985" w:type="dxa"/>
          </w:tcPr>
          <w:p w14:paraId="1EA23256" w14:textId="439372FC" w:rsidR="00377589" w:rsidRPr="00E74892" w:rsidRDefault="00377589" w:rsidP="008C5B23">
            <w:pPr>
              <w:pStyle w:val="ListParagraph"/>
              <w:widowControl w:val="0"/>
              <w:autoSpaceDE w:val="0"/>
              <w:autoSpaceDN w:val="0"/>
              <w:adjustRightInd w:val="0"/>
              <w:spacing w:after="240" w:line="240" w:lineRule="auto"/>
              <w:ind w:left="0"/>
              <w:jc w:val="center"/>
              <w:rPr>
                <w:rFonts w:ascii="Times New Roman" w:hAnsi="Times New Roman" w:cs="Times New Roman"/>
                <w:b/>
                <w:sz w:val="24"/>
                <w:szCs w:val="24"/>
                <w:lang w:val="ro-RO"/>
              </w:rPr>
            </w:pPr>
            <w:r w:rsidRPr="00E74892">
              <w:rPr>
                <w:rFonts w:ascii="Times New Roman" w:hAnsi="Times New Roman" w:cs="Times New Roman"/>
                <w:b/>
                <w:sz w:val="24"/>
                <w:szCs w:val="24"/>
                <w:lang w:val="ro-RO"/>
              </w:rPr>
              <w:t xml:space="preserve">Alte zone </w:t>
            </w:r>
            <w:r w:rsidRPr="00E74892">
              <w:rPr>
                <w:rFonts w:ascii="Times New Roman" w:hAnsi="Times New Roman" w:cs="Times New Roman"/>
                <w:sz w:val="24"/>
                <w:szCs w:val="24"/>
                <w:lang w:val="ro-RO"/>
              </w:rPr>
              <w:t>(</w:t>
            </w:r>
            <w:r w:rsidRPr="00E74892">
              <w:rPr>
                <w:rFonts w:ascii="Times New Roman" w:hAnsi="Times New Roman" w:cs="Times New Roman"/>
                <w:sz w:val="24"/>
                <w:szCs w:val="24"/>
                <w:vertAlign w:val="superscript"/>
                <w:lang w:val="ro-RO"/>
              </w:rPr>
              <w:t>a</w:t>
            </w:r>
            <w:r w:rsidRPr="00E74892">
              <w:rPr>
                <w:rFonts w:ascii="Times New Roman" w:hAnsi="Times New Roman" w:cs="Times New Roman"/>
                <w:sz w:val="24"/>
                <w:szCs w:val="24"/>
                <w:lang w:val="ro-RO"/>
              </w:rPr>
              <w:t>)</w:t>
            </w:r>
          </w:p>
        </w:tc>
        <w:tc>
          <w:tcPr>
            <w:tcW w:w="2268" w:type="dxa"/>
          </w:tcPr>
          <w:p w14:paraId="012F9477" w14:textId="0AAF1374" w:rsidR="00377589" w:rsidRPr="00E74892" w:rsidRDefault="00377589" w:rsidP="00377589">
            <w:pPr>
              <w:pStyle w:val="ListParagraph"/>
              <w:widowControl w:val="0"/>
              <w:autoSpaceDE w:val="0"/>
              <w:autoSpaceDN w:val="0"/>
              <w:adjustRightInd w:val="0"/>
              <w:spacing w:after="240" w:line="240" w:lineRule="auto"/>
              <w:ind w:left="0"/>
              <w:jc w:val="center"/>
              <w:rPr>
                <w:rFonts w:ascii="Times New Roman" w:hAnsi="Times New Roman" w:cs="Times New Roman"/>
                <w:b/>
                <w:sz w:val="24"/>
                <w:szCs w:val="24"/>
                <w:lang w:val="ro-RO"/>
              </w:rPr>
            </w:pPr>
            <w:r w:rsidRPr="00E74892">
              <w:rPr>
                <w:rFonts w:ascii="Times New Roman" w:hAnsi="Times New Roman" w:cs="Times New Roman"/>
                <w:b/>
                <w:sz w:val="24"/>
                <w:szCs w:val="24"/>
                <w:lang w:val="ro-RO"/>
              </w:rPr>
              <w:t>Fond rural</w:t>
            </w:r>
          </w:p>
        </w:tc>
      </w:tr>
      <w:tr w:rsidR="00377589" w:rsidRPr="00C21652" w14:paraId="07DDFDA2" w14:textId="47A29F47" w:rsidTr="00863DEB">
        <w:trPr>
          <w:trHeight w:val="807"/>
        </w:trPr>
        <w:tc>
          <w:tcPr>
            <w:tcW w:w="3032" w:type="dxa"/>
          </w:tcPr>
          <w:p w14:paraId="5BE338E3" w14:textId="563F5DAC" w:rsidR="00377589" w:rsidRPr="00E74892" w:rsidRDefault="00377589" w:rsidP="008C5B23">
            <w:pPr>
              <w:pStyle w:val="ListParagraph"/>
              <w:widowControl w:val="0"/>
              <w:autoSpaceDE w:val="0"/>
              <w:autoSpaceDN w:val="0"/>
              <w:adjustRightInd w:val="0"/>
              <w:spacing w:after="240" w:line="240" w:lineRule="auto"/>
              <w:ind w:left="36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&lt; 250,000</w:t>
            </w:r>
          </w:p>
        </w:tc>
        <w:tc>
          <w:tcPr>
            <w:tcW w:w="2355" w:type="dxa"/>
          </w:tcPr>
          <w:p w14:paraId="370A4EE2" w14:textId="57F96760" w:rsidR="00377589" w:rsidRPr="00E74892" w:rsidRDefault="00377589" w:rsidP="008C5B23">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0</w:t>
            </w:r>
          </w:p>
        </w:tc>
        <w:tc>
          <w:tcPr>
            <w:tcW w:w="1985" w:type="dxa"/>
          </w:tcPr>
          <w:p w14:paraId="2180F597" w14:textId="0C30C4E3" w:rsidR="00377589" w:rsidRPr="00E74892" w:rsidRDefault="00377589" w:rsidP="008C5B23">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1</w:t>
            </w:r>
          </w:p>
        </w:tc>
        <w:tc>
          <w:tcPr>
            <w:tcW w:w="2268" w:type="dxa"/>
          </w:tcPr>
          <w:p w14:paraId="1372D4E6" w14:textId="3BDDD0DE" w:rsidR="00377589" w:rsidRPr="00E74892" w:rsidRDefault="00377589" w:rsidP="00377589">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O stație pentru întreg teritoriul Republicii Moldova</w:t>
            </w:r>
          </w:p>
        </w:tc>
      </w:tr>
      <w:tr w:rsidR="00377589" w:rsidRPr="00E74892" w14:paraId="4124BE78" w14:textId="2C32F145" w:rsidTr="00863DEB">
        <w:trPr>
          <w:trHeight w:val="170"/>
        </w:trPr>
        <w:tc>
          <w:tcPr>
            <w:tcW w:w="3032" w:type="dxa"/>
          </w:tcPr>
          <w:p w14:paraId="7A65C223" w14:textId="5DCEDE36" w:rsidR="00377589" w:rsidRPr="00E74892" w:rsidRDefault="00377589" w:rsidP="00AF0BED">
            <w:pPr>
              <w:pStyle w:val="ListParagraph"/>
              <w:widowControl w:val="0"/>
              <w:autoSpaceDE w:val="0"/>
              <w:autoSpaceDN w:val="0"/>
              <w:adjustRightInd w:val="0"/>
              <w:spacing w:after="240" w:line="240" w:lineRule="auto"/>
              <w:ind w:left="36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250 000-500 000</w:t>
            </w:r>
          </w:p>
        </w:tc>
        <w:tc>
          <w:tcPr>
            <w:tcW w:w="2355" w:type="dxa"/>
          </w:tcPr>
          <w:p w14:paraId="2CD5A2E4" w14:textId="642FB2E1"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1</w:t>
            </w:r>
          </w:p>
        </w:tc>
        <w:tc>
          <w:tcPr>
            <w:tcW w:w="1985" w:type="dxa"/>
          </w:tcPr>
          <w:p w14:paraId="1AD6C724" w14:textId="13FA3CB9"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2</w:t>
            </w:r>
          </w:p>
        </w:tc>
        <w:tc>
          <w:tcPr>
            <w:tcW w:w="2268" w:type="dxa"/>
          </w:tcPr>
          <w:p w14:paraId="3E632584" w14:textId="01F8431A" w:rsidR="00377589" w:rsidRPr="00E74892" w:rsidRDefault="00377589" w:rsidP="00377589">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p>
        </w:tc>
      </w:tr>
      <w:tr w:rsidR="00377589" w:rsidRPr="00E74892" w14:paraId="5EB7A7B3" w14:textId="59466FEC" w:rsidTr="00863DEB">
        <w:trPr>
          <w:trHeight w:val="110"/>
        </w:trPr>
        <w:tc>
          <w:tcPr>
            <w:tcW w:w="3032" w:type="dxa"/>
          </w:tcPr>
          <w:p w14:paraId="78E79CCF" w14:textId="02FBB236" w:rsidR="00377589" w:rsidRPr="00E74892" w:rsidRDefault="00377589" w:rsidP="00AF0BED">
            <w:pPr>
              <w:pStyle w:val="ListParagraph"/>
              <w:widowControl w:val="0"/>
              <w:autoSpaceDE w:val="0"/>
              <w:autoSpaceDN w:val="0"/>
              <w:adjustRightInd w:val="0"/>
              <w:spacing w:after="240" w:line="240" w:lineRule="auto"/>
              <w:ind w:left="360"/>
              <w:jc w:val="center"/>
              <w:rPr>
                <w:rFonts w:ascii="Times New Roman" w:hAnsi="Times New Roman" w:cs="Times New Roman"/>
                <w:b/>
                <w:sz w:val="24"/>
                <w:szCs w:val="24"/>
                <w:lang w:val="ro-RO"/>
              </w:rPr>
            </w:pPr>
            <w:r w:rsidRPr="00E74892">
              <w:rPr>
                <w:rFonts w:ascii="Times New Roman" w:hAnsi="Times New Roman" w:cs="Times New Roman"/>
                <w:sz w:val="24"/>
                <w:szCs w:val="24"/>
                <w:lang w:val="ro-RO"/>
              </w:rPr>
              <w:t>500 000 -1 000 000</w:t>
            </w:r>
          </w:p>
        </w:tc>
        <w:tc>
          <w:tcPr>
            <w:tcW w:w="2355" w:type="dxa"/>
          </w:tcPr>
          <w:p w14:paraId="6877AEED" w14:textId="7DB24372"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2</w:t>
            </w:r>
          </w:p>
        </w:tc>
        <w:tc>
          <w:tcPr>
            <w:tcW w:w="1985" w:type="dxa"/>
          </w:tcPr>
          <w:p w14:paraId="527EB282" w14:textId="33221BCA"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2</w:t>
            </w:r>
          </w:p>
        </w:tc>
        <w:tc>
          <w:tcPr>
            <w:tcW w:w="2268" w:type="dxa"/>
          </w:tcPr>
          <w:p w14:paraId="50BB693E" w14:textId="3E90EFA5" w:rsidR="00377589" w:rsidRPr="00E74892" w:rsidRDefault="00377589" w:rsidP="00377589">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p>
        </w:tc>
      </w:tr>
      <w:tr w:rsidR="00377589" w:rsidRPr="00E74892" w14:paraId="1BD2ADC5" w14:textId="1E8A73AC" w:rsidTr="00863DEB">
        <w:trPr>
          <w:trHeight w:val="230"/>
        </w:trPr>
        <w:tc>
          <w:tcPr>
            <w:tcW w:w="3032" w:type="dxa"/>
          </w:tcPr>
          <w:p w14:paraId="7B6FBFF4" w14:textId="0CC35E92" w:rsidR="00377589" w:rsidRPr="00E74892" w:rsidRDefault="00377589" w:rsidP="009612ED">
            <w:pPr>
              <w:pStyle w:val="ListParagraph"/>
              <w:widowControl w:val="0"/>
              <w:autoSpaceDE w:val="0"/>
              <w:autoSpaceDN w:val="0"/>
              <w:adjustRightInd w:val="0"/>
              <w:spacing w:after="240" w:line="240" w:lineRule="auto"/>
              <w:ind w:left="360"/>
              <w:jc w:val="center"/>
              <w:rPr>
                <w:rFonts w:ascii="Times New Roman" w:hAnsi="Times New Roman" w:cs="Times New Roman"/>
                <w:b/>
                <w:sz w:val="24"/>
                <w:szCs w:val="24"/>
                <w:lang w:val="ro-RO"/>
              </w:rPr>
            </w:pPr>
            <w:r w:rsidRPr="00E74892">
              <w:rPr>
                <w:rFonts w:ascii="Times New Roman" w:hAnsi="Times New Roman" w:cs="Times New Roman"/>
                <w:sz w:val="24"/>
                <w:szCs w:val="24"/>
                <w:lang w:val="ro-RO"/>
              </w:rPr>
              <w:t>1 000 000 – 1 500 000</w:t>
            </w:r>
          </w:p>
        </w:tc>
        <w:tc>
          <w:tcPr>
            <w:tcW w:w="2355" w:type="dxa"/>
          </w:tcPr>
          <w:p w14:paraId="0923E7A2" w14:textId="3E0FB652"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3</w:t>
            </w:r>
          </w:p>
        </w:tc>
        <w:tc>
          <w:tcPr>
            <w:tcW w:w="1985" w:type="dxa"/>
          </w:tcPr>
          <w:p w14:paraId="4179EC39" w14:textId="49F648A3" w:rsidR="00377589" w:rsidRPr="00E74892" w:rsidRDefault="00377589" w:rsidP="00AF0BED">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3</w:t>
            </w:r>
          </w:p>
        </w:tc>
        <w:tc>
          <w:tcPr>
            <w:tcW w:w="2268" w:type="dxa"/>
          </w:tcPr>
          <w:p w14:paraId="2F9ACF19" w14:textId="084D74E7" w:rsidR="00377589" w:rsidRPr="00E74892" w:rsidRDefault="00377589" w:rsidP="00377589">
            <w:pPr>
              <w:pStyle w:val="ListParagraph"/>
              <w:widowControl w:val="0"/>
              <w:autoSpaceDE w:val="0"/>
              <w:autoSpaceDN w:val="0"/>
              <w:adjustRightInd w:val="0"/>
              <w:spacing w:after="240" w:line="240" w:lineRule="auto"/>
              <w:ind w:left="0"/>
              <w:jc w:val="center"/>
              <w:rPr>
                <w:rFonts w:ascii="Times New Roman" w:hAnsi="Times New Roman" w:cs="Times New Roman"/>
                <w:sz w:val="24"/>
                <w:szCs w:val="24"/>
                <w:lang w:val="ro-RO"/>
              </w:rPr>
            </w:pPr>
          </w:p>
        </w:tc>
      </w:tr>
      <w:tr w:rsidR="00377589" w:rsidRPr="00E74892" w14:paraId="64C5A054" w14:textId="369D8777" w:rsidTr="00863DEB">
        <w:trPr>
          <w:trHeight w:val="170"/>
        </w:trPr>
        <w:tc>
          <w:tcPr>
            <w:tcW w:w="3032" w:type="dxa"/>
          </w:tcPr>
          <w:p w14:paraId="0526E024" w14:textId="4CFC39E9" w:rsidR="00377589" w:rsidRPr="00E74892" w:rsidRDefault="00377589" w:rsidP="00AF0BED">
            <w:pPr>
              <w:pStyle w:val="ListParagraph"/>
              <w:widowControl w:val="0"/>
              <w:autoSpaceDE w:val="0"/>
              <w:autoSpaceDN w:val="0"/>
              <w:adjustRightInd w:val="0"/>
              <w:spacing w:after="0" w:line="240" w:lineRule="auto"/>
              <w:ind w:left="360"/>
              <w:jc w:val="center"/>
              <w:rPr>
                <w:rFonts w:ascii="Times New Roman" w:hAnsi="Times New Roman" w:cs="Times New Roman"/>
                <w:b/>
                <w:sz w:val="24"/>
                <w:szCs w:val="24"/>
                <w:lang w:val="ro-RO"/>
              </w:rPr>
            </w:pPr>
            <w:r w:rsidRPr="00E74892">
              <w:rPr>
                <w:rFonts w:ascii="Times New Roman" w:hAnsi="Times New Roman" w:cs="Times New Roman"/>
                <w:sz w:val="24"/>
                <w:szCs w:val="24"/>
                <w:lang w:val="ro-RO"/>
              </w:rPr>
              <w:t>1 500 000- 2 000 000</w:t>
            </w:r>
          </w:p>
        </w:tc>
        <w:tc>
          <w:tcPr>
            <w:tcW w:w="2355" w:type="dxa"/>
          </w:tcPr>
          <w:p w14:paraId="3F718225" w14:textId="03466FAC" w:rsidR="00377589" w:rsidRPr="00E74892" w:rsidRDefault="00377589" w:rsidP="00AF0BED">
            <w:pPr>
              <w:pStyle w:val="ListParagraph"/>
              <w:widowControl w:val="0"/>
              <w:autoSpaceDE w:val="0"/>
              <w:autoSpaceDN w:val="0"/>
              <w:adjustRightInd w:val="0"/>
              <w:spacing w:after="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3</w:t>
            </w:r>
          </w:p>
        </w:tc>
        <w:tc>
          <w:tcPr>
            <w:tcW w:w="1985" w:type="dxa"/>
          </w:tcPr>
          <w:p w14:paraId="009AA0B5" w14:textId="4036CCA9" w:rsidR="00377589" w:rsidRPr="00E74892" w:rsidRDefault="00377589" w:rsidP="00AF0BED">
            <w:pPr>
              <w:pStyle w:val="ListParagraph"/>
              <w:widowControl w:val="0"/>
              <w:autoSpaceDE w:val="0"/>
              <w:autoSpaceDN w:val="0"/>
              <w:adjustRightInd w:val="0"/>
              <w:spacing w:after="0" w:line="240" w:lineRule="auto"/>
              <w:ind w:left="0"/>
              <w:jc w:val="center"/>
              <w:rPr>
                <w:rFonts w:ascii="Times New Roman" w:hAnsi="Times New Roman" w:cs="Times New Roman"/>
                <w:sz w:val="24"/>
                <w:szCs w:val="24"/>
                <w:lang w:val="ro-RO"/>
              </w:rPr>
            </w:pPr>
            <w:r w:rsidRPr="00E74892">
              <w:rPr>
                <w:rFonts w:ascii="Times New Roman" w:hAnsi="Times New Roman" w:cs="Times New Roman"/>
                <w:sz w:val="24"/>
                <w:szCs w:val="24"/>
                <w:lang w:val="ro-RO"/>
              </w:rPr>
              <w:t>4</w:t>
            </w:r>
          </w:p>
        </w:tc>
        <w:tc>
          <w:tcPr>
            <w:tcW w:w="2268" w:type="dxa"/>
          </w:tcPr>
          <w:p w14:paraId="4DC6E1A2" w14:textId="11564B90" w:rsidR="00377589" w:rsidRPr="00E74892" w:rsidRDefault="00377589" w:rsidP="00377589">
            <w:pPr>
              <w:pStyle w:val="ListParagraph"/>
              <w:widowControl w:val="0"/>
              <w:autoSpaceDE w:val="0"/>
              <w:autoSpaceDN w:val="0"/>
              <w:adjustRightInd w:val="0"/>
              <w:spacing w:after="0" w:line="240" w:lineRule="auto"/>
              <w:ind w:left="0"/>
              <w:jc w:val="center"/>
              <w:rPr>
                <w:rFonts w:ascii="Times New Roman" w:hAnsi="Times New Roman" w:cs="Times New Roman"/>
                <w:sz w:val="24"/>
                <w:szCs w:val="24"/>
                <w:lang w:val="ro-RO"/>
              </w:rPr>
            </w:pPr>
          </w:p>
        </w:tc>
      </w:tr>
    </w:tbl>
    <w:p w14:paraId="374E4A54" w14:textId="67363C7D" w:rsidR="00AB5673" w:rsidRPr="00E74892" w:rsidRDefault="0087101B" w:rsidP="0087101B">
      <w:pPr>
        <w:rPr>
          <w:lang w:val="ro-RO"/>
        </w:rPr>
      </w:pPr>
      <w:r w:rsidRPr="00E74892">
        <w:rPr>
          <w:b/>
          <w:i/>
          <w:lang w:val="ro-RO"/>
        </w:rPr>
        <w:t>Notă:</w:t>
      </w:r>
    </w:p>
    <w:p w14:paraId="05CDD4E7" w14:textId="5401BD49" w:rsidR="00C25487" w:rsidRPr="00E74892" w:rsidRDefault="00420B86" w:rsidP="0087101B">
      <w:pPr>
        <w:pStyle w:val="ListParagraph"/>
        <w:widowControl w:val="0"/>
        <w:autoSpaceDE w:val="0"/>
        <w:autoSpaceDN w:val="0"/>
        <w:adjustRightInd w:val="0"/>
        <w:spacing w:after="0" w:line="240" w:lineRule="auto"/>
        <w:ind w:left="0"/>
        <w:jc w:val="both"/>
        <w:rPr>
          <w:rFonts w:ascii="Times New Roman" w:hAnsi="Times New Roman" w:cs="Times New Roman"/>
          <w:sz w:val="24"/>
          <w:szCs w:val="24"/>
          <w:lang w:val="ro-RO"/>
        </w:rPr>
      </w:pPr>
      <w:r w:rsidRPr="00E74892">
        <w:rPr>
          <w:rFonts w:ascii="Times New Roman" w:hAnsi="Times New Roman" w:cs="Times New Roman"/>
          <w:sz w:val="24"/>
          <w:szCs w:val="24"/>
          <w:lang w:val="ro-RO"/>
        </w:rPr>
        <w:t>(</w:t>
      </w:r>
      <w:r w:rsidRPr="00E74892">
        <w:rPr>
          <w:rFonts w:ascii="Times New Roman" w:hAnsi="Times New Roman" w:cs="Times New Roman"/>
          <w:sz w:val="24"/>
          <w:szCs w:val="24"/>
          <w:vertAlign w:val="superscript"/>
          <w:lang w:val="ro-RO"/>
        </w:rPr>
        <w:t>a</w:t>
      </w:r>
      <w:r w:rsidRPr="00E74892">
        <w:rPr>
          <w:rFonts w:ascii="Times New Roman" w:hAnsi="Times New Roman" w:cs="Times New Roman"/>
          <w:sz w:val="24"/>
          <w:szCs w:val="24"/>
          <w:lang w:val="ro-RO"/>
        </w:rPr>
        <w:t xml:space="preserve">) </w:t>
      </w:r>
      <w:r w:rsidR="00C25487" w:rsidRPr="00E74892">
        <w:rPr>
          <w:rFonts w:ascii="Times New Roman" w:hAnsi="Times New Roman" w:cs="Times New Roman"/>
          <w:sz w:val="24"/>
          <w:szCs w:val="24"/>
          <w:lang w:val="ro-RO"/>
        </w:rPr>
        <w:t>Cel puțin 1 stație în zonele în care populația poate fi expusă la concentrații maxime. În aglomerări, cel puțin 50% din stații trebuie să fie amplasate în zonele suburbane.</w:t>
      </w:r>
    </w:p>
    <w:p w14:paraId="46134A08" w14:textId="61C785F0" w:rsidR="00420B86" w:rsidRPr="00E74892" w:rsidRDefault="00420B86" w:rsidP="00420B86">
      <w:pPr>
        <w:pStyle w:val="ListParagraph"/>
        <w:widowControl w:val="0"/>
        <w:autoSpaceDE w:val="0"/>
        <w:autoSpaceDN w:val="0"/>
        <w:adjustRightInd w:val="0"/>
        <w:spacing w:after="0" w:line="240" w:lineRule="auto"/>
        <w:ind w:left="1080"/>
        <w:jc w:val="both"/>
        <w:rPr>
          <w:rFonts w:ascii="Times New Roman" w:hAnsi="Times New Roman" w:cs="Times New Roman"/>
          <w:sz w:val="24"/>
          <w:szCs w:val="24"/>
          <w:lang w:val="ro-RO"/>
        </w:rPr>
      </w:pPr>
    </w:p>
    <w:p w14:paraId="11723AE2" w14:textId="5E24BB37" w:rsidR="00C25487" w:rsidRPr="00E74892" w:rsidRDefault="000E1296" w:rsidP="004A1604">
      <w:pPr>
        <w:widowControl w:val="0"/>
        <w:autoSpaceDE w:val="0"/>
        <w:autoSpaceDN w:val="0"/>
        <w:adjustRightInd w:val="0"/>
        <w:ind w:firstLine="360"/>
        <w:jc w:val="both"/>
        <w:rPr>
          <w:lang w:val="ro-RO"/>
        </w:rPr>
      </w:pPr>
      <w:r w:rsidRPr="00E74892">
        <w:rPr>
          <w:b/>
          <w:lang w:val="ro-RO"/>
        </w:rPr>
        <w:t>B.</w:t>
      </w:r>
      <w:r w:rsidR="00C25487" w:rsidRPr="00E74892">
        <w:rPr>
          <w:lang w:val="ro-RO"/>
        </w:rPr>
        <w:t xml:space="preserve"> </w:t>
      </w:r>
      <w:r w:rsidR="004A1604" w:rsidRPr="00E74892">
        <w:rPr>
          <w:lang w:val="ro-RO"/>
        </w:rPr>
        <w:t>În contextul monitorizării</w:t>
      </w:r>
      <w:r w:rsidR="00A96D17" w:rsidRPr="00E74892">
        <w:rPr>
          <w:lang w:val="ro-RO"/>
        </w:rPr>
        <w:t xml:space="preserve"> O</w:t>
      </w:r>
      <w:r w:rsidR="00A96D17" w:rsidRPr="00E74892">
        <w:rPr>
          <w:vertAlign w:val="subscript"/>
          <w:lang w:val="ro-RO"/>
        </w:rPr>
        <w:t>3</w:t>
      </w:r>
      <w:r w:rsidR="004A1604" w:rsidRPr="00E74892">
        <w:rPr>
          <w:lang w:val="ro-RO"/>
        </w:rPr>
        <w:t xml:space="preserve"> la</w:t>
      </w:r>
      <w:r w:rsidR="00A844A1" w:rsidRPr="00E74892">
        <w:rPr>
          <w:lang w:val="ro-RO"/>
        </w:rPr>
        <w:t xml:space="preserve"> stațiile de fond rural, numărul acestora </w:t>
      </w:r>
      <w:r w:rsidR="00803C31" w:rsidRPr="00E74892">
        <w:rPr>
          <w:lang w:val="ro-RO"/>
        </w:rPr>
        <w:t>se</w:t>
      </w:r>
      <w:r w:rsidR="00A844A1" w:rsidRPr="00E74892">
        <w:rPr>
          <w:lang w:val="ro-RO"/>
        </w:rPr>
        <w:t xml:space="preserve"> deter</w:t>
      </w:r>
      <w:r w:rsidR="00803C31" w:rsidRPr="00E74892">
        <w:rPr>
          <w:lang w:val="ro-RO"/>
        </w:rPr>
        <w:t>mină în conformitate</w:t>
      </w:r>
      <w:r w:rsidR="00A844A1" w:rsidRPr="00E74892">
        <w:rPr>
          <w:lang w:val="ro-RO"/>
        </w:rPr>
        <w:t xml:space="preserve"> </w:t>
      </w:r>
      <w:r w:rsidR="00803C31" w:rsidRPr="00E74892">
        <w:rPr>
          <w:lang w:val="ro-RO"/>
        </w:rPr>
        <w:t>cu</w:t>
      </w:r>
      <w:r w:rsidR="004A1604" w:rsidRPr="00E74892">
        <w:rPr>
          <w:lang w:val="ro-RO"/>
        </w:rPr>
        <w:t xml:space="preserve"> </w:t>
      </w:r>
      <w:r w:rsidR="00A844A1" w:rsidRPr="00E74892">
        <w:rPr>
          <w:lang w:val="ro-RO"/>
        </w:rPr>
        <w:t>topografia</w:t>
      </w:r>
      <w:r w:rsidR="004A1604" w:rsidRPr="00E74892">
        <w:rPr>
          <w:lang w:val="ro-RO"/>
        </w:rPr>
        <w:t xml:space="preserve"> teritoriului</w:t>
      </w:r>
      <w:r w:rsidR="00803C31" w:rsidRPr="00E74892">
        <w:rPr>
          <w:lang w:val="ro-RO"/>
        </w:rPr>
        <w:t xml:space="preserve">, aprobate prin </w:t>
      </w:r>
      <w:r w:rsidR="00A844A1" w:rsidRPr="00E74892">
        <w:rPr>
          <w:lang w:val="ro-RO"/>
        </w:rPr>
        <w:t xml:space="preserve">acte normative </w:t>
      </w:r>
      <w:r w:rsidR="00803C31" w:rsidRPr="00E74892">
        <w:rPr>
          <w:lang w:val="ro-RO"/>
        </w:rPr>
        <w:t xml:space="preserve">ale </w:t>
      </w:r>
      <w:r w:rsidR="00A844A1" w:rsidRPr="00E74892">
        <w:rPr>
          <w:lang w:val="ro-RO"/>
        </w:rPr>
        <w:t>Guvern</w:t>
      </w:r>
      <w:r w:rsidR="00803C31" w:rsidRPr="00E74892">
        <w:rPr>
          <w:lang w:val="ro-RO"/>
        </w:rPr>
        <w:t>ului Republicii Moldova</w:t>
      </w:r>
      <w:r w:rsidR="00C25487" w:rsidRPr="00E74892">
        <w:rPr>
          <w:lang w:val="ro-RO"/>
        </w:rPr>
        <w:t>.</w:t>
      </w:r>
      <w:r w:rsidR="00A844A1" w:rsidRPr="00E74892">
        <w:rPr>
          <w:lang w:val="ro-RO"/>
        </w:rPr>
        <w:t xml:space="preserve"> </w:t>
      </w:r>
    </w:p>
    <w:p w14:paraId="4CA4D03A" w14:textId="6FF07346" w:rsidR="00732D11" w:rsidRPr="00E74892" w:rsidRDefault="000E1296" w:rsidP="00714EFE">
      <w:pPr>
        <w:widowControl w:val="0"/>
        <w:autoSpaceDE w:val="0"/>
        <w:autoSpaceDN w:val="0"/>
        <w:adjustRightInd w:val="0"/>
        <w:ind w:firstLine="360"/>
        <w:jc w:val="both"/>
        <w:rPr>
          <w:lang w:val="ro-RO"/>
        </w:rPr>
      </w:pPr>
      <w:r w:rsidRPr="00E74892">
        <w:rPr>
          <w:b/>
          <w:lang w:val="ro-RO"/>
        </w:rPr>
        <w:t>C.</w:t>
      </w:r>
      <w:r w:rsidR="00430A4A" w:rsidRPr="00E74892">
        <w:rPr>
          <w:b/>
          <w:lang w:val="ro-RO"/>
        </w:rPr>
        <w:t xml:space="preserve"> </w:t>
      </w:r>
      <w:r w:rsidR="00732D11" w:rsidRPr="00E74892">
        <w:rPr>
          <w:lang w:val="ro-RO"/>
        </w:rPr>
        <w:t>Numărul punctelor de prelevare pentru ozon trebuie să fie suficient pentru a permite, în combinaţie cu alte mijloace de evaluare suplimentară, precum modelarea c</w:t>
      </w:r>
      <w:r w:rsidR="0048483B" w:rsidRPr="00E74892">
        <w:rPr>
          <w:lang w:val="ro-RO"/>
        </w:rPr>
        <w:t>alităţii aerului atmosferic</w:t>
      </w:r>
      <w:r w:rsidR="00732D11" w:rsidRPr="00E74892">
        <w:rPr>
          <w:lang w:val="ro-RO"/>
        </w:rPr>
        <w:t xml:space="preserve"> şi măsurările în acelaşi loc ale dioxidului de azot, observarea evoluţiei poluării cu ozon şi verificarea respectării obiectivelor pe termen lung. Numărul staţiilor situate în aglomerări şi în alte zone poate fi redus la o treime</w:t>
      </w:r>
      <w:r w:rsidR="00D43019" w:rsidRPr="00E74892">
        <w:rPr>
          <w:lang w:val="ro-RO"/>
        </w:rPr>
        <w:t xml:space="preserve"> </w:t>
      </w:r>
      <w:r w:rsidR="00691D84" w:rsidRPr="00E74892">
        <w:rPr>
          <w:lang w:val="ro-RO"/>
        </w:rPr>
        <w:t>din numărul precizat la lit. B</w:t>
      </w:r>
      <w:r w:rsidR="00732D11" w:rsidRPr="00E74892">
        <w:rPr>
          <w:lang w:val="ro-RO"/>
        </w:rPr>
        <w:t xml:space="preserve">. În cazul în care informaţiile provenite de la staţiile de măsurare fixe constituie singura sursă de informare, trebuie păstrată cel puţin o staţie de monitorizare. Dacă dintr-o evaluare suplimentară rezultă că într-o anumită zonă nu este necesară menţinerea niciunei staţii, coordonarea cu numărul de staţii situate în zonele învecinate trebuie să garanteze o evaluare adecvată a concentraţiilor de ozon din această zonă faţă de obiectivele pe termen lung. </w:t>
      </w:r>
    </w:p>
    <w:p w14:paraId="220C4216" w14:textId="7683402C" w:rsidR="00DB21A6" w:rsidRPr="00E74892" w:rsidRDefault="00DB21A6" w:rsidP="00C25487">
      <w:pPr>
        <w:pStyle w:val="ListParagraph"/>
        <w:widowControl w:val="0"/>
        <w:autoSpaceDE w:val="0"/>
        <w:autoSpaceDN w:val="0"/>
        <w:adjustRightInd w:val="0"/>
        <w:spacing w:after="0" w:line="240" w:lineRule="auto"/>
        <w:jc w:val="both"/>
        <w:rPr>
          <w:rFonts w:ascii="Times New Roman" w:hAnsi="Times New Roman" w:cs="Times New Roman"/>
          <w:sz w:val="24"/>
          <w:szCs w:val="24"/>
          <w:lang w:val="ro-RO"/>
        </w:rPr>
      </w:pPr>
    </w:p>
    <w:p w14:paraId="6C8DF4F7" w14:textId="10CB9385" w:rsidR="00DB21A6" w:rsidRPr="00E74892" w:rsidRDefault="000E1296" w:rsidP="000E1296">
      <w:pPr>
        <w:pStyle w:val="ListParagraph"/>
        <w:widowControl w:val="0"/>
        <w:autoSpaceDE w:val="0"/>
        <w:autoSpaceDN w:val="0"/>
        <w:adjustRightInd w:val="0"/>
        <w:spacing w:after="240" w:line="240" w:lineRule="auto"/>
        <w:rPr>
          <w:rFonts w:ascii="Times New Roman" w:hAnsi="Times New Roman" w:cs="Times New Roman"/>
          <w:b/>
          <w:sz w:val="24"/>
          <w:szCs w:val="24"/>
          <w:lang w:val="ro-RO"/>
        </w:rPr>
      </w:pPr>
      <w:r w:rsidRPr="00E74892">
        <w:rPr>
          <w:rFonts w:ascii="Times New Roman" w:hAnsi="Times New Roman" w:cs="Times New Roman"/>
          <w:b/>
          <w:sz w:val="24"/>
          <w:szCs w:val="24"/>
          <w:lang w:val="ro-RO"/>
        </w:rPr>
        <w:t>III.</w:t>
      </w:r>
      <w:r w:rsidR="00DB21A6" w:rsidRPr="00E74892">
        <w:rPr>
          <w:rFonts w:ascii="Times New Roman" w:hAnsi="Times New Roman" w:cs="Times New Roman"/>
          <w:b/>
          <w:sz w:val="24"/>
          <w:szCs w:val="24"/>
          <w:lang w:val="ro-RO"/>
        </w:rPr>
        <w:t>Criterii de determinare a numerelor de puncte de prelevare pentru măsurările fixe ale concentraţiilor de arsen, cadmiu, nichel şi benzo(a)piren în aerul înconjurător</w:t>
      </w:r>
    </w:p>
    <w:p w14:paraId="75715463" w14:textId="7F39D264" w:rsidR="00816B34" w:rsidRPr="00E74892" w:rsidRDefault="000E1296" w:rsidP="002F11F3">
      <w:pPr>
        <w:widowControl w:val="0"/>
        <w:autoSpaceDE w:val="0"/>
        <w:autoSpaceDN w:val="0"/>
        <w:adjustRightInd w:val="0"/>
        <w:spacing w:after="240"/>
        <w:rPr>
          <w:lang w:val="ro-RO"/>
        </w:rPr>
      </w:pPr>
      <w:r w:rsidRPr="00E74892">
        <w:rPr>
          <w:b/>
          <w:lang w:val="ro-RO"/>
        </w:rPr>
        <w:t>A</w:t>
      </w:r>
      <w:r w:rsidR="00377589" w:rsidRPr="00E74892">
        <w:rPr>
          <w:b/>
          <w:lang w:val="ro-RO"/>
        </w:rPr>
        <w:t>.</w:t>
      </w:r>
      <w:r w:rsidR="00377589" w:rsidRPr="00E74892">
        <w:rPr>
          <w:lang w:val="ro-RO"/>
        </w:rPr>
        <w:t xml:space="preserve"> </w:t>
      </w:r>
      <w:r w:rsidR="00C90CB7" w:rsidRPr="00E74892">
        <w:rPr>
          <w:lang w:val="ro-RO"/>
        </w:rPr>
        <w:t>Numărul minim de staţii de prelevare pentru măsurări fixe necesare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1440"/>
        <w:gridCol w:w="1440"/>
        <w:gridCol w:w="1800"/>
        <w:gridCol w:w="1748"/>
      </w:tblGrid>
      <w:tr w:rsidR="00D26D61" w:rsidRPr="00E74892" w14:paraId="052CC969" w14:textId="5B71C031" w:rsidTr="00863DEB">
        <w:trPr>
          <w:trHeight w:val="280"/>
        </w:trPr>
        <w:tc>
          <w:tcPr>
            <w:tcW w:w="9640" w:type="dxa"/>
            <w:gridSpan w:val="5"/>
          </w:tcPr>
          <w:p w14:paraId="1231378D" w14:textId="6849348C" w:rsidR="00D26D61" w:rsidRPr="00E74892" w:rsidRDefault="00D26D61" w:rsidP="00D26D61">
            <w:pPr>
              <w:widowControl w:val="0"/>
              <w:autoSpaceDE w:val="0"/>
              <w:autoSpaceDN w:val="0"/>
              <w:adjustRightInd w:val="0"/>
              <w:jc w:val="both"/>
              <w:rPr>
                <w:bCs/>
                <w:i/>
                <w:lang w:val="ro-RO"/>
              </w:rPr>
            </w:pPr>
            <w:r w:rsidRPr="00E74892">
              <w:rPr>
                <w:bCs/>
                <w:i/>
                <w:lang w:val="ro-RO"/>
              </w:rPr>
              <w:t>Surse difuze</w:t>
            </w:r>
          </w:p>
        </w:tc>
      </w:tr>
      <w:tr w:rsidR="00DB09C4" w:rsidRPr="002E6270" w14:paraId="006F5EEF" w14:textId="111761F4" w:rsidTr="00863DEB">
        <w:trPr>
          <w:trHeight w:val="370"/>
        </w:trPr>
        <w:tc>
          <w:tcPr>
            <w:tcW w:w="3212" w:type="dxa"/>
            <w:vMerge w:val="restart"/>
          </w:tcPr>
          <w:p w14:paraId="5AB582FF" w14:textId="7789157B" w:rsidR="00DB09C4"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Populația aglomerării sau a zonei (mii)</w:t>
            </w:r>
          </w:p>
        </w:tc>
        <w:tc>
          <w:tcPr>
            <w:tcW w:w="2880" w:type="dxa"/>
            <w:gridSpan w:val="2"/>
          </w:tcPr>
          <w:p w14:paraId="17A252FF" w14:textId="48E31D66" w:rsidR="00DB09C4"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 xml:space="preserve">În cazul în care concentrațiile maxime depășesc pragul superior de evaluare </w:t>
            </w:r>
            <w:r w:rsidRPr="00E74892">
              <w:rPr>
                <w:lang w:val="ro-RO"/>
              </w:rPr>
              <w:t>(</w:t>
            </w:r>
            <w:r w:rsidRPr="00E74892">
              <w:rPr>
                <w:vertAlign w:val="superscript"/>
                <w:lang w:val="ro-RO"/>
              </w:rPr>
              <w:t>a</w:t>
            </w:r>
            <w:r w:rsidRPr="00E74892">
              <w:rPr>
                <w:lang w:val="ro-RO"/>
              </w:rPr>
              <w:t>)</w:t>
            </w:r>
          </w:p>
        </w:tc>
        <w:tc>
          <w:tcPr>
            <w:tcW w:w="3548" w:type="dxa"/>
            <w:gridSpan w:val="2"/>
          </w:tcPr>
          <w:p w14:paraId="1DDEE7E7" w14:textId="3FF0B9DE" w:rsidR="00DB09C4" w:rsidRPr="00E74892" w:rsidRDefault="00BF22D8" w:rsidP="0018384E">
            <w:pPr>
              <w:widowControl w:val="0"/>
              <w:tabs>
                <w:tab w:val="left" w:pos="220"/>
                <w:tab w:val="left" w:pos="720"/>
              </w:tabs>
              <w:autoSpaceDE w:val="0"/>
              <w:autoSpaceDN w:val="0"/>
              <w:adjustRightInd w:val="0"/>
              <w:jc w:val="both"/>
              <w:rPr>
                <w:b/>
                <w:lang w:val="ro-RO"/>
              </w:rPr>
            </w:pPr>
            <w:r w:rsidRPr="00E74892">
              <w:rPr>
                <w:b/>
                <w:lang w:val="ro-RO"/>
              </w:rPr>
              <w:t>În cazul în care concentrațiile maxime depășesc pragul inferior de evaluare</w:t>
            </w:r>
          </w:p>
        </w:tc>
      </w:tr>
      <w:tr w:rsidR="00DB09C4" w:rsidRPr="00E74892" w14:paraId="0DFDB42C" w14:textId="7E624A4A" w:rsidTr="00863DEB">
        <w:trPr>
          <w:trHeight w:val="240"/>
        </w:trPr>
        <w:tc>
          <w:tcPr>
            <w:tcW w:w="3212" w:type="dxa"/>
            <w:vMerge/>
          </w:tcPr>
          <w:p w14:paraId="1C30F88B" w14:textId="49157B1F" w:rsidR="00DB09C4" w:rsidRPr="00E74892" w:rsidRDefault="00DB09C4" w:rsidP="0018384E">
            <w:pPr>
              <w:widowControl w:val="0"/>
              <w:tabs>
                <w:tab w:val="left" w:pos="220"/>
                <w:tab w:val="left" w:pos="720"/>
              </w:tabs>
              <w:autoSpaceDE w:val="0"/>
              <w:autoSpaceDN w:val="0"/>
              <w:adjustRightInd w:val="0"/>
              <w:jc w:val="both"/>
              <w:rPr>
                <w:b/>
                <w:lang w:val="ro-RO"/>
              </w:rPr>
            </w:pPr>
          </w:p>
        </w:tc>
        <w:tc>
          <w:tcPr>
            <w:tcW w:w="1440" w:type="dxa"/>
          </w:tcPr>
          <w:p w14:paraId="1DBBB34E" w14:textId="0D6AFC2E" w:rsidR="00DB09C4"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As, Cd, Ni</w:t>
            </w:r>
          </w:p>
        </w:tc>
        <w:tc>
          <w:tcPr>
            <w:tcW w:w="1440" w:type="dxa"/>
          </w:tcPr>
          <w:p w14:paraId="7322BA10" w14:textId="62527CAB" w:rsidR="00DB09C4"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B(a)P</w:t>
            </w:r>
          </w:p>
        </w:tc>
        <w:tc>
          <w:tcPr>
            <w:tcW w:w="1800" w:type="dxa"/>
          </w:tcPr>
          <w:p w14:paraId="44DA83C3" w14:textId="4DEEF7D1" w:rsidR="00DB09C4"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As, Cd, Ni</w:t>
            </w:r>
          </w:p>
        </w:tc>
        <w:tc>
          <w:tcPr>
            <w:tcW w:w="1748" w:type="dxa"/>
          </w:tcPr>
          <w:p w14:paraId="1DF87ECB" w14:textId="71E87876" w:rsidR="00BF22D8" w:rsidRPr="00E74892" w:rsidRDefault="00BF22D8" w:rsidP="0018384E">
            <w:pPr>
              <w:widowControl w:val="0"/>
              <w:tabs>
                <w:tab w:val="left" w:pos="220"/>
                <w:tab w:val="left" w:pos="720"/>
              </w:tabs>
              <w:autoSpaceDE w:val="0"/>
              <w:autoSpaceDN w:val="0"/>
              <w:adjustRightInd w:val="0"/>
              <w:jc w:val="center"/>
              <w:rPr>
                <w:b/>
                <w:lang w:val="ro-RO"/>
              </w:rPr>
            </w:pPr>
            <w:r w:rsidRPr="00E74892">
              <w:rPr>
                <w:b/>
                <w:lang w:val="ro-RO"/>
              </w:rPr>
              <w:t>B(a)P</w:t>
            </w:r>
          </w:p>
        </w:tc>
      </w:tr>
      <w:tr w:rsidR="00BF22D8" w:rsidRPr="00E74892" w14:paraId="7B2E1DDA" w14:textId="0796F63E" w:rsidTr="00863DEB">
        <w:trPr>
          <w:trHeight w:val="290"/>
        </w:trPr>
        <w:tc>
          <w:tcPr>
            <w:tcW w:w="3212" w:type="dxa"/>
          </w:tcPr>
          <w:p w14:paraId="70CE2F65" w14:textId="05BE2D20" w:rsidR="00BF22D8" w:rsidRPr="00E74892" w:rsidRDefault="00B25EDF" w:rsidP="0018384E">
            <w:pPr>
              <w:widowControl w:val="0"/>
              <w:autoSpaceDE w:val="0"/>
              <w:autoSpaceDN w:val="0"/>
              <w:adjustRightInd w:val="0"/>
              <w:jc w:val="center"/>
              <w:rPr>
                <w:b/>
                <w:lang w:val="ro-RO"/>
              </w:rPr>
            </w:pPr>
            <w:r w:rsidRPr="00E74892">
              <w:rPr>
                <w:lang w:val="ro-RO"/>
              </w:rPr>
              <w:t>0-749</w:t>
            </w:r>
          </w:p>
        </w:tc>
        <w:tc>
          <w:tcPr>
            <w:tcW w:w="1440" w:type="dxa"/>
          </w:tcPr>
          <w:p w14:paraId="30FD19DF" w14:textId="064BC98F" w:rsidR="00BF22D8" w:rsidRPr="00E74892" w:rsidRDefault="001F10F6" w:rsidP="0018384E">
            <w:pPr>
              <w:widowControl w:val="0"/>
              <w:tabs>
                <w:tab w:val="left" w:pos="220"/>
                <w:tab w:val="left" w:pos="720"/>
              </w:tabs>
              <w:autoSpaceDE w:val="0"/>
              <w:autoSpaceDN w:val="0"/>
              <w:adjustRightInd w:val="0"/>
              <w:jc w:val="center"/>
              <w:rPr>
                <w:lang w:val="ro-RO"/>
              </w:rPr>
            </w:pPr>
            <w:r w:rsidRPr="00E74892">
              <w:rPr>
                <w:lang w:val="ro-RO"/>
              </w:rPr>
              <w:t>1</w:t>
            </w:r>
          </w:p>
        </w:tc>
        <w:tc>
          <w:tcPr>
            <w:tcW w:w="1440" w:type="dxa"/>
          </w:tcPr>
          <w:p w14:paraId="78D6544E" w14:textId="65711CB2" w:rsidR="00BF22D8" w:rsidRPr="00E74892" w:rsidRDefault="001F10F6" w:rsidP="0018384E">
            <w:pPr>
              <w:widowControl w:val="0"/>
              <w:tabs>
                <w:tab w:val="left" w:pos="220"/>
                <w:tab w:val="left" w:pos="720"/>
              </w:tabs>
              <w:autoSpaceDE w:val="0"/>
              <w:autoSpaceDN w:val="0"/>
              <w:adjustRightInd w:val="0"/>
              <w:jc w:val="center"/>
              <w:rPr>
                <w:lang w:val="ro-RO"/>
              </w:rPr>
            </w:pPr>
            <w:r w:rsidRPr="00E74892">
              <w:rPr>
                <w:lang w:val="ro-RO"/>
              </w:rPr>
              <w:t>1</w:t>
            </w:r>
          </w:p>
        </w:tc>
        <w:tc>
          <w:tcPr>
            <w:tcW w:w="1800" w:type="dxa"/>
          </w:tcPr>
          <w:p w14:paraId="516D1B70" w14:textId="652DAA41" w:rsidR="00BF22D8" w:rsidRPr="00E74892" w:rsidRDefault="001F10F6" w:rsidP="0018384E">
            <w:pPr>
              <w:widowControl w:val="0"/>
              <w:tabs>
                <w:tab w:val="left" w:pos="220"/>
                <w:tab w:val="left" w:pos="720"/>
              </w:tabs>
              <w:autoSpaceDE w:val="0"/>
              <w:autoSpaceDN w:val="0"/>
              <w:adjustRightInd w:val="0"/>
              <w:jc w:val="center"/>
              <w:rPr>
                <w:lang w:val="ro-RO"/>
              </w:rPr>
            </w:pPr>
            <w:r w:rsidRPr="00E74892">
              <w:rPr>
                <w:lang w:val="ro-RO"/>
              </w:rPr>
              <w:t>1</w:t>
            </w:r>
          </w:p>
        </w:tc>
        <w:tc>
          <w:tcPr>
            <w:tcW w:w="1748" w:type="dxa"/>
          </w:tcPr>
          <w:p w14:paraId="61C26F21" w14:textId="4B333C23" w:rsidR="00BF22D8" w:rsidRPr="00E74892" w:rsidRDefault="001F10F6" w:rsidP="0018384E">
            <w:pPr>
              <w:widowControl w:val="0"/>
              <w:tabs>
                <w:tab w:val="left" w:pos="220"/>
                <w:tab w:val="left" w:pos="720"/>
              </w:tabs>
              <w:autoSpaceDE w:val="0"/>
              <w:autoSpaceDN w:val="0"/>
              <w:adjustRightInd w:val="0"/>
              <w:jc w:val="center"/>
              <w:rPr>
                <w:lang w:val="ro-RO"/>
              </w:rPr>
            </w:pPr>
            <w:r w:rsidRPr="00E74892">
              <w:rPr>
                <w:lang w:val="ro-RO"/>
              </w:rPr>
              <w:t>1</w:t>
            </w:r>
          </w:p>
        </w:tc>
      </w:tr>
      <w:tr w:rsidR="00B25EDF" w:rsidRPr="00E74892" w14:paraId="001F5D00" w14:textId="6ACF531D" w:rsidTr="00863DEB">
        <w:trPr>
          <w:trHeight w:val="350"/>
        </w:trPr>
        <w:tc>
          <w:tcPr>
            <w:tcW w:w="3212" w:type="dxa"/>
          </w:tcPr>
          <w:p w14:paraId="554EB4D0" w14:textId="72129239" w:rsidR="00B25EDF" w:rsidRPr="00E74892" w:rsidRDefault="00C47E87" w:rsidP="0018384E">
            <w:pPr>
              <w:widowControl w:val="0"/>
              <w:autoSpaceDE w:val="0"/>
              <w:autoSpaceDN w:val="0"/>
              <w:adjustRightInd w:val="0"/>
              <w:jc w:val="center"/>
              <w:rPr>
                <w:lang w:val="ro-RO"/>
              </w:rPr>
            </w:pPr>
            <w:r w:rsidRPr="00E74892">
              <w:rPr>
                <w:lang w:val="ro-RO"/>
              </w:rPr>
              <w:t xml:space="preserve">750-1 </w:t>
            </w:r>
            <w:r w:rsidR="000D7EE1" w:rsidRPr="00E74892">
              <w:rPr>
                <w:lang w:val="ro-RO"/>
              </w:rPr>
              <w:t>999</w:t>
            </w:r>
          </w:p>
        </w:tc>
        <w:tc>
          <w:tcPr>
            <w:tcW w:w="1440" w:type="dxa"/>
          </w:tcPr>
          <w:p w14:paraId="477B71B9" w14:textId="58AF8276" w:rsidR="00B25EDF" w:rsidRPr="00E74892" w:rsidRDefault="00290B4F" w:rsidP="0018384E">
            <w:pPr>
              <w:widowControl w:val="0"/>
              <w:tabs>
                <w:tab w:val="left" w:pos="220"/>
                <w:tab w:val="left" w:pos="720"/>
              </w:tabs>
              <w:autoSpaceDE w:val="0"/>
              <w:autoSpaceDN w:val="0"/>
              <w:adjustRightInd w:val="0"/>
              <w:jc w:val="center"/>
              <w:rPr>
                <w:lang w:val="ro-RO"/>
              </w:rPr>
            </w:pPr>
            <w:r w:rsidRPr="00E74892">
              <w:rPr>
                <w:lang w:val="ro-RO"/>
              </w:rPr>
              <w:t>2</w:t>
            </w:r>
          </w:p>
        </w:tc>
        <w:tc>
          <w:tcPr>
            <w:tcW w:w="1440" w:type="dxa"/>
          </w:tcPr>
          <w:p w14:paraId="65C68EBC" w14:textId="2F9292CC" w:rsidR="00B25EDF" w:rsidRPr="00E74892" w:rsidRDefault="00290B4F" w:rsidP="0018384E">
            <w:pPr>
              <w:widowControl w:val="0"/>
              <w:tabs>
                <w:tab w:val="left" w:pos="220"/>
                <w:tab w:val="left" w:pos="720"/>
              </w:tabs>
              <w:autoSpaceDE w:val="0"/>
              <w:autoSpaceDN w:val="0"/>
              <w:adjustRightInd w:val="0"/>
              <w:jc w:val="center"/>
              <w:rPr>
                <w:lang w:val="ro-RO"/>
              </w:rPr>
            </w:pPr>
            <w:r w:rsidRPr="00E74892">
              <w:rPr>
                <w:lang w:val="ro-RO"/>
              </w:rPr>
              <w:t>2</w:t>
            </w:r>
          </w:p>
        </w:tc>
        <w:tc>
          <w:tcPr>
            <w:tcW w:w="1800" w:type="dxa"/>
          </w:tcPr>
          <w:p w14:paraId="0D5EBBE9" w14:textId="6A5B9593" w:rsidR="00B25EDF" w:rsidRPr="00E74892" w:rsidRDefault="00290B4F" w:rsidP="0018384E">
            <w:pPr>
              <w:widowControl w:val="0"/>
              <w:tabs>
                <w:tab w:val="left" w:pos="220"/>
                <w:tab w:val="left" w:pos="720"/>
              </w:tabs>
              <w:autoSpaceDE w:val="0"/>
              <w:autoSpaceDN w:val="0"/>
              <w:adjustRightInd w:val="0"/>
              <w:jc w:val="center"/>
              <w:rPr>
                <w:lang w:val="ro-RO"/>
              </w:rPr>
            </w:pPr>
            <w:r w:rsidRPr="00E74892">
              <w:rPr>
                <w:lang w:val="ro-RO"/>
              </w:rPr>
              <w:t>1</w:t>
            </w:r>
          </w:p>
        </w:tc>
        <w:tc>
          <w:tcPr>
            <w:tcW w:w="1748" w:type="dxa"/>
          </w:tcPr>
          <w:p w14:paraId="065B858E" w14:textId="730A3CE7" w:rsidR="00B25EDF" w:rsidRPr="00E74892" w:rsidRDefault="00290B4F" w:rsidP="0018384E">
            <w:pPr>
              <w:widowControl w:val="0"/>
              <w:tabs>
                <w:tab w:val="left" w:pos="220"/>
                <w:tab w:val="left" w:pos="720"/>
              </w:tabs>
              <w:autoSpaceDE w:val="0"/>
              <w:autoSpaceDN w:val="0"/>
              <w:adjustRightInd w:val="0"/>
              <w:jc w:val="center"/>
              <w:rPr>
                <w:lang w:val="ro-RO"/>
              </w:rPr>
            </w:pPr>
            <w:r w:rsidRPr="00E74892">
              <w:rPr>
                <w:lang w:val="ro-RO"/>
              </w:rPr>
              <w:t>1</w:t>
            </w:r>
          </w:p>
        </w:tc>
      </w:tr>
      <w:tr w:rsidR="00B25EDF" w:rsidRPr="00E74892" w14:paraId="2E4128C8" w14:textId="20C1EA57" w:rsidTr="00863DEB">
        <w:trPr>
          <w:trHeight w:val="230"/>
        </w:trPr>
        <w:tc>
          <w:tcPr>
            <w:tcW w:w="3212" w:type="dxa"/>
          </w:tcPr>
          <w:p w14:paraId="3BA71F66" w14:textId="6E2E37D3" w:rsidR="00B25EDF" w:rsidRPr="00E74892" w:rsidRDefault="00C47E87" w:rsidP="0018384E">
            <w:pPr>
              <w:widowControl w:val="0"/>
              <w:autoSpaceDE w:val="0"/>
              <w:autoSpaceDN w:val="0"/>
              <w:adjustRightInd w:val="0"/>
              <w:jc w:val="center"/>
              <w:rPr>
                <w:lang w:val="ro-RO"/>
              </w:rPr>
            </w:pPr>
            <w:r w:rsidRPr="00E74892">
              <w:rPr>
                <w:lang w:val="ro-RO"/>
              </w:rPr>
              <w:t xml:space="preserve">2 000-3 </w:t>
            </w:r>
            <w:r w:rsidR="00584CC6" w:rsidRPr="00E74892">
              <w:rPr>
                <w:lang w:val="ro-RO"/>
              </w:rPr>
              <w:t>749</w:t>
            </w:r>
          </w:p>
        </w:tc>
        <w:tc>
          <w:tcPr>
            <w:tcW w:w="1440" w:type="dxa"/>
          </w:tcPr>
          <w:p w14:paraId="156C7256" w14:textId="420C0BB4" w:rsidR="00B25EDF" w:rsidRPr="00E74892" w:rsidRDefault="00942186" w:rsidP="0018384E">
            <w:pPr>
              <w:widowControl w:val="0"/>
              <w:tabs>
                <w:tab w:val="left" w:pos="220"/>
                <w:tab w:val="left" w:pos="720"/>
              </w:tabs>
              <w:autoSpaceDE w:val="0"/>
              <w:autoSpaceDN w:val="0"/>
              <w:adjustRightInd w:val="0"/>
              <w:jc w:val="center"/>
              <w:rPr>
                <w:lang w:val="ro-RO"/>
              </w:rPr>
            </w:pPr>
            <w:r w:rsidRPr="00E74892">
              <w:rPr>
                <w:lang w:val="ro-RO"/>
              </w:rPr>
              <w:t>2</w:t>
            </w:r>
          </w:p>
        </w:tc>
        <w:tc>
          <w:tcPr>
            <w:tcW w:w="1440" w:type="dxa"/>
          </w:tcPr>
          <w:p w14:paraId="7C6AFE64" w14:textId="5816A039" w:rsidR="00B25EDF" w:rsidRPr="00E74892" w:rsidRDefault="00942186" w:rsidP="0018384E">
            <w:pPr>
              <w:widowControl w:val="0"/>
              <w:tabs>
                <w:tab w:val="left" w:pos="220"/>
                <w:tab w:val="left" w:pos="720"/>
              </w:tabs>
              <w:autoSpaceDE w:val="0"/>
              <w:autoSpaceDN w:val="0"/>
              <w:adjustRightInd w:val="0"/>
              <w:jc w:val="center"/>
              <w:rPr>
                <w:lang w:val="ro-RO"/>
              </w:rPr>
            </w:pPr>
            <w:r w:rsidRPr="00E74892">
              <w:rPr>
                <w:lang w:val="ro-RO"/>
              </w:rPr>
              <w:t>3</w:t>
            </w:r>
          </w:p>
        </w:tc>
        <w:tc>
          <w:tcPr>
            <w:tcW w:w="1800" w:type="dxa"/>
          </w:tcPr>
          <w:p w14:paraId="2FAE4887" w14:textId="5E632C5B" w:rsidR="00B25EDF" w:rsidRPr="00E74892" w:rsidRDefault="00942186" w:rsidP="0018384E">
            <w:pPr>
              <w:widowControl w:val="0"/>
              <w:tabs>
                <w:tab w:val="left" w:pos="220"/>
                <w:tab w:val="left" w:pos="720"/>
              </w:tabs>
              <w:autoSpaceDE w:val="0"/>
              <w:autoSpaceDN w:val="0"/>
              <w:adjustRightInd w:val="0"/>
              <w:jc w:val="center"/>
              <w:rPr>
                <w:lang w:val="ro-RO"/>
              </w:rPr>
            </w:pPr>
            <w:r w:rsidRPr="00E74892">
              <w:rPr>
                <w:lang w:val="ro-RO"/>
              </w:rPr>
              <w:t>1</w:t>
            </w:r>
          </w:p>
        </w:tc>
        <w:tc>
          <w:tcPr>
            <w:tcW w:w="1748" w:type="dxa"/>
          </w:tcPr>
          <w:p w14:paraId="4C2122CE" w14:textId="0AE8D1B6" w:rsidR="00B25EDF" w:rsidRPr="00E74892" w:rsidRDefault="00942186" w:rsidP="0018384E">
            <w:pPr>
              <w:widowControl w:val="0"/>
              <w:tabs>
                <w:tab w:val="left" w:pos="220"/>
                <w:tab w:val="left" w:pos="720"/>
              </w:tabs>
              <w:autoSpaceDE w:val="0"/>
              <w:autoSpaceDN w:val="0"/>
              <w:adjustRightInd w:val="0"/>
              <w:jc w:val="center"/>
              <w:rPr>
                <w:lang w:val="ro-RO"/>
              </w:rPr>
            </w:pPr>
            <w:r w:rsidRPr="00E74892">
              <w:rPr>
                <w:lang w:val="ro-RO"/>
              </w:rPr>
              <w:t>1</w:t>
            </w:r>
          </w:p>
        </w:tc>
      </w:tr>
    </w:tbl>
    <w:p w14:paraId="662F0E1F" w14:textId="427980C0" w:rsidR="00E07658" w:rsidRPr="00E74892" w:rsidRDefault="00E07658" w:rsidP="00E07658">
      <w:pPr>
        <w:jc w:val="both"/>
        <w:rPr>
          <w:lang w:val="ro-RO"/>
        </w:rPr>
      </w:pPr>
      <w:r w:rsidRPr="00E74892">
        <w:rPr>
          <w:b/>
          <w:i/>
          <w:lang w:val="ro-RO"/>
        </w:rPr>
        <w:t>Notă:</w:t>
      </w:r>
    </w:p>
    <w:p w14:paraId="2C109C7E" w14:textId="3AD65613" w:rsidR="004745EF" w:rsidRPr="00E74892" w:rsidRDefault="000E0EE8" w:rsidP="00E07658">
      <w:pPr>
        <w:widowControl w:val="0"/>
        <w:autoSpaceDE w:val="0"/>
        <w:autoSpaceDN w:val="0"/>
        <w:adjustRightInd w:val="0"/>
        <w:jc w:val="both"/>
        <w:rPr>
          <w:lang w:val="ro-RO"/>
        </w:rPr>
      </w:pPr>
      <w:r w:rsidRPr="00E74892">
        <w:rPr>
          <w:lang w:val="ro-RO"/>
        </w:rPr>
        <w:t xml:space="preserve"> </w:t>
      </w:r>
      <w:r w:rsidR="007C7F68" w:rsidRPr="00E74892">
        <w:rPr>
          <w:lang w:val="ro-RO"/>
        </w:rPr>
        <w:t>(</w:t>
      </w:r>
      <w:r w:rsidR="007C7F68" w:rsidRPr="00E74892">
        <w:rPr>
          <w:vertAlign w:val="superscript"/>
          <w:lang w:val="ro-RO"/>
        </w:rPr>
        <w:t>a</w:t>
      </w:r>
      <w:r w:rsidR="007C7F68" w:rsidRPr="00E74892">
        <w:rPr>
          <w:lang w:val="ro-RO"/>
        </w:rPr>
        <w:t xml:space="preserve">) </w:t>
      </w:r>
      <w:r w:rsidR="00A06DB2" w:rsidRPr="00E74892">
        <w:rPr>
          <w:lang w:val="ro-RO"/>
        </w:rPr>
        <w:t>Numărul trebuie să includ</w:t>
      </w:r>
      <w:r w:rsidR="00D41D27" w:rsidRPr="00E74892">
        <w:rPr>
          <w:lang w:val="ro-RO"/>
        </w:rPr>
        <w:t>ă</w:t>
      </w:r>
      <w:r w:rsidR="00A06DB2" w:rsidRPr="00E74892">
        <w:rPr>
          <w:lang w:val="ro-RO"/>
        </w:rPr>
        <w:t xml:space="preserve"> cel puțin o stație de monitorizare de fond urban și o stație de tip trafic pentru aerul din zonele cu traffic rutier, cu condiția să nu crească astfel numărul punctelor de prelevare.</w:t>
      </w:r>
    </w:p>
    <w:p w14:paraId="73385B74" w14:textId="4BB0D880" w:rsidR="00E07658" w:rsidRPr="00E74892" w:rsidRDefault="00E07658" w:rsidP="00E07658">
      <w:pPr>
        <w:widowControl w:val="0"/>
        <w:autoSpaceDE w:val="0"/>
        <w:autoSpaceDN w:val="0"/>
        <w:adjustRightInd w:val="0"/>
        <w:jc w:val="both"/>
        <w:rPr>
          <w:lang w:val="ro-RO"/>
        </w:rPr>
      </w:pPr>
    </w:p>
    <w:p w14:paraId="0F069F35" w14:textId="3F9064FC" w:rsidR="004745EF" w:rsidRPr="00E74892" w:rsidRDefault="000E1296" w:rsidP="004745EF">
      <w:pPr>
        <w:widowControl w:val="0"/>
        <w:autoSpaceDE w:val="0"/>
        <w:autoSpaceDN w:val="0"/>
        <w:adjustRightInd w:val="0"/>
        <w:jc w:val="both"/>
        <w:rPr>
          <w:i/>
          <w:lang w:val="ro-RO"/>
        </w:rPr>
      </w:pPr>
      <w:r w:rsidRPr="00E74892">
        <w:rPr>
          <w:b/>
          <w:lang w:val="ro-RO"/>
        </w:rPr>
        <w:t>B</w:t>
      </w:r>
      <w:r w:rsidR="00377589" w:rsidRPr="00E74892">
        <w:rPr>
          <w:b/>
          <w:lang w:val="ro-RO"/>
        </w:rPr>
        <w:t>.</w:t>
      </w:r>
      <w:r w:rsidR="00254375" w:rsidRPr="00E74892">
        <w:rPr>
          <w:i/>
          <w:lang w:val="ro-RO"/>
        </w:rPr>
        <w:t xml:space="preserve"> </w:t>
      </w:r>
      <w:r w:rsidR="00254375" w:rsidRPr="00E74892">
        <w:rPr>
          <w:b/>
          <w:lang w:val="ro-RO"/>
        </w:rPr>
        <w:t>Surse punctuale</w:t>
      </w:r>
    </w:p>
    <w:p w14:paraId="1EA62971" w14:textId="7FE449F0" w:rsidR="00DF4DBD" w:rsidRPr="00E74892" w:rsidRDefault="004745EF" w:rsidP="005F1DC6">
      <w:pPr>
        <w:widowControl w:val="0"/>
        <w:autoSpaceDE w:val="0"/>
        <w:autoSpaceDN w:val="0"/>
        <w:adjustRightInd w:val="0"/>
        <w:jc w:val="both"/>
        <w:rPr>
          <w:lang w:val="ro-RO"/>
        </w:rPr>
      </w:pPr>
      <w:r w:rsidRPr="00E74892">
        <w:rPr>
          <w:lang w:val="ro-RO"/>
        </w:rPr>
        <w:t xml:space="preserve">Pentru evaluarea poluării în apropierea surselor punctuale, numărul de puncte de prelevare pentru măsurările fixe a </w:t>
      </w:r>
      <w:r w:rsidR="00D26D61" w:rsidRPr="00E74892">
        <w:rPr>
          <w:lang w:val="ro-RO"/>
        </w:rPr>
        <w:t xml:space="preserve">concentrațiilor </w:t>
      </w:r>
      <w:r w:rsidRPr="00E74892">
        <w:rPr>
          <w:lang w:val="ro-RO"/>
        </w:rPr>
        <w:t>tutu</w:t>
      </w:r>
      <w:r w:rsidR="00F3734E" w:rsidRPr="00E74892">
        <w:rPr>
          <w:lang w:val="ro-RO"/>
        </w:rPr>
        <w:t xml:space="preserve">ror poluanților </w:t>
      </w:r>
      <w:r w:rsidRPr="00E74892">
        <w:rPr>
          <w:lang w:val="ro-RO"/>
        </w:rPr>
        <w:t>se calculează pe baza densităţilor de emisii, a hărţii probabile de distribuţie a poluării în aerul atmosferic şi a expunerii potenţiale a populaţiei.</w:t>
      </w:r>
    </w:p>
    <w:p w14:paraId="58691908" w14:textId="73F56622" w:rsidR="00C72FBE" w:rsidRPr="00E74892" w:rsidRDefault="00C72FBE">
      <w:pPr>
        <w:rPr>
          <w:b/>
          <w:bCs/>
          <w:shd w:val="clear" w:color="auto" w:fill="FFFFFF"/>
          <w:lang w:val="ro-RO"/>
        </w:rPr>
      </w:pPr>
      <w:r w:rsidRPr="00E74892">
        <w:rPr>
          <w:b/>
          <w:bCs/>
          <w:shd w:val="clear" w:color="auto" w:fill="FFFFFF"/>
          <w:lang w:val="ro-RO"/>
        </w:rPr>
        <w:br w:type="page"/>
      </w:r>
    </w:p>
    <w:p w14:paraId="7DDC97F7" w14:textId="2C775161" w:rsidR="00B77E5C" w:rsidRPr="006C4B04" w:rsidRDefault="00B77E5C" w:rsidP="00B77E5C">
      <w:pPr>
        <w:jc w:val="right"/>
        <w:rPr>
          <w:bCs/>
          <w:sz w:val="20"/>
          <w:szCs w:val="20"/>
          <w:shd w:val="clear" w:color="auto" w:fill="FFFFFF"/>
          <w:lang w:val="ro-RO"/>
        </w:rPr>
      </w:pPr>
      <w:r w:rsidRPr="006C4B04">
        <w:rPr>
          <w:bCs/>
          <w:sz w:val="20"/>
          <w:szCs w:val="20"/>
          <w:shd w:val="clear" w:color="auto" w:fill="FFFFFF"/>
          <w:lang w:val="ro-RO"/>
        </w:rPr>
        <w:lastRenderedPageBreak/>
        <w:t>Anexa nr.7</w:t>
      </w:r>
    </w:p>
    <w:p w14:paraId="23852879" w14:textId="6BA5EF65" w:rsidR="00B77E5C" w:rsidRPr="00E74892" w:rsidRDefault="00B77E5C" w:rsidP="00B77E5C">
      <w:pPr>
        <w:widowControl w:val="0"/>
        <w:autoSpaceDE w:val="0"/>
        <w:autoSpaceDN w:val="0"/>
        <w:adjustRightInd w:val="0"/>
        <w:spacing w:after="240"/>
        <w:jc w:val="center"/>
        <w:rPr>
          <w:b/>
          <w:lang w:val="ro-RO"/>
        </w:rPr>
      </w:pPr>
      <w:r w:rsidRPr="00E74892">
        <w:rPr>
          <w:b/>
          <w:lang w:val="ro-RO"/>
        </w:rPr>
        <w:t>INFORMAȚIILE CARE URMEAZĂ A FI INCLUSE ÎN PLANURILE DE ÎMBUNĂTĂȚIRE A CALITĂȚII AERULUI ATMOSFERIC</w:t>
      </w:r>
    </w:p>
    <w:p w14:paraId="4D009D1C" w14:textId="47B445D6" w:rsidR="00857053" w:rsidRPr="00E74892" w:rsidRDefault="00857053" w:rsidP="00750E87">
      <w:pPr>
        <w:widowControl w:val="0"/>
        <w:autoSpaceDE w:val="0"/>
        <w:autoSpaceDN w:val="0"/>
        <w:adjustRightInd w:val="0"/>
        <w:jc w:val="both"/>
        <w:rPr>
          <w:lang w:val="ro-RO"/>
        </w:rPr>
      </w:pPr>
      <w:r w:rsidRPr="00E74892">
        <w:rPr>
          <w:lang w:val="ro-RO"/>
        </w:rPr>
        <w:t xml:space="preserve">Informaţiile care urmează a fi furnizate conform art. </w:t>
      </w:r>
      <w:r w:rsidR="003F4CB5" w:rsidRPr="00E74892">
        <w:rPr>
          <w:lang w:val="ro-RO"/>
        </w:rPr>
        <w:t>4</w:t>
      </w:r>
      <w:r w:rsidR="008B6A16" w:rsidRPr="00E74892">
        <w:rPr>
          <w:lang w:val="ro-RO"/>
        </w:rPr>
        <w:t>3</w:t>
      </w:r>
      <w:r w:rsidRPr="00E74892">
        <w:rPr>
          <w:lang w:val="ro-RO"/>
        </w:rPr>
        <w:t xml:space="preserve"> prezentei </w:t>
      </w:r>
      <w:r w:rsidR="002F11F3" w:rsidRPr="00E74892">
        <w:rPr>
          <w:lang w:val="ro-RO"/>
        </w:rPr>
        <w:t>L</w:t>
      </w:r>
      <w:r w:rsidRPr="00E74892">
        <w:rPr>
          <w:lang w:val="ro-RO"/>
        </w:rPr>
        <w:t>egi.</w:t>
      </w:r>
    </w:p>
    <w:p w14:paraId="62DB21FD" w14:textId="77777777" w:rsidR="002554FE" w:rsidRPr="00E74892" w:rsidRDefault="002554FE" w:rsidP="00750E87">
      <w:pPr>
        <w:widowControl w:val="0"/>
        <w:autoSpaceDE w:val="0"/>
        <w:autoSpaceDN w:val="0"/>
        <w:adjustRightInd w:val="0"/>
        <w:jc w:val="both"/>
        <w:rPr>
          <w:lang w:val="ro-RO"/>
        </w:rPr>
      </w:pPr>
    </w:p>
    <w:p w14:paraId="49091020" w14:textId="77777777" w:rsidR="002554FE" w:rsidRPr="00E74892" w:rsidRDefault="00857053" w:rsidP="00750E87">
      <w:pPr>
        <w:widowControl w:val="0"/>
        <w:autoSpaceDE w:val="0"/>
        <w:autoSpaceDN w:val="0"/>
        <w:adjustRightInd w:val="0"/>
        <w:jc w:val="both"/>
        <w:rPr>
          <w:lang w:val="ro-RO"/>
        </w:rPr>
      </w:pPr>
      <w:r w:rsidRPr="00E74892">
        <w:rPr>
          <w:lang w:val="ro-RO"/>
        </w:rPr>
        <w:t>1.Localizarea poluării excesive</w:t>
      </w:r>
      <w:r w:rsidR="002554FE" w:rsidRPr="00E74892">
        <w:rPr>
          <w:lang w:val="ro-RO"/>
        </w:rPr>
        <w:t>:</w:t>
      </w:r>
    </w:p>
    <w:p w14:paraId="21D717E0" w14:textId="1697DF40" w:rsidR="002554FE" w:rsidRPr="00E74892" w:rsidRDefault="002554FE" w:rsidP="00750E87">
      <w:pPr>
        <w:widowControl w:val="0"/>
        <w:autoSpaceDE w:val="0"/>
        <w:autoSpaceDN w:val="0"/>
        <w:adjustRightInd w:val="0"/>
        <w:jc w:val="both"/>
        <w:rPr>
          <w:lang w:val="ro-RO"/>
        </w:rPr>
      </w:pPr>
      <w:r w:rsidRPr="00E74892">
        <w:rPr>
          <w:lang w:val="ro-RO"/>
        </w:rPr>
        <w:t>a) regiune;</w:t>
      </w:r>
    </w:p>
    <w:p w14:paraId="34D3D8D4" w14:textId="5B5C5F8F" w:rsidR="00857053" w:rsidRPr="00E74892" w:rsidRDefault="00857053" w:rsidP="00750E87">
      <w:pPr>
        <w:widowControl w:val="0"/>
        <w:autoSpaceDE w:val="0"/>
        <w:autoSpaceDN w:val="0"/>
        <w:adjustRightInd w:val="0"/>
        <w:jc w:val="both"/>
        <w:rPr>
          <w:lang w:val="ro-RO"/>
        </w:rPr>
      </w:pPr>
      <w:r w:rsidRPr="00E74892">
        <w:rPr>
          <w:lang w:val="ro-RO"/>
        </w:rPr>
        <w:t>b)</w:t>
      </w:r>
      <w:r w:rsidR="002554FE" w:rsidRPr="00E74892">
        <w:rPr>
          <w:lang w:val="ro-RO"/>
        </w:rPr>
        <w:t xml:space="preserve"> </w:t>
      </w:r>
      <w:r w:rsidRPr="00E74892">
        <w:rPr>
          <w:lang w:val="ro-RO"/>
        </w:rPr>
        <w:t>oraş (hartă);</w:t>
      </w:r>
    </w:p>
    <w:p w14:paraId="5BEC57E4" w14:textId="77777777" w:rsidR="002554FE" w:rsidRPr="00E74892" w:rsidRDefault="00857053" w:rsidP="00750E87">
      <w:pPr>
        <w:widowControl w:val="0"/>
        <w:autoSpaceDE w:val="0"/>
        <w:autoSpaceDN w:val="0"/>
        <w:adjustRightInd w:val="0"/>
        <w:jc w:val="both"/>
        <w:rPr>
          <w:lang w:val="ro-RO"/>
        </w:rPr>
      </w:pPr>
      <w:r w:rsidRPr="00E74892">
        <w:rPr>
          <w:lang w:val="ro-RO"/>
        </w:rPr>
        <w:t>c)</w:t>
      </w:r>
      <w:r w:rsidR="002554FE" w:rsidRPr="00E74892">
        <w:rPr>
          <w:lang w:val="ro-RO"/>
        </w:rPr>
        <w:t xml:space="preserve"> </w:t>
      </w:r>
      <w:r w:rsidRPr="00E74892">
        <w:rPr>
          <w:lang w:val="ro-RO"/>
        </w:rPr>
        <w:t xml:space="preserve">staţie de măsurare (hartă, coordonate geografice). </w:t>
      </w:r>
    </w:p>
    <w:p w14:paraId="19D03056" w14:textId="77777777" w:rsidR="002554FE" w:rsidRPr="00E74892" w:rsidRDefault="002554FE" w:rsidP="00750E87">
      <w:pPr>
        <w:widowControl w:val="0"/>
        <w:autoSpaceDE w:val="0"/>
        <w:autoSpaceDN w:val="0"/>
        <w:adjustRightInd w:val="0"/>
        <w:jc w:val="both"/>
        <w:rPr>
          <w:lang w:val="ro-RO"/>
        </w:rPr>
      </w:pPr>
    </w:p>
    <w:p w14:paraId="07BDEA61" w14:textId="77777777" w:rsidR="002554FE" w:rsidRPr="00E74892" w:rsidRDefault="00857053" w:rsidP="00750E87">
      <w:pPr>
        <w:widowControl w:val="0"/>
        <w:autoSpaceDE w:val="0"/>
        <w:autoSpaceDN w:val="0"/>
        <w:adjustRightInd w:val="0"/>
        <w:jc w:val="both"/>
        <w:rPr>
          <w:lang w:val="ro-RO"/>
        </w:rPr>
      </w:pPr>
      <w:r w:rsidRPr="00E74892">
        <w:rPr>
          <w:lang w:val="ro-RO"/>
        </w:rPr>
        <w:t>2.Informaţii generale</w:t>
      </w:r>
      <w:r w:rsidR="002554FE" w:rsidRPr="00E74892">
        <w:rPr>
          <w:lang w:val="ro-RO"/>
        </w:rPr>
        <w:t>:</w:t>
      </w:r>
    </w:p>
    <w:p w14:paraId="69968090" w14:textId="4633681B" w:rsidR="002554FE" w:rsidRPr="00E74892" w:rsidRDefault="00857053" w:rsidP="00750E87">
      <w:pPr>
        <w:widowControl w:val="0"/>
        <w:autoSpaceDE w:val="0"/>
        <w:autoSpaceDN w:val="0"/>
        <w:adjustRightInd w:val="0"/>
        <w:jc w:val="both"/>
        <w:rPr>
          <w:lang w:val="ro-RO"/>
        </w:rPr>
      </w:pPr>
      <w:r w:rsidRPr="00E74892">
        <w:rPr>
          <w:lang w:val="ro-RO"/>
        </w:rPr>
        <w:t>a)tip de zonă (oraş, zonă industrială sau rurală);</w:t>
      </w:r>
    </w:p>
    <w:p w14:paraId="1B55E902" w14:textId="77777777" w:rsidR="002554FE" w:rsidRPr="00E74892" w:rsidRDefault="00857053" w:rsidP="00750E87">
      <w:pPr>
        <w:widowControl w:val="0"/>
        <w:autoSpaceDE w:val="0"/>
        <w:autoSpaceDN w:val="0"/>
        <w:adjustRightInd w:val="0"/>
        <w:jc w:val="both"/>
        <w:rPr>
          <w:lang w:val="ro-RO"/>
        </w:rPr>
      </w:pPr>
      <w:r w:rsidRPr="00E74892">
        <w:rPr>
          <w:lang w:val="ro-RO"/>
        </w:rPr>
        <w:t>b)estimarea zonei poluate (km</w:t>
      </w:r>
      <w:r w:rsidR="002554FE" w:rsidRPr="00E74892">
        <w:rPr>
          <w:vertAlign w:val="superscript"/>
          <w:lang w:val="ro-RO"/>
        </w:rPr>
        <w:t>2</w:t>
      </w:r>
      <w:r w:rsidRPr="00E74892">
        <w:rPr>
          <w:lang w:val="ro-RO"/>
        </w:rPr>
        <w:t xml:space="preserve">) şi a populaţiei expuse poluării; </w:t>
      </w:r>
    </w:p>
    <w:p w14:paraId="3E31FB35" w14:textId="49D8B623" w:rsidR="00857053" w:rsidRPr="00E74892" w:rsidRDefault="00857053" w:rsidP="00750E87">
      <w:pPr>
        <w:widowControl w:val="0"/>
        <w:autoSpaceDE w:val="0"/>
        <w:autoSpaceDN w:val="0"/>
        <w:adjustRightInd w:val="0"/>
        <w:jc w:val="both"/>
        <w:rPr>
          <w:lang w:val="ro-RO"/>
        </w:rPr>
      </w:pPr>
      <w:r w:rsidRPr="00E74892">
        <w:rPr>
          <w:lang w:val="ro-RO"/>
        </w:rPr>
        <w:t>c)date climatice utile;</w:t>
      </w:r>
    </w:p>
    <w:p w14:paraId="1E7EF0F4" w14:textId="77777777" w:rsidR="00857053" w:rsidRPr="00E74892" w:rsidRDefault="00857053" w:rsidP="00750E87">
      <w:pPr>
        <w:widowControl w:val="0"/>
        <w:autoSpaceDE w:val="0"/>
        <w:autoSpaceDN w:val="0"/>
        <w:adjustRightInd w:val="0"/>
        <w:jc w:val="both"/>
        <w:rPr>
          <w:lang w:val="ro-RO"/>
        </w:rPr>
      </w:pPr>
      <w:r w:rsidRPr="00E74892">
        <w:rPr>
          <w:lang w:val="ro-RO"/>
        </w:rPr>
        <w:t>d)date relevante privind topografia;</w:t>
      </w:r>
    </w:p>
    <w:p w14:paraId="06EE8C2C" w14:textId="77777777" w:rsidR="00857053" w:rsidRPr="00E74892" w:rsidRDefault="00857053" w:rsidP="00750E87">
      <w:pPr>
        <w:widowControl w:val="0"/>
        <w:autoSpaceDE w:val="0"/>
        <w:autoSpaceDN w:val="0"/>
        <w:adjustRightInd w:val="0"/>
        <w:jc w:val="both"/>
        <w:rPr>
          <w:lang w:val="ro-RO"/>
        </w:rPr>
      </w:pPr>
      <w:r w:rsidRPr="00E74892">
        <w:rPr>
          <w:lang w:val="ro-RO"/>
        </w:rPr>
        <w:t>e)informaţii suficiente privind tipul de ţinte care necesită protecţie în zonă.</w:t>
      </w:r>
    </w:p>
    <w:p w14:paraId="0BB3E372" w14:textId="77777777" w:rsidR="002554FE" w:rsidRPr="00E74892" w:rsidRDefault="002554FE" w:rsidP="00750E87">
      <w:pPr>
        <w:widowControl w:val="0"/>
        <w:autoSpaceDE w:val="0"/>
        <w:autoSpaceDN w:val="0"/>
        <w:adjustRightInd w:val="0"/>
        <w:jc w:val="both"/>
        <w:rPr>
          <w:lang w:val="ro-RO"/>
        </w:rPr>
      </w:pPr>
    </w:p>
    <w:p w14:paraId="08842B0F" w14:textId="77777777" w:rsidR="00857053" w:rsidRPr="00E74892" w:rsidRDefault="00857053" w:rsidP="00750E87">
      <w:pPr>
        <w:widowControl w:val="0"/>
        <w:autoSpaceDE w:val="0"/>
        <w:autoSpaceDN w:val="0"/>
        <w:adjustRightInd w:val="0"/>
        <w:jc w:val="both"/>
        <w:rPr>
          <w:lang w:val="ro-RO"/>
        </w:rPr>
      </w:pPr>
      <w:r w:rsidRPr="00E74892">
        <w:rPr>
          <w:lang w:val="ro-RO"/>
        </w:rPr>
        <w:t>3.Autorităţi responsabile</w:t>
      </w:r>
    </w:p>
    <w:p w14:paraId="5174A555" w14:textId="77777777" w:rsidR="00857053" w:rsidRPr="00E74892" w:rsidRDefault="00857053" w:rsidP="00750E87">
      <w:pPr>
        <w:widowControl w:val="0"/>
        <w:autoSpaceDE w:val="0"/>
        <w:autoSpaceDN w:val="0"/>
        <w:adjustRightInd w:val="0"/>
        <w:jc w:val="both"/>
        <w:rPr>
          <w:lang w:val="ro-RO"/>
        </w:rPr>
      </w:pPr>
      <w:r w:rsidRPr="00E74892">
        <w:rPr>
          <w:lang w:val="ro-RO"/>
        </w:rPr>
        <w:t>Numele şi adresele persoanelor responsabile de elaborarea şi punerea în practică a planurilor de îmbunătăţire.</w:t>
      </w:r>
    </w:p>
    <w:p w14:paraId="0F293B8C" w14:textId="77777777" w:rsidR="002554FE" w:rsidRPr="00E74892" w:rsidRDefault="002554FE" w:rsidP="00750E87">
      <w:pPr>
        <w:widowControl w:val="0"/>
        <w:autoSpaceDE w:val="0"/>
        <w:autoSpaceDN w:val="0"/>
        <w:adjustRightInd w:val="0"/>
        <w:jc w:val="both"/>
        <w:rPr>
          <w:lang w:val="ro-RO"/>
        </w:rPr>
      </w:pPr>
    </w:p>
    <w:p w14:paraId="02F78147" w14:textId="77777777" w:rsidR="00857053" w:rsidRPr="00E74892" w:rsidRDefault="00857053" w:rsidP="00750E87">
      <w:pPr>
        <w:widowControl w:val="0"/>
        <w:autoSpaceDE w:val="0"/>
        <w:autoSpaceDN w:val="0"/>
        <w:adjustRightInd w:val="0"/>
        <w:jc w:val="both"/>
        <w:rPr>
          <w:lang w:val="ro-RO"/>
        </w:rPr>
      </w:pPr>
      <w:r w:rsidRPr="00E74892">
        <w:rPr>
          <w:lang w:val="ro-RO"/>
        </w:rPr>
        <w:t>4.Natura şi evaluarea poluării</w:t>
      </w:r>
    </w:p>
    <w:p w14:paraId="6C273AA3" w14:textId="77777777" w:rsidR="00857053" w:rsidRPr="00E74892" w:rsidRDefault="00857053" w:rsidP="00750E87">
      <w:pPr>
        <w:widowControl w:val="0"/>
        <w:autoSpaceDE w:val="0"/>
        <w:autoSpaceDN w:val="0"/>
        <w:adjustRightInd w:val="0"/>
        <w:jc w:val="both"/>
        <w:rPr>
          <w:lang w:val="ro-RO"/>
        </w:rPr>
      </w:pPr>
      <w:r w:rsidRPr="00E74892">
        <w:rPr>
          <w:lang w:val="ro-RO"/>
        </w:rPr>
        <w:t>a)concentraţiile observate în anii anteriori (înaintea aplicării măsurilor de îmbunătăţire);</w:t>
      </w:r>
    </w:p>
    <w:p w14:paraId="380161C0" w14:textId="77777777" w:rsidR="00857053" w:rsidRPr="00E74892" w:rsidRDefault="00857053" w:rsidP="00750E87">
      <w:pPr>
        <w:widowControl w:val="0"/>
        <w:autoSpaceDE w:val="0"/>
        <w:autoSpaceDN w:val="0"/>
        <w:adjustRightInd w:val="0"/>
        <w:jc w:val="both"/>
        <w:rPr>
          <w:lang w:val="ro-RO"/>
        </w:rPr>
      </w:pPr>
      <w:r w:rsidRPr="00E74892">
        <w:rPr>
          <w:lang w:val="ro-RO"/>
        </w:rPr>
        <w:t>b)concentraţiile măsurate de la începutul proiectului;</w:t>
      </w:r>
    </w:p>
    <w:p w14:paraId="280FC7C3" w14:textId="77777777" w:rsidR="00857053" w:rsidRPr="00E74892" w:rsidRDefault="00857053" w:rsidP="00750E87">
      <w:pPr>
        <w:widowControl w:val="0"/>
        <w:autoSpaceDE w:val="0"/>
        <w:autoSpaceDN w:val="0"/>
        <w:adjustRightInd w:val="0"/>
        <w:jc w:val="both"/>
        <w:rPr>
          <w:lang w:val="ro-RO"/>
        </w:rPr>
      </w:pPr>
      <w:r w:rsidRPr="00E74892">
        <w:rPr>
          <w:lang w:val="ro-RO"/>
        </w:rPr>
        <w:t>c)tehnicile utilizate pentru evaluare.</w:t>
      </w:r>
    </w:p>
    <w:p w14:paraId="75876F4A" w14:textId="77777777" w:rsidR="00DD548A" w:rsidRPr="00E74892" w:rsidRDefault="00DD548A" w:rsidP="00750E87">
      <w:pPr>
        <w:widowControl w:val="0"/>
        <w:autoSpaceDE w:val="0"/>
        <w:autoSpaceDN w:val="0"/>
        <w:adjustRightInd w:val="0"/>
        <w:jc w:val="both"/>
        <w:rPr>
          <w:lang w:val="ro-RO"/>
        </w:rPr>
      </w:pPr>
    </w:p>
    <w:p w14:paraId="006F427C" w14:textId="77777777" w:rsidR="00857053" w:rsidRPr="00E74892" w:rsidRDefault="00857053" w:rsidP="00750E87">
      <w:pPr>
        <w:widowControl w:val="0"/>
        <w:autoSpaceDE w:val="0"/>
        <w:autoSpaceDN w:val="0"/>
        <w:adjustRightInd w:val="0"/>
        <w:jc w:val="both"/>
        <w:rPr>
          <w:lang w:val="ro-RO"/>
        </w:rPr>
      </w:pPr>
      <w:r w:rsidRPr="00E74892">
        <w:rPr>
          <w:lang w:val="ro-RO"/>
        </w:rPr>
        <w:t>5.Originea poluării</w:t>
      </w:r>
    </w:p>
    <w:p w14:paraId="47563CD4" w14:textId="77777777" w:rsidR="00857053" w:rsidRPr="00E74892" w:rsidRDefault="00857053" w:rsidP="00750E87">
      <w:pPr>
        <w:widowControl w:val="0"/>
        <w:autoSpaceDE w:val="0"/>
        <w:autoSpaceDN w:val="0"/>
        <w:adjustRightInd w:val="0"/>
        <w:jc w:val="both"/>
        <w:rPr>
          <w:lang w:val="ro-RO"/>
        </w:rPr>
      </w:pPr>
      <w:r w:rsidRPr="00E74892">
        <w:rPr>
          <w:lang w:val="ro-RO"/>
        </w:rPr>
        <w:t>a)lista principalelor surse de emisie responsabile de poluare (harta);</w:t>
      </w:r>
    </w:p>
    <w:p w14:paraId="52686A2E" w14:textId="77777777" w:rsidR="00857053" w:rsidRPr="00E74892" w:rsidRDefault="00857053" w:rsidP="00750E87">
      <w:pPr>
        <w:widowControl w:val="0"/>
        <w:autoSpaceDE w:val="0"/>
        <w:autoSpaceDN w:val="0"/>
        <w:adjustRightInd w:val="0"/>
        <w:jc w:val="both"/>
        <w:rPr>
          <w:lang w:val="ro-RO"/>
        </w:rPr>
      </w:pPr>
      <w:r w:rsidRPr="00E74892">
        <w:rPr>
          <w:lang w:val="ro-RO"/>
        </w:rPr>
        <w:t>b)cantitatea totală a emisiilor din aceste surse (tone/an);</w:t>
      </w:r>
    </w:p>
    <w:p w14:paraId="0ABE51DD" w14:textId="77777777" w:rsidR="00857053" w:rsidRPr="00E74892" w:rsidRDefault="00857053" w:rsidP="00750E87">
      <w:pPr>
        <w:widowControl w:val="0"/>
        <w:autoSpaceDE w:val="0"/>
        <w:autoSpaceDN w:val="0"/>
        <w:adjustRightInd w:val="0"/>
        <w:jc w:val="both"/>
        <w:rPr>
          <w:lang w:val="ro-RO"/>
        </w:rPr>
      </w:pPr>
      <w:r w:rsidRPr="00E74892">
        <w:rPr>
          <w:lang w:val="ro-RO"/>
        </w:rPr>
        <w:t>c)informaţii privind poluarea importată din alte regiuni.</w:t>
      </w:r>
    </w:p>
    <w:p w14:paraId="67C5686F" w14:textId="77777777" w:rsidR="00DD548A" w:rsidRPr="00E74892" w:rsidRDefault="00DD548A" w:rsidP="00750E87">
      <w:pPr>
        <w:widowControl w:val="0"/>
        <w:autoSpaceDE w:val="0"/>
        <w:autoSpaceDN w:val="0"/>
        <w:adjustRightInd w:val="0"/>
        <w:jc w:val="both"/>
        <w:rPr>
          <w:lang w:val="ro-RO"/>
        </w:rPr>
      </w:pPr>
    </w:p>
    <w:p w14:paraId="42573505" w14:textId="77777777" w:rsidR="00857053" w:rsidRPr="00E74892" w:rsidRDefault="00857053" w:rsidP="00750E87">
      <w:pPr>
        <w:widowControl w:val="0"/>
        <w:autoSpaceDE w:val="0"/>
        <w:autoSpaceDN w:val="0"/>
        <w:adjustRightInd w:val="0"/>
        <w:jc w:val="both"/>
        <w:rPr>
          <w:lang w:val="ro-RO"/>
        </w:rPr>
      </w:pPr>
      <w:r w:rsidRPr="00E74892">
        <w:rPr>
          <w:lang w:val="ro-RO"/>
        </w:rPr>
        <w:t>6.Analiza situaţiei</w:t>
      </w:r>
    </w:p>
    <w:p w14:paraId="2699E153" w14:textId="77777777" w:rsidR="00857053" w:rsidRPr="00E74892" w:rsidRDefault="00857053" w:rsidP="00750E87">
      <w:pPr>
        <w:widowControl w:val="0"/>
        <w:autoSpaceDE w:val="0"/>
        <w:autoSpaceDN w:val="0"/>
        <w:adjustRightInd w:val="0"/>
        <w:jc w:val="both"/>
        <w:rPr>
          <w:lang w:val="ro-RO"/>
        </w:rPr>
      </w:pPr>
      <w:r w:rsidRPr="00E74892">
        <w:rPr>
          <w:lang w:val="ro-RO"/>
        </w:rPr>
        <w:t>a)detaliile factorilor responsabili de depăşire (de exemplu, transporturile, inclusiv transportul transfrontalier, formarea de poluanţi secundari în atmosferă);</w:t>
      </w:r>
    </w:p>
    <w:p w14:paraId="78660531" w14:textId="77777777" w:rsidR="00857053" w:rsidRPr="00E74892" w:rsidRDefault="00857053" w:rsidP="00750E87">
      <w:pPr>
        <w:widowControl w:val="0"/>
        <w:autoSpaceDE w:val="0"/>
        <w:autoSpaceDN w:val="0"/>
        <w:adjustRightInd w:val="0"/>
        <w:jc w:val="both"/>
        <w:rPr>
          <w:lang w:val="ro-RO"/>
        </w:rPr>
      </w:pPr>
      <w:r w:rsidRPr="00E74892">
        <w:rPr>
          <w:lang w:val="ro-RO"/>
        </w:rPr>
        <w:t>b)detaliile posibilelor măsuri de îmbunătăţire a calităţii aerului.</w:t>
      </w:r>
    </w:p>
    <w:p w14:paraId="02B65210" w14:textId="77777777" w:rsidR="00C21568" w:rsidRPr="00E74892" w:rsidRDefault="00C21568" w:rsidP="00750E87">
      <w:pPr>
        <w:widowControl w:val="0"/>
        <w:autoSpaceDE w:val="0"/>
        <w:autoSpaceDN w:val="0"/>
        <w:adjustRightInd w:val="0"/>
        <w:jc w:val="both"/>
        <w:rPr>
          <w:lang w:val="ro-RO"/>
        </w:rPr>
      </w:pPr>
    </w:p>
    <w:p w14:paraId="41DA0983" w14:textId="62282E44" w:rsidR="00857053" w:rsidRPr="00E74892" w:rsidRDefault="005F4B7D" w:rsidP="00750E87">
      <w:pPr>
        <w:widowControl w:val="0"/>
        <w:autoSpaceDE w:val="0"/>
        <w:autoSpaceDN w:val="0"/>
        <w:adjustRightInd w:val="0"/>
        <w:jc w:val="both"/>
        <w:rPr>
          <w:lang w:val="ro-RO"/>
        </w:rPr>
      </w:pPr>
      <w:r w:rsidRPr="00E74892">
        <w:rPr>
          <w:lang w:val="ro-RO"/>
        </w:rPr>
        <w:t>7</w:t>
      </w:r>
      <w:r w:rsidR="00857053" w:rsidRPr="00E74892">
        <w:rPr>
          <w:lang w:val="ro-RO"/>
        </w:rPr>
        <w:t>.Detalii privind măsurile sau proiectele adoptate în vederea reducerii poluări</w:t>
      </w:r>
      <w:r w:rsidR="008F0FA2" w:rsidRPr="00E74892">
        <w:rPr>
          <w:lang w:val="ro-RO"/>
        </w:rPr>
        <w:t>i după intrăre în vigoare</w:t>
      </w:r>
      <w:r w:rsidR="00857053" w:rsidRPr="00E74892">
        <w:rPr>
          <w:lang w:val="ro-RO"/>
        </w:rPr>
        <w:t xml:space="preserve"> </w:t>
      </w:r>
      <w:r w:rsidR="008F0FA2" w:rsidRPr="00E74892">
        <w:rPr>
          <w:lang w:val="ro-RO"/>
        </w:rPr>
        <w:t>a metodologiei de elaborare a planurilor de calitate a aerului și a planurilor de menținere a calității aerului, aprobate de Guvernul Republicii Moldova</w:t>
      </w:r>
      <w:r w:rsidR="00857053" w:rsidRPr="00E74892">
        <w:rPr>
          <w:lang w:val="ro-RO"/>
        </w:rPr>
        <w:t>:</w:t>
      </w:r>
    </w:p>
    <w:p w14:paraId="1E4FD816" w14:textId="77777777" w:rsidR="00C21568" w:rsidRPr="00E74892" w:rsidRDefault="00857053" w:rsidP="00750E87">
      <w:pPr>
        <w:widowControl w:val="0"/>
        <w:autoSpaceDE w:val="0"/>
        <w:autoSpaceDN w:val="0"/>
        <w:adjustRightInd w:val="0"/>
        <w:jc w:val="both"/>
        <w:rPr>
          <w:lang w:val="ro-RO"/>
        </w:rPr>
      </w:pPr>
      <w:r w:rsidRPr="00E74892">
        <w:rPr>
          <w:lang w:val="ro-RO"/>
        </w:rPr>
        <w:t xml:space="preserve">a)enumerarea şi descrierea tuturor măsurilor prevăzute de proiect; </w:t>
      </w:r>
    </w:p>
    <w:p w14:paraId="64ABB8DC" w14:textId="78219729" w:rsidR="00857053" w:rsidRPr="00E74892" w:rsidRDefault="00857053" w:rsidP="00750E87">
      <w:pPr>
        <w:widowControl w:val="0"/>
        <w:autoSpaceDE w:val="0"/>
        <w:autoSpaceDN w:val="0"/>
        <w:adjustRightInd w:val="0"/>
        <w:jc w:val="both"/>
        <w:rPr>
          <w:lang w:val="ro-RO"/>
        </w:rPr>
      </w:pPr>
      <w:r w:rsidRPr="00E74892">
        <w:rPr>
          <w:lang w:val="ro-RO"/>
        </w:rPr>
        <w:t>b)calendarul aplicării;</w:t>
      </w:r>
    </w:p>
    <w:p w14:paraId="2ADFBAB2" w14:textId="77777777" w:rsidR="00857053" w:rsidRPr="00E74892" w:rsidRDefault="00857053" w:rsidP="00750E87">
      <w:pPr>
        <w:widowControl w:val="0"/>
        <w:autoSpaceDE w:val="0"/>
        <w:autoSpaceDN w:val="0"/>
        <w:adjustRightInd w:val="0"/>
        <w:jc w:val="both"/>
        <w:rPr>
          <w:lang w:val="ro-RO"/>
        </w:rPr>
      </w:pPr>
      <w:r w:rsidRPr="00E74892">
        <w:rPr>
          <w:lang w:val="ro-RO"/>
        </w:rPr>
        <w:t>c)estimarea îmbunătăţirii planificate a calităţii aerului şi a perioadei de timp preconizate conform necesarului pentru atingerea acestor obiective.</w:t>
      </w:r>
    </w:p>
    <w:p w14:paraId="3BB0F190" w14:textId="77777777" w:rsidR="00C21568" w:rsidRPr="00E74892" w:rsidRDefault="00C21568" w:rsidP="00750E87">
      <w:pPr>
        <w:widowControl w:val="0"/>
        <w:autoSpaceDE w:val="0"/>
        <w:autoSpaceDN w:val="0"/>
        <w:adjustRightInd w:val="0"/>
        <w:jc w:val="both"/>
        <w:rPr>
          <w:lang w:val="ro-RO"/>
        </w:rPr>
      </w:pPr>
    </w:p>
    <w:p w14:paraId="640A1248" w14:textId="6E6F8448" w:rsidR="00857053" w:rsidRPr="00E74892" w:rsidRDefault="005F4B7D" w:rsidP="00750E87">
      <w:pPr>
        <w:widowControl w:val="0"/>
        <w:autoSpaceDE w:val="0"/>
        <w:autoSpaceDN w:val="0"/>
        <w:adjustRightInd w:val="0"/>
        <w:jc w:val="both"/>
        <w:rPr>
          <w:lang w:val="ro-RO"/>
        </w:rPr>
      </w:pPr>
      <w:r w:rsidRPr="00E74892">
        <w:rPr>
          <w:lang w:val="ro-RO"/>
        </w:rPr>
        <w:t>8</w:t>
      </w:r>
      <w:r w:rsidR="00857053" w:rsidRPr="00E74892">
        <w:rPr>
          <w:lang w:val="ro-RO"/>
        </w:rPr>
        <w:t>.Detalii privind măsurile sau proiectele planificate sau în curs de cercetare pe termen lung.</w:t>
      </w:r>
    </w:p>
    <w:p w14:paraId="0E2FE9EC" w14:textId="77777777" w:rsidR="00C21568" w:rsidRPr="00E74892" w:rsidRDefault="00C21568" w:rsidP="00750E87">
      <w:pPr>
        <w:widowControl w:val="0"/>
        <w:autoSpaceDE w:val="0"/>
        <w:autoSpaceDN w:val="0"/>
        <w:adjustRightInd w:val="0"/>
        <w:jc w:val="both"/>
        <w:rPr>
          <w:lang w:val="ro-RO"/>
        </w:rPr>
      </w:pPr>
    </w:p>
    <w:p w14:paraId="64F080A9" w14:textId="7A6964E2" w:rsidR="00452861" w:rsidRPr="00E74892" w:rsidRDefault="005F4B7D" w:rsidP="00750E87">
      <w:pPr>
        <w:widowControl w:val="0"/>
        <w:autoSpaceDE w:val="0"/>
        <w:autoSpaceDN w:val="0"/>
        <w:adjustRightInd w:val="0"/>
        <w:jc w:val="both"/>
        <w:rPr>
          <w:lang w:val="ro-RO"/>
        </w:rPr>
      </w:pPr>
      <w:r w:rsidRPr="00E74892">
        <w:rPr>
          <w:lang w:val="ro-RO"/>
        </w:rPr>
        <w:t>9</w:t>
      </w:r>
      <w:r w:rsidR="00857053" w:rsidRPr="00E74892">
        <w:rPr>
          <w:lang w:val="ro-RO"/>
        </w:rPr>
        <w:t>.Lista publicaţiilor, documentelor, activităţilor etc. utilizate pentru a suplimenta informaţiile necesare conform prezentei anexe.</w:t>
      </w:r>
    </w:p>
    <w:p w14:paraId="0C1CAA6A" w14:textId="5110280F" w:rsidR="008E0AC5" w:rsidRPr="00E74892" w:rsidRDefault="008E0AC5">
      <w:pPr>
        <w:rPr>
          <w:b/>
          <w:bCs/>
          <w:shd w:val="clear" w:color="auto" w:fill="FFFFFF"/>
          <w:lang w:val="ro-RO"/>
        </w:rPr>
      </w:pPr>
      <w:r w:rsidRPr="00E74892">
        <w:rPr>
          <w:b/>
          <w:bCs/>
          <w:shd w:val="clear" w:color="auto" w:fill="FFFFFF"/>
          <w:lang w:val="ro-RO"/>
        </w:rPr>
        <w:br w:type="page"/>
      </w:r>
    </w:p>
    <w:p w14:paraId="6E089C39" w14:textId="73308C72" w:rsidR="00B77E5C" w:rsidRPr="006C4B04" w:rsidRDefault="00B77E5C" w:rsidP="00B77E5C">
      <w:pPr>
        <w:jc w:val="right"/>
        <w:rPr>
          <w:bCs/>
          <w:shd w:val="clear" w:color="auto" w:fill="FFFFFF"/>
          <w:lang w:val="ro-RO"/>
        </w:rPr>
      </w:pPr>
      <w:r w:rsidRPr="006C4B04">
        <w:rPr>
          <w:bCs/>
          <w:sz w:val="20"/>
          <w:szCs w:val="20"/>
          <w:shd w:val="clear" w:color="auto" w:fill="FFFFFF"/>
          <w:lang w:val="ro-RO"/>
        </w:rPr>
        <w:lastRenderedPageBreak/>
        <w:t>Anexa nr.</w:t>
      </w:r>
      <w:r w:rsidR="00C21568" w:rsidRPr="006C4B04">
        <w:rPr>
          <w:bCs/>
          <w:sz w:val="20"/>
          <w:szCs w:val="20"/>
          <w:shd w:val="clear" w:color="auto" w:fill="FFFFFF"/>
          <w:lang w:val="ro-RO"/>
        </w:rPr>
        <w:t>8</w:t>
      </w:r>
    </w:p>
    <w:p w14:paraId="5B5E321D" w14:textId="77777777" w:rsidR="00B77E5C" w:rsidRPr="00E74892" w:rsidRDefault="00B77E5C" w:rsidP="00B77E5C">
      <w:pPr>
        <w:jc w:val="center"/>
        <w:rPr>
          <w:b/>
          <w:bCs/>
          <w:shd w:val="clear" w:color="auto" w:fill="FFFFFF"/>
          <w:lang w:val="ro-RO"/>
        </w:rPr>
      </w:pPr>
      <w:r w:rsidRPr="00E74892">
        <w:rPr>
          <w:b/>
          <w:bCs/>
          <w:shd w:val="clear" w:color="auto" w:fill="FFFFFF"/>
          <w:lang w:val="ro-RO"/>
        </w:rPr>
        <w:t>INFORMAREA PUBLICULUI</w:t>
      </w:r>
    </w:p>
    <w:p w14:paraId="47B562AB" w14:textId="1AF0976C" w:rsidR="00B77E5C" w:rsidRPr="00E74892" w:rsidRDefault="00B77E5C" w:rsidP="00B77E5C">
      <w:pPr>
        <w:widowControl w:val="0"/>
        <w:autoSpaceDE w:val="0"/>
        <w:autoSpaceDN w:val="0"/>
        <w:adjustRightInd w:val="0"/>
        <w:spacing w:after="240"/>
        <w:jc w:val="both"/>
        <w:rPr>
          <w:lang w:val="ro-RO"/>
        </w:rPr>
      </w:pPr>
      <w:r w:rsidRPr="00E74892">
        <w:rPr>
          <w:lang w:val="ro-RO"/>
        </w:rPr>
        <w:t xml:space="preserve">1. </w:t>
      </w:r>
      <w:r w:rsidR="00037E6B" w:rsidRPr="00E74892">
        <w:rPr>
          <w:lang w:val="ro-RO"/>
        </w:rPr>
        <w:t xml:space="preserve">Autoritatea administrativă responsabilă </w:t>
      </w:r>
      <w:r w:rsidR="00C633D5" w:rsidRPr="00E74892">
        <w:rPr>
          <w:lang w:val="ro-RO"/>
        </w:rPr>
        <w:t xml:space="preserve">de </w:t>
      </w:r>
      <w:r w:rsidR="00DF6070" w:rsidRPr="00197B2F">
        <w:rPr>
          <w:color w:val="000000" w:themeColor="text1"/>
          <w:lang w:val="ro-RO"/>
        </w:rPr>
        <w:t>monitor</w:t>
      </w:r>
      <w:r w:rsidR="00F7084E">
        <w:rPr>
          <w:color w:val="000000" w:themeColor="text1"/>
          <w:lang w:val="ro-RO"/>
        </w:rPr>
        <w:t>ingul privind calitatea aerului atmosferic</w:t>
      </w:r>
      <w:r w:rsidR="00DF6070" w:rsidRPr="00197B2F">
        <w:rPr>
          <w:color w:val="000000" w:themeColor="text1"/>
          <w:lang w:val="ro-RO"/>
        </w:rPr>
        <w:t xml:space="preserve"> </w:t>
      </w:r>
      <w:r w:rsidRPr="00E74892">
        <w:rPr>
          <w:lang w:val="ro-RO"/>
        </w:rPr>
        <w:t>asigură comunicarea regulată către public a informaţiilor actualizate privind concentraţiile de poluanţi, conform dispoziţiilor prezentei legi.</w:t>
      </w:r>
    </w:p>
    <w:p w14:paraId="149715B0" w14:textId="2872F1DF" w:rsidR="00B77E5C" w:rsidRPr="00E74892" w:rsidRDefault="00B77E5C" w:rsidP="00B77E5C">
      <w:pPr>
        <w:widowControl w:val="0"/>
        <w:autoSpaceDE w:val="0"/>
        <w:autoSpaceDN w:val="0"/>
        <w:adjustRightInd w:val="0"/>
        <w:spacing w:after="240"/>
        <w:jc w:val="both"/>
        <w:rPr>
          <w:lang w:val="ro-RO"/>
        </w:rPr>
      </w:pPr>
      <w:r w:rsidRPr="00E74892">
        <w:rPr>
          <w:lang w:val="ro-RO"/>
        </w:rPr>
        <w:t xml:space="preserve">2. Concentraţiile de poluanţi puse la dispoziţie sunt prezentate sub forma unor valori medii pentru perioade de calculare a mediei corespunzătoare prevăzute în </w:t>
      </w:r>
      <w:r w:rsidR="00D143F4" w:rsidRPr="00E74892">
        <w:rPr>
          <w:lang w:val="ro-RO"/>
        </w:rPr>
        <w:t>A</w:t>
      </w:r>
      <w:r w:rsidRPr="00E74892">
        <w:rPr>
          <w:lang w:val="ro-RO"/>
        </w:rPr>
        <w:t>nex</w:t>
      </w:r>
      <w:r w:rsidR="00F55B97" w:rsidRPr="00E74892">
        <w:rPr>
          <w:lang w:val="ro-RO"/>
        </w:rPr>
        <w:t>a nr. 2</w:t>
      </w:r>
      <w:r w:rsidRPr="00E74892">
        <w:rPr>
          <w:lang w:val="ro-RO"/>
        </w:rPr>
        <w:t>. Informaţiile prezentate cuprind cel puţin eventualele niveluri care depăşesc obiectivele referitoare la calitatea aerului, inclusiv valorile-limită, valorile-ţintă, pragurile de alertă, pragurile de informare sau obiectivele pe termen lung referitoare la poluantul reglementat. Se include o scurtă evaluare legată de obiectivele privind calitatea aerului şi informaţii corespunzătoare referitoare la efectele asupra sănătăţii sau vegetaţiei, în cazul prevăzut de prezentă lege.</w:t>
      </w:r>
    </w:p>
    <w:p w14:paraId="0327B312" w14:textId="7C5E3F15" w:rsidR="00B77E5C" w:rsidRPr="00E74892" w:rsidRDefault="00B77E5C" w:rsidP="00B77E5C">
      <w:pPr>
        <w:widowControl w:val="0"/>
        <w:autoSpaceDE w:val="0"/>
        <w:autoSpaceDN w:val="0"/>
        <w:adjustRightInd w:val="0"/>
        <w:spacing w:after="240"/>
        <w:jc w:val="both"/>
        <w:rPr>
          <w:lang w:val="ro-RO"/>
        </w:rPr>
      </w:pPr>
      <w:r w:rsidRPr="00E74892">
        <w:rPr>
          <w:lang w:val="ro-RO"/>
        </w:rPr>
        <w:t>3. Informaţiile privind concentraţiile de dioxid de sulf, dioxid de azot, particule în suspensie (cel puţin PM</w:t>
      </w:r>
      <w:r w:rsidRPr="00E74892">
        <w:rPr>
          <w:vertAlign w:val="subscript"/>
          <w:lang w:val="ro-RO"/>
        </w:rPr>
        <w:t>10</w:t>
      </w:r>
      <w:r w:rsidRPr="00E74892">
        <w:rPr>
          <w:lang w:val="ro-RO"/>
        </w:rPr>
        <w:t xml:space="preserve">), ozon şi monoxid de carbon se actualizează cel puţin o dată pe zi şi, </w:t>
      </w:r>
      <w:r w:rsidR="00F55B97" w:rsidRPr="00E74892">
        <w:rPr>
          <w:lang w:val="ro-RO"/>
        </w:rPr>
        <w:t>după caz</w:t>
      </w:r>
      <w:r w:rsidRPr="00E74892">
        <w:rPr>
          <w:lang w:val="ro-RO"/>
        </w:rPr>
        <w:t xml:space="preserve">, informaţiile se actualizează o dată pe oră. Informaţiile privind concentraţiile de plumb şi benzen, prezentate ca valori medii pe ultimele 12 luni, se actualizează trimestrial şi, </w:t>
      </w:r>
      <w:r w:rsidR="00C12A4A" w:rsidRPr="00E74892">
        <w:rPr>
          <w:lang w:val="ro-RO"/>
        </w:rPr>
        <w:t>după caz,</w:t>
      </w:r>
      <w:r w:rsidRPr="00E74892">
        <w:rPr>
          <w:lang w:val="ro-RO"/>
        </w:rPr>
        <w:t xml:space="preserve"> lunar.</w:t>
      </w:r>
    </w:p>
    <w:p w14:paraId="250D5A82" w14:textId="3948E5E0" w:rsidR="00B77E5C" w:rsidRPr="00E74892" w:rsidRDefault="00B77E5C" w:rsidP="00B77E5C">
      <w:pPr>
        <w:widowControl w:val="0"/>
        <w:autoSpaceDE w:val="0"/>
        <w:autoSpaceDN w:val="0"/>
        <w:adjustRightInd w:val="0"/>
        <w:spacing w:after="240"/>
        <w:jc w:val="both"/>
        <w:rPr>
          <w:lang w:val="ro-RO"/>
        </w:rPr>
      </w:pPr>
      <w:r w:rsidRPr="00E74892">
        <w:rPr>
          <w:lang w:val="ro-RO"/>
        </w:rPr>
        <w:t xml:space="preserve">4. </w:t>
      </w:r>
      <w:r w:rsidR="00C12A4A" w:rsidRPr="00E74892">
        <w:rPr>
          <w:lang w:val="ro-RO"/>
        </w:rPr>
        <w:t>P</w:t>
      </w:r>
      <w:r w:rsidRPr="00E74892">
        <w:rPr>
          <w:lang w:val="ro-RO"/>
        </w:rPr>
        <w:t>unerea la timp la dispoziţia publicului a informaţiilor privind depăşirile actuale sau prognozate ale pragurilor de alertă, precum şi eventuale praguri de informare. Detaliile furnizate cuprind următoarele informaţii:</w:t>
      </w:r>
    </w:p>
    <w:p w14:paraId="0C560413" w14:textId="77777777" w:rsidR="00B77E5C" w:rsidRPr="00E74892" w:rsidRDefault="00B77E5C" w:rsidP="00B77E5C">
      <w:pPr>
        <w:widowControl w:val="0"/>
        <w:autoSpaceDE w:val="0"/>
        <w:autoSpaceDN w:val="0"/>
        <w:adjustRightInd w:val="0"/>
        <w:jc w:val="both"/>
        <w:rPr>
          <w:lang w:val="ro-RO"/>
        </w:rPr>
      </w:pPr>
      <w:r w:rsidRPr="00E74892">
        <w:rPr>
          <w:lang w:val="ro-RO"/>
        </w:rPr>
        <w:t>a) informaţii privind depăşirea sau depăşirile observate:</w:t>
      </w:r>
    </w:p>
    <w:p w14:paraId="5AE70506" w14:textId="430F902F" w:rsidR="00B77E5C" w:rsidRPr="00E74892" w:rsidRDefault="00B77E5C" w:rsidP="00B77E5C">
      <w:pPr>
        <w:widowControl w:val="0"/>
        <w:autoSpaceDE w:val="0"/>
        <w:autoSpaceDN w:val="0"/>
        <w:adjustRightInd w:val="0"/>
        <w:jc w:val="both"/>
        <w:rPr>
          <w:lang w:val="ro-RO"/>
        </w:rPr>
      </w:pPr>
      <w:r w:rsidRPr="00E74892">
        <w:rPr>
          <w:lang w:val="ro-RO"/>
        </w:rPr>
        <w:t xml:space="preserve"> - punctul sau arealul de depăşire;</w:t>
      </w:r>
    </w:p>
    <w:p w14:paraId="6BB892E4" w14:textId="240DBE22" w:rsidR="00B77E5C" w:rsidRPr="00E74892" w:rsidRDefault="00B77E5C" w:rsidP="00B77E5C">
      <w:pPr>
        <w:widowControl w:val="0"/>
        <w:autoSpaceDE w:val="0"/>
        <w:autoSpaceDN w:val="0"/>
        <w:adjustRightInd w:val="0"/>
        <w:jc w:val="both"/>
        <w:rPr>
          <w:lang w:val="ro-RO"/>
        </w:rPr>
      </w:pPr>
      <w:r w:rsidRPr="00E74892">
        <w:rPr>
          <w:lang w:val="ro-RO"/>
        </w:rPr>
        <w:t>- tipul de prag depăşit (de informare sau de alertă);</w:t>
      </w:r>
    </w:p>
    <w:p w14:paraId="22E81B42" w14:textId="77777777" w:rsidR="00B77E5C" w:rsidRPr="00E74892" w:rsidRDefault="00B77E5C" w:rsidP="00B77E5C">
      <w:pPr>
        <w:widowControl w:val="0"/>
        <w:autoSpaceDE w:val="0"/>
        <w:autoSpaceDN w:val="0"/>
        <w:adjustRightInd w:val="0"/>
        <w:jc w:val="both"/>
        <w:rPr>
          <w:lang w:val="ro-RO"/>
        </w:rPr>
      </w:pPr>
      <w:r w:rsidRPr="00E74892">
        <w:rPr>
          <w:lang w:val="ro-RO"/>
        </w:rPr>
        <w:t>- momentul începerii şi durata depăşirii;</w:t>
      </w:r>
    </w:p>
    <w:p w14:paraId="37A9ADA3" w14:textId="3CA78463" w:rsidR="00B77E5C" w:rsidRPr="00E74892" w:rsidRDefault="00B77E5C" w:rsidP="00B77E5C">
      <w:pPr>
        <w:widowControl w:val="0"/>
        <w:autoSpaceDE w:val="0"/>
        <w:autoSpaceDN w:val="0"/>
        <w:adjustRightInd w:val="0"/>
        <w:jc w:val="both"/>
        <w:rPr>
          <w:lang w:val="ro-RO"/>
        </w:rPr>
      </w:pPr>
      <w:r w:rsidRPr="00E74892">
        <w:rPr>
          <w:lang w:val="ro-RO"/>
        </w:rPr>
        <w:t>- cea mai mare concentraţie orară şi, în plus, cea mai mare concentraţie medie pe un interval de 8 ore în cazul ozonului;</w:t>
      </w:r>
    </w:p>
    <w:p w14:paraId="037728E6" w14:textId="77777777" w:rsidR="00B77E5C" w:rsidRPr="00E74892" w:rsidRDefault="00B77E5C" w:rsidP="00B77E5C">
      <w:pPr>
        <w:widowControl w:val="0"/>
        <w:autoSpaceDE w:val="0"/>
        <w:autoSpaceDN w:val="0"/>
        <w:adjustRightInd w:val="0"/>
        <w:jc w:val="both"/>
        <w:rPr>
          <w:lang w:val="ro-RO"/>
        </w:rPr>
      </w:pPr>
      <w:r w:rsidRPr="00E74892">
        <w:rPr>
          <w:lang w:val="ro-RO"/>
        </w:rPr>
        <w:t>b) prognoza următoarei (următoarelor) după-amiezi (zile):</w:t>
      </w:r>
    </w:p>
    <w:p w14:paraId="0D68BB80" w14:textId="2DE7FD3C" w:rsidR="00B77E5C" w:rsidRPr="00E74892" w:rsidRDefault="00B77E5C" w:rsidP="00B77E5C">
      <w:pPr>
        <w:widowControl w:val="0"/>
        <w:autoSpaceDE w:val="0"/>
        <w:autoSpaceDN w:val="0"/>
        <w:adjustRightInd w:val="0"/>
        <w:jc w:val="both"/>
        <w:rPr>
          <w:lang w:val="ro-RO"/>
        </w:rPr>
      </w:pPr>
      <w:r w:rsidRPr="00E74892">
        <w:rPr>
          <w:lang w:val="ro-RO"/>
        </w:rPr>
        <w:t>- aria geografică a depăşirilor preconizate ale pragurilor de informare şi/sau de alertă;</w:t>
      </w:r>
    </w:p>
    <w:p w14:paraId="1142C3CE" w14:textId="43EAE2A5" w:rsidR="00B77E5C" w:rsidRPr="00E74892" w:rsidRDefault="00C12A4A" w:rsidP="00995252">
      <w:pPr>
        <w:widowControl w:val="0"/>
        <w:autoSpaceDE w:val="0"/>
        <w:autoSpaceDN w:val="0"/>
        <w:adjustRightInd w:val="0"/>
        <w:jc w:val="both"/>
        <w:rPr>
          <w:lang w:val="ro-RO"/>
        </w:rPr>
      </w:pPr>
      <w:r w:rsidRPr="00E74892">
        <w:rPr>
          <w:lang w:val="ro-RO"/>
        </w:rPr>
        <w:t xml:space="preserve">- </w:t>
      </w:r>
      <w:r w:rsidR="00B77E5C" w:rsidRPr="00E74892">
        <w:rPr>
          <w:lang w:val="ro-RO"/>
        </w:rPr>
        <w:t>modificările preconizate ale poluării (ameliorare, stabilizare sau deteriorare), alături de motivele care determină modificările;</w:t>
      </w:r>
    </w:p>
    <w:p w14:paraId="495E61AB" w14:textId="77777777" w:rsidR="00B77E5C" w:rsidRPr="00E74892" w:rsidRDefault="00B77E5C" w:rsidP="00B77E5C">
      <w:pPr>
        <w:widowControl w:val="0"/>
        <w:autoSpaceDE w:val="0"/>
        <w:autoSpaceDN w:val="0"/>
        <w:adjustRightInd w:val="0"/>
        <w:jc w:val="both"/>
        <w:rPr>
          <w:lang w:val="ro-RO"/>
        </w:rPr>
      </w:pPr>
      <w:r w:rsidRPr="00E74892">
        <w:rPr>
          <w:lang w:val="ro-RO"/>
        </w:rPr>
        <w:t>c) informaţii privind categoria de populaţie vizată, posibilele efecte asupra sănătăţii şi măsurile recomandate:</w:t>
      </w:r>
    </w:p>
    <w:p w14:paraId="44D5C0ED" w14:textId="77777777" w:rsidR="00B77E5C" w:rsidRPr="00E74892" w:rsidRDefault="00B77E5C" w:rsidP="00B77E5C">
      <w:pPr>
        <w:widowControl w:val="0"/>
        <w:autoSpaceDE w:val="0"/>
        <w:autoSpaceDN w:val="0"/>
        <w:adjustRightInd w:val="0"/>
        <w:jc w:val="both"/>
        <w:rPr>
          <w:lang w:val="ro-RO"/>
        </w:rPr>
      </w:pPr>
      <w:r w:rsidRPr="00E74892">
        <w:rPr>
          <w:lang w:val="ro-RO"/>
        </w:rPr>
        <w:t>- informaţii privind grupurile de populaţie expuse riscului;</w:t>
      </w:r>
    </w:p>
    <w:p w14:paraId="57571BD6" w14:textId="77777777" w:rsidR="00B77E5C" w:rsidRPr="00E74892" w:rsidRDefault="00B77E5C" w:rsidP="00B77E5C">
      <w:pPr>
        <w:widowControl w:val="0"/>
        <w:autoSpaceDE w:val="0"/>
        <w:autoSpaceDN w:val="0"/>
        <w:adjustRightInd w:val="0"/>
        <w:jc w:val="both"/>
        <w:rPr>
          <w:lang w:val="ro-RO"/>
        </w:rPr>
      </w:pPr>
      <w:r w:rsidRPr="00E74892">
        <w:rPr>
          <w:lang w:val="ro-RO"/>
        </w:rPr>
        <w:t>- descrierea simptomelor probabile;</w:t>
      </w:r>
    </w:p>
    <w:p w14:paraId="43D3D57B" w14:textId="77777777" w:rsidR="00B77E5C" w:rsidRPr="00E74892" w:rsidRDefault="00B77E5C" w:rsidP="00B77E5C">
      <w:pPr>
        <w:widowControl w:val="0"/>
        <w:autoSpaceDE w:val="0"/>
        <w:autoSpaceDN w:val="0"/>
        <w:adjustRightInd w:val="0"/>
        <w:jc w:val="both"/>
        <w:rPr>
          <w:lang w:val="ro-RO"/>
        </w:rPr>
      </w:pPr>
      <w:r w:rsidRPr="00E74892">
        <w:rPr>
          <w:lang w:val="ro-RO"/>
        </w:rPr>
        <w:t>- măsurile de precauţie recomandate populaţiei vizate;</w:t>
      </w:r>
    </w:p>
    <w:p w14:paraId="2ABB8B9D" w14:textId="2505A252" w:rsidR="00B77E5C" w:rsidRPr="00E74892" w:rsidRDefault="00B77E5C" w:rsidP="00B77E5C">
      <w:pPr>
        <w:widowControl w:val="0"/>
        <w:autoSpaceDE w:val="0"/>
        <w:autoSpaceDN w:val="0"/>
        <w:adjustRightInd w:val="0"/>
        <w:jc w:val="both"/>
        <w:rPr>
          <w:lang w:val="ro-RO"/>
        </w:rPr>
      </w:pPr>
      <w:r w:rsidRPr="00E74892">
        <w:rPr>
          <w:lang w:val="ro-RO"/>
        </w:rPr>
        <w:t>- locul unde se găsesc informaţii suplimentare;</w:t>
      </w:r>
    </w:p>
    <w:p w14:paraId="77E7C14D" w14:textId="77777777" w:rsidR="00B77E5C" w:rsidRPr="00E74892" w:rsidRDefault="00B77E5C" w:rsidP="00B77E5C">
      <w:pPr>
        <w:widowControl w:val="0"/>
        <w:autoSpaceDE w:val="0"/>
        <w:autoSpaceDN w:val="0"/>
        <w:adjustRightInd w:val="0"/>
        <w:jc w:val="both"/>
        <w:rPr>
          <w:lang w:val="ro-RO"/>
        </w:rPr>
      </w:pPr>
      <w:r w:rsidRPr="00E74892">
        <w:rPr>
          <w:lang w:val="ro-RO"/>
        </w:rPr>
        <w:t xml:space="preserve">d) informaţii privind acţiunile de prevenire în scopul reducerii poluării şi/sau a expunerii la aceasta: </w:t>
      </w:r>
    </w:p>
    <w:p w14:paraId="10EF9AD1" w14:textId="77777777" w:rsidR="00B77E5C" w:rsidRPr="00E74892" w:rsidRDefault="00B77E5C" w:rsidP="00B77E5C">
      <w:pPr>
        <w:widowControl w:val="0"/>
        <w:autoSpaceDE w:val="0"/>
        <w:autoSpaceDN w:val="0"/>
        <w:adjustRightInd w:val="0"/>
        <w:jc w:val="both"/>
        <w:rPr>
          <w:lang w:val="ro-RO"/>
        </w:rPr>
      </w:pPr>
      <w:r w:rsidRPr="00E74892">
        <w:rPr>
          <w:lang w:val="ro-RO"/>
        </w:rPr>
        <w:t xml:space="preserve">- indicarea sectoarelor principalelor surse; </w:t>
      </w:r>
    </w:p>
    <w:p w14:paraId="18A187FE" w14:textId="6430D71D" w:rsidR="00B77E5C" w:rsidRPr="00E74892" w:rsidRDefault="00B77E5C" w:rsidP="00B77E5C">
      <w:pPr>
        <w:widowControl w:val="0"/>
        <w:autoSpaceDE w:val="0"/>
        <w:autoSpaceDN w:val="0"/>
        <w:adjustRightInd w:val="0"/>
        <w:jc w:val="both"/>
        <w:rPr>
          <w:lang w:val="ro-RO"/>
        </w:rPr>
      </w:pPr>
      <w:r w:rsidRPr="00E74892">
        <w:rPr>
          <w:lang w:val="ro-RO"/>
        </w:rPr>
        <w:t>- recomandări cu privire la acţiunile de reducere a emisiilor;</w:t>
      </w:r>
    </w:p>
    <w:p w14:paraId="7D300397" w14:textId="67BEFCC5" w:rsidR="00360B8C" w:rsidRPr="00E74892" w:rsidRDefault="00B77E5C" w:rsidP="00C80E5E">
      <w:pPr>
        <w:widowControl w:val="0"/>
        <w:autoSpaceDE w:val="0"/>
        <w:autoSpaceDN w:val="0"/>
        <w:adjustRightInd w:val="0"/>
        <w:spacing w:after="240"/>
        <w:jc w:val="both"/>
        <w:rPr>
          <w:lang w:val="ro-RO"/>
        </w:rPr>
      </w:pPr>
      <w:r w:rsidRPr="00E74892">
        <w:rPr>
          <w:lang w:val="ro-RO"/>
        </w:rPr>
        <w:t xml:space="preserve">e) în cazul depăşirilor prognozate, </w:t>
      </w:r>
      <w:r w:rsidR="001433A9" w:rsidRPr="00E74892">
        <w:rPr>
          <w:lang w:val="ro-RO"/>
        </w:rPr>
        <w:t xml:space="preserve">trebuie să </w:t>
      </w:r>
      <w:r w:rsidR="00995252" w:rsidRPr="00E74892">
        <w:rPr>
          <w:lang w:val="ro-RO"/>
        </w:rPr>
        <w:t>se</w:t>
      </w:r>
      <w:r w:rsidR="00037E6B" w:rsidRPr="00E74892">
        <w:rPr>
          <w:lang w:val="ro-RO"/>
        </w:rPr>
        <w:t xml:space="preserve"> întreprind</w:t>
      </w:r>
      <w:r w:rsidR="001433A9" w:rsidRPr="00E74892">
        <w:rPr>
          <w:lang w:val="ro-RO"/>
        </w:rPr>
        <w:t>ă</w:t>
      </w:r>
      <w:r w:rsidRPr="00E74892">
        <w:rPr>
          <w:lang w:val="ro-RO"/>
        </w:rPr>
        <w:t xml:space="preserve"> măsuri pentru a asigura că detaliile resp</w:t>
      </w:r>
      <w:r w:rsidR="00C40F52" w:rsidRPr="00E74892">
        <w:rPr>
          <w:lang w:val="ro-RO"/>
        </w:rPr>
        <w:t>ective sunt furnizate în vederea</w:t>
      </w:r>
      <w:r w:rsidRPr="00E74892">
        <w:rPr>
          <w:lang w:val="ro-RO"/>
        </w:rPr>
        <w:t xml:space="preserve"> </w:t>
      </w:r>
      <w:r w:rsidR="00C40F52" w:rsidRPr="00E74892">
        <w:rPr>
          <w:lang w:val="ro-RO"/>
        </w:rPr>
        <w:t xml:space="preserve">realizării efeciente </w:t>
      </w:r>
      <w:r w:rsidR="00A0289D" w:rsidRPr="00E74892">
        <w:rPr>
          <w:lang w:val="ro-RO"/>
        </w:rPr>
        <w:t xml:space="preserve">a </w:t>
      </w:r>
      <w:r w:rsidR="00C40F52" w:rsidRPr="00E74892">
        <w:rPr>
          <w:lang w:val="ro-RO"/>
        </w:rPr>
        <w:t>acțiunilor de rigoare</w:t>
      </w:r>
      <w:r w:rsidRPr="00E74892">
        <w:rPr>
          <w:lang w:val="ro-RO"/>
        </w:rPr>
        <w:t>.</w:t>
      </w:r>
    </w:p>
    <w:p w14:paraId="7710C444" w14:textId="77777777" w:rsidR="00360B8C" w:rsidRPr="00E74892" w:rsidRDefault="00360B8C" w:rsidP="00FB73E4">
      <w:pPr>
        <w:rPr>
          <w:lang w:val="ro-RO"/>
        </w:rPr>
      </w:pPr>
    </w:p>
    <w:p w14:paraId="7AE4FDAF" w14:textId="77777777" w:rsidR="00360B8C" w:rsidRPr="00E74892" w:rsidRDefault="00360B8C" w:rsidP="00FB73E4">
      <w:pPr>
        <w:rPr>
          <w:lang w:val="ro-RO"/>
        </w:rPr>
      </w:pPr>
    </w:p>
    <w:p w14:paraId="17913F5B" w14:textId="0D2E762D" w:rsidR="008D1DE5" w:rsidRPr="00E74892" w:rsidRDefault="008D1DE5" w:rsidP="00FB73E4">
      <w:pPr>
        <w:rPr>
          <w:lang w:val="ro-RO"/>
        </w:rPr>
      </w:pPr>
    </w:p>
    <w:sectPr w:rsidR="008D1DE5" w:rsidRPr="00E74892">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A9AF3" w14:textId="77777777" w:rsidR="00A85AB7" w:rsidRDefault="00A85AB7" w:rsidP="00715891">
      <w:r>
        <w:separator/>
      </w:r>
    </w:p>
  </w:endnote>
  <w:endnote w:type="continuationSeparator" w:id="0">
    <w:p w14:paraId="28DD0029" w14:textId="77777777" w:rsidR="00A85AB7" w:rsidRDefault="00A85AB7" w:rsidP="007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T Serif">
    <w:altName w:val="Times New Roman"/>
    <w:charset w:val="4D"/>
    <w:family w:val="roman"/>
    <w:pitch w:val="variable"/>
    <w:sig w:usb0="00000001" w:usb1="5000204B" w:usb2="00000000" w:usb3="00000000" w:csb0="00000097"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C9EE" w14:textId="77777777" w:rsidR="00D70449" w:rsidRDefault="00D70449" w:rsidP="0095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DDCE3" w14:textId="77777777" w:rsidR="00D70449" w:rsidRDefault="00D70449" w:rsidP="009F2D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8E1D" w14:textId="523D4303" w:rsidR="00D70449" w:rsidRDefault="00D70449" w:rsidP="0095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1652">
      <w:rPr>
        <w:rStyle w:val="PageNumber"/>
        <w:noProof/>
      </w:rPr>
      <w:t>9</w:t>
    </w:r>
    <w:r>
      <w:rPr>
        <w:rStyle w:val="PageNumber"/>
      </w:rPr>
      <w:fldChar w:fldCharType="end"/>
    </w:r>
  </w:p>
  <w:p w14:paraId="6B57E8A9" w14:textId="77777777" w:rsidR="00D70449" w:rsidRDefault="00D70449" w:rsidP="009F2D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36DF" w14:textId="77777777" w:rsidR="00A85AB7" w:rsidRDefault="00A85AB7" w:rsidP="00715891">
      <w:r>
        <w:separator/>
      </w:r>
    </w:p>
  </w:footnote>
  <w:footnote w:type="continuationSeparator" w:id="0">
    <w:p w14:paraId="55608FD5" w14:textId="77777777" w:rsidR="00A85AB7" w:rsidRDefault="00A85AB7" w:rsidP="00715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83965"/>
    <w:multiLevelType w:val="hybridMultilevel"/>
    <w:tmpl w:val="8E1687E2"/>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3678F"/>
    <w:multiLevelType w:val="hybridMultilevel"/>
    <w:tmpl w:val="7D82651E"/>
    <w:lvl w:ilvl="0" w:tplc="9A344334">
      <w:start w:val="1"/>
      <w:numFmt w:val="lowerLetter"/>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945B1"/>
    <w:multiLevelType w:val="hybridMultilevel"/>
    <w:tmpl w:val="837C8B84"/>
    <w:lvl w:ilvl="0" w:tplc="9EB4E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A66D6"/>
    <w:multiLevelType w:val="hybridMultilevel"/>
    <w:tmpl w:val="8C9481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D58C8"/>
    <w:multiLevelType w:val="hybridMultilevel"/>
    <w:tmpl w:val="8BA6F240"/>
    <w:lvl w:ilvl="0" w:tplc="9EB4EB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35850ED"/>
    <w:multiLevelType w:val="hybridMultilevel"/>
    <w:tmpl w:val="B004F8A6"/>
    <w:lvl w:ilvl="0" w:tplc="661CCF54">
      <w:start w:val="1"/>
      <w:numFmt w:val="decimal"/>
      <w:lvlText w:val="(%1)"/>
      <w:lvlJc w:val="left"/>
      <w:pPr>
        <w:ind w:left="720" w:hanging="360"/>
      </w:pPr>
      <w:rPr>
        <w:rFonts w:hint="default"/>
      </w:rPr>
    </w:lvl>
    <w:lvl w:ilvl="1" w:tplc="A67C59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52CAF"/>
    <w:multiLevelType w:val="hybridMultilevel"/>
    <w:tmpl w:val="4A925296"/>
    <w:lvl w:ilvl="0" w:tplc="93F2406E">
      <w:start w:val="1"/>
      <w:numFmt w:val="decimal"/>
      <w:lvlText w:val="(%1)"/>
      <w:lvlJc w:val="left"/>
      <w:pPr>
        <w:ind w:left="360" w:hanging="360"/>
      </w:pPr>
      <w:rPr>
        <w:rFonts w:hint="default"/>
        <w:b w:val="0"/>
        <w:color w:val="44444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9BC7B28"/>
    <w:multiLevelType w:val="hybridMultilevel"/>
    <w:tmpl w:val="BBEE0B10"/>
    <w:lvl w:ilvl="0" w:tplc="E38290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F1CFF"/>
    <w:multiLevelType w:val="hybridMultilevel"/>
    <w:tmpl w:val="9D707714"/>
    <w:lvl w:ilvl="0" w:tplc="B1F478E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E7C85"/>
    <w:multiLevelType w:val="hybridMultilevel"/>
    <w:tmpl w:val="33C20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650646"/>
    <w:multiLevelType w:val="hybridMultilevel"/>
    <w:tmpl w:val="DC30AFAE"/>
    <w:lvl w:ilvl="0" w:tplc="04190017">
      <w:start w:val="1"/>
      <w:numFmt w:val="lowerLetter"/>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C1E1A74"/>
    <w:multiLevelType w:val="hybridMultilevel"/>
    <w:tmpl w:val="A4B8BACA"/>
    <w:lvl w:ilvl="0" w:tplc="4AB6ACA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A1DDD"/>
    <w:multiLevelType w:val="hybridMultilevel"/>
    <w:tmpl w:val="EBD0422A"/>
    <w:lvl w:ilvl="0" w:tplc="4D0E82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660884"/>
    <w:multiLevelType w:val="hybridMultilevel"/>
    <w:tmpl w:val="068C72E6"/>
    <w:lvl w:ilvl="0" w:tplc="B206041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51D7C"/>
    <w:multiLevelType w:val="hybridMultilevel"/>
    <w:tmpl w:val="821CE45E"/>
    <w:lvl w:ilvl="0" w:tplc="E2069F2A">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4A9A3075"/>
    <w:multiLevelType w:val="hybridMultilevel"/>
    <w:tmpl w:val="9254191E"/>
    <w:lvl w:ilvl="0" w:tplc="FD461BD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2640AC"/>
    <w:multiLevelType w:val="hybridMultilevel"/>
    <w:tmpl w:val="3C6EB15E"/>
    <w:lvl w:ilvl="0" w:tplc="AD88AB4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52526B1A"/>
    <w:multiLevelType w:val="hybridMultilevel"/>
    <w:tmpl w:val="91E236D2"/>
    <w:lvl w:ilvl="0" w:tplc="4DB488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45233"/>
    <w:multiLevelType w:val="hybridMultilevel"/>
    <w:tmpl w:val="837C8B84"/>
    <w:lvl w:ilvl="0" w:tplc="9EB4E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F781F"/>
    <w:multiLevelType w:val="hybridMultilevel"/>
    <w:tmpl w:val="A9FA4790"/>
    <w:lvl w:ilvl="0" w:tplc="F5E4E8D6">
      <w:start w:val="1"/>
      <w:numFmt w:val="lowerLetter"/>
      <w:lvlText w:val="%1)"/>
      <w:lvlJc w:val="left"/>
      <w:pPr>
        <w:ind w:left="720" w:hanging="360"/>
      </w:pPr>
      <w:rPr>
        <w:rFonts w:ascii="Times New Roman" w:eastAsiaTheme="maj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377BE"/>
    <w:multiLevelType w:val="hybridMultilevel"/>
    <w:tmpl w:val="D2186A06"/>
    <w:lvl w:ilvl="0" w:tplc="97A2BC78">
      <w:start w:val="1"/>
      <w:numFmt w:val="decimal"/>
      <w:lvlText w:val="(%1)"/>
      <w:lvlJc w:val="left"/>
      <w:pPr>
        <w:ind w:left="750" w:hanging="39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22C19"/>
    <w:multiLevelType w:val="hybridMultilevel"/>
    <w:tmpl w:val="9D707714"/>
    <w:lvl w:ilvl="0" w:tplc="B1F478E6">
      <w:start w:val="1"/>
      <w:numFmt w:val="decimal"/>
      <w:lvlText w:val="(%1)"/>
      <w:lvlJc w:val="left"/>
      <w:pPr>
        <w:ind w:left="40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25456"/>
    <w:multiLevelType w:val="hybridMultilevel"/>
    <w:tmpl w:val="80BA0588"/>
    <w:lvl w:ilvl="0" w:tplc="944CA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1902F8"/>
    <w:multiLevelType w:val="hybridMultilevel"/>
    <w:tmpl w:val="6BAAE06A"/>
    <w:lvl w:ilvl="0" w:tplc="9EB4E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F5BB8"/>
    <w:multiLevelType w:val="hybridMultilevel"/>
    <w:tmpl w:val="F6B63A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FD333B"/>
    <w:multiLevelType w:val="hybridMultilevel"/>
    <w:tmpl w:val="8B92D6A0"/>
    <w:lvl w:ilvl="0" w:tplc="0122B0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F4C10A5"/>
    <w:multiLevelType w:val="hybridMultilevel"/>
    <w:tmpl w:val="45A65F9E"/>
    <w:lvl w:ilvl="0" w:tplc="8E525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24778"/>
    <w:multiLevelType w:val="hybridMultilevel"/>
    <w:tmpl w:val="89809466"/>
    <w:lvl w:ilvl="0" w:tplc="AED23EEE">
      <w:start w:val="1"/>
      <w:numFmt w:val="lowerLetter"/>
      <w:lvlText w:val="%1)"/>
      <w:lvlJc w:val="left"/>
      <w:pPr>
        <w:ind w:left="1065" w:hanging="705"/>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001463"/>
    <w:multiLevelType w:val="hybridMultilevel"/>
    <w:tmpl w:val="AF14060C"/>
    <w:lvl w:ilvl="0" w:tplc="AFE2F5D0">
      <w:start w:val="3"/>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583AF1"/>
    <w:multiLevelType w:val="hybridMultilevel"/>
    <w:tmpl w:val="8BF25FF8"/>
    <w:lvl w:ilvl="0" w:tplc="DB200BCA">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F03D3"/>
    <w:multiLevelType w:val="hybridMultilevel"/>
    <w:tmpl w:val="CFF81786"/>
    <w:lvl w:ilvl="0" w:tplc="661CCF5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6"/>
  </w:num>
  <w:num w:numId="4">
    <w:abstractNumId w:val="22"/>
  </w:num>
  <w:num w:numId="5">
    <w:abstractNumId w:val="12"/>
  </w:num>
  <w:num w:numId="6">
    <w:abstractNumId w:val="26"/>
  </w:num>
  <w:num w:numId="7">
    <w:abstractNumId w:val="14"/>
  </w:num>
  <w:num w:numId="8">
    <w:abstractNumId w:val="17"/>
  </w:num>
  <w:num w:numId="9">
    <w:abstractNumId w:val="20"/>
  </w:num>
  <w:num w:numId="10">
    <w:abstractNumId w:val="30"/>
  </w:num>
  <w:num w:numId="11">
    <w:abstractNumId w:val="27"/>
  </w:num>
  <w:num w:numId="12">
    <w:abstractNumId w:val="24"/>
  </w:num>
  <w:num w:numId="13">
    <w:abstractNumId w:val="3"/>
  </w:num>
  <w:num w:numId="14">
    <w:abstractNumId w:val="18"/>
  </w:num>
  <w:num w:numId="15">
    <w:abstractNumId w:val="25"/>
  </w:num>
  <w:num w:numId="16">
    <w:abstractNumId w:val="6"/>
  </w:num>
  <w:num w:numId="17">
    <w:abstractNumId w:val="31"/>
  </w:num>
  <w:num w:numId="18">
    <w:abstractNumId w:val="7"/>
  </w:num>
  <w:num w:numId="19">
    <w:abstractNumId w:val="13"/>
  </w:num>
  <w:num w:numId="20">
    <w:abstractNumId w:val="5"/>
  </w:num>
  <w:num w:numId="21">
    <w:abstractNumId w:val="2"/>
  </w:num>
  <w:num w:numId="22">
    <w:abstractNumId w:val="1"/>
  </w:num>
  <w:num w:numId="23">
    <w:abstractNumId w:val="23"/>
  </w:num>
  <w:num w:numId="24">
    <w:abstractNumId w:val="28"/>
  </w:num>
  <w:num w:numId="25">
    <w:abstractNumId w:val="0"/>
  </w:num>
  <w:num w:numId="26">
    <w:abstractNumId w:val="9"/>
  </w:num>
  <w:num w:numId="27">
    <w:abstractNumId w:val="21"/>
  </w:num>
  <w:num w:numId="28">
    <w:abstractNumId w:val="19"/>
  </w:num>
  <w:num w:numId="29">
    <w:abstractNumId w:val="29"/>
  </w:num>
  <w:num w:numId="30">
    <w:abstractNumId w:val="15"/>
  </w:num>
  <w:num w:numId="31">
    <w:abstractNumId w:val="4"/>
  </w:num>
  <w:num w:numId="3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CF"/>
    <w:rsid w:val="0000024B"/>
    <w:rsid w:val="00000384"/>
    <w:rsid w:val="00000C0E"/>
    <w:rsid w:val="00001396"/>
    <w:rsid w:val="0000175E"/>
    <w:rsid w:val="00001CA8"/>
    <w:rsid w:val="00001D88"/>
    <w:rsid w:val="00001F1F"/>
    <w:rsid w:val="0000209B"/>
    <w:rsid w:val="000020D2"/>
    <w:rsid w:val="00003223"/>
    <w:rsid w:val="00003E32"/>
    <w:rsid w:val="0000483B"/>
    <w:rsid w:val="00004FED"/>
    <w:rsid w:val="00005B50"/>
    <w:rsid w:val="00005CCB"/>
    <w:rsid w:val="00005E47"/>
    <w:rsid w:val="0000608E"/>
    <w:rsid w:val="0000634D"/>
    <w:rsid w:val="000069D7"/>
    <w:rsid w:val="00007327"/>
    <w:rsid w:val="000077EA"/>
    <w:rsid w:val="00007ABB"/>
    <w:rsid w:val="00010AD7"/>
    <w:rsid w:val="00010BB7"/>
    <w:rsid w:val="000113E6"/>
    <w:rsid w:val="000114BA"/>
    <w:rsid w:val="00011D78"/>
    <w:rsid w:val="00011E07"/>
    <w:rsid w:val="0001207C"/>
    <w:rsid w:val="00012127"/>
    <w:rsid w:val="0001231D"/>
    <w:rsid w:val="000132C4"/>
    <w:rsid w:val="000134FB"/>
    <w:rsid w:val="000136BB"/>
    <w:rsid w:val="0001378C"/>
    <w:rsid w:val="00013911"/>
    <w:rsid w:val="000139B8"/>
    <w:rsid w:val="00014073"/>
    <w:rsid w:val="000140B6"/>
    <w:rsid w:val="000142FA"/>
    <w:rsid w:val="00014794"/>
    <w:rsid w:val="00014811"/>
    <w:rsid w:val="00014C86"/>
    <w:rsid w:val="00014CD5"/>
    <w:rsid w:val="000152CF"/>
    <w:rsid w:val="000159B0"/>
    <w:rsid w:val="00015C5D"/>
    <w:rsid w:val="00015F1B"/>
    <w:rsid w:val="00016E3E"/>
    <w:rsid w:val="00016EAF"/>
    <w:rsid w:val="000170A4"/>
    <w:rsid w:val="0001776B"/>
    <w:rsid w:val="00017E80"/>
    <w:rsid w:val="00017E96"/>
    <w:rsid w:val="000205B2"/>
    <w:rsid w:val="0002067D"/>
    <w:rsid w:val="000207EB"/>
    <w:rsid w:val="00020DEA"/>
    <w:rsid w:val="00020E89"/>
    <w:rsid w:val="000211E3"/>
    <w:rsid w:val="000215E2"/>
    <w:rsid w:val="00021971"/>
    <w:rsid w:val="00022242"/>
    <w:rsid w:val="00022893"/>
    <w:rsid w:val="00022A8B"/>
    <w:rsid w:val="00022B2B"/>
    <w:rsid w:val="00022D94"/>
    <w:rsid w:val="0002332C"/>
    <w:rsid w:val="000235F4"/>
    <w:rsid w:val="00023907"/>
    <w:rsid w:val="000239C0"/>
    <w:rsid w:val="00023BC0"/>
    <w:rsid w:val="00023D1E"/>
    <w:rsid w:val="000242FC"/>
    <w:rsid w:val="00024443"/>
    <w:rsid w:val="00024880"/>
    <w:rsid w:val="0002503D"/>
    <w:rsid w:val="00025232"/>
    <w:rsid w:val="000255E7"/>
    <w:rsid w:val="00025653"/>
    <w:rsid w:val="00025963"/>
    <w:rsid w:val="00025AC8"/>
    <w:rsid w:val="00025B66"/>
    <w:rsid w:val="00025D0D"/>
    <w:rsid w:val="00026050"/>
    <w:rsid w:val="000260E2"/>
    <w:rsid w:val="000261AD"/>
    <w:rsid w:val="000268BF"/>
    <w:rsid w:val="00026A6F"/>
    <w:rsid w:val="00026F42"/>
    <w:rsid w:val="0002726E"/>
    <w:rsid w:val="000277D2"/>
    <w:rsid w:val="0002798A"/>
    <w:rsid w:val="00027E57"/>
    <w:rsid w:val="000305CF"/>
    <w:rsid w:val="000306A5"/>
    <w:rsid w:val="00030C90"/>
    <w:rsid w:val="00030DEA"/>
    <w:rsid w:val="0003104A"/>
    <w:rsid w:val="00031332"/>
    <w:rsid w:val="00031684"/>
    <w:rsid w:val="00031A00"/>
    <w:rsid w:val="00031A62"/>
    <w:rsid w:val="0003245A"/>
    <w:rsid w:val="00032704"/>
    <w:rsid w:val="00032B2C"/>
    <w:rsid w:val="00032DDF"/>
    <w:rsid w:val="000330FC"/>
    <w:rsid w:val="00033167"/>
    <w:rsid w:val="00033DC2"/>
    <w:rsid w:val="00034157"/>
    <w:rsid w:val="00034326"/>
    <w:rsid w:val="000348CC"/>
    <w:rsid w:val="000348F9"/>
    <w:rsid w:val="0003501F"/>
    <w:rsid w:val="00035772"/>
    <w:rsid w:val="00035C60"/>
    <w:rsid w:val="00035CAC"/>
    <w:rsid w:val="00035CE6"/>
    <w:rsid w:val="00035EDB"/>
    <w:rsid w:val="00036005"/>
    <w:rsid w:val="00036253"/>
    <w:rsid w:val="000365A8"/>
    <w:rsid w:val="00036811"/>
    <w:rsid w:val="00036830"/>
    <w:rsid w:val="000369B4"/>
    <w:rsid w:val="00036A9C"/>
    <w:rsid w:val="00036AB9"/>
    <w:rsid w:val="00037078"/>
    <w:rsid w:val="000378DC"/>
    <w:rsid w:val="00037E08"/>
    <w:rsid w:val="00037E6B"/>
    <w:rsid w:val="000409C8"/>
    <w:rsid w:val="00040B1A"/>
    <w:rsid w:val="000415DF"/>
    <w:rsid w:val="0004164E"/>
    <w:rsid w:val="0004176A"/>
    <w:rsid w:val="00041847"/>
    <w:rsid w:val="00041A41"/>
    <w:rsid w:val="00041A62"/>
    <w:rsid w:val="00041A8E"/>
    <w:rsid w:val="00042393"/>
    <w:rsid w:val="00042399"/>
    <w:rsid w:val="00042422"/>
    <w:rsid w:val="00042661"/>
    <w:rsid w:val="000429BD"/>
    <w:rsid w:val="00042ACC"/>
    <w:rsid w:val="0004303C"/>
    <w:rsid w:val="000442E9"/>
    <w:rsid w:val="00044394"/>
    <w:rsid w:val="0004477D"/>
    <w:rsid w:val="000464AD"/>
    <w:rsid w:val="00046CA4"/>
    <w:rsid w:val="000472A1"/>
    <w:rsid w:val="00047462"/>
    <w:rsid w:val="000476DD"/>
    <w:rsid w:val="00047802"/>
    <w:rsid w:val="00047DC7"/>
    <w:rsid w:val="00050557"/>
    <w:rsid w:val="000507A5"/>
    <w:rsid w:val="00050D52"/>
    <w:rsid w:val="00050E18"/>
    <w:rsid w:val="000510D2"/>
    <w:rsid w:val="00051799"/>
    <w:rsid w:val="00052090"/>
    <w:rsid w:val="00052142"/>
    <w:rsid w:val="0005220C"/>
    <w:rsid w:val="000523EB"/>
    <w:rsid w:val="00052882"/>
    <w:rsid w:val="00052A1C"/>
    <w:rsid w:val="0005333E"/>
    <w:rsid w:val="000539BD"/>
    <w:rsid w:val="00053F60"/>
    <w:rsid w:val="000542AB"/>
    <w:rsid w:val="000542DA"/>
    <w:rsid w:val="00054C38"/>
    <w:rsid w:val="00054CB5"/>
    <w:rsid w:val="000555ED"/>
    <w:rsid w:val="00055C77"/>
    <w:rsid w:val="0005603E"/>
    <w:rsid w:val="0005639C"/>
    <w:rsid w:val="000563F3"/>
    <w:rsid w:val="00056548"/>
    <w:rsid w:val="00056A33"/>
    <w:rsid w:val="00056D5E"/>
    <w:rsid w:val="00056F76"/>
    <w:rsid w:val="0005703A"/>
    <w:rsid w:val="00060132"/>
    <w:rsid w:val="0006035D"/>
    <w:rsid w:val="00060698"/>
    <w:rsid w:val="00060C0E"/>
    <w:rsid w:val="00060F6D"/>
    <w:rsid w:val="00060FB0"/>
    <w:rsid w:val="00061046"/>
    <w:rsid w:val="000613C9"/>
    <w:rsid w:val="00061757"/>
    <w:rsid w:val="00061DEA"/>
    <w:rsid w:val="00061E2B"/>
    <w:rsid w:val="0006217B"/>
    <w:rsid w:val="00062189"/>
    <w:rsid w:val="0006275E"/>
    <w:rsid w:val="00062BBD"/>
    <w:rsid w:val="000631FD"/>
    <w:rsid w:val="0006327B"/>
    <w:rsid w:val="0006397D"/>
    <w:rsid w:val="00063FBA"/>
    <w:rsid w:val="000640BA"/>
    <w:rsid w:val="00064806"/>
    <w:rsid w:val="00064967"/>
    <w:rsid w:val="0006537C"/>
    <w:rsid w:val="000656C7"/>
    <w:rsid w:val="00066850"/>
    <w:rsid w:val="0006696C"/>
    <w:rsid w:val="00066E3B"/>
    <w:rsid w:val="000675D2"/>
    <w:rsid w:val="00070288"/>
    <w:rsid w:val="00070AD2"/>
    <w:rsid w:val="00070EAC"/>
    <w:rsid w:val="00071095"/>
    <w:rsid w:val="000716F9"/>
    <w:rsid w:val="0007177F"/>
    <w:rsid w:val="00071970"/>
    <w:rsid w:val="00071EF4"/>
    <w:rsid w:val="00071FEB"/>
    <w:rsid w:val="000721E4"/>
    <w:rsid w:val="00072499"/>
    <w:rsid w:val="00072B9B"/>
    <w:rsid w:val="00072C19"/>
    <w:rsid w:val="00072EC6"/>
    <w:rsid w:val="0007308D"/>
    <w:rsid w:val="000731BA"/>
    <w:rsid w:val="00073D3F"/>
    <w:rsid w:val="00073DDE"/>
    <w:rsid w:val="00073FFD"/>
    <w:rsid w:val="00074185"/>
    <w:rsid w:val="0007552C"/>
    <w:rsid w:val="0007580C"/>
    <w:rsid w:val="00075C84"/>
    <w:rsid w:val="0007637B"/>
    <w:rsid w:val="0007673C"/>
    <w:rsid w:val="00077216"/>
    <w:rsid w:val="0007770B"/>
    <w:rsid w:val="00077AA2"/>
    <w:rsid w:val="00077FF0"/>
    <w:rsid w:val="00080123"/>
    <w:rsid w:val="00081573"/>
    <w:rsid w:val="00081BAE"/>
    <w:rsid w:val="00081FBB"/>
    <w:rsid w:val="000822DB"/>
    <w:rsid w:val="00082993"/>
    <w:rsid w:val="00082AC3"/>
    <w:rsid w:val="00083642"/>
    <w:rsid w:val="00083AF7"/>
    <w:rsid w:val="00083ED1"/>
    <w:rsid w:val="000844F0"/>
    <w:rsid w:val="00084845"/>
    <w:rsid w:val="0008506B"/>
    <w:rsid w:val="000850C3"/>
    <w:rsid w:val="000852C5"/>
    <w:rsid w:val="000855BD"/>
    <w:rsid w:val="000858E2"/>
    <w:rsid w:val="00085FAB"/>
    <w:rsid w:val="00086581"/>
    <w:rsid w:val="0008680D"/>
    <w:rsid w:val="00086DC8"/>
    <w:rsid w:val="00086E12"/>
    <w:rsid w:val="00087073"/>
    <w:rsid w:val="000871C4"/>
    <w:rsid w:val="0008793E"/>
    <w:rsid w:val="00087AEE"/>
    <w:rsid w:val="00087E7B"/>
    <w:rsid w:val="000908A9"/>
    <w:rsid w:val="0009096D"/>
    <w:rsid w:val="000909F5"/>
    <w:rsid w:val="00090D6B"/>
    <w:rsid w:val="00090EDF"/>
    <w:rsid w:val="000913FA"/>
    <w:rsid w:val="00091A1B"/>
    <w:rsid w:val="00091A2C"/>
    <w:rsid w:val="00091B0E"/>
    <w:rsid w:val="000920FB"/>
    <w:rsid w:val="00092823"/>
    <w:rsid w:val="00092B57"/>
    <w:rsid w:val="00092B9B"/>
    <w:rsid w:val="00093143"/>
    <w:rsid w:val="000936B8"/>
    <w:rsid w:val="00093FA8"/>
    <w:rsid w:val="000940B4"/>
    <w:rsid w:val="000942EF"/>
    <w:rsid w:val="00094A59"/>
    <w:rsid w:val="00094E26"/>
    <w:rsid w:val="00094E33"/>
    <w:rsid w:val="00094ED9"/>
    <w:rsid w:val="00095CDC"/>
    <w:rsid w:val="0009602A"/>
    <w:rsid w:val="000962F5"/>
    <w:rsid w:val="00096332"/>
    <w:rsid w:val="000963C3"/>
    <w:rsid w:val="00096524"/>
    <w:rsid w:val="000965C4"/>
    <w:rsid w:val="000968D8"/>
    <w:rsid w:val="0009699C"/>
    <w:rsid w:val="00096D5F"/>
    <w:rsid w:val="0009746C"/>
    <w:rsid w:val="00097F48"/>
    <w:rsid w:val="000A01FD"/>
    <w:rsid w:val="000A03A8"/>
    <w:rsid w:val="000A05CF"/>
    <w:rsid w:val="000A0673"/>
    <w:rsid w:val="000A067E"/>
    <w:rsid w:val="000A0808"/>
    <w:rsid w:val="000A0B1F"/>
    <w:rsid w:val="000A0F2B"/>
    <w:rsid w:val="000A1410"/>
    <w:rsid w:val="000A1434"/>
    <w:rsid w:val="000A16FF"/>
    <w:rsid w:val="000A26D0"/>
    <w:rsid w:val="000A2F57"/>
    <w:rsid w:val="000A30A8"/>
    <w:rsid w:val="000A30EC"/>
    <w:rsid w:val="000A3485"/>
    <w:rsid w:val="000A3811"/>
    <w:rsid w:val="000A3AB3"/>
    <w:rsid w:val="000A3D86"/>
    <w:rsid w:val="000A3E54"/>
    <w:rsid w:val="000A42A6"/>
    <w:rsid w:val="000A4876"/>
    <w:rsid w:val="000A4DCE"/>
    <w:rsid w:val="000A5585"/>
    <w:rsid w:val="000A5884"/>
    <w:rsid w:val="000A58D2"/>
    <w:rsid w:val="000A603E"/>
    <w:rsid w:val="000A62AA"/>
    <w:rsid w:val="000A6959"/>
    <w:rsid w:val="000A6C27"/>
    <w:rsid w:val="000A72CF"/>
    <w:rsid w:val="000A7472"/>
    <w:rsid w:val="000A74C8"/>
    <w:rsid w:val="000A7DF9"/>
    <w:rsid w:val="000A7FDF"/>
    <w:rsid w:val="000B0568"/>
    <w:rsid w:val="000B0BDB"/>
    <w:rsid w:val="000B0E92"/>
    <w:rsid w:val="000B14D8"/>
    <w:rsid w:val="000B1BF9"/>
    <w:rsid w:val="000B1D4D"/>
    <w:rsid w:val="000B21DE"/>
    <w:rsid w:val="000B250A"/>
    <w:rsid w:val="000B263C"/>
    <w:rsid w:val="000B269D"/>
    <w:rsid w:val="000B2AA1"/>
    <w:rsid w:val="000B2B9F"/>
    <w:rsid w:val="000B2E6F"/>
    <w:rsid w:val="000B2FC1"/>
    <w:rsid w:val="000B318B"/>
    <w:rsid w:val="000B38A5"/>
    <w:rsid w:val="000B38DA"/>
    <w:rsid w:val="000B38E0"/>
    <w:rsid w:val="000B4208"/>
    <w:rsid w:val="000B4392"/>
    <w:rsid w:val="000B4525"/>
    <w:rsid w:val="000B4804"/>
    <w:rsid w:val="000B51A3"/>
    <w:rsid w:val="000B5262"/>
    <w:rsid w:val="000B529D"/>
    <w:rsid w:val="000B5727"/>
    <w:rsid w:val="000B602C"/>
    <w:rsid w:val="000B607E"/>
    <w:rsid w:val="000B6B7D"/>
    <w:rsid w:val="000B6DCC"/>
    <w:rsid w:val="000B73D7"/>
    <w:rsid w:val="000B7412"/>
    <w:rsid w:val="000B76EE"/>
    <w:rsid w:val="000B7824"/>
    <w:rsid w:val="000B7BC6"/>
    <w:rsid w:val="000B7E4D"/>
    <w:rsid w:val="000B7F22"/>
    <w:rsid w:val="000C0022"/>
    <w:rsid w:val="000C0037"/>
    <w:rsid w:val="000C040B"/>
    <w:rsid w:val="000C060A"/>
    <w:rsid w:val="000C1BFE"/>
    <w:rsid w:val="000C1DA4"/>
    <w:rsid w:val="000C2750"/>
    <w:rsid w:val="000C275E"/>
    <w:rsid w:val="000C298B"/>
    <w:rsid w:val="000C2C01"/>
    <w:rsid w:val="000C2DE4"/>
    <w:rsid w:val="000C306F"/>
    <w:rsid w:val="000C326A"/>
    <w:rsid w:val="000C33FE"/>
    <w:rsid w:val="000C34FB"/>
    <w:rsid w:val="000C3877"/>
    <w:rsid w:val="000C3B81"/>
    <w:rsid w:val="000C3C94"/>
    <w:rsid w:val="000C3C99"/>
    <w:rsid w:val="000C4B71"/>
    <w:rsid w:val="000C5301"/>
    <w:rsid w:val="000C5F91"/>
    <w:rsid w:val="000C5FD6"/>
    <w:rsid w:val="000C61B6"/>
    <w:rsid w:val="000C623C"/>
    <w:rsid w:val="000C6335"/>
    <w:rsid w:val="000C6658"/>
    <w:rsid w:val="000C6A91"/>
    <w:rsid w:val="000C6DC4"/>
    <w:rsid w:val="000C7456"/>
    <w:rsid w:val="000C76C2"/>
    <w:rsid w:val="000C7919"/>
    <w:rsid w:val="000C7B1C"/>
    <w:rsid w:val="000D0575"/>
    <w:rsid w:val="000D0B1B"/>
    <w:rsid w:val="000D0DEA"/>
    <w:rsid w:val="000D0E26"/>
    <w:rsid w:val="000D1806"/>
    <w:rsid w:val="000D1F3B"/>
    <w:rsid w:val="000D24DD"/>
    <w:rsid w:val="000D2AEA"/>
    <w:rsid w:val="000D2E1D"/>
    <w:rsid w:val="000D2FCC"/>
    <w:rsid w:val="000D302F"/>
    <w:rsid w:val="000D31AA"/>
    <w:rsid w:val="000D31B9"/>
    <w:rsid w:val="000D40C8"/>
    <w:rsid w:val="000D4BAF"/>
    <w:rsid w:val="000D4CA1"/>
    <w:rsid w:val="000D4E37"/>
    <w:rsid w:val="000D53CD"/>
    <w:rsid w:val="000D5523"/>
    <w:rsid w:val="000D5D1F"/>
    <w:rsid w:val="000D60B4"/>
    <w:rsid w:val="000D6357"/>
    <w:rsid w:val="000D7351"/>
    <w:rsid w:val="000D746A"/>
    <w:rsid w:val="000D74D1"/>
    <w:rsid w:val="000D7EE1"/>
    <w:rsid w:val="000D7FCD"/>
    <w:rsid w:val="000E0024"/>
    <w:rsid w:val="000E005D"/>
    <w:rsid w:val="000E0781"/>
    <w:rsid w:val="000E0EE8"/>
    <w:rsid w:val="000E1296"/>
    <w:rsid w:val="000E13CE"/>
    <w:rsid w:val="000E1562"/>
    <w:rsid w:val="000E19DA"/>
    <w:rsid w:val="000E1C7A"/>
    <w:rsid w:val="000E20E9"/>
    <w:rsid w:val="000E2569"/>
    <w:rsid w:val="000E26E5"/>
    <w:rsid w:val="000E2935"/>
    <w:rsid w:val="000E348C"/>
    <w:rsid w:val="000E35E3"/>
    <w:rsid w:val="000E3C20"/>
    <w:rsid w:val="000E3D05"/>
    <w:rsid w:val="000E3DB0"/>
    <w:rsid w:val="000E408F"/>
    <w:rsid w:val="000E41A9"/>
    <w:rsid w:val="000E41B1"/>
    <w:rsid w:val="000E43D1"/>
    <w:rsid w:val="000E49F2"/>
    <w:rsid w:val="000E4E2D"/>
    <w:rsid w:val="000E5D39"/>
    <w:rsid w:val="000E617C"/>
    <w:rsid w:val="000E6231"/>
    <w:rsid w:val="000E66B2"/>
    <w:rsid w:val="000E6D4A"/>
    <w:rsid w:val="000E7421"/>
    <w:rsid w:val="000E7E36"/>
    <w:rsid w:val="000E7FDE"/>
    <w:rsid w:val="000F072B"/>
    <w:rsid w:val="000F079B"/>
    <w:rsid w:val="000F0B80"/>
    <w:rsid w:val="000F0C5B"/>
    <w:rsid w:val="000F0CD0"/>
    <w:rsid w:val="000F143B"/>
    <w:rsid w:val="000F174F"/>
    <w:rsid w:val="000F1AB9"/>
    <w:rsid w:val="000F1C66"/>
    <w:rsid w:val="000F1F2D"/>
    <w:rsid w:val="000F20C3"/>
    <w:rsid w:val="000F231F"/>
    <w:rsid w:val="000F2455"/>
    <w:rsid w:val="000F285D"/>
    <w:rsid w:val="000F2CDF"/>
    <w:rsid w:val="000F382F"/>
    <w:rsid w:val="000F3E64"/>
    <w:rsid w:val="000F43C7"/>
    <w:rsid w:val="000F462C"/>
    <w:rsid w:val="000F4A52"/>
    <w:rsid w:val="000F57D8"/>
    <w:rsid w:val="000F60A2"/>
    <w:rsid w:val="000F6305"/>
    <w:rsid w:val="000F6393"/>
    <w:rsid w:val="000F66FE"/>
    <w:rsid w:val="000F69D8"/>
    <w:rsid w:val="000F6EDA"/>
    <w:rsid w:val="000F72E1"/>
    <w:rsid w:val="000F78AC"/>
    <w:rsid w:val="001005A4"/>
    <w:rsid w:val="00100DB7"/>
    <w:rsid w:val="001010E2"/>
    <w:rsid w:val="00101264"/>
    <w:rsid w:val="0010166D"/>
    <w:rsid w:val="00102D38"/>
    <w:rsid w:val="00102E9C"/>
    <w:rsid w:val="00103866"/>
    <w:rsid w:val="00104599"/>
    <w:rsid w:val="00104BB8"/>
    <w:rsid w:val="00104C2C"/>
    <w:rsid w:val="00104E20"/>
    <w:rsid w:val="00106050"/>
    <w:rsid w:val="00106E65"/>
    <w:rsid w:val="0010706B"/>
    <w:rsid w:val="001071E9"/>
    <w:rsid w:val="00107697"/>
    <w:rsid w:val="001076FD"/>
    <w:rsid w:val="001077BC"/>
    <w:rsid w:val="001077DE"/>
    <w:rsid w:val="00107C1B"/>
    <w:rsid w:val="00107DCB"/>
    <w:rsid w:val="00107DEA"/>
    <w:rsid w:val="001100D8"/>
    <w:rsid w:val="001101F9"/>
    <w:rsid w:val="0011061E"/>
    <w:rsid w:val="0011097C"/>
    <w:rsid w:val="00110D85"/>
    <w:rsid w:val="0011115A"/>
    <w:rsid w:val="001117C1"/>
    <w:rsid w:val="001117DC"/>
    <w:rsid w:val="00111E83"/>
    <w:rsid w:val="00112703"/>
    <w:rsid w:val="00114567"/>
    <w:rsid w:val="001149CE"/>
    <w:rsid w:val="00114A83"/>
    <w:rsid w:val="00114BC7"/>
    <w:rsid w:val="001152D5"/>
    <w:rsid w:val="00115518"/>
    <w:rsid w:val="001159BD"/>
    <w:rsid w:val="00115D0F"/>
    <w:rsid w:val="00115F8B"/>
    <w:rsid w:val="00116078"/>
    <w:rsid w:val="00116F86"/>
    <w:rsid w:val="001174BA"/>
    <w:rsid w:val="00117CFF"/>
    <w:rsid w:val="00117E54"/>
    <w:rsid w:val="00117F05"/>
    <w:rsid w:val="00120114"/>
    <w:rsid w:val="00120862"/>
    <w:rsid w:val="00120885"/>
    <w:rsid w:val="00120912"/>
    <w:rsid w:val="001209BD"/>
    <w:rsid w:val="0012106A"/>
    <w:rsid w:val="001212D5"/>
    <w:rsid w:val="00121752"/>
    <w:rsid w:val="00121D13"/>
    <w:rsid w:val="0012214C"/>
    <w:rsid w:val="00122227"/>
    <w:rsid w:val="00122B55"/>
    <w:rsid w:val="00123027"/>
    <w:rsid w:val="00123975"/>
    <w:rsid w:val="00124AC2"/>
    <w:rsid w:val="00124BFF"/>
    <w:rsid w:val="00125E65"/>
    <w:rsid w:val="001264C3"/>
    <w:rsid w:val="001267D5"/>
    <w:rsid w:val="00126BE1"/>
    <w:rsid w:val="00126C00"/>
    <w:rsid w:val="00126E03"/>
    <w:rsid w:val="00126FAF"/>
    <w:rsid w:val="00126FE0"/>
    <w:rsid w:val="001271DA"/>
    <w:rsid w:val="001275A1"/>
    <w:rsid w:val="0013028B"/>
    <w:rsid w:val="00130293"/>
    <w:rsid w:val="001302FD"/>
    <w:rsid w:val="001303FC"/>
    <w:rsid w:val="001308A3"/>
    <w:rsid w:val="00130A9A"/>
    <w:rsid w:val="00130D58"/>
    <w:rsid w:val="00131379"/>
    <w:rsid w:val="001314DC"/>
    <w:rsid w:val="001317F0"/>
    <w:rsid w:val="0013186A"/>
    <w:rsid w:val="00132549"/>
    <w:rsid w:val="001325F8"/>
    <w:rsid w:val="00132FF2"/>
    <w:rsid w:val="001334D8"/>
    <w:rsid w:val="0013384E"/>
    <w:rsid w:val="0013391F"/>
    <w:rsid w:val="00133940"/>
    <w:rsid w:val="001348C3"/>
    <w:rsid w:val="00134A22"/>
    <w:rsid w:val="00134BFC"/>
    <w:rsid w:val="00134F47"/>
    <w:rsid w:val="00135877"/>
    <w:rsid w:val="00135B0E"/>
    <w:rsid w:val="00135DBF"/>
    <w:rsid w:val="001360F2"/>
    <w:rsid w:val="0013620F"/>
    <w:rsid w:val="001364C4"/>
    <w:rsid w:val="001369B4"/>
    <w:rsid w:val="001373E9"/>
    <w:rsid w:val="00137564"/>
    <w:rsid w:val="001376D3"/>
    <w:rsid w:val="0014000E"/>
    <w:rsid w:val="0014158A"/>
    <w:rsid w:val="001419F6"/>
    <w:rsid w:val="00141F55"/>
    <w:rsid w:val="00142520"/>
    <w:rsid w:val="0014252B"/>
    <w:rsid w:val="001428D1"/>
    <w:rsid w:val="001428F7"/>
    <w:rsid w:val="001429D4"/>
    <w:rsid w:val="00142C6E"/>
    <w:rsid w:val="00142CAE"/>
    <w:rsid w:val="00142FED"/>
    <w:rsid w:val="0014316B"/>
    <w:rsid w:val="001433A9"/>
    <w:rsid w:val="00144362"/>
    <w:rsid w:val="001445B5"/>
    <w:rsid w:val="00144666"/>
    <w:rsid w:val="00144888"/>
    <w:rsid w:val="00145991"/>
    <w:rsid w:val="00145D0B"/>
    <w:rsid w:val="001469AB"/>
    <w:rsid w:val="00147279"/>
    <w:rsid w:val="0014777D"/>
    <w:rsid w:val="0015011F"/>
    <w:rsid w:val="00150160"/>
    <w:rsid w:val="001501CC"/>
    <w:rsid w:val="00150359"/>
    <w:rsid w:val="00150411"/>
    <w:rsid w:val="00150464"/>
    <w:rsid w:val="00150801"/>
    <w:rsid w:val="00152843"/>
    <w:rsid w:val="00152933"/>
    <w:rsid w:val="00152934"/>
    <w:rsid w:val="00152C83"/>
    <w:rsid w:val="001532C0"/>
    <w:rsid w:val="00153AC1"/>
    <w:rsid w:val="001540F0"/>
    <w:rsid w:val="00154635"/>
    <w:rsid w:val="0015473D"/>
    <w:rsid w:val="00154873"/>
    <w:rsid w:val="001550E4"/>
    <w:rsid w:val="001559FF"/>
    <w:rsid w:val="00155A37"/>
    <w:rsid w:val="00156876"/>
    <w:rsid w:val="00156A0C"/>
    <w:rsid w:val="00156A1B"/>
    <w:rsid w:val="00156A9F"/>
    <w:rsid w:val="00156EA7"/>
    <w:rsid w:val="00157039"/>
    <w:rsid w:val="00157069"/>
    <w:rsid w:val="001570CE"/>
    <w:rsid w:val="0015718C"/>
    <w:rsid w:val="001572E2"/>
    <w:rsid w:val="001575DE"/>
    <w:rsid w:val="001579D0"/>
    <w:rsid w:val="00157F9B"/>
    <w:rsid w:val="001600DC"/>
    <w:rsid w:val="001601F7"/>
    <w:rsid w:val="00160369"/>
    <w:rsid w:val="00160587"/>
    <w:rsid w:val="00160835"/>
    <w:rsid w:val="00160AC7"/>
    <w:rsid w:val="00160B2B"/>
    <w:rsid w:val="00160E1E"/>
    <w:rsid w:val="00160F2F"/>
    <w:rsid w:val="00161505"/>
    <w:rsid w:val="00161A52"/>
    <w:rsid w:val="00161DEE"/>
    <w:rsid w:val="00162352"/>
    <w:rsid w:val="00163117"/>
    <w:rsid w:val="00163363"/>
    <w:rsid w:val="00163EA0"/>
    <w:rsid w:val="00164415"/>
    <w:rsid w:val="00164EC3"/>
    <w:rsid w:val="00165951"/>
    <w:rsid w:val="00166288"/>
    <w:rsid w:val="001663D7"/>
    <w:rsid w:val="00170445"/>
    <w:rsid w:val="001709C8"/>
    <w:rsid w:val="00170EA6"/>
    <w:rsid w:val="0017131B"/>
    <w:rsid w:val="0017200A"/>
    <w:rsid w:val="0017323C"/>
    <w:rsid w:val="00173623"/>
    <w:rsid w:val="001738E1"/>
    <w:rsid w:val="001739DC"/>
    <w:rsid w:val="00173A8D"/>
    <w:rsid w:val="00173CBD"/>
    <w:rsid w:val="00174033"/>
    <w:rsid w:val="00174197"/>
    <w:rsid w:val="001742C5"/>
    <w:rsid w:val="0017468A"/>
    <w:rsid w:val="00174C1D"/>
    <w:rsid w:val="00175257"/>
    <w:rsid w:val="001752F3"/>
    <w:rsid w:val="00175336"/>
    <w:rsid w:val="001754E3"/>
    <w:rsid w:val="0017566A"/>
    <w:rsid w:val="001756F5"/>
    <w:rsid w:val="0017575E"/>
    <w:rsid w:val="00175A43"/>
    <w:rsid w:val="00175B5B"/>
    <w:rsid w:val="00175CFA"/>
    <w:rsid w:val="0017636F"/>
    <w:rsid w:val="0017673F"/>
    <w:rsid w:val="00177342"/>
    <w:rsid w:val="0017765C"/>
    <w:rsid w:val="00177F0C"/>
    <w:rsid w:val="00180858"/>
    <w:rsid w:val="001808C3"/>
    <w:rsid w:val="00180AFF"/>
    <w:rsid w:val="00181450"/>
    <w:rsid w:val="0018146C"/>
    <w:rsid w:val="00181805"/>
    <w:rsid w:val="0018246F"/>
    <w:rsid w:val="00182975"/>
    <w:rsid w:val="00182F3D"/>
    <w:rsid w:val="0018319D"/>
    <w:rsid w:val="0018353E"/>
    <w:rsid w:val="0018366C"/>
    <w:rsid w:val="0018384E"/>
    <w:rsid w:val="00183992"/>
    <w:rsid w:val="00183ACB"/>
    <w:rsid w:val="00183BA7"/>
    <w:rsid w:val="00184229"/>
    <w:rsid w:val="0018442A"/>
    <w:rsid w:val="00185017"/>
    <w:rsid w:val="00185092"/>
    <w:rsid w:val="001852C7"/>
    <w:rsid w:val="00185F98"/>
    <w:rsid w:val="00186B39"/>
    <w:rsid w:val="001871AA"/>
    <w:rsid w:val="001874B9"/>
    <w:rsid w:val="001900A7"/>
    <w:rsid w:val="0019060A"/>
    <w:rsid w:val="00190E9B"/>
    <w:rsid w:val="00191320"/>
    <w:rsid w:val="0019183C"/>
    <w:rsid w:val="00191E45"/>
    <w:rsid w:val="001920DD"/>
    <w:rsid w:val="00192614"/>
    <w:rsid w:val="00192BBA"/>
    <w:rsid w:val="00192BF7"/>
    <w:rsid w:val="00192F6F"/>
    <w:rsid w:val="00193A70"/>
    <w:rsid w:val="00193EFD"/>
    <w:rsid w:val="00194373"/>
    <w:rsid w:val="00194652"/>
    <w:rsid w:val="00194653"/>
    <w:rsid w:val="001949F9"/>
    <w:rsid w:val="001950A0"/>
    <w:rsid w:val="00195536"/>
    <w:rsid w:val="0019607E"/>
    <w:rsid w:val="00196129"/>
    <w:rsid w:val="00196AAA"/>
    <w:rsid w:val="00196FB4"/>
    <w:rsid w:val="00197024"/>
    <w:rsid w:val="001972E7"/>
    <w:rsid w:val="0019751E"/>
    <w:rsid w:val="00197814"/>
    <w:rsid w:val="00197825"/>
    <w:rsid w:val="00197B2F"/>
    <w:rsid w:val="00197C34"/>
    <w:rsid w:val="00197E69"/>
    <w:rsid w:val="00197FAF"/>
    <w:rsid w:val="00197FCC"/>
    <w:rsid w:val="001A0071"/>
    <w:rsid w:val="001A078D"/>
    <w:rsid w:val="001A0EE3"/>
    <w:rsid w:val="001A130D"/>
    <w:rsid w:val="001A1437"/>
    <w:rsid w:val="001A14B5"/>
    <w:rsid w:val="001A194C"/>
    <w:rsid w:val="001A1B10"/>
    <w:rsid w:val="001A1BDF"/>
    <w:rsid w:val="001A229C"/>
    <w:rsid w:val="001A280A"/>
    <w:rsid w:val="001A2817"/>
    <w:rsid w:val="001A2EEA"/>
    <w:rsid w:val="001A36DE"/>
    <w:rsid w:val="001A379A"/>
    <w:rsid w:val="001A3D6A"/>
    <w:rsid w:val="001A3E9C"/>
    <w:rsid w:val="001A3F52"/>
    <w:rsid w:val="001A4301"/>
    <w:rsid w:val="001A4B00"/>
    <w:rsid w:val="001A5007"/>
    <w:rsid w:val="001A59EE"/>
    <w:rsid w:val="001A5B1E"/>
    <w:rsid w:val="001A5CD0"/>
    <w:rsid w:val="001A612E"/>
    <w:rsid w:val="001A63D1"/>
    <w:rsid w:val="001A6622"/>
    <w:rsid w:val="001A751D"/>
    <w:rsid w:val="001B03CC"/>
    <w:rsid w:val="001B067A"/>
    <w:rsid w:val="001B06F9"/>
    <w:rsid w:val="001B07C0"/>
    <w:rsid w:val="001B089D"/>
    <w:rsid w:val="001B0F37"/>
    <w:rsid w:val="001B116B"/>
    <w:rsid w:val="001B1B91"/>
    <w:rsid w:val="001B1C41"/>
    <w:rsid w:val="001B1CD8"/>
    <w:rsid w:val="001B1D78"/>
    <w:rsid w:val="001B1F9F"/>
    <w:rsid w:val="001B20B6"/>
    <w:rsid w:val="001B2272"/>
    <w:rsid w:val="001B2619"/>
    <w:rsid w:val="001B273F"/>
    <w:rsid w:val="001B293D"/>
    <w:rsid w:val="001B2C16"/>
    <w:rsid w:val="001B2CE8"/>
    <w:rsid w:val="001B2FC3"/>
    <w:rsid w:val="001B33EF"/>
    <w:rsid w:val="001B33F9"/>
    <w:rsid w:val="001B3631"/>
    <w:rsid w:val="001B3A38"/>
    <w:rsid w:val="001B3A6B"/>
    <w:rsid w:val="001B3CD6"/>
    <w:rsid w:val="001B3D44"/>
    <w:rsid w:val="001B474B"/>
    <w:rsid w:val="001B4AC7"/>
    <w:rsid w:val="001B4CD7"/>
    <w:rsid w:val="001B4D5A"/>
    <w:rsid w:val="001B50DE"/>
    <w:rsid w:val="001B5151"/>
    <w:rsid w:val="001B6BA4"/>
    <w:rsid w:val="001B6FD2"/>
    <w:rsid w:val="001B78A9"/>
    <w:rsid w:val="001B7AE5"/>
    <w:rsid w:val="001B7EA2"/>
    <w:rsid w:val="001C0229"/>
    <w:rsid w:val="001C0519"/>
    <w:rsid w:val="001C0CD5"/>
    <w:rsid w:val="001C109A"/>
    <w:rsid w:val="001C13AA"/>
    <w:rsid w:val="001C1C45"/>
    <w:rsid w:val="001C1C4E"/>
    <w:rsid w:val="001C1DC4"/>
    <w:rsid w:val="001C200F"/>
    <w:rsid w:val="001C210E"/>
    <w:rsid w:val="001C26E9"/>
    <w:rsid w:val="001C2728"/>
    <w:rsid w:val="001C2E24"/>
    <w:rsid w:val="001C37C6"/>
    <w:rsid w:val="001C41FD"/>
    <w:rsid w:val="001C4908"/>
    <w:rsid w:val="001C5086"/>
    <w:rsid w:val="001C52F6"/>
    <w:rsid w:val="001C545F"/>
    <w:rsid w:val="001C5F98"/>
    <w:rsid w:val="001C5FEB"/>
    <w:rsid w:val="001C64B6"/>
    <w:rsid w:val="001C6B74"/>
    <w:rsid w:val="001C6C92"/>
    <w:rsid w:val="001C6FC2"/>
    <w:rsid w:val="001C710A"/>
    <w:rsid w:val="001C7219"/>
    <w:rsid w:val="001C78D6"/>
    <w:rsid w:val="001C7EB0"/>
    <w:rsid w:val="001D0132"/>
    <w:rsid w:val="001D01E9"/>
    <w:rsid w:val="001D0CFC"/>
    <w:rsid w:val="001D1720"/>
    <w:rsid w:val="001D1742"/>
    <w:rsid w:val="001D1A47"/>
    <w:rsid w:val="001D2106"/>
    <w:rsid w:val="001D25AB"/>
    <w:rsid w:val="001D29B6"/>
    <w:rsid w:val="001D302A"/>
    <w:rsid w:val="001D337D"/>
    <w:rsid w:val="001D366F"/>
    <w:rsid w:val="001D3741"/>
    <w:rsid w:val="001D3862"/>
    <w:rsid w:val="001D3E66"/>
    <w:rsid w:val="001D4975"/>
    <w:rsid w:val="001D4A69"/>
    <w:rsid w:val="001D4E3B"/>
    <w:rsid w:val="001D522A"/>
    <w:rsid w:val="001D5995"/>
    <w:rsid w:val="001D5DD1"/>
    <w:rsid w:val="001D5F6C"/>
    <w:rsid w:val="001D687D"/>
    <w:rsid w:val="001D6DE4"/>
    <w:rsid w:val="001D7332"/>
    <w:rsid w:val="001D7828"/>
    <w:rsid w:val="001D7E13"/>
    <w:rsid w:val="001D7E30"/>
    <w:rsid w:val="001D7F11"/>
    <w:rsid w:val="001E0322"/>
    <w:rsid w:val="001E073A"/>
    <w:rsid w:val="001E140D"/>
    <w:rsid w:val="001E20A7"/>
    <w:rsid w:val="001E2AF7"/>
    <w:rsid w:val="001E2DAA"/>
    <w:rsid w:val="001E2F06"/>
    <w:rsid w:val="001E31CC"/>
    <w:rsid w:val="001E34A6"/>
    <w:rsid w:val="001E364B"/>
    <w:rsid w:val="001E374F"/>
    <w:rsid w:val="001E3801"/>
    <w:rsid w:val="001E396D"/>
    <w:rsid w:val="001E4064"/>
    <w:rsid w:val="001E41C7"/>
    <w:rsid w:val="001E4DA0"/>
    <w:rsid w:val="001E5118"/>
    <w:rsid w:val="001E5248"/>
    <w:rsid w:val="001E55AA"/>
    <w:rsid w:val="001E5D89"/>
    <w:rsid w:val="001E6EE5"/>
    <w:rsid w:val="001E6F9A"/>
    <w:rsid w:val="001E7106"/>
    <w:rsid w:val="001E71A0"/>
    <w:rsid w:val="001E7458"/>
    <w:rsid w:val="001E7A5F"/>
    <w:rsid w:val="001E7D39"/>
    <w:rsid w:val="001F08A2"/>
    <w:rsid w:val="001F0B0E"/>
    <w:rsid w:val="001F10F6"/>
    <w:rsid w:val="001F1102"/>
    <w:rsid w:val="001F1239"/>
    <w:rsid w:val="001F1834"/>
    <w:rsid w:val="001F21D5"/>
    <w:rsid w:val="001F21F8"/>
    <w:rsid w:val="001F2447"/>
    <w:rsid w:val="001F2501"/>
    <w:rsid w:val="001F26CA"/>
    <w:rsid w:val="001F26F2"/>
    <w:rsid w:val="001F2AFC"/>
    <w:rsid w:val="001F2BA4"/>
    <w:rsid w:val="001F2F87"/>
    <w:rsid w:val="001F2FBD"/>
    <w:rsid w:val="001F44A7"/>
    <w:rsid w:val="001F473B"/>
    <w:rsid w:val="001F4779"/>
    <w:rsid w:val="001F550C"/>
    <w:rsid w:val="001F58E0"/>
    <w:rsid w:val="001F5C37"/>
    <w:rsid w:val="001F6368"/>
    <w:rsid w:val="001F722E"/>
    <w:rsid w:val="001F758A"/>
    <w:rsid w:val="001F778F"/>
    <w:rsid w:val="001F7D28"/>
    <w:rsid w:val="00200898"/>
    <w:rsid w:val="00200963"/>
    <w:rsid w:val="00200A1D"/>
    <w:rsid w:val="00200C66"/>
    <w:rsid w:val="00200E7F"/>
    <w:rsid w:val="002014F2"/>
    <w:rsid w:val="00201863"/>
    <w:rsid w:val="00201920"/>
    <w:rsid w:val="00201FBE"/>
    <w:rsid w:val="0020239F"/>
    <w:rsid w:val="002025D4"/>
    <w:rsid w:val="0020287A"/>
    <w:rsid w:val="00202B5D"/>
    <w:rsid w:val="00202E96"/>
    <w:rsid w:val="00203B7A"/>
    <w:rsid w:val="00203CF4"/>
    <w:rsid w:val="00203F24"/>
    <w:rsid w:val="00204318"/>
    <w:rsid w:val="002047D3"/>
    <w:rsid w:val="002049A7"/>
    <w:rsid w:val="0020505D"/>
    <w:rsid w:val="00205108"/>
    <w:rsid w:val="0020569B"/>
    <w:rsid w:val="0020570A"/>
    <w:rsid w:val="002059D4"/>
    <w:rsid w:val="00205B2C"/>
    <w:rsid w:val="00205F59"/>
    <w:rsid w:val="00206352"/>
    <w:rsid w:val="00206921"/>
    <w:rsid w:val="00207445"/>
    <w:rsid w:val="002078D4"/>
    <w:rsid w:val="002102E3"/>
    <w:rsid w:val="002102F7"/>
    <w:rsid w:val="00210A2D"/>
    <w:rsid w:val="00210D40"/>
    <w:rsid w:val="002110D9"/>
    <w:rsid w:val="002116AB"/>
    <w:rsid w:val="002118F7"/>
    <w:rsid w:val="00211959"/>
    <w:rsid w:val="00211D9D"/>
    <w:rsid w:val="00211DBB"/>
    <w:rsid w:val="002123CA"/>
    <w:rsid w:val="002123F1"/>
    <w:rsid w:val="002125F4"/>
    <w:rsid w:val="00212702"/>
    <w:rsid w:val="0021273F"/>
    <w:rsid w:val="00212A3C"/>
    <w:rsid w:val="00212A57"/>
    <w:rsid w:val="00212F0F"/>
    <w:rsid w:val="002138E7"/>
    <w:rsid w:val="00213AA3"/>
    <w:rsid w:val="00213EC6"/>
    <w:rsid w:val="00213EFC"/>
    <w:rsid w:val="00214318"/>
    <w:rsid w:val="0021445A"/>
    <w:rsid w:val="00214A58"/>
    <w:rsid w:val="00214C12"/>
    <w:rsid w:val="002151E1"/>
    <w:rsid w:val="00215D14"/>
    <w:rsid w:val="002160EB"/>
    <w:rsid w:val="00216584"/>
    <w:rsid w:val="00216599"/>
    <w:rsid w:val="002165BD"/>
    <w:rsid w:val="00216C57"/>
    <w:rsid w:val="00217383"/>
    <w:rsid w:val="00217469"/>
    <w:rsid w:val="002174CA"/>
    <w:rsid w:val="0021777B"/>
    <w:rsid w:val="00217C53"/>
    <w:rsid w:val="00217C9E"/>
    <w:rsid w:val="002202D6"/>
    <w:rsid w:val="0022033F"/>
    <w:rsid w:val="00220777"/>
    <w:rsid w:val="00221263"/>
    <w:rsid w:val="0022163E"/>
    <w:rsid w:val="00221E9A"/>
    <w:rsid w:val="00222435"/>
    <w:rsid w:val="002228E7"/>
    <w:rsid w:val="00222C2A"/>
    <w:rsid w:val="00222E77"/>
    <w:rsid w:val="0022377C"/>
    <w:rsid w:val="002237EC"/>
    <w:rsid w:val="00223CCE"/>
    <w:rsid w:val="00223E89"/>
    <w:rsid w:val="0022404B"/>
    <w:rsid w:val="002240EE"/>
    <w:rsid w:val="00224323"/>
    <w:rsid w:val="00224518"/>
    <w:rsid w:val="00224563"/>
    <w:rsid w:val="00224806"/>
    <w:rsid w:val="00224A73"/>
    <w:rsid w:val="00224D18"/>
    <w:rsid w:val="00225376"/>
    <w:rsid w:val="00225CBA"/>
    <w:rsid w:val="00226C1B"/>
    <w:rsid w:val="00226C5D"/>
    <w:rsid w:val="00226D4E"/>
    <w:rsid w:val="00226DCD"/>
    <w:rsid w:val="002277B4"/>
    <w:rsid w:val="00230361"/>
    <w:rsid w:val="0023059A"/>
    <w:rsid w:val="00230C0A"/>
    <w:rsid w:val="00230D76"/>
    <w:rsid w:val="0023117D"/>
    <w:rsid w:val="002311CF"/>
    <w:rsid w:val="002318E4"/>
    <w:rsid w:val="00232336"/>
    <w:rsid w:val="00232740"/>
    <w:rsid w:val="00232769"/>
    <w:rsid w:val="00232884"/>
    <w:rsid w:val="00232DF8"/>
    <w:rsid w:val="002330BD"/>
    <w:rsid w:val="0023332D"/>
    <w:rsid w:val="002333F6"/>
    <w:rsid w:val="00233563"/>
    <w:rsid w:val="002342AD"/>
    <w:rsid w:val="0023443A"/>
    <w:rsid w:val="00235B48"/>
    <w:rsid w:val="00235C9A"/>
    <w:rsid w:val="00235EEE"/>
    <w:rsid w:val="00235EFC"/>
    <w:rsid w:val="00236267"/>
    <w:rsid w:val="0023645B"/>
    <w:rsid w:val="00236824"/>
    <w:rsid w:val="002369FE"/>
    <w:rsid w:val="00237129"/>
    <w:rsid w:val="0023757E"/>
    <w:rsid w:val="00237B2F"/>
    <w:rsid w:val="00237C2C"/>
    <w:rsid w:val="00240873"/>
    <w:rsid w:val="00240DF9"/>
    <w:rsid w:val="00240E28"/>
    <w:rsid w:val="00240ED0"/>
    <w:rsid w:val="00240FC1"/>
    <w:rsid w:val="00241224"/>
    <w:rsid w:val="00241513"/>
    <w:rsid w:val="002424EE"/>
    <w:rsid w:val="00242B42"/>
    <w:rsid w:val="00243330"/>
    <w:rsid w:val="0024339A"/>
    <w:rsid w:val="002440CB"/>
    <w:rsid w:val="00244111"/>
    <w:rsid w:val="00244305"/>
    <w:rsid w:val="00244ECA"/>
    <w:rsid w:val="00244FE5"/>
    <w:rsid w:val="00245082"/>
    <w:rsid w:val="002456BE"/>
    <w:rsid w:val="0024580F"/>
    <w:rsid w:val="00245C6F"/>
    <w:rsid w:val="002460B6"/>
    <w:rsid w:val="002464D0"/>
    <w:rsid w:val="002466FE"/>
    <w:rsid w:val="00246B2A"/>
    <w:rsid w:val="00246B4B"/>
    <w:rsid w:val="00246CA4"/>
    <w:rsid w:val="002473C2"/>
    <w:rsid w:val="0024795E"/>
    <w:rsid w:val="00250AA1"/>
    <w:rsid w:val="002516AB"/>
    <w:rsid w:val="00251704"/>
    <w:rsid w:val="00251A60"/>
    <w:rsid w:val="00252438"/>
    <w:rsid w:val="00252ECF"/>
    <w:rsid w:val="0025391C"/>
    <w:rsid w:val="00254109"/>
    <w:rsid w:val="00254375"/>
    <w:rsid w:val="002543C6"/>
    <w:rsid w:val="002543E3"/>
    <w:rsid w:val="0025445D"/>
    <w:rsid w:val="0025468D"/>
    <w:rsid w:val="00254C64"/>
    <w:rsid w:val="00255268"/>
    <w:rsid w:val="00255446"/>
    <w:rsid w:val="002554FE"/>
    <w:rsid w:val="002556A9"/>
    <w:rsid w:val="00255A82"/>
    <w:rsid w:val="00255AC4"/>
    <w:rsid w:val="002560A3"/>
    <w:rsid w:val="00256153"/>
    <w:rsid w:val="0025671A"/>
    <w:rsid w:val="0025691A"/>
    <w:rsid w:val="00256D4E"/>
    <w:rsid w:val="0025731D"/>
    <w:rsid w:val="00257354"/>
    <w:rsid w:val="00257600"/>
    <w:rsid w:val="002577A3"/>
    <w:rsid w:val="00257FFE"/>
    <w:rsid w:val="002602BC"/>
    <w:rsid w:val="002602E8"/>
    <w:rsid w:val="002606DD"/>
    <w:rsid w:val="002608CC"/>
    <w:rsid w:val="00260B20"/>
    <w:rsid w:val="00260C32"/>
    <w:rsid w:val="00261147"/>
    <w:rsid w:val="002614EE"/>
    <w:rsid w:val="00261805"/>
    <w:rsid w:val="00261BE7"/>
    <w:rsid w:val="00261BEB"/>
    <w:rsid w:val="00262142"/>
    <w:rsid w:val="002624F4"/>
    <w:rsid w:val="00262AE1"/>
    <w:rsid w:val="00262C37"/>
    <w:rsid w:val="00263532"/>
    <w:rsid w:val="00263628"/>
    <w:rsid w:val="002637B9"/>
    <w:rsid w:val="00263810"/>
    <w:rsid w:val="002639B1"/>
    <w:rsid w:val="00263BAA"/>
    <w:rsid w:val="00263CE8"/>
    <w:rsid w:val="00263E6A"/>
    <w:rsid w:val="00263E7B"/>
    <w:rsid w:val="002641DF"/>
    <w:rsid w:val="002644AC"/>
    <w:rsid w:val="00264EFE"/>
    <w:rsid w:val="0026605A"/>
    <w:rsid w:val="0026625F"/>
    <w:rsid w:val="0026633F"/>
    <w:rsid w:val="00266904"/>
    <w:rsid w:val="00266A56"/>
    <w:rsid w:val="00266CBA"/>
    <w:rsid w:val="00267038"/>
    <w:rsid w:val="00267719"/>
    <w:rsid w:val="00267A71"/>
    <w:rsid w:val="00267EC8"/>
    <w:rsid w:val="00270151"/>
    <w:rsid w:val="0027092E"/>
    <w:rsid w:val="00271436"/>
    <w:rsid w:val="002717EF"/>
    <w:rsid w:val="00271B03"/>
    <w:rsid w:val="00271E05"/>
    <w:rsid w:val="0027244B"/>
    <w:rsid w:val="002729CE"/>
    <w:rsid w:val="00272B6C"/>
    <w:rsid w:val="00272E2D"/>
    <w:rsid w:val="00273A68"/>
    <w:rsid w:val="00273BD6"/>
    <w:rsid w:val="00273EF1"/>
    <w:rsid w:val="00274197"/>
    <w:rsid w:val="002742BE"/>
    <w:rsid w:val="00274E1E"/>
    <w:rsid w:val="002750A6"/>
    <w:rsid w:val="0027530E"/>
    <w:rsid w:val="00275B31"/>
    <w:rsid w:val="00276240"/>
    <w:rsid w:val="002765A7"/>
    <w:rsid w:val="0027671C"/>
    <w:rsid w:val="00276751"/>
    <w:rsid w:val="00276779"/>
    <w:rsid w:val="00277682"/>
    <w:rsid w:val="0027775C"/>
    <w:rsid w:val="00277A5E"/>
    <w:rsid w:val="00277B2D"/>
    <w:rsid w:val="002805EA"/>
    <w:rsid w:val="0028078C"/>
    <w:rsid w:val="0028092B"/>
    <w:rsid w:val="00281305"/>
    <w:rsid w:val="00281521"/>
    <w:rsid w:val="00281664"/>
    <w:rsid w:val="0028178E"/>
    <w:rsid w:val="00281820"/>
    <w:rsid w:val="002821A8"/>
    <w:rsid w:val="002822E2"/>
    <w:rsid w:val="00282406"/>
    <w:rsid w:val="002825ED"/>
    <w:rsid w:val="002826E4"/>
    <w:rsid w:val="00282A09"/>
    <w:rsid w:val="00282AC9"/>
    <w:rsid w:val="00282E32"/>
    <w:rsid w:val="00282EEA"/>
    <w:rsid w:val="00283A1F"/>
    <w:rsid w:val="00283B7D"/>
    <w:rsid w:val="0028438E"/>
    <w:rsid w:val="00284755"/>
    <w:rsid w:val="00284CBC"/>
    <w:rsid w:val="00285608"/>
    <w:rsid w:val="00285917"/>
    <w:rsid w:val="00285F63"/>
    <w:rsid w:val="002860F4"/>
    <w:rsid w:val="0028646D"/>
    <w:rsid w:val="00287503"/>
    <w:rsid w:val="002875AB"/>
    <w:rsid w:val="0028763A"/>
    <w:rsid w:val="00287BBC"/>
    <w:rsid w:val="00290441"/>
    <w:rsid w:val="002905ED"/>
    <w:rsid w:val="00290746"/>
    <w:rsid w:val="00290AEE"/>
    <w:rsid w:val="00290AF0"/>
    <w:rsid w:val="00290AF1"/>
    <w:rsid w:val="00290B4F"/>
    <w:rsid w:val="00290D63"/>
    <w:rsid w:val="00290FD9"/>
    <w:rsid w:val="002913D6"/>
    <w:rsid w:val="00291695"/>
    <w:rsid w:val="002917F2"/>
    <w:rsid w:val="00292822"/>
    <w:rsid w:val="00292BB6"/>
    <w:rsid w:val="0029377F"/>
    <w:rsid w:val="002943D3"/>
    <w:rsid w:val="00294E62"/>
    <w:rsid w:val="00295306"/>
    <w:rsid w:val="00295670"/>
    <w:rsid w:val="00295C07"/>
    <w:rsid w:val="00295FC1"/>
    <w:rsid w:val="002960B1"/>
    <w:rsid w:val="002969AC"/>
    <w:rsid w:val="00296C2C"/>
    <w:rsid w:val="00296D15"/>
    <w:rsid w:val="00296DB4"/>
    <w:rsid w:val="002977A5"/>
    <w:rsid w:val="002978F7"/>
    <w:rsid w:val="00297947"/>
    <w:rsid w:val="002A0633"/>
    <w:rsid w:val="002A1A7E"/>
    <w:rsid w:val="002A1B5D"/>
    <w:rsid w:val="002A1D6F"/>
    <w:rsid w:val="002A1DF7"/>
    <w:rsid w:val="002A22C9"/>
    <w:rsid w:val="002A2B27"/>
    <w:rsid w:val="002A2C87"/>
    <w:rsid w:val="002A2FDE"/>
    <w:rsid w:val="002A375C"/>
    <w:rsid w:val="002A3DC8"/>
    <w:rsid w:val="002A3E37"/>
    <w:rsid w:val="002A3EEB"/>
    <w:rsid w:val="002A3FA7"/>
    <w:rsid w:val="002A3FCD"/>
    <w:rsid w:val="002A4060"/>
    <w:rsid w:val="002A4B84"/>
    <w:rsid w:val="002A503D"/>
    <w:rsid w:val="002A52E9"/>
    <w:rsid w:val="002A578B"/>
    <w:rsid w:val="002A59AB"/>
    <w:rsid w:val="002A62FB"/>
    <w:rsid w:val="002A634C"/>
    <w:rsid w:val="002A6E5F"/>
    <w:rsid w:val="002A7254"/>
    <w:rsid w:val="002A75E3"/>
    <w:rsid w:val="002A771C"/>
    <w:rsid w:val="002A780A"/>
    <w:rsid w:val="002A796B"/>
    <w:rsid w:val="002A7C9C"/>
    <w:rsid w:val="002A7EB5"/>
    <w:rsid w:val="002A7FB0"/>
    <w:rsid w:val="002B03B5"/>
    <w:rsid w:val="002B05AC"/>
    <w:rsid w:val="002B07FD"/>
    <w:rsid w:val="002B0F4F"/>
    <w:rsid w:val="002B1088"/>
    <w:rsid w:val="002B1389"/>
    <w:rsid w:val="002B1C95"/>
    <w:rsid w:val="002B1CA0"/>
    <w:rsid w:val="002B20CE"/>
    <w:rsid w:val="002B21A1"/>
    <w:rsid w:val="002B32DD"/>
    <w:rsid w:val="002B362C"/>
    <w:rsid w:val="002B36DC"/>
    <w:rsid w:val="002B38E9"/>
    <w:rsid w:val="002B390D"/>
    <w:rsid w:val="002B3A2C"/>
    <w:rsid w:val="002B3A3B"/>
    <w:rsid w:val="002B3A94"/>
    <w:rsid w:val="002B3CD5"/>
    <w:rsid w:val="002B3FC1"/>
    <w:rsid w:val="002B48B6"/>
    <w:rsid w:val="002B53ED"/>
    <w:rsid w:val="002B595E"/>
    <w:rsid w:val="002B5E38"/>
    <w:rsid w:val="002B5E56"/>
    <w:rsid w:val="002B631F"/>
    <w:rsid w:val="002B687B"/>
    <w:rsid w:val="002B6D21"/>
    <w:rsid w:val="002B7018"/>
    <w:rsid w:val="002C0129"/>
    <w:rsid w:val="002C0CA9"/>
    <w:rsid w:val="002C189F"/>
    <w:rsid w:val="002C1C3F"/>
    <w:rsid w:val="002C1E2F"/>
    <w:rsid w:val="002C1FAD"/>
    <w:rsid w:val="002C2061"/>
    <w:rsid w:val="002C2284"/>
    <w:rsid w:val="002C2402"/>
    <w:rsid w:val="002C2549"/>
    <w:rsid w:val="002C2687"/>
    <w:rsid w:val="002C2FE0"/>
    <w:rsid w:val="002C337B"/>
    <w:rsid w:val="002C34AA"/>
    <w:rsid w:val="002C3638"/>
    <w:rsid w:val="002C3CB8"/>
    <w:rsid w:val="002C4574"/>
    <w:rsid w:val="002C47C4"/>
    <w:rsid w:val="002C4F14"/>
    <w:rsid w:val="002C51B5"/>
    <w:rsid w:val="002C5B10"/>
    <w:rsid w:val="002C606C"/>
    <w:rsid w:val="002C751B"/>
    <w:rsid w:val="002C7857"/>
    <w:rsid w:val="002C793C"/>
    <w:rsid w:val="002D006A"/>
    <w:rsid w:val="002D03F9"/>
    <w:rsid w:val="002D20AA"/>
    <w:rsid w:val="002D2435"/>
    <w:rsid w:val="002D2523"/>
    <w:rsid w:val="002D294E"/>
    <w:rsid w:val="002D2C2E"/>
    <w:rsid w:val="002D3669"/>
    <w:rsid w:val="002D39F2"/>
    <w:rsid w:val="002D3E1F"/>
    <w:rsid w:val="002D48DD"/>
    <w:rsid w:val="002D491B"/>
    <w:rsid w:val="002D53C6"/>
    <w:rsid w:val="002D58C1"/>
    <w:rsid w:val="002D623C"/>
    <w:rsid w:val="002D654F"/>
    <w:rsid w:val="002D6C64"/>
    <w:rsid w:val="002D7013"/>
    <w:rsid w:val="002D72DF"/>
    <w:rsid w:val="002D78F1"/>
    <w:rsid w:val="002D793A"/>
    <w:rsid w:val="002D7D8F"/>
    <w:rsid w:val="002E0911"/>
    <w:rsid w:val="002E1349"/>
    <w:rsid w:val="002E2351"/>
    <w:rsid w:val="002E33C4"/>
    <w:rsid w:val="002E3684"/>
    <w:rsid w:val="002E36EC"/>
    <w:rsid w:val="002E37FB"/>
    <w:rsid w:val="002E4222"/>
    <w:rsid w:val="002E4B0F"/>
    <w:rsid w:val="002E4E0C"/>
    <w:rsid w:val="002E4F07"/>
    <w:rsid w:val="002E5432"/>
    <w:rsid w:val="002E55B4"/>
    <w:rsid w:val="002E5854"/>
    <w:rsid w:val="002E5A61"/>
    <w:rsid w:val="002E5FC0"/>
    <w:rsid w:val="002E6000"/>
    <w:rsid w:val="002E6201"/>
    <w:rsid w:val="002E6270"/>
    <w:rsid w:val="002E660B"/>
    <w:rsid w:val="002E77B4"/>
    <w:rsid w:val="002F0482"/>
    <w:rsid w:val="002F059D"/>
    <w:rsid w:val="002F08AF"/>
    <w:rsid w:val="002F0D0D"/>
    <w:rsid w:val="002F0F6F"/>
    <w:rsid w:val="002F11A3"/>
    <w:rsid w:val="002F11F3"/>
    <w:rsid w:val="002F148B"/>
    <w:rsid w:val="002F1670"/>
    <w:rsid w:val="002F1CF7"/>
    <w:rsid w:val="002F23FB"/>
    <w:rsid w:val="002F2978"/>
    <w:rsid w:val="002F2B50"/>
    <w:rsid w:val="002F2E1C"/>
    <w:rsid w:val="002F31EA"/>
    <w:rsid w:val="002F3380"/>
    <w:rsid w:val="002F3A8C"/>
    <w:rsid w:val="002F3D2E"/>
    <w:rsid w:val="002F3F1F"/>
    <w:rsid w:val="002F3FEE"/>
    <w:rsid w:val="002F4505"/>
    <w:rsid w:val="002F450A"/>
    <w:rsid w:val="002F45B1"/>
    <w:rsid w:val="002F4AB1"/>
    <w:rsid w:val="002F4F78"/>
    <w:rsid w:val="002F4F83"/>
    <w:rsid w:val="002F50D8"/>
    <w:rsid w:val="002F51A7"/>
    <w:rsid w:val="002F5228"/>
    <w:rsid w:val="002F5621"/>
    <w:rsid w:val="002F5CEF"/>
    <w:rsid w:val="002F6938"/>
    <w:rsid w:val="002F6996"/>
    <w:rsid w:val="002F6FED"/>
    <w:rsid w:val="002F7444"/>
    <w:rsid w:val="002F74D8"/>
    <w:rsid w:val="002F7508"/>
    <w:rsid w:val="002F7768"/>
    <w:rsid w:val="002F7F43"/>
    <w:rsid w:val="003003A4"/>
    <w:rsid w:val="003016DE"/>
    <w:rsid w:val="00301895"/>
    <w:rsid w:val="0030208E"/>
    <w:rsid w:val="00302642"/>
    <w:rsid w:val="00302C66"/>
    <w:rsid w:val="00302C90"/>
    <w:rsid w:val="00302CD6"/>
    <w:rsid w:val="003030CD"/>
    <w:rsid w:val="00303334"/>
    <w:rsid w:val="0030338A"/>
    <w:rsid w:val="003038BB"/>
    <w:rsid w:val="00303C51"/>
    <w:rsid w:val="00303D4E"/>
    <w:rsid w:val="003041DB"/>
    <w:rsid w:val="00304236"/>
    <w:rsid w:val="00304278"/>
    <w:rsid w:val="003048E6"/>
    <w:rsid w:val="0030496C"/>
    <w:rsid w:val="00304E8F"/>
    <w:rsid w:val="00305CE9"/>
    <w:rsid w:val="00306327"/>
    <w:rsid w:val="0030661D"/>
    <w:rsid w:val="0030672B"/>
    <w:rsid w:val="00306EF4"/>
    <w:rsid w:val="003070C7"/>
    <w:rsid w:val="00307119"/>
    <w:rsid w:val="0030779F"/>
    <w:rsid w:val="00307988"/>
    <w:rsid w:val="00307B0C"/>
    <w:rsid w:val="00310044"/>
    <w:rsid w:val="003102E7"/>
    <w:rsid w:val="003108FB"/>
    <w:rsid w:val="00310921"/>
    <w:rsid w:val="00310AFB"/>
    <w:rsid w:val="00310C5E"/>
    <w:rsid w:val="00311050"/>
    <w:rsid w:val="0031129A"/>
    <w:rsid w:val="003113BB"/>
    <w:rsid w:val="00311CC2"/>
    <w:rsid w:val="00312475"/>
    <w:rsid w:val="0031280B"/>
    <w:rsid w:val="00313878"/>
    <w:rsid w:val="00314177"/>
    <w:rsid w:val="003142AA"/>
    <w:rsid w:val="00314379"/>
    <w:rsid w:val="00314403"/>
    <w:rsid w:val="00314AE8"/>
    <w:rsid w:val="00314BD9"/>
    <w:rsid w:val="00314C9F"/>
    <w:rsid w:val="00315220"/>
    <w:rsid w:val="0031523C"/>
    <w:rsid w:val="00315DA3"/>
    <w:rsid w:val="00315F66"/>
    <w:rsid w:val="00316127"/>
    <w:rsid w:val="003161F5"/>
    <w:rsid w:val="003162AF"/>
    <w:rsid w:val="003167E5"/>
    <w:rsid w:val="00316D12"/>
    <w:rsid w:val="00317A1B"/>
    <w:rsid w:val="00320D1B"/>
    <w:rsid w:val="003210BC"/>
    <w:rsid w:val="00321214"/>
    <w:rsid w:val="0032124A"/>
    <w:rsid w:val="0032125A"/>
    <w:rsid w:val="00321332"/>
    <w:rsid w:val="0032147F"/>
    <w:rsid w:val="00321B73"/>
    <w:rsid w:val="00321E6B"/>
    <w:rsid w:val="0032214C"/>
    <w:rsid w:val="003227A3"/>
    <w:rsid w:val="00322DCE"/>
    <w:rsid w:val="003232FD"/>
    <w:rsid w:val="003233B3"/>
    <w:rsid w:val="00323402"/>
    <w:rsid w:val="00323406"/>
    <w:rsid w:val="00323E59"/>
    <w:rsid w:val="00324B00"/>
    <w:rsid w:val="003250DE"/>
    <w:rsid w:val="003251C3"/>
    <w:rsid w:val="003251E3"/>
    <w:rsid w:val="003262E2"/>
    <w:rsid w:val="003268CD"/>
    <w:rsid w:val="00326B62"/>
    <w:rsid w:val="00326DE8"/>
    <w:rsid w:val="003276E3"/>
    <w:rsid w:val="00327817"/>
    <w:rsid w:val="00327934"/>
    <w:rsid w:val="00327BE3"/>
    <w:rsid w:val="00327F6B"/>
    <w:rsid w:val="0033005F"/>
    <w:rsid w:val="00330252"/>
    <w:rsid w:val="00330AA0"/>
    <w:rsid w:val="00330AE8"/>
    <w:rsid w:val="00331047"/>
    <w:rsid w:val="0033124B"/>
    <w:rsid w:val="003315B6"/>
    <w:rsid w:val="00332439"/>
    <w:rsid w:val="00333157"/>
    <w:rsid w:val="00333355"/>
    <w:rsid w:val="00333395"/>
    <w:rsid w:val="00333593"/>
    <w:rsid w:val="0033408D"/>
    <w:rsid w:val="00335036"/>
    <w:rsid w:val="003354A2"/>
    <w:rsid w:val="0033569C"/>
    <w:rsid w:val="00335B29"/>
    <w:rsid w:val="00335B4F"/>
    <w:rsid w:val="00335E58"/>
    <w:rsid w:val="00335FF8"/>
    <w:rsid w:val="003361C4"/>
    <w:rsid w:val="0033662D"/>
    <w:rsid w:val="0033684E"/>
    <w:rsid w:val="0033710D"/>
    <w:rsid w:val="003376AC"/>
    <w:rsid w:val="0034075E"/>
    <w:rsid w:val="00340BAC"/>
    <w:rsid w:val="00341116"/>
    <w:rsid w:val="0034185E"/>
    <w:rsid w:val="003418A2"/>
    <w:rsid w:val="00341AD5"/>
    <w:rsid w:val="00341AE0"/>
    <w:rsid w:val="00341BF2"/>
    <w:rsid w:val="00341C70"/>
    <w:rsid w:val="00341DC6"/>
    <w:rsid w:val="00341E2B"/>
    <w:rsid w:val="00341E6C"/>
    <w:rsid w:val="003429E3"/>
    <w:rsid w:val="00342C5E"/>
    <w:rsid w:val="00342C6F"/>
    <w:rsid w:val="00343565"/>
    <w:rsid w:val="0034357F"/>
    <w:rsid w:val="00343B88"/>
    <w:rsid w:val="00343C62"/>
    <w:rsid w:val="00344A11"/>
    <w:rsid w:val="003454E3"/>
    <w:rsid w:val="0034596D"/>
    <w:rsid w:val="00345E98"/>
    <w:rsid w:val="00346946"/>
    <w:rsid w:val="00347123"/>
    <w:rsid w:val="0034727B"/>
    <w:rsid w:val="0034764F"/>
    <w:rsid w:val="003478CF"/>
    <w:rsid w:val="00347B22"/>
    <w:rsid w:val="00347B6D"/>
    <w:rsid w:val="00351016"/>
    <w:rsid w:val="0035127D"/>
    <w:rsid w:val="00351448"/>
    <w:rsid w:val="00351815"/>
    <w:rsid w:val="00351FED"/>
    <w:rsid w:val="00352312"/>
    <w:rsid w:val="00352319"/>
    <w:rsid w:val="00352631"/>
    <w:rsid w:val="00352E72"/>
    <w:rsid w:val="00353096"/>
    <w:rsid w:val="00353A77"/>
    <w:rsid w:val="003541C2"/>
    <w:rsid w:val="003545BE"/>
    <w:rsid w:val="00354CA3"/>
    <w:rsid w:val="00354E1D"/>
    <w:rsid w:val="00355185"/>
    <w:rsid w:val="0035528F"/>
    <w:rsid w:val="0035542D"/>
    <w:rsid w:val="00355493"/>
    <w:rsid w:val="00355B0F"/>
    <w:rsid w:val="00355D5F"/>
    <w:rsid w:val="003560F5"/>
    <w:rsid w:val="00356272"/>
    <w:rsid w:val="00356352"/>
    <w:rsid w:val="00356425"/>
    <w:rsid w:val="00356746"/>
    <w:rsid w:val="00356D4A"/>
    <w:rsid w:val="00356D82"/>
    <w:rsid w:val="00356DB5"/>
    <w:rsid w:val="00356F5B"/>
    <w:rsid w:val="00357224"/>
    <w:rsid w:val="003573CD"/>
    <w:rsid w:val="00357640"/>
    <w:rsid w:val="003578D3"/>
    <w:rsid w:val="00357B3E"/>
    <w:rsid w:val="00357C53"/>
    <w:rsid w:val="003603FF"/>
    <w:rsid w:val="0036057A"/>
    <w:rsid w:val="003606E3"/>
    <w:rsid w:val="00360B8C"/>
    <w:rsid w:val="00361328"/>
    <w:rsid w:val="003619A4"/>
    <w:rsid w:val="00361C70"/>
    <w:rsid w:val="00361FFA"/>
    <w:rsid w:val="0036272E"/>
    <w:rsid w:val="00362C4D"/>
    <w:rsid w:val="00362F47"/>
    <w:rsid w:val="00363785"/>
    <w:rsid w:val="00363CF2"/>
    <w:rsid w:val="003640A1"/>
    <w:rsid w:val="00364D3B"/>
    <w:rsid w:val="00364D81"/>
    <w:rsid w:val="00364F25"/>
    <w:rsid w:val="003651B4"/>
    <w:rsid w:val="00365A91"/>
    <w:rsid w:val="00365E07"/>
    <w:rsid w:val="003665EE"/>
    <w:rsid w:val="00366B49"/>
    <w:rsid w:val="00367CA8"/>
    <w:rsid w:val="00367CD3"/>
    <w:rsid w:val="00370273"/>
    <w:rsid w:val="003702D9"/>
    <w:rsid w:val="00370660"/>
    <w:rsid w:val="00370DC9"/>
    <w:rsid w:val="00371090"/>
    <w:rsid w:val="00371C09"/>
    <w:rsid w:val="00371D21"/>
    <w:rsid w:val="003723E6"/>
    <w:rsid w:val="00372BB6"/>
    <w:rsid w:val="003731A7"/>
    <w:rsid w:val="0037366C"/>
    <w:rsid w:val="0037371E"/>
    <w:rsid w:val="003738D2"/>
    <w:rsid w:val="00373C09"/>
    <w:rsid w:val="00373C21"/>
    <w:rsid w:val="00373F2F"/>
    <w:rsid w:val="003741E0"/>
    <w:rsid w:val="003743EF"/>
    <w:rsid w:val="00374603"/>
    <w:rsid w:val="00374B2C"/>
    <w:rsid w:val="00374B90"/>
    <w:rsid w:val="00374BEE"/>
    <w:rsid w:val="00375472"/>
    <w:rsid w:val="003754B8"/>
    <w:rsid w:val="0037571D"/>
    <w:rsid w:val="0037586C"/>
    <w:rsid w:val="00375B77"/>
    <w:rsid w:val="00375B84"/>
    <w:rsid w:val="00376313"/>
    <w:rsid w:val="003765F4"/>
    <w:rsid w:val="00376B88"/>
    <w:rsid w:val="00376CAE"/>
    <w:rsid w:val="00377589"/>
    <w:rsid w:val="00377D01"/>
    <w:rsid w:val="00377E64"/>
    <w:rsid w:val="003800BF"/>
    <w:rsid w:val="0038035D"/>
    <w:rsid w:val="00380869"/>
    <w:rsid w:val="0038137D"/>
    <w:rsid w:val="00381537"/>
    <w:rsid w:val="00381865"/>
    <w:rsid w:val="00381DA7"/>
    <w:rsid w:val="00382DCB"/>
    <w:rsid w:val="00382DE0"/>
    <w:rsid w:val="0038391D"/>
    <w:rsid w:val="0038420C"/>
    <w:rsid w:val="003845C6"/>
    <w:rsid w:val="003846F9"/>
    <w:rsid w:val="00384FC0"/>
    <w:rsid w:val="0038638D"/>
    <w:rsid w:val="00387ABE"/>
    <w:rsid w:val="00390173"/>
    <w:rsid w:val="0039018E"/>
    <w:rsid w:val="0039041A"/>
    <w:rsid w:val="00390696"/>
    <w:rsid w:val="00390ED3"/>
    <w:rsid w:val="0039135A"/>
    <w:rsid w:val="003921EC"/>
    <w:rsid w:val="0039235F"/>
    <w:rsid w:val="00392517"/>
    <w:rsid w:val="00392701"/>
    <w:rsid w:val="003927A0"/>
    <w:rsid w:val="003929C1"/>
    <w:rsid w:val="00392B86"/>
    <w:rsid w:val="00392DF0"/>
    <w:rsid w:val="00393993"/>
    <w:rsid w:val="00393AB8"/>
    <w:rsid w:val="00393AFC"/>
    <w:rsid w:val="00394035"/>
    <w:rsid w:val="00394173"/>
    <w:rsid w:val="00394635"/>
    <w:rsid w:val="00394D12"/>
    <w:rsid w:val="0039500D"/>
    <w:rsid w:val="00395B87"/>
    <w:rsid w:val="00395BD8"/>
    <w:rsid w:val="00395CAB"/>
    <w:rsid w:val="003969FC"/>
    <w:rsid w:val="00396C8E"/>
    <w:rsid w:val="00396DD6"/>
    <w:rsid w:val="00397294"/>
    <w:rsid w:val="00397388"/>
    <w:rsid w:val="00397C14"/>
    <w:rsid w:val="00397EEA"/>
    <w:rsid w:val="003A0360"/>
    <w:rsid w:val="003A041A"/>
    <w:rsid w:val="003A08E7"/>
    <w:rsid w:val="003A09E1"/>
    <w:rsid w:val="003A0E8E"/>
    <w:rsid w:val="003A15DE"/>
    <w:rsid w:val="003A1CC7"/>
    <w:rsid w:val="003A24EB"/>
    <w:rsid w:val="003A2609"/>
    <w:rsid w:val="003A332C"/>
    <w:rsid w:val="003A3BBA"/>
    <w:rsid w:val="003A40BB"/>
    <w:rsid w:val="003A4140"/>
    <w:rsid w:val="003A5133"/>
    <w:rsid w:val="003A5C3A"/>
    <w:rsid w:val="003A5CFB"/>
    <w:rsid w:val="003A5D91"/>
    <w:rsid w:val="003A5DE9"/>
    <w:rsid w:val="003A63E5"/>
    <w:rsid w:val="003A65A6"/>
    <w:rsid w:val="003A7A1C"/>
    <w:rsid w:val="003A7B33"/>
    <w:rsid w:val="003A7D6B"/>
    <w:rsid w:val="003B01FF"/>
    <w:rsid w:val="003B0794"/>
    <w:rsid w:val="003B0EC2"/>
    <w:rsid w:val="003B152B"/>
    <w:rsid w:val="003B175E"/>
    <w:rsid w:val="003B1CEB"/>
    <w:rsid w:val="003B1D7E"/>
    <w:rsid w:val="003B1E4C"/>
    <w:rsid w:val="003B1E6D"/>
    <w:rsid w:val="003B1FFD"/>
    <w:rsid w:val="003B2900"/>
    <w:rsid w:val="003B2B4D"/>
    <w:rsid w:val="003B2BAC"/>
    <w:rsid w:val="003B2BCC"/>
    <w:rsid w:val="003B30C5"/>
    <w:rsid w:val="003B4343"/>
    <w:rsid w:val="003B435E"/>
    <w:rsid w:val="003B45FF"/>
    <w:rsid w:val="003B4A76"/>
    <w:rsid w:val="003B4FB4"/>
    <w:rsid w:val="003B525B"/>
    <w:rsid w:val="003B54A8"/>
    <w:rsid w:val="003B58F8"/>
    <w:rsid w:val="003B5FD8"/>
    <w:rsid w:val="003B6437"/>
    <w:rsid w:val="003B6873"/>
    <w:rsid w:val="003B68DE"/>
    <w:rsid w:val="003B6A24"/>
    <w:rsid w:val="003B7062"/>
    <w:rsid w:val="003B762A"/>
    <w:rsid w:val="003B768C"/>
    <w:rsid w:val="003B7FAB"/>
    <w:rsid w:val="003C0381"/>
    <w:rsid w:val="003C0708"/>
    <w:rsid w:val="003C1376"/>
    <w:rsid w:val="003C1846"/>
    <w:rsid w:val="003C19BE"/>
    <w:rsid w:val="003C1C34"/>
    <w:rsid w:val="003C1C50"/>
    <w:rsid w:val="003C292F"/>
    <w:rsid w:val="003C2B3D"/>
    <w:rsid w:val="003C2F1C"/>
    <w:rsid w:val="003C318A"/>
    <w:rsid w:val="003C35E3"/>
    <w:rsid w:val="003C493D"/>
    <w:rsid w:val="003C4CAE"/>
    <w:rsid w:val="003C595E"/>
    <w:rsid w:val="003C5964"/>
    <w:rsid w:val="003C6507"/>
    <w:rsid w:val="003C670E"/>
    <w:rsid w:val="003C6713"/>
    <w:rsid w:val="003C762A"/>
    <w:rsid w:val="003D01A4"/>
    <w:rsid w:val="003D1A2F"/>
    <w:rsid w:val="003D23F3"/>
    <w:rsid w:val="003D2CE0"/>
    <w:rsid w:val="003D3376"/>
    <w:rsid w:val="003D3587"/>
    <w:rsid w:val="003D36AD"/>
    <w:rsid w:val="003D3C55"/>
    <w:rsid w:val="003D3F11"/>
    <w:rsid w:val="003D3FF5"/>
    <w:rsid w:val="003D4293"/>
    <w:rsid w:val="003D4334"/>
    <w:rsid w:val="003D43F0"/>
    <w:rsid w:val="003D46FE"/>
    <w:rsid w:val="003D4918"/>
    <w:rsid w:val="003D49C3"/>
    <w:rsid w:val="003D4AEF"/>
    <w:rsid w:val="003D52BE"/>
    <w:rsid w:val="003D5DA6"/>
    <w:rsid w:val="003D5DFB"/>
    <w:rsid w:val="003D68C6"/>
    <w:rsid w:val="003D6A00"/>
    <w:rsid w:val="003D76B5"/>
    <w:rsid w:val="003D77B9"/>
    <w:rsid w:val="003D797D"/>
    <w:rsid w:val="003D7A0F"/>
    <w:rsid w:val="003D7A5B"/>
    <w:rsid w:val="003D7AE5"/>
    <w:rsid w:val="003D7D0D"/>
    <w:rsid w:val="003E03C7"/>
    <w:rsid w:val="003E04AB"/>
    <w:rsid w:val="003E0BC9"/>
    <w:rsid w:val="003E19CA"/>
    <w:rsid w:val="003E1DD2"/>
    <w:rsid w:val="003E1E45"/>
    <w:rsid w:val="003E2BD4"/>
    <w:rsid w:val="003E2C4C"/>
    <w:rsid w:val="003E2C68"/>
    <w:rsid w:val="003E2E4D"/>
    <w:rsid w:val="003E3921"/>
    <w:rsid w:val="003E40A3"/>
    <w:rsid w:val="003E4264"/>
    <w:rsid w:val="003E4C20"/>
    <w:rsid w:val="003E4E03"/>
    <w:rsid w:val="003E4E59"/>
    <w:rsid w:val="003E5197"/>
    <w:rsid w:val="003E5CBF"/>
    <w:rsid w:val="003E5D4E"/>
    <w:rsid w:val="003E60DD"/>
    <w:rsid w:val="003E62B5"/>
    <w:rsid w:val="003E67B0"/>
    <w:rsid w:val="003E6DE2"/>
    <w:rsid w:val="003E6DE8"/>
    <w:rsid w:val="003E720A"/>
    <w:rsid w:val="003E7213"/>
    <w:rsid w:val="003E7AB5"/>
    <w:rsid w:val="003F08BF"/>
    <w:rsid w:val="003F0C7A"/>
    <w:rsid w:val="003F0D93"/>
    <w:rsid w:val="003F17D1"/>
    <w:rsid w:val="003F1BDF"/>
    <w:rsid w:val="003F1DA8"/>
    <w:rsid w:val="003F2074"/>
    <w:rsid w:val="003F2082"/>
    <w:rsid w:val="003F20A3"/>
    <w:rsid w:val="003F213B"/>
    <w:rsid w:val="003F2267"/>
    <w:rsid w:val="003F24E7"/>
    <w:rsid w:val="003F2512"/>
    <w:rsid w:val="003F2BC5"/>
    <w:rsid w:val="003F2BCC"/>
    <w:rsid w:val="003F2D78"/>
    <w:rsid w:val="003F3272"/>
    <w:rsid w:val="003F32E8"/>
    <w:rsid w:val="003F3431"/>
    <w:rsid w:val="003F3997"/>
    <w:rsid w:val="003F3D0A"/>
    <w:rsid w:val="003F4079"/>
    <w:rsid w:val="003F418A"/>
    <w:rsid w:val="003F419B"/>
    <w:rsid w:val="003F41BB"/>
    <w:rsid w:val="003F41C4"/>
    <w:rsid w:val="003F4C47"/>
    <w:rsid w:val="003F4CB5"/>
    <w:rsid w:val="003F5BF2"/>
    <w:rsid w:val="003F60F1"/>
    <w:rsid w:val="003F6101"/>
    <w:rsid w:val="003F65EE"/>
    <w:rsid w:val="003F6A28"/>
    <w:rsid w:val="003F74A6"/>
    <w:rsid w:val="003F7501"/>
    <w:rsid w:val="003F76FB"/>
    <w:rsid w:val="003F771C"/>
    <w:rsid w:val="003F7C76"/>
    <w:rsid w:val="00400583"/>
    <w:rsid w:val="00400780"/>
    <w:rsid w:val="00400991"/>
    <w:rsid w:val="00400B8A"/>
    <w:rsid w:val="00400ED7"/>
    <w:rsid w:val="0040101D"/>
    <w:rsid w:val="00401471"/>
    <w:rsid w:val="00401BDD"/>
    <w:rsid w:val="00401D5F"/>
    <w:rsid w:val="0040215C"/>
    <w:rsid w:val="0040290A"/>
    <w:rsid w:val="00402AE3"/>
    <w:rsid w:val="0040309B"/>
    <w:rsid w:val="004036AD"/>
    <w:rsid w:val="004036F0"/>
    <w:rsid w:val="004037F6"/>
    <w:rsid w:val="00403811"/>
    <w:rsid w:val="00403904"/>
    <w:rsid w:val="00404157"/>
    <w:rsid w:val="00404423"/>
    <w:rsid w:val="00404A39"/>
    <w:rsid w:val="00404B13"/>
    <w:rsid w:val="00404D94"/>
    <w:rsid w:val="00404E37"/>
    <w:rsid w:val="0040592A"/>
    <w:rsid w:val="00405C06"/>
    <w:rsid w:val="004061E7"/>
    <w:rsid w:val="00406A53"/>
    <w:rsid w:val="00407456"/>
    <w:rsid w:val="00407813"/>
    <w:rsid w:val="00407CDB"/>
    <w:rsid w:val="0041081F"/>
    <w:rsid w:val="0041094A"/>
    <w:rsid w:val="00410A9E"/>
    <w:rsid w:val="00410BA6"/>
    <w:rsid w:val="00411742"/>
    <w:rsid w:val="004120EE"/>
    <w:rsid w:val="0041233B"/>
    <w:rsid w:val="00413357"/>
    <w:rsid w:val="0041358B"/>
    <w:rsid w:val="00413983"/>
    <w:rsid w:val="00413AD4"/>
    <w:rsid w:val="00413BEA"/>
    <w:rsid w:val="00413C92"/>
    <w:rsid w:val="004146D2"/>
    <w:rsid w:val="004147A1"/>
    <w:rsid w:val="004148FB"/>
    <w:rsid w:val="00414A1C"/>
    <w:rsid w:val="00414AC1"/>
    <w:rsid w:val="00414C7F"/>
    <w:rsid w:val="00414FC0"/>
    <w:rsid w:val="004153A5"/>
    <w:rsid w:val="00415786"/>
    <w:rsid w:val="00415CF3"/>
    <w:rsid w:val="004161CD"/>
    <w:rsid w:val="0041622E"/>
    <w:rsid w:val="0041660F"/>
    <w:rsid w:val="00416BA5"/>
    <w:rsid w:val="00416C34"/>
    <w:rsid w:val="004172A2"/>
    <w:rsid w:val="004172B0"/>
    <w:rsid w:val="00417769"/>
    <w:rsid w:val="0041784F"/>
    <w:rsid w:val="00417D22"/>
    <w:rsid w:val="00420391"/>
    <w:rsid w:val="00420723"/>
    <w:rsid w:val="00420B86"/>
    <w:rsid w:val="00420CBD"/>
    <w:rsid w:val="004217B4"/>
    <w:rsid w:val="00421B32"/>
    <w:rsid w:val="00421DB1"/>
    <w:rsid w:val="00421DED"/>
    <w:rsid w:val="0042264E"/>
    <w:rsid w:val="0042283C"/>
    <w:rsid w:val="00422AF4"/>
    <w:rsid w:val="00422E55"/>
    <w:rsid w:val="0042312C"/>
    <w:rsid w:val="004232C0"/>
    <w:rsid w:val="0042347F"/>
    <w:rsid w:val="00423988"/>
    <w:rsid w:val="0042410B"/>
    <w:rsid w:val="0042496C"/>
    <w:rsid w:val="00424A0E"/>
    <w:rsid w:val="00424BA1"/>
    <w:rsid w:val="00424CDA"/>
    <w:rsid w:val="004252C2"/>
    <w:rsid w:val="004255D0"/>
    <w:rsid w:val="00425646"/>
    <w:rsid w:val="004256D2"/>
    <w:rsid w:val="004258CD"/>
    <w:rsid w:val="00425E18"/>
    <w:rsid w:val="004262F2"/>
    <w:rsid w:val="004266F7"/>
    <w:rsid w:val="00426D2F"/>
    <w:rsid w:val="00426D8A"/>
    <w:rsid w:val="00426EFB"/>
    <w:rsid w:val="00426FB9"/>
    <w:rsid w:val="004270F5"/>
    <w:rsid w:val="004275FB"/>
    <w:rsid w:val="004278E1"/>
    <w:rsid w:val="00427BD1"/>
    <w:rsid w:val="00427BEB"/>
    <w:rsid w:val="00427D29"/>
    <w:rsid w:val="00427E05"/>
    <w:rsid w:val="004300C9"/>
    <w:rsid w:val="0043038A"/>
    <w:rsid w:val="0043065D"/>
    <w:rsid w:val="004309E5"/>
    <w:rsid w:val="00430A4A"/>
    <w:rsid w:val="00430BC6"/>
    <w:rsid w:val="00430F37"/>
    <w:rsid w:val="004314C5"/>
    <w:rsid w:val="0043163B"/>
    <w:rsid w:val="0043175A"/>
    <w:rsid w:val="0043193A"/>
    <w:rsid w:val="004319E5"/>
    <w:rsid w:val="00432D15"/>
    <w:rsid w:val="004331F3"/>
    <w:rsid w:val="0043426D"/>
    <w:rsid w:val="004345D2"/>
    <w:rsid w:val="0043533B"/>
    <w:rsid w:val="004356C7"/>
    <w:rsid w:val="00435914"/>
    <w:rsid w:val="00435D63"/>
    <w:rsid w:val="00435DA4"/>
    <w:rsid w:val="00435E24"/>
    <w:rsid w:val="00435E49"/>
    <w:rsid w:val="004364B4"/>
    <w:rsid w:val="00436596"/>
    <w:rsid w:val="00436F9E"/>
    <w:rsid w:val="0043723E"/>
    <w:rsid w:val="00437A08"/>
    <w:rsid w:val="00437B44"/>
    <w:rsid w:val="00437BF7"/>
    <w:rsid w:val="00437CE2"/>
    <w:rsid w:val="00437EBC"/>
    <w:rsid w:val="00437F6F"/>
    <w:rsid w:val="00440B2C"/>
    <w:rsid w:val="00440BFE"/>
    <w:rsid w:val="00441AF0"/>
    <w:rsid w:val="00441CFE"/>
    <w:rsid w:val="00441E7D"/>
    <w:rsid w:val="0044202E"/>
    <w:rsid w:val="00442833"/>
    <w:rsid w:val="004429BB"/>
    <w:rsid w:val="00442A85"/>
    <w:rsid w:val="00443872"/>
    <w:rsid w:val="00443C5C"/>
    <w:rsid w:val="00443E13"/>
    <w:rsid w:val="00443E4A"/>
    <w:rsid w:val="00444225"/>
    <w:rsid w:val="00444261"/>
    <w:rsid w:val="00444298"/>
    <w:rsid w:val="004442DD"/>
    <w:rsid w:val="004443A7"/>
    <w:rsid w:val="00444833"/>
    <w:rsid w:val="00444DB5"/>
    <w:rsid w:val="004452D0"/>
    <w:rsid w:val="00445664"/>
    <w:rsid w:val="0044576F"/>
    <w:rsid w:val="00445F37"/>
    <w:rsid w:val="0044638D"/>
    <w:rsid w:val="004464B9"/>
    <w:rsid w:val="004465D6"/>
    <w:rsid w:val="00446B15"/>
    <w:rsid w:val="00446F30"/>
    <w:rsid w:val="00447999"/>
    <w:rsid w:val="00450530"/>
    <w:rsid w:val="004509CC"/>
    <w:rsid w:val="00450B66"/>
    <w:rsid w:val="0045109B"/>
    <w:rsid w:val="00451496"/>
    <w:rsid w:val="00451544"/>
    <w:rsid w:val="004516BD"/>
    <w:rsid w:val="004525C7"/>
    <w:rsid w:val="0045285B"/>
    <w:rsid w:val="00452861"/>
    <w:rsid w:val="0045307A"/>
    <w:rsid w:val="004530DD"/>
    <w:rsid w:val="00453149"/>
    <w:rsid w:val="0045348E"/>
    <w:rsid w:val="0045360E"/>
    <w:rsid w:val="0045431A"/>
    <w:rsid w:val="004544D2"/>
    <w:rsid w:val="00454CFB"/>
    <w:rsid w:val="00455966"/>
    <w:rsid w:val="00456087"/>
    <w:rsid w:val="00456133"/>
    <w:rsid w:val="004564E0"/>
    <w:rsid w:val="00456923"/>
    <w:rsid w:val="00456A9E"/>
    <w:rsid w:val="00456AC7"/>
    <w:rsid w:val="00456B91"/>
    <w:rsid w:val="00456EA5"/>
    <w:rsid w:val="00456EAB"/>
    <w:rsid w:val="0045710F"/>
    <w:rsid w:val="0045719A"/>
    <w:rsid w:val="004571F8"/>
    <w:rsid w:val="00457240"/>
    <w:rsid w:val="00457EFE"/>
    <w:rsid w:val="00460B2F"/>
    <w:rsid w:val="00460F4E"/>
    <w:rsid w:val="0046126C"/>
    <w:rsid w:val="004617AA"/>
    <w:rsid w:val="004617CA"/>
    <w:rsid w:val="0046186F"/>
    <w:rsid w:val="00461B94"/>
    <w:rsid w:val="00461D55"/>
    <w:rsid w:val="00461F84"/>
    <w:rsid w:val="00462208"/>
    <w:rsid w:val="00462700"/>
    <w:rsid w:val="00462B41"/>
    <w:rsid w:val="00463166"/>
    <w:rsid w:val="004640BC"/>
    <w:rsid w:val="00464DC1"/>
    <w:rsid w:val="00465340"/>
    <w:rsid w:val="0046538B"/>
    <w:rsid w:val="0046584F"/>
    <w:rsid w:val="00465F77"/>
    <w:rsid w:val="004660FE"/>
    <w:rsid w:val="0046630C"/>
    <w:rsid w:val="00466B49"/>
    <w:rsid w:val="00466C2B"/>
    <w:rsid w:val="004675B8"/>
    <w:rsid w:val="004678F9"/>
    <w:rsid w:val="00467ECA"/>
    <w:rsid w:val="00467EF2"/>
    <w:rsid w:val="004701D7"/>
    <w:rsid w:val="00470579"/>
    <w:rsid w:val="004708BD"/>
    <w:rsid w:val="004709D8"/>
    <w:rsid w:val="00470EED"/>
    <w:rsid w:val="00471900"/>
    <w:rsid w:val="00471936"/>
    <w:rsid w:val="00471D94"/>
    <w:rsid w:val="004732B6"/>
    <w:rsid w:val="00474040"/>
    <w:rsid w:val="0047437B"/>
    <w:rsid w:val="004745CA"/>
    <w:rsid w:val="004745EF"/>
    <w:rsid w:val="00474E30"/>
    <w:rsid w:val="004750A9"/>
    <w:rsid w:val="004756AE"/>
    <w:rsid w:val="00475DE6"/>
    <w:rsid w:val="00475E63"/>
    <w:rsid w:val="004764D4"/>
    <w:rsid w:val="004768B3"/>
    <w:rsid w:val="00476A1D"/>
    <w:rsid w:val="00476B77"/>
    <w:rsid w:val="00476BBC"/>
    <w:rsid w:val="00476C10"/>
    <w:rsid w:val="00476C73"/>
    <w:rsid w:val="00477635"/>
    <w:rsid w:val="00477708"/>
    <w:rsid w:val="00477827"/>
    <w:rsid w:val="004800E7"/>
    <w:rsid w:val="004806AE"/>
    <w:rsid w:val="00480A4E"/>
    <w:rsid w:val="00480B67"/>
    <w:rsid w:val="004812FC"/>
    <w:rsid w:val="004818FF"/>
    <w:rsid w:val="00481B3E"/>
    <w:rsid w:val="00481B7E"/>
    <w:rsid w:val="004823A0"/>
    <w:rsid w:val="00482A1B"/>
    <w:rsid w:val="00482E5F"/>
    <w:rsid w:val="0048338A"/>
    <w:rsid w:val="004833E5"/>
    <w:rsid w:val="00483482"/>
    <w:rsid w:val="004835D7"/>
    <w:rsid w:val="004837F8"/>
    <w:rsid w:val="0048399F"/>
    <w:rsid w:val="00483A55"/>
    <w:rsid w:val="0048483B"/>
    <w:rsid w:val="00484BEF"/>
    <w:rsid w:val="0048550E"/>
    <w:rsid w:val="004856FA"/>
    <w:rsid w:val="004859E9"/>
    <w:rsid w:val="00485EF7"/>
    <w:rsid w:val="004861F5"/>
    <w:rsid w:val="0048689A"/>
    <w:rsid w:val="00486B43"/>
    <w:rsid w:val="00486DB5"/>
    <w:rsid w:val="00486E9C"/>
    <w:rsid w:val="00487156"/>
    <w:rsid w:val="00487224"/>
    <w:rsid w:val="004874EC"/>
    <w:rsid w:val="00487E1B"/>
    <w:rsid w:val="004902D6"/>
    <w:rsid w:val="00490627"/>
    <w:rsid w:val="004906E0"/>
    <w:rsid w:val="004907FB"/>
    <w:rsid w:val="004908FC"/>
    <w:rsid w:val="004910D1"/>
    <w:rsid w:val="004912EF"/>
    <w:rsid w:val="004916E3"/>
    <w:rsid w:val="00491ECE"/>
    <w:rsid w:val="0049228C"/>
    <w:rsid w:val="00492C03"/>
    <w:rsid w:val="00493548"/>
    <w:rsid w:val="00493579"/>
    <w:rsid w:val="0049400B"/>
    <w:rsid w:val="00494569"/>
    <w:rsid w:val="00494B39"/>
    <w:rsid w:val="004950A9"/>
    <w:rsid w:val="00495376"/>
    <w:rsid w:val="00495395"/>
    <w:rsid w:val="00495D9B"/>
    <w:rsid w:val="00496206"/>
    <w:rsid w:val="004969DE"/>
    <w:rsid w:val="00497046"/>
    <w:rsid w:val="004972F0"/>
    <w:rsid w:val="0049761E"/>
    <w:rsid w:val="0049764E"/>
    <w:rsid w:val="004A019F"/>
    <w:rsid w:val="004A11BE"/>
    <w:rsid w:val="004A143A"/>
    <w:rsid w:val="004A1566"/>
    <w:rsid w:val="004A1604"/>
    <w:rsid w:val="004A1634"/>
    <w:rsid w:val="004A1922"/>
    <w:rsid w:val="004A2E27"/>
    <w:rsid w:val="004A2F86"/>
    <w:rsid w:val="004A3291"/>
    <w:rsid w:val="004A3484"/>
    <w:rsid w:val="004A34F4"/>
    <w:rsid w:val="004A354C"/>
    <w:rsid w:val="004A3892"/>
    <w:rsid w:val="004A397B"/>
    <w:rsid w:val="004A39FA"/>
    <w:rsid w:val="004A3A1F"/>
    <w:rsid w:val="004A3EAB"/>
    <w:rsid w:val="004A4412"/>
    <w:rsid w:val="004A4F47"/>
    <w:rsid w:val="004A4FB8"/>
    <w:rsid w:val="004A521F"/>
    <w:rsid w:val="004A5350"/>
    <w:rsid w:val="004A53FC"/>
    <w:rsid w:val="004A54AA"/>
    <w:rsid w:val="004A5529"/>
    <w:rsid w:val="004A5C65"/>
    <w:rsid w:val="004A6386"/>
    <w:rsid w:val="004A666F"/>
    <w:rsid w:val="004A6EDD"/>
    <w:rsid w:val="004A6FA5"/>
    <w:rsid w:val="004A7110"/>
    <w:rsid w:val="004A715B"/>
    <w:rsid w:val="004A74E2"/>
    <w:rsid w:val="004A7EB0"/>
    <w:rsid w:val="004B02B6"/>
    <w:rsid w:val="004B0D16"/>
    <w:rsid w:val="004B14B7"/>
    <w:rsid w:val="004B1603"/>
    <w:rsid w:val="004B1762"/>
    <w:rsid w:val="004B17CC"/>
    <w:rsid w:val="004B1F87"/>
    <w:rsid w:val="004B202E"/>
    <w:rsid w:val="004B217F"/>
    <w:rsid w:val="004B28F6"/>
    <w:rsid w:val="004B2956"/>
    <w:rsid w:val="004B2C87"/>
    <w:rsid w:val="004B3019"/>
    <w:rsid w:val="004B32A0"/>
    <w:rsid w:val="004B3927"/>
    <w:rsid w:val="004B39A6"/>
    <w:rsid w:val="004B3ABF"/>
    <w:rsid w:val="004B3ADA"/>
    <w:rsid w:val="004B3C4A"/>
    <w:rsid w:val="004B3DD5"/>
    <w:rsid w:val="004B3DD8"/>
    <w:rsid w:val="004B41AC"/>
    <w:rsid w:val="004B41B1"/>
    <w:rsid w:val="004B448D"/>
    <w:rsid w:val="004B4553"/>
    <w:rsid w:val="004B4824"/>
    <w:rsid w:val="004B4EBC"/>
    <w:rsid w:val="004B4F71"/>
    <w:rsid w:val="004B507F"/>
    <w:rsid w:val="004B52BB"/>
    <w:rsid w:val="004B5C73"/>
    <w:rsid w:val="004B5D23"/>
    <w:rsid w:val="004B632B"/>
    <w:rsid w:val="004B63D0"/>
    <w:rsid w:val="004B67BA"/>
    <w:rsid w:val="004B7186"/>
    <w:rsid w:val="004B7871"/>
    <w:rsid w:val="004B7C18"/>
    <w:rsid w:val="004C02B5"/>
    <w:rsid w:val="004C02C5"/>
    <w:rsid w:val="004C0396"/>
    <w:rsid w:val="004C09CC"/>
    <w:rsid w:val="004C1AFA"/>
    <w:rsid w:val="004C1DCF"/>
    <w:rsid w:val="004C27DF"/>
    <w:rsid w:val="004C2948"/>
    <w:rsid w:val="004C31DD"/>
    <w:rsid w:val="004C3504"/>
    <w:rsid w:val="004C3535"/>
    <w:rsid w:val="004C3905"/>
    <w:rsid w:val="004C3A4D"/>
    <w:rsid w:val="004C473E"/>
    <w:rsid w:val="004C4C52"/>
    <w:rsid w:val="004C4CC4"/>
    <w:rsid w:val="004C4DD8"/>
    <w:rsid w:val="004C5B05"/>
    <w:rsid w:val="004C5BF6"/>
    <w:rsid w:val="004C5E5A"/>
    <w:rsid w:val="004C61FF"/>
    <w:rsid w:val="004C64B8"/>
    <w:rsid w:val="004C64E4"/>
    <w:rsid w:val="004C7986"/>
    <w:rsid w:val="004C79D5"/>
    <w:rsid w:val="004C7AAD"/>
    <w:rsid w:val="004C7B2E"/>
    <w:rsid w:val="004C7BF1"/>
    <w:rsid w:val="004C7C9B"/>
    <w:rsid w:val="004D00C8"/>
    <w:rsid w:val="004D04E7"/>
    <w:rsid w:val="004D052D"/>
    <w:rsid w:val="004D06B9"/>
    <w:rsid w:val="004D07B7"/>
    <w:rsid w:val="004D1004"/>
    <w:rsid w:val="004D1229"/>
    <w:rsid w:val="004D1231"/>
    <w:rsid w:val="004D150F"/>
    <w:rsid w:val="004D1532"/>
    <w:rsid w:val="004D185B"/>
    <w:rsid w:val="004D1A59"/>
    <w:rsid w:val="004D1AB3"/>
    <w:rsid w:val="004D1FDD"/>
    <w:rsid w:val="004D2F7B"/>
    <w:rsid w:val="004D2FD0"/>
    <w:rsid w:val="004D3121"/>
    <w:rsid w:val="004D430B"/>
    <w:rsid w:val="004D4C37"/>
    <w:rsid w:val="004D53BB"/>
    <w:rsid w:val="004D5597"/>
    <w:rsid w:val="004D5ABF"/>
    <w:rsid w:val="004D5AD4"/>
    <w:rsid w:val="004D6A54"/>
    <w:rsid w:val="004D6C83"/>
    <w:rsid w:val="004D75BD"/>
    <w:rsid w:val="004E044B"/>
    <w:rsid w:val="004E0704"/>
    <w:rsid w:val="004E0B12"/>
    <w:rsid w:val="004E0E77"/>
    <w:rsid w:val="004E1B21"/>
    <w:rsid w:val="004E2074"/>
    <w:rsid w:val="004E2685"/>
    <w:rsid w:val="004E2B70"/>
    <w:rsid w:val="004E3303"/>
    <w:rsid w:val="004E34DD"/>
    <w:rsid w:val="004E3504"/>
    <w:rsid w:val="004E3C0B"/>
    <w:rsid w:val="004E40ED"/>
    <w:rsid w:val="004E420F"/>
    <w:rsid w:val="004E43DF"/>
    <w:rsid w:val="004E55FD"/>
    <w:rsid w:val="004E5624"/>
    <w:rsid w:val="004E58BD"/>
    <w:rsid w:val="004E61AE"/>
    <w:rsid w:val="004E61CE"/>
    <w:rsid w:val="004E668B"/>
    <w:rsid w:val="004E6AC5"/>
    <w:rsid w:val="004E6E04"/>
    <w:rsid w:val="004E75C6"/>
    <w:rsid w:val="004E78AF"/>
    <w:rsid w:val="004E7972"/>
    <w:rsid w:val="004F0E96"/>
    <w:rsid w:val="004F1711"/>
    <w:rsid w:val="004F2868"/>
    <w:rsid w:val="004F2B4C"/>
    <w:rsid w:val="004F2EA4"/>
    <w:rsid w:val="004F31FC"/>
    <w:rsid w:val="004F36B2"/>
    <w:rsid w:val="004F42F5"/>
    <w:rsid w:val="004F516C"/>
    <w:rsid w:val="004F51D2"/>
    <w:rsid w:val="004F58D1"/>
    <w:rsid w:val="004F58EC"/>
    <w:rsid w:val="004F599C"/>
    <w:rsid w:val="004F5BE4"/>
    <w:rsid w:val="004F6DF6"/>
    <w:rsid w:val="004F704C"/>
    <w:rsid w:val="004F75A9"/>
    <w:rsid w:val="004F75CC"/>
    <w:rsid w:val="004F7762"/>
    <w:rsid w:val="004F793C"/>
    <w:rsid w:val="004F7FE7"/>
    <w:rsid w:val="00500091"/>
    <w:rsid w:val="0050018C"/>
    <w:rsid w:val="005002FB"/>
    <w:rsid w:val="0050062A"/>
    <w:rsid w:val="0050092A"/>
    <w:rsid w:val="0050097F"/>
    <w:rsid w:val="0050124C"/>
    <w:rsid w:val="00501A72"/>
    <w:rsid w:val="00502673"/>
    <w:rsid w:val="00502793"/>
    <w:rsid w:val="00502BDF"/>
    <w:rsid w:val="00502C7D"/>
    <w:rsid w:val="00502D87"/>
    <w:rsid w:val="00502ECC"/>
    <w:rsid w:val="0050338D"/>
    <w:rsid w:val="0050363B"/>
    <w:rsid w:val="00503AF7"/>
    <w:rsid w:val="005042C2"/>
    <w:rsid w:val="00504403"/>
    <w:rsid w:val="00504865"/>
    <w:rsid w:val="00504A9B"/>
    <w:rsid w:val="00504D32"/>
    <w:rsid w:val="00505631"/>
    <w:rsid w:val="00505EE1"/>
    <w:rsid w:val="0050602C"/>
    <w:rsid w:val="005062DF"/>
    <w:rsid w:val="00506413"/>
    <w:rsid w:val="00506EEF"/>
    <w:rsid w:val="005071F8"/>
    <w:rsid w:val="00507614"/>
    <w:rsid w:val="00510A45"/>
    <w:rsid w:val="00510A5D"/>
    <w:rsid w:val="00511F7B"/>
    <w:rsid w:val="00512117"/>
    <w:rsid w:val="0051263E"/>
    <w:rsid w:val="00512745"/>
    <w:rsid w:val="005128E3"/>
    <w:rsid w:val="00512C18"/>
    <w:rsid w:val="00512D31"/>
    <w:rsid w:val="00512DDD"/>
    <w:rsid w:val="00512EA3"/>
    <w:rsid w:val="00512FB0"/>
    <w:rsid w:val="00513311"/>
    <w:rsid w:val="00513546"/>
    <w:rsid w:val="005135AF"/>
    <w:rsid w:val="005137CC"/>
    <w:rsid w:val="005137D4"/>
    <w:rsid w:val="005142A4"/>
    <w:rsid w:val="005148AE"/>
    <w:rsid w:val="0051492B"/>
    <w:rsid w:val="00514BAB"/>
    <w:rsid w:val="00514F32"/>
    <w:rsid w:val="0051526D"/>
    <w:rsid w:val="005157DC"/>
    <w:rsid w:val="00515D4D"/>
    <w:rsid w:val="00515DE7"/>
    <w:rsid w:val="00515E9D"/>
    <w:rsid w:val="0051603C"/>
    <w:rsid w:val="0051647A"/>
    <w:rsid w:val="00516504"/>
    <w:rsid w:val="0051660A"/>
    <w:rsid w:val="00516906"/>
    <w:rsid w:val="00516C21"/>
    <w:rsid w:val="00516F75"/>
    <w:rsid w:val="00520233"/>
    <w:rsid w:val="005202F9"/>
    <w:rsid w:val="005207DE"/>
    <w:rsid w:val="00520A8F"/>
    <w:rsid w:val="00520C63"/>
    <w:rsid w:val="00520F5A"/>
    <w:rsid w:val="005210F4"/>
    <w:rsid w:val="005211D3"/>
    <w:rsid w:val="00521224"/>
    <w:rsid w:val="005217EA"/>
    <w:rsid w:val="0052203C"/>
    <w:rsid w:val="0052206C"/>
    <w:rsid w:val="00522134"/>
    <w:rsid w:val="0052222D"/>
    <w:rsid w:val="00522B31"/>
    <w:rsid w:val="00522BAB"/>
    <w:rsid w:val="00523949"/>
    <w:rsid w:val="005240E0"/>
    <w:rsid w:val="00524625"/>
    <w:rsid w:val="00524B02"/>
    <w:rsid w:val="00524CB7"/>
    <w:rsid w:val="00524F33"/>
    <w:rsid w:val="0052504A"/>
    <w:rsid w:val="00525065"/>
    <w:rsid w:val="005256C7"/>
    <w:rsid w:val="00525BEF"/>
    <w:rsid w:val="00525D8E"/>
    <w:rsid w:val="00525E41"/>
    <w:rsid w:val="00526B3B"/>
    <w:rsid w:val="00526B7C"/>
    <w:rsid w:val="00526E3D"/>
    <w:rsid w:val="005272F9"/>
    <w:rsid w:val="00527488"/>
    <w:rsid w:val="005276EE"/>
    <w:rsid w:val="0052794B"/>
    <w:rsid w:val="005279D7"/>
    <w:rsid w:val="00530131"/>
    <w:rsid w:val="0053030A"/>
    <w:rsid w:val="00530E06"/>
    <w:rsid w:val="005311B6"/>
    <w:rsid w:val="005318AF"/>
    <w:rsid w:val="00531EBE"/>
    <w:rsid w:val="00532276"/>
    <w:rsid w:val="005334BC"/>
    <w:rsid w:val="00533B1B"/>
    <w:rsid w:val="0053409E"/>
    <w:rsid w:val="00534943"/>
    <w:rsid w:val="0053511F"/>
    <w:rsid w:val="0053586B"/>
    <w:rsid w:val="00535BD0"/>
    <w:rsid w:val="00536931"/>
    <w:rsid w:val="005404D3"/>
    <w:rsid w:val="00540E65"/>
    <w:rsid w:val="0054157C"/>
    <w:rsid w:val="00541B48"/>
    <w:rsid w:val="00541FF4"/>
    <w:rsid w:val="005426B4"/>
    <w:rsid w:val="00542ADD"/>
    <w:rsid w:val="00542BAE"/>
    <w:rsid w:val="00542D0A"/>
    <w:rsid w:val="00542D62"/>
    <w:rsid w:val="005431A1"/>
    <w:rsid w:val="00543206"/>
    <w:rsid w:val="00543459"/>
    <w:rsid w:val="00543A7A"/>
    <w:rsid w:val="00543EE3"/>
    <w:rsid w:val="00544DB3"/>
    <w:rsid w:val="00544E9D"/>
    <w:rsid w:val="00545778"/>
    <w:rsid w:val="005457CE"/>
    <w:rsid w:val="0054599D"/>
    <w:rsid w:val="00545B39"/>
    <w:rsid w:val="00545E60"/>
    <w:rsid w:val="00546241"/>
    <w:rsid w:val="005464AB"/>
    <w:rsid w:val="0054666F"/>
    <w:rsid w:val="00546946"/>
    <w:rsid w:val="00546F50"/>
    <w:rsid w:val="00547981"/>
    <w:rsid w:val="00547B3F"/>
    <w:rsid w:val="00547BC8"/>
    <w:rsid w:val="00547CC6"/>
    <w:rsid w:val="00550223"/>
    <w:rsid w:val="00550DB9"/>
    <w:rsid w:val="00551090"/>
    <w:rsid w:val="0055133C"/>
    <w:rsid w:val="00551418"/>
    <w:rsid w:val="005519C2"/>
    <w:rsid w:val="00551ADA"/>
    <w:rsid w:val="00551DBC"/>
    <w:rsid w:val="00551FB9"/>
    <w:rsid w:val="00552330"/>
    <w:rsid w:val="00552A01"/>
    <w:rsid w:val="00552AC5"/>
    <w:rsid w:val="00552C54"/>
    <w:rsid w:val="00553131"/>
    <w:rsid w:val="00553347"/>
    <w:rsid w:val="00554240"/>
    <w:rsid w:val="005547EE"/>
    <w:rsid w:val="005549A3"/>
    <w:rsid w:val="00555129"/>
    <w:rsid w:val="005552FA"/>
    <w:rsid w:val="0055603D"/>
    <w:rsid w:val="00556042"/>
    <w:rsid w:val="0055619A"/>
    <w:rsid w:val="005564B5"/>
    <w:rsid w:val="00556733"/>
    <w:rsid w:val="005567D5"/>
    <w:rsid w:val="00556A60"/>
    <w:rsid w:val="00557AA6"/>
    <w:rsid w:val="00557C58"/>
    <w:rsid w:val="00557E3E"/>
    <w:rsid w:val="00557F4D"/>
    <w:rsid w:val="00560075"/>
    <w:rsid w:val="005600C0"/>
    <w:rsid w:val="00560294"/>
    <w:rsid w:val="005606E2"/>
    <w:rsid w:val="005606EA"/>
    <w:rsid w:val="00560822"/>
    <w:rsid w:val="00560AC0"/>
    <w:rsid w:val="00560ACF"/>
    <w:rsid w:val="00561096"/>
    <w:rsid w:val="005614AF"/>
    <w:rsid w:val="0056193F"/>
    <w:rsid w:val="00561E15"/>
    <w:rsid w:val="00561E8B"/>
    <w:rsid w:val="00562662"/>
    <w:rsid w:val="005627B1"/>
    <w:rsid w:val="00563EB2"/>
    <w:rsid w:val="00563FE7"/>
    <w:rsid w:val="0056498C"/>
    <w:rsid w:val="00564A22"/>
    <w:rsid w:val="00564B8C"/>
    <w:rsid w:val="00564C89"/>
    <w:rsid w:val="00564F24"/>
    <w:rsid w:val="00565114"/>
    <w:rsid w:val="0056545A"/>
    <w:rsid w:val="005654D6"/>
    <w:rsid w:val="0056570D"/>
    <w:rsid w:val="00565775"/>
    <w:rsid w:val="00565A5C"/>
    <w:rsid w:val="00565A81"/>
    <w:rsid w:val="00565E81"/>
    <w:rsid w:val="005662E0"/>
    <w:rsid w:val="00566776"/>
    <w:rsid w:val="0056755E"/>
    <w:rsid w:val="00567598"/>
    <w:rsid w:val="00567749"/>
    <w:rsid w:val="00567757"/>
    <w:rsid w:val="00567F92"/>
    <w:rsid w:val="00570070"/>
    <w:rsid w:val="00570F63"/>
    <w:rsid w:val="005710C4"/>
    <w:rsid w:val="005710C8"/>
    <w:rsid w:val="00571CEE"/>
    <w:rsid w:val="00572162"/>
    <w:rsid w:val="0057253D"/>
    <w:rsid w:val="00572769"/>
    <w:rsid w:val="00572BF1"/>
    <w:rsid w:val="00572D95"/>
    <w:rsid w:val="00573794"/>
    <w:rsid w:val="00573CD5"/>
    <w:rsid w:val="00573F79"/>
    <w:rsid w:val="00573FB9"/>
    <w:rsid w:val="00574131"/>
    <w:rsid w:val="00574416"/>
    <w:rsid w:val="00574599"/>
    <w:rsid w:val="00574A21"/>
    <w:rsid w:val="00574F2C"/>
    <w:rsid w:val="00575724"/>
    <w:rsid w:val="00575748"/>
    <w:rsid w:val="00575810"/>
    <w:rsid w:val="00576554"/>
    <w:rsid w:val="00576BBF"/>
    <w:rsid w:val="00576DF1"/>
    <w:rsid w:val="00577257"/>
    <w:rsid w:val="00577DD1"/>
    <w:rsid w:val="00577FEF"/>
    <w:rsid w:val="00580543"/>
    <w:rsid w:val="00580CA9"/>
    <w:rsid w:val="00580FBE"/>
    <w:rsid w:val="005812BC"/>
    <w:rsid w:val="0058137F"/>
    <w:rsid w:val="005814CB"/>
    <w:rsid w:val="00581B2D"/>
    <w:rsid w:val="00582040"/>
    <w:rsid w:val="0058218A"/>
    <w:rsid w:val="005825BE"/>
    <w:rsid w:val="0058279B"/>
    <w:rsid w:val="00582E15"/>
    <w:rsid w:val="00583450"/>
    <w:rsid w:val="00583908"/>
    <w:rsid w:val="0058392F"/>
    <w:rsid w:val="00584280"/>
    <w:rsid w:val="00584284"/>
    <w:rsid w:val="005842F1"/>
    <w:rsid w:val="0058435E"/>
    <w:rsid w:val="00584771"/>
    <w:rsid w:val="00584CC6"/>
    <w:rsid w:val="00585397"/>
    <w:rsid w:val="005860B6"/>
    <w:rsid w:val="005868F5"/>
    <w:rsid w:val="00587186"/>
    <w:rsid w:val="005871FA"/>
    <w:rsid w:val="0058792F"/>
    <w:rsid w:val="00587F03"/>
    <w:rsid w:val="00590729"/>
    <w:rsid w:val="00590A8C"/>
    <w:rsid w:val="00590FB6"/>
    <w:rsid w:val="00591BAA"/>
    <w:rsid w:val="00591FFD"/>
    <w:rsid w:val="005921AB"/>
    <w:rsid w:val="00592DF6"/>
    <w:rsid w:val="00593165"/>
    <w:rsid w:val="0059396A"/>
    <w:rsid w:val="00593B03"/>
    <w:rsid w:val="00593E27"/>
    <w:rsid w:val="00594673"/>
    <w:rsid w:val="00594D6C"/>
    <w:rsid w:val="00595005"/>
    <w:rsid w:val="00595700"/>
    <w:rsid w:val="00595CBF"/>
    <w:rsid w:val="00595E9C"/>
    <w:rsid w:val="00596ABB"/>
    <w:rsid w:val="00596B56"/>
    <w:rsid w:val="00596E6A"/>
    <w:rsid w:val="005977E0"/>
    <w:rsid w:val="00597B35"/>
    <w:rsid w:val="00597BB2"/>
    <w:rsid w:val="00597BC1"/>
    <w:rsid w:val="00597C1F"/>
    <w:rsid w:val="005A00C6"/>
    <w:rsid w:val="005A031F"/>
    <w:rsid w:val="005A04CC"/>
    <w:rsid w:val="005A0727"/>
    <w:rsid w:val="005A0C3A"/>
    <w:rsid w:val="005A0D3E"/>
    <w:rsid w:val="005A0FA7"/>
    <w:rsid w:val="005A11E8"/>
    <w:rsid w:val="005A1BF5"/>
    <w:rsid w:val="005A1FFC"/>
    <w:rsid w:val="005A2513"/>
    <w:rsid w:val="005A285F"/>
    <w:rsid w:val="005A2DD0"/>
    <w:rsid w:val="005A3449"/>
    <w:rsid w:val="005A3475"/>
    <w:rsid w:val="005A3645"/>
    <w:rsid w:val="005A39C2"/>
    <w:rsid w:val="005A39F6"/>
    <w:rsid w:val="005A5218"/>
    <w:rsid w:val="005A54F0"/>
    <w:rsid w:val="005A5E31"/>
    <w:rsid w:val="005A5FCC"/>
    <w:rsid w:val="005A65EF"/>
    <w:rsid w:val="005A6969"/>
    <w:rsid w:val="005A6C28"/>
    <w:rsid w:val="005A6D7D"/>
    <w:rsid w:val="005A73A0"/>
    <w:rsid w:val="005A7577"/>
    <w:rsid w:val="005A7714"/>
    <w:rsid w:val="005A7841"/>
    <w:rsid w:val="005A79F5"/>
    <w:rsid w:val="005A7B3E"/>
    <w:rsid w:val="005A7D3D"/>
    <w:rsid w:val="005B0454"/>
    <w:rsid w:val="005B091D"/>
    <w:rsid w:val="005B1226"/>
    <w:rsid w:val="005B15C6"/>
    <w:rsid w:val="005B1A1B"/>
    <w:rsid w:val="005B1E95"/>
    <w:rsid w:val="005B2043"/>
    <w:rsid w:val="005B2539"/>
    <w:rsid w:val="005B2AA1"/>
    <w:rsid w:val="005B3196"/>
    <w:rsid w:val="005B3378"/>
    <w:rsid w:val="005B363B"/>
    <w:rsid w:val="005B3E0F"/>
    <w:rsid w:val="005B3FB5"/>
    <w:rsid w:val="005B414A"/>
    <w:rsid w:val="005B4E4C"/>
    <w:rsid w:val="005B530D"/>
    <w:rsid w:val="005B58B1"/>
    <w:rsid w:val="005B5E1A"/>
    <w:rsid w:val="005B60B5"/>
    <w:rsid w:val="005B6306"/>
    <w:rsid w:val="005B63EC"/>
    <w:rsid w:val="005B6615"/>
    <w:rsid w:val="005B6C35"/>
    <w:rsid w:val="005B725E"/>
    <w:rsid w:val="005B73A4"/>
    <w:rsid w:val="005B7A93"/>
    <w:rsid w:val="005B7EB1"/>
    <w:rsid w:val="005C0337"/>
    <w:rsid w:val="005C0662"/>
    <w:rsid w:val="005C18F7"/>
    <w:rsid w:val="005C2187"/>
    <w:rsid w:val="005C2C50"/>
    <w:rsid w:val="005C3152"/>
    <w:rsid w:val="005C3CD0"/>
    <w:rsid w:val="005C4B75"/>
    <w:rsid w:val="005C4FBC"/>
    <w:rsid w:val="005C56AA"/>
    <w:rsid w:val="005C5E13"/>
    <w:rsid w:val="005C5EB3"/>
    <w:rsid w:val="005C650F"/>
    <w:rsid w:val="005C749B"/>
    <w:rsid w:val="005C77C5"/>
    <w:rsid w:val="005C7D87"/>
    <w:rsid w:val="005C7DE3"/>
    <w:rsid w:val="005D0043"/>
    <w:rsid w:val="005D0328"/>
    <w:rsid w:val="005D063D"/>
    <w:rsid w:val="005D06D9"/>
    <w:rsid w:val="005D07F3"/>
    <w:rsid w:val="005D08B9"/>
    <w:rsid w:val="005D0CB4"/>
    <w:rsid w:val="005D0FDE"/>
    <w:rsid w:val="005D109E"/>
    <w:rsid w:val="005D21B4"/>
    <w:rsid w:val="005D3059"/>
    <w:rsid w:val="005D3599"/>
    <w:rsid w:val="005D3A5B"/>
    <w:rsid w:val="005D3AE6"/>
    <w:rsid w:val="005D3B57"/>
    <w:rsid w:val="005D4DA7"/>
    <w:rsid w:val="005D5A8B"/>
    <w:rsid w:val="005D5C84"/>
    <w:rsid w:val="005D5EFD"/>
    <w:rsid w:val="005D63D2"/>
    <w:rsid w:val="005D6ADE"/>
    <w:rsid w:val="005D6DCD"/>
    <w:rsid w:val="005D6F45"/>
    <w:rsid w:val="005D72AF"/>
    <w:rsid w:val="005D73C0"/>
    <w:rsid w:val="005D7809"/>
    <w:rsid w:val="005E04E9"/>
    <w:rsid w:val="005E05A5"/>
    <w:rsid w:val="005E0866"/>
    <w:rsid w:val="005E26B1"/>
    <w:rsid w:val="005E2D66"/>
    <w:rsid w:val="005E3068"/>
    <w:rsid w:val="005E3592"/>
    <w:rsid w:val="005E3729"/>
    <w:rsid w:val="005E376F"/>
    <w:rsid w:val="005E39B9"/>
    <w:rsid w:val="005E3B53"/>
    <w:rsid w:val="005E43A0"/>
    <w:rsid w:val="005E4479"/>
    <w:rsid w:val="005E46C0"/>
    <w:rsid w:val="005E46E0"/>
    <w:rsid w:val="005E48D4"/>
    <w:rsid w:val="005E5413"/>
    <w:rsid w:val="005E5489"/>
    <w:rsid w:val="005E5D64"/>
    <w:rsid w:val="005E5EB2"/>
    <w:rsid w:val="005E606F"/>
    <w:rsid w:val="005E6233"/>
    <w:rsid w:val="005E64DE"/>
    <w:rsid w:val="005E6F7D"/>
    <w:rsid w:val="005E71F6"/>
    <w:rsid w:val="005E7B37"/>
    <w:rsid w:val="005E7BE6"/>
    <w:rsid w:val="005E7E6A"/>
    <w:rsid w:val="005F0FC0"/>
    <w:rsid w:val="005F1157"/>
    <w:rsid w:val="005F15D7"/>
    <w:rsid w:val="005F1805"/>
    <w:rsid w:val="005F1D06"/>
    <w:rsid w:val="005F1DAD"/>
    <w:rsid w:val="005F1DC6"/>
    <w:rsid w:val="005F1FCB"/>
    <w:rsid w:val="005F284D"/>
    <w:rsid w:val="005F2A71"/>
    <w:rsid w:val="005F30F1"/>
    <w:rsid w:val="005F31F6"/>
    <w:rsid w:val="005F3450"/>
    <w:rsid w:val="005F359D"/>
    <w:rsid w:val="005F35F9"/>
    <w:rsid w:val="005F3622"/>
    <w:rsid w:val="005F3814"/>
    <w:rsid w:val="005F3AE6"/>
    <w:rsid w:val="005F3B1B"/>
    <w:rsid w:val="005F4488"/>
    <w:rsid w:val="005F45CD"/>
    <w:rsid w:val="005F46E5"/>
    <w:rsid w:val="005F4B7D"/>
    <w:rsid w:val="005F5B94"/>
    <w:rsid w:val="005F5C03"/>
    <w:rsid w:val="005F5D36"/>
    <w:rsid w:val="005F5E53"/>
    <w:rsid w:val="005F6251"/>
    <w:rsid w:val="005F6633"/>
    <w:rsid w:val="005F673A"/>
    <w:rsid w:val="005F701E"/>
    <w:rsid w:val="005F7E01"/>
    <w:rsid w:val="00600139"/>
    <w:rsid w:val="0060049A"/>
    <w:rsid w:val="00600554"/>
    <w:rsid w:val="006009A0"/>
    <w:rsid w:val="00600BA6"/>
    <w:rsid w:val="00601779"/>
    <w:rsid w:val="006018A6"/>
    <w:rsid w:val="00602806"/>
    <w:rsid w:val="00602E41"/>
    <w:rsid w:val="00603B30"/>
    <w:rsid w:val="00603BA1"/>
    <w:rsid w:val="00603CFD"/>
    <w:rsid w:val="00603E4B"/>
    <w:rsid w:val="00604429"/>
    <w:rsid w:val="0060525C"/>
    <w:rsid w:val="00605C25"/>
    <w:rsid w:val="00605C3B"/>
    <w:rsid w:val="00605F50"/>
    <w:rsid w:val="006060FA"/>
    <w:rsid w:val="00606228"/>
    <w:rsid w:val="006062C8"/>
    <w:rsid w:val="0060742C"/>
    <w:rsid w:val="0060775F"/>
    <w:rsid w:val="00607D54"/>
    <w:rsid w:val="00607E50"/>
    <w:rsid w:val="006104CA"/>
    <w:rsid w:val="00611210"/>
    <w:rsid w:val="006116CD"/>
    <w:rsid w:val="006118D3"/>
    <w:rsid w:val="00611A83"/>
    <w:rsid w:val="00611BC9"/>
    <w:rsid w:val="00611C9D"/>
    <w:rsid w:val="0061206D"/>
    <w:rsid w:val="006121B2"/>
    <w:rsid w:val="0061273B"/>
    <w:rsid w:val="0061325A"/>
    <w:rsid w:val="006133C7"/>
    <w:rsid w:val="0061395F"/>
    <w:rsid w:val="00614401"/>
    <w:rsid w:val="006145F6"/>
    <w:rsid w:val="00614BF5"/>
    <w:rsid w:val="00614C8E"/>
    <w:rsid w:val="00614DA0"/>
    <w:rsid w:val="00614E40"/>
    <w:rsid w:val="00615097"/>
    <w:rsid w:val="0061548D"/>
    <w:rsid w:val="00615CA8"/>
    <w:rsid w:val="0061606B"/>
    <w:rsid w:val="006169AF"/>
    <w:rsid w:val="006172AE"/>
    <w:rsid w:val="00617FFB"/>
    <w:rsid w:val="006203DC"/>
    <w:rsid w:val="00620415"/>
    <w:rsid w:val="0062071B"/>
    <w:rsid w:val="00620C22"/>
    <w:rsid w:val="00620E2A"/>
    <w:rsid w:val="00620FD0"/>
    <w:rsid w:val="00621317"/>
    <w:rsid w:val="006215BE"/>
    <w:rsid w:val="00621658"/>
    <w:rsid w:val="00621866"/>
    <w:rsid w:val="006218E7"/>
    <w:rsid w:val="00621BE2"/>
    <w:rsid w:val="00622197"/>
    <w:rsid w:val="00622E27"/>
    <w:rsid w:val="00623075"/>
    <w:rsid w:val="0062331E"/>
    <w:rsid w:val="00623411"/>
    <w:rsid w:val="006238CD"/>
    <w:rsid w:val="00624047"/>
    <w:rsid w:val="00624505"/>
    <w:rsid w:val="006248AB"/>
    <w:rsid w:val="0062516C"/>
    <w:rsid w:val="00625189"/>
    <w:rsid w:val="00625414"/>
    <w:rsid w:val="0062581B"/>
    <w:rsid w:val="006259D3"/>
    <w:rsid w:val="00625E1D"/>
    <w:rsid w:val="0062626F"/>
    <w:rsid w:val="0062690B"/>
    <w:rsid w:val="006270BE"/>
    <w:rsid w:val="006271B7"/>
    <w:rsid w:val="0062764E"/>
    <w:rsid w:val="006277E1"/>
    <w:rsid w:val="00627902"/>
    <w:rsid w:val="00627903"/>
    <w:rsid w:val="00630190"/>
    <w:rsid w:val="00630209"/>
    <w:rsid w:val="00630473"/>
    <w:rsid w:val="00630E94"/>
    <w:rsid w:val="006313AF"/>
    <w:rsid w:val="00631877"/>
    <w:rsid w:val="006318F9"/>
    <w:rsid w:val="00631BFF"/>
    <w:rsid w:val="00632066"/>
    <w:rsid w:val="0063223E"/>
    <w:rsid w:val="0063246A"/>
    <w:rsid w:val="00632602"/>
    <w:rsid w:val="00632E1E"/>
    <w:rsid w:val="00633A3F"/>
    <w:rsid w:val="00634099"/>
    <w:rsid w:val="006343F7"/>
    <w:rsid w:val="00635734"/>
    <w:rsid w:val="00635AB4"/>
    <w:rsid w:val="00635C15"/>
    <w:rsid w:val="00635D5C"/>
    <w:rsid w:val="006360EB"/>
    <w:rsid w:val="006377B3"/>
    <w:rsid w:val="00637A4C"/>
    <w:rsid w:val="00637CC8"/>
    <w:rsid w:val="0064020A"/>
    <w:rsid w:val="00640378"/>
    <w:rsid w:val="0064194D"/>
    <w:rsid w:val="00641C9F"/>
    <w:rsid w:val="0064218E"/>
    <w:rsid w:val="00642BA8"/>
    <w:rsid w:val="00643365"/>
    <w:rsid w:val="0064376C"/>
    <w:rsid w:val="00643F0C"/>
    <w:rsid w:val="0064416A"/>
    <w:rsid w:val="0064451D"/>
    <w:rsid w:val="006445AB"/>
    <w:rsid w:val="00644E00"/>
    <w:rsid w:val="00644E25"/>
    <w:rsid w:val="0064546A"/>
    <w:rsid w:val="006455F2"/>
    <w:rsid w:val="00646299"/>
    <w:rsid w:val="006466FB"/>
    <w:rsid w:val="0064673D"/>
    <w:rsid w:val="0064675B"/>
    <w:rsid w:val="00647104"/>
    <w:rsid w:val="0064780B"/>
    <w:rsid w:val="00647DD6"/>
    <w:rsid w:val="006514A6"/>
    <w:rsid w:val="0065160E"/>
    <w:rsid w:val="00651A6A"/>
    <w:rsid w:val="00651F0F"/>
    <w:rsid w:val="00652D44"/>
    <w:rsid w:val="00652D88"/>
    <w:rsid w:val="00652FA2"/>
    <w:rsid w:val="006536A3"/>
    <w:rsid w:val="0065395D"/>
    <w:rsid w:val="00653C06"/>
    <w:rsid w:val="0065410B"/>
    <w:rsid w:val="006545A3"/>
    <w:rsid w:val="00654A39"/>
    <w:rsid w:val="00654D16"/>
    <w:rsid w:val="00654EB1"/>
    <w:rsid w:val="006551F2"/>
    <w:rsid w:val="0065525C"/>
    <w:rsid w:val="006553BA"/>
    <w:rsid w:val="00655C4F"/>
    <w:rsid w:val="00655CDA"/>
    <w:rsid w:val="00655FBE"/>
    <w:rsid w:val="006562C8"/>
    <w:rsid w:val="006563B5"/>
    <w:rsid w:val="00656719"/>
    <w:rsid w:val="00657028"/>
    <w:rsid w:val="0065727C"/>
    <w:rsid w:val="00657434"/>
    <w:rsid w:val="00657960"/>
    <w:rsid w:val="0066015B"/>
    <w:rsid w:val="00661466"/>
    <w:rsid w:val="00661AC7"/>
    <w:rsid w:val="00661C4B"/>
    <w:rsid w:val="006620CB"/>
    <w:rsid w:val="0066235B"/>
    <w:rsid w:val="00662941"/>
    <w:rsid w:val="00662E7F"/>
    <w:rsid w:val="006631F8"/>
    <w:rsid w:val="006632A8"/>
    <w:rsid w:val="00664031"/>
    <w:rsid w:val="00664805"/>
    <w:rsid w:val="00664C38"/>
    <w:rsid w:val="00664E2E"/>
    <w:rsid w:val="00664F05"/>
    <w:rsid w:val="006652EE"/>
    <w:rsid w:val="0066537C"/>
    <w:rsid w:val="0066547F"/>
    <w:rsid w:val="00665FE0"/>
    <w:rsid w:val="00666375"/>
    <w:rsid w:val="0066645F"/>
    <w:rsid w:val="00666596"/>
    <w:rsid w:val="006668E8"/>
    <w:rsid w:val="00666B43"/>
    <w:rsid w:val="00667660"/>
    <w:rsid w:val="00667F69"/>
    <w:rsid w:val="006706C4"/>
    <w:rsid w:val="00670956"/>
    <w:rsid w:val="00671ACA"/>
    <w:rsid w:val="00671E23"/>
    <w:rsid w:val="00671F08"/>
    <w:rsid w:val="0067210F"/>
    <w:rsid w:val="00672447"/>
    <w:rsid w:val="006728E6"/>
    <w:rsid w:val="00672A04"/>
    <w:rsid w:val="00672AAD"/>
    <w:rsid w:val="00672F0B"/>
    <w:rsid w:val="006731C0"/>
    <w:rsid w:val="006736EF"/>
    <w:rsid w:val="006737CF"/>
    <w:rsid w:val="00673925"/>
    <w:rsid w:val="00673C24"/>
    <w:rsid w:val="0067439B"/>
    <w:rsid w:val="006744FF"/>
    <w:rsid w:val="00674BCF"/>
    <w:rsid w:val="00674CAD"/>
    <w:rsid w:val="00674CD2"/>
    <w:rsid w:val="006754BA"/>
    <w:rsid w:val="0067563A"/>
    <w:rsid w:val="00675836"/>
    <w:rsid w:val="00676213"/>
    <w:rsid w:val="006762CF"/>
    <w:rsid w:val="00676334"/>
    <w:rsid w:val="00676730"/>
    <w:rsid w:val="00676775"/>
    <w:rsid w:val="0067696C"/>
    <w:rsid w:val="00676FF0"/>
    <w:rsid w:val="00677447"/>
    <w:rsid w:val="00677988"/>
    <w:rsid w:val="00677C2C"/>
    <w:rsid w:val="00677E31"/>
    <w:rsid w:val="006803DB"/>
    <w:rsid w:val="00680FBC"/>
    <w:rsid w:val="006811CF"/>
    <w:rsid w:val="00681AE6"/>
    <w:rsid w:val="00681B4A"/>
    <w:rsid w:val="00681FC4"/>
    <w:rsid w:val="00682626"/>
    <w:rsid w:val="00682A47"/>
    <w:rsid w:val="00682CE1"/>
    <w:rsid w:val="00682D5A"/>
    <w:rsid w:val="00683069"/>
    <w:rsid w:val="006838C9"/>
    <w:rsid w:val="00683AEC"/>
    <w:rsid w:val="00683B36"/>
    <w:rsid w:val="006842C3"/>
    <w:rsid w:val="006843D6"/>
    <w:rsid w:val="00684724"/>
    <w:rsid w:val="006849A3"/>
    <w:rsid w:val="00684CCC"/>
    <w:rsid w:val="00684FB4"/>
    <w:rsid w:val="00685409"/>
    <w:rsid w:val="006857BC"/>
    <w:rsid w:val="006857C2"/>
    <w:rsid w:val="00685DA5"/>
    <w:rsid w:val="0068606A"/>
    <w:rsid w:val="00686193"/>
    <w:rsid w:val="00686710"/>
    <w:rsid w:val="00686795"/>
    <w:rsid w:val="00686E75"/>
    <w:rsid w:val="00687A9F"/>
    <w:rsid w:val="0069020F"/>
    <w:rsid w:val="00690508"/>
    <w:rsid w:val="0069075B"/>
    <w:rsid w:val="006909EB"/>
    <w:rsid w:val="00690DDF"/>
    <w:rsid w:val="00691211"/>
    <w:rsid w:val="00691D84"/>
    <w:rsid w:val="00692C55"/>
    <w:rsid w:val="00692C5B"/>
    <w:rsid w:val="0069384A"/>
    <w:rsid w:val="00693A06"/>
    <w:rsid w:val="00693B0C"/>
    <w:rsid w:val="00693BF5"/>
    <w:rsid w:val="006942FF"/>
    <w:rsid w:val="0069491E"/>
    <w:rsid w:val="00694AE1"/>
    <w:rsid w:val="006951CD"/>
    <w:rsid w:val="0069531F"/>
    <w:rsid w:val="006955B6"/>
    <w:rsid w:val="006955ED"/>
    <w:rsid w:val="006957B6"/>
    <w:rsid w:val="00695F0D"/>
    <w:rsid w:val="00696286"/>
    <w:rsid w:val="00696463"/>
    <w:rsid w:val="00696763"/>
    <w:rsid w:val="00697758"/>
    <w:rsid w:val="00697B8B"/>
    <w:rsid w:val="006A0300"/>
    <w:rsid w:val="006A073C"/>
    <w:rsid w:val="006A10B0"/>
    <w:rsid w:val="006A10E4"/>
    <w:rsid w:val="006A14F4"/>
    <w:rsid w:val="006A1598"/>
    <w:rsid w:val="006A15E3"/>
    <w:rsid w:val="006A1641"/>
    <w:rsid w:val="006A18EE"/>
    <w:rsid w:val="006A1FA4"/>
    <w:rsid w:val="006A23E7"/>
    <w:rsid w:val="006A27A4"/>
    <w:rsid w:val="006A2B74"/>
    <w:rsid w:val="006A2B78"/>
    <w:rsid w:val="006A2C06"/>
    <w:rsid w:val="006A357C"/>
    <w:rsid w:val="006A375D"/>
    <w:rsid w:val="006A387F"/>
    <w:rsid w:val="006A3EB8"/>
    <w:rsid w:val="006A4087"/>
    <w:rsid w:val="006A4656"/>
    <w:rsid w:val="006A4B80"/>
    <w:rsid w:val="006A4E5A"/>
    <w:rsid w:val="006A4EB2"/>
    <w:rsid w:val="006A50D6"/>
    <w:rsid w:val="006A53D6"/>
    <w:rsid w:val="006A577A"/>
    <w:rsid w:val="006A5996"/>
    <w:rsid w:val="006A5ED3"/>
    <w:rsid w:val="006A60DD"/>
    <w:rsid w:val="006A64C5"/>
    <w:rsid w:val="006A6A9B"/>
    <w:rsid w:val="006A6CC3"/>
    <w:rsid w:val="006A7D4B"/>
    <w:rsid w:val="006B0095"/>
    <w:rsid w:val="006B0101"/>
    <w:rsid w:val="006B055F"/>
    <w:rsid w:val="006B0574"/>
    <w:rsid w:val="006B06B9"/>
    <w:rsid w:val="006B07C7"/>
    <w:rsid w:val="006B0C2E"/>
    <w:rsid w:val="006B0C8E"/>
    <w:rsid w:val="006B0D69"/>
    <w:rsid w:val="006B0FB0"/>
    <w:rsid w:val="006B1730"/>
    <w:rsid w:val="006B18D8"/>
    <w:rsid w:val="006B1931"/>
    <w:rsid w:val="006B1D1E"/>
    <w:rsid w:val="006B1D46"/>
    <w:rsid w:val="006B1F4E"/>
    <w:rsid w:val="006B2A48"/>
    <w:rsid w:val="006B2CDC"/>
    <w:rsid w:val="006B2D4E"/>
    <w:rsid w:val="006B2DD5"/>
    <w:rsid w:val="006B4189"/>
    <w:rsid w:val="006B4614"/>
    <w:rsid w:val="006B4B17"/>
    <w:rsid w:val="006B4BC7"/>
    <w:rsid w:val="006B4E4A"/>
    <w:rsid w:val="006B4E88"/>
    <w:rsid w:val="006B5BFB"/>
    <w:rsid w:val="006B66CA"/>
    <w:rsid w:val="006B6A4D"/>
    <w:rsid w:val="006B71FF"/>
    <w:rsid w:val="006B758A"/>
    <w:rsid w:val="006B758E"/>
    <w:rsid w:val="006B75E4"/>
    <w:rsid w:val="006B7621"/>
    <w:rsid w:val="006B778F"/>
    <w:rsid w:val="006B7900"/>
    <w:rsid w:val="006B7EA2"/>
    <w:rsid w:val="006C0425"/>
    <w:rsid w:val="006C0DE7"/>
    <w:rsid w:val="006C1A14"/>
    <w:rsid w:val="006C2FE1"/>
    <w:rsid w:val="006C357E"/>
    <w:rsid w:val="006C3BD5"/>
    <w:rsid w:val="006C3EAA"/>
    <w:rsid w:val="006C3FC5"/>
    <w:rsid w:val="006C4228"/>
    <w:rsid w:val="006C4A76"/>
    <w:rsid w:val="006C4B04"/>
    <w:rsid w:val="006C4BC3"/>
    <w:rsid w:val="006C5584"/>
    <w:rsid w:val="006C5A4E"/>
    <w:rsid w:val="006C5C12"/>
    <w:rsid w:val="006C6142"/>
    <w:rsid w:val="006C6749"/>
    <w:rsid w:val="006C681A"/>
    <w:rsid w:val="006C691E"/>
    <w:rsid w:val="006C6A05"/>
    <w:rsid w:val="006C6D3D"/>
    <w:rsid w:val="006C7183"/>
    <w:rsid w:val="006C7325"/>
    <w:rsid w:val="006C7425"/>
    <w:rsid w:val="006C7558"/>
    <w:rsid w:val="006C7A52"/>
    <w:rsid w:val="006D0205"/>
    <w:rsid w:val="006D039C"/>
    <w:rsid w:val="006D0BE7"/>
    <w:rsid w:val="006D12FC"/>
    <w:rsid w:val="006D14AB"/>
    <w:rsid w:val="006D15EC"/>
    <w:rsid w:val="006D1748"/>
    <w:rsid w:val="006D17F4"/>
    <w:rsid w:val="006D1E57"/>
    <w:rsid w:val="006D1FB3"/>
    <w:rsid w:val="006D229F"/>
    <w:rsid w:val="006D234F"/>
    <w:rsid w:val="006D243C"/>
    <w:rsid w:val="006D248D"/>
    <w:rsid w:val="006D268E"/>
    <w:rsid w:val="006D274B"/>
    <w:rsid w:val="006D27BA"/>
    <w:rsid w:val="006D32DD"/>
    <w:rsid w:val="006D337C"/>
    <w:rsid w:val="006D36D3"/>
    <w:rsid w:val="006D3810"/>
    <w:rsid w:val="006D3BC7"/>
    <w:rsid w:val="006D4D32"/>
    <w:rsid w:val="006D4D72"/>
    <w:rsid w:val="006D4F54"/>
    <w:rsid w:val="006D4FDE"/>
    <w:rsid w:val="006D50FF"/>
    <w:rsid w:val="006D51CD"/>
    <w:rsid w:val="006D5D0E"/>
    <w:rsid w:val="006D6304"/>
    <w:rsid w:val="006D6602"/>
    <w:rsid w:val="006D722A"/>
    <w:rsid w:val="006D7DB0"/>
    <w:rsid w:val="006D7EE0"/>
    <w:rsid w:val="006E0068"/>
    <w:rsid w:val="006E02E3"/>
    <w:rsid w:val="006E060E"/>
    <w:rsid w:val="006E0C01"/>
    <w:rsid w:val="006E0D95"/>
    <w:rsid w:val="006E0E12"/>
    <w:rsid w:val="006E144B"/>
    <w:rsid w:val="006E1A00"/>
    <w:rsid w:val="006E2ACD"/>
    <w:rsid w:val="006E2B49"/>
    <w:rsid w:val="006E3A4A"/>
    <w:rsid w:val="006E40B4"/>
    <w:rsid w:val="006E4572"/>
    <w:rsid w:val="006E4E6B"/>
    <w:rsid w:val="006E4EE1"/>
    <w:rsid w:val="006E55FA"/>
    <w:rsid w:val="006E596A"/>
    <w:rsid w:val="006E5FA4"/>
    <w:rsid w:val="006E624A"/>
    <w:rsid w:val="006E63E8"/>
    <w:rsid w:val="006E6435"/>
    <w:rsid w:val="006E68B1"/>
    <w:rsid w:val="006E6AE6"/>
    <w:rsid w:val="006E74A4"/>
    <w:rsid w:val="006F00B5"/>
    <w:rsid w:val="006F0801"/>
    <w:rsid w:val="006F0A5C"/>
    <w:rsid w:val="006F1393"/>
    <w:rsid w:val="006F1421"/>
    <w:rsid w:val="006F1553"/>
    <w:rsid w:val="006F1C9B"/>
    <w:rsid w:val="006F1D2F"/>
    <w:rsid w:val="006F1E5F"/>
    <w:rsid w:val="006F1EB2"/>
    <w:rsid w:val="006F248E"/>
    <w:rsid w:val="006F27DB"/>
    <w:rsid w:val="006F2BAB"/>
    <w:rsid w:val="006F2DA6"/>
    <w:rsid w:val="006F3159"/>
    <w:rsid w:val="006F3AC0"/>
    <w:rsid w:val="006F3AEC"/>
    <w:rsid w:val="006F3C20"/>
    <w:rsid w:val="006F3D80"/>
    <w:rsid w:val="006F3DCA"/>
    <w:rsid w:val="006F3F48"/>
    <w:rsid w:val="006F5BDE"/>
    <w:rsid w:val="006F5FEB"/>
    <w:rsid w:val="006F615F"/>
    <w:rsid w:val="006F651C"/>
    <w:rsid w:val="006F6B16"/>
    <w:rsid w:val="006F6B4B"/>
    <w:rsid w:val="006F6D63"/>
    <w:rsid w:val="006F7120"/>
    <w:rsid w:val="006F7518"/>
    <w:rsid w:val="006F75E3"/>
    <w:rsid w:val="006F77FE"/>
    <w:rsid w:val="006F7CA1"/>
    <w:rsid w:val="007005F2"/>
    <w:rsid w:val="00700655"/>
    <w:rsid w:val="00700873"/>
    <w:rsid w:val="00700AEE"/>
    <w:rsid w:val="00700E53"/>
    <w:rsid w:val="00701A87"/>
    <w:rsid w:val="00701DF9"/>
    <w:rsid w:val="0070281B"/>
    <w:rsid w:val="00702DAF"/>
    <w:rsid w:val="00703A00"/>
    <w:rsid w:val="00704699"/>
    <w:rsid w:val="00705073"/>
    <w:rsid w:val="0070582A"/>
    <w:rsid w:val="00705B49"/>
    <w:rsid w:val="00705DD6"/>
    <w:rsid w:val="00706931"/>
    <w:rsid w:val="00706A67"/>
    <w:rsid w:val="007073CF"/>
    <w:rsid w:val="00707BA8"/>
    <w:rsid w:val="00707C6B"/>
    <w:rsid w:val="00707E7F"/>
    <w:rsid w:val="00710305"/>
    <w:rsid w:val="00711C97"/>
    <w:rsid w:val="00712AF2"/>
    <w:rsid w:val="00712EBC"/>
    <w:rsid w:val="00712F23"/>
    <w:rsid w:val="00713338"/>
    <w:rsid w:val="00713E65"/>
    <w:rsid w:val="00714174"/>
    <w:rsid w:val="00714347"/>
    <w:rsid w:val="0071446D"/>
    <w:rsid w:val="00714A4F"/>
    <w:rsid w:val="00714D39"/>
    <w:rsid w:val="00714E8E"/>
    <w:rsid w:val="00714EFE"/>
    <w:rsid w:val="00714F1A"/>
    <w:rsid w:val="00714F64"/>
    <w:rsid w:val="0071536A"/>
    <w:rsid w:val="00715891"/>
    <w:rsid w:val="0071611F"/>
    <w:rsid w:val="007164E9"/>
    <w:rsid w:val="007168FA"/>
    <w:rsid w:val="00717604"/>
    <w:rsid w:val="0071779E"/>
    <w:rsid w:val="007177C9"/>
    <w:rsid w:val="007178CE"/>
    <w:rsid w:val="00717AF0"/>
    <w:rsid w:val="00720767"/>
    <w:rsid w:val="00720FA2"/>
    <w:rsid w:val="0072131D"/>
    <w:rsid w:val="0072134F"/>
    <w:rsid w:val="00721401"/>
    <w:rsid w:val="00721A96"/>
    <w:rsid w:val="00721CE9"/>
    <w:rsid w:val="0072245D"/>
    <w:rsid w:val="007224A7"/>
    <w:rsid w:val="00722765"/>
    <w:rsid w:val="0072287D"/>
    <w:rsid w:val="00722A3B"/>
    <w:rsid w:val="00722FEA"/>
    <w:rsid w:val="007233F1"/>
    <w:rsid w:val="007238C4"/>
    <w:rsid w:val="00724348"/>
    <w:rsid w:val="00724C70"/>
    <w:rsid w:val="00725086"/>
    <w:rsid w:val="0072560B"/>
    <w:rsid w:val="007257FC"/>
    <w:rsid w:val="00725EA5"/>
    <w:rsid w:val="007262AA"/>
    <w:rsid w:val="007266CE"/>
    <w:rsid w:val="0072686B"/>
    <w:rsid w:val="007279E0"/>
    <w:rsid w:val="00727B3B"/>
    <w:rsid w:val="00730435"/>
    <w:rsid w:val="00730D0B"/>
    <w:rsid w:val="00731539"/>
    <w:rsid w:val="00731AE7"/>
    <w:rsid w:val="00731E99"/>
    <w:rsid w:val="00732675"/>
    <w:rsid w:val="00732D11"/>
    <w:rsid w:val="00732D40"/>
    <w:rsid w:val="00733133"/>
    <w:rsid w:val="007332EB"/>
    <w:rsid w:val="0073441F"/>
    <w:rsid w:val="00734D2A"/>
    <w:rsid w:val="00735586"/>
    <w:rsid w:val="00735995"/>
    <w:rsid w:val="007367D2"/>
    <w:rsid w:val="0073687B"/>
    <w:rsid w:val="00736943"/>
    <w:rsid w:val="007369D5"/>
    <w:rsid w:val="00736AC2"/>
    <w:rsid w:val="00736CD5"/>
    <w:rsid w:val="00736FF5"/>
    <w:rsid w:val="00737320"/>
    <w:rsid w:val="007375FD"/>
    <w:rsid w:val="00737748"/>
    <w:rsid w:val="00737921"/>
    <w:rsid w:val="00737D24"/>
    <w:rsid w:val="00737FF2"/>
    <w:rsid w:val="0074033F"/>
    <w:rsid w:val="00740516"/>
    <w:rsid w:val="00740B5F"/>
    <w:rsid w:val="00740E79"/>
    <w:rsid w:val="00740F29"/>
    <w:rsid w:val="00740FB7"/>
    <w:rsid w:val="00742064"/>
    <w:rsid w:val="00742207"/>
    <w:rsid w:val="00742546"/>
    <w:rsid w:val="007433BD"/>
    <w:rsid w:val="007433C6"/>
    <w:rsid w:val="00743475"/>
    <w:rsid w:val="0074360D"/>
    <w:rsid w:val="00743C48"/>
    <w:rsid w:val="0074476C"/>
    <w:rsid w:val="0074479C"/>
    <w:rsid w:val="007450FA"/>
    <w:rsid w:val="0074514C"/>
    <w:rsid w:val="00745776"/>
    <w:rsid w:val="007459E1"/>
    <w:rsid w:val="00745E0C"/>
    <w:rsid w:val="00745F09"/>
    <w:rsid w:val="0074627F"/>
    <w:rsid w:val="0074662E"/>
    <w:rsid w:val="007469DA"/>
    <w:rsid w:val="00746A84"/>
    <w:rsid w:val="00750289"/>
    <w:rsid w:val="00750E87"/>
    <w:rsid w:val="007510D8"/>
    <w:rsid w:val="0075139A"/>
    <w:rsid w:val="0075175A"/>
    <w:rsid w:val="00751813"/>
    <w:rsid w:val="0075188F"/>
    <w:rsid w:val="00751B43"/>
    <w:rsid w:val="0075213A"/>
    <w:rsid w:val="007521B0"/>
    <w:rsid w:val="007523C6"/>
    <w:rsid w:val="007523DE"/>
    <w:rsid w:val="00752555"/>
    <w:rsid w:val="00752602"/>
    <w:rsid w:val="00752891"/>
    <w:rsid w:val="00752D34"/>
    <w:rsid w:val="007534A4"/>
    <w:rsid w:val="007536CB"/>
    <w:rsid w:val="00753859"/>
    <w:rsid w:val="00753D79"/>
    <w:rsid w:val="007543B0"/>
    <w:rsid w:val="00754525"/>
    <w:rsid w:val="0075473E"/>
    <w:rsid w:val="00754BB4"/>
    <w:rsid w:val="00755803"/>
    <w:rsid w:val="00755C75"/>
    <w:rsid w:val="00756BB5"/>
    <w:rsid w:val="007570BD"/>
    <w:rsid w:val="00757151"/>
    <w:rsid w:val="007573BF"/>
    <w:rsid w:val="00757852"/>
    <w:rsid w:val="00757B09"/>
    <w:rsid w:val="00757DAD"/>
    <w:rsid w:val="00760589"/>
    <w:rsid w:val="007605BE"/>
    <w:rsid w:val="00760AF4"/>
    <w:rsid w:val="00760D76"/>
    <w:rsid w:val="00760DA2"/>
    <w:rsid w:val="0076122E"/>
    <w:rsid w:val="00761298"/>
    <w:rsid w:val="00761E97"/>
    <w:rsid w:val="00761F54"/>
    <w:rsid w:val="00761FDF"/>
    <w:rsid w:val="0076284C"/>
    <w:rsid w:val="0076299C"/>
    <w:rsid w:val="00763141"/>
    <w:rsid w:val="00763C86"/>
    <w:rsid w:val="007640E8"/>
    <w:rsid w:val="007641F8"/>
    <w:rsid w:val="007642BE"/>
    <w:rsid w:val="007643CF"/>
    <w:rsid w:val="00764411"/>
    <w:rsid w:val="00764B4B"/>
    <w:rsid w:val="0076512B"/>
    <w:rsid w:val="00765B3F"/>
    <w:rsid w:val="0076656D"/>
    <w:rsid w:val="00766853"/>
    <w:rsid w:val="00766864"/>
    <w:rsid w:val="00766ACC"/>
    <w:rsid w:val="00766BF4"/>
    <w:rsid w:val="007672AD"/>
    <w:rsid w:val="00767749"/>
    <w:rsid w:val="007678C8"/>
    <w:rsid w:val="00770079"/>
    <w:rsid w:val="0077008D"/>
    <w:rsid w:val="007700E4"/>
    <w:rsid w:val="00770339"/>
    <w:rsid w:val="00770A51"/>
    <w:rsid w:val="00771376"/>
    <w:rsid w:val="007713A9"/>
    <w:rsid w:val="0077178A"/>
    <w:rsid w:val="007720BA"/>
    <w:rsid w:val="00772275"/>
    <w:rsid w:val="00772625"/>
    <w:rsid w:val="007727C1"/>
    <w:rsid w:val="0077290D"/>
    <w:rsid w:val="00772998"/>
    <w:rsid w:val="00772F0F"/>
    <w:rsid w:val="007732BA"/>
    <w:rsid w:val="007735FF"/>
    <w:rsid w:val="00773740"/>
    <w:rsid w:val="00773768"/>
    <w:rsid w:val="00773AF0"/>
    <w:rsid w:val="00774497"/>
    <w:rsid w:val="00774602"/>
    <w:rsid w:val="007748B6"/>
    <w:rsid w:val="00774C39"/>
    <w:rsid w:val="0077527A"/>
    <w:rsid w:val="00775A6B"/>
    <w:rsid w:val="00775F06"/>
    <w:rsid w:val="00776137"/>
    <w:rsid w:val="0077640B"/>
    <w:rsid w:val="0077741E"/>
    <w:rsid w:val="007774B0"/>
    <w:rsid w:val="00777580"/>
    <w:rsid w:val="00777837"/>
    <w:rsid w:val="007779C8"/>
    <w:rsid w:val="00777A9F"/>
    <w:rsid w:val="00777D60"/>
    <w:rsid w:val="00780A30"/>
    <w:rsid w:val="00780B3F"/>
    <w:rsid w:val="00781421"/>
    <w:rsid w:val="007816A9"/>
    <w:rsid w:val="007816F2"/>
    <w:rsid w:val="00781BEA"/>
    <w:rsid w:val="00781D67"/>
    <w:rsid w:val="00782034"/>
    <w:rsid w:val="007820AB"/>
    <w:rsid w:val="007827F3"/>
    <w:rsid w:val="007829A5"/>
    <w:rsid w:val="00782C41"/>
    <w:rsid w:val="00782D2C"/>
    <w:rsid w:val="007837FD"/>
    <w:rsid w:val="00783A7C"/>
    <w:rsid w:val="0078406D"/>
    <w:rsid w:val="00784357"/>
    <w:rsid w:val="007845C7"/>
    <w:rsid w:val="00784755"/>
    <w:rsid w:val="00784E04"/>
    <w:rsid w:val="007854F3"/>
    <w:rsid w:val="00785650"/>
    <w:rsid w:val="007856D3"/>
    <w:rsid w:val="00785782"/>
    <w:rsid w:val="00785A7F"/>
    <w:rsid w:val="00785CF9"/>
    <w:rsid w:val="0078623C"/>
    <w:rsid w:val="007862F8"/>
    <w:rsid w:val="007863CE"/>
    <w:rsid w:val="00786638"/>
    <w:rsid w:val="00786798"/>
    <w:rsid w:val="00786834"/>
    <w:rsid w:val="00786A82"/>
    <w:rsid w:val="00787472"/>
    <w:rsid w:val="00787C72"/>
    <w:rsid w:val="00791384"/>
    <w:rsid w:val="00791956"/>
    <w:rsid w:val="00791A55"/>
    <w:rsid w:val="007924E1"/>
    <w:rsid w:val="0079270A"/>
    <w:rsid w:val="00792CDA"/>
    <w:rsid w:val="0079381A"/>
    <w:rsid w:val="00793CB2"/>
    <w:rsid w:val="00793D46"/>
    <w:rsid w:val="00793F66"/>
    <w:rsid w:val="0079410F"/>
    <w:rsid w:val="00794221"/>
    <w:rsid w:val="007945B3"/>
    <w:rsid w:val="0079466F"/>
    <w:rsid w:val="007956E4"/>
    <w:rsid w:val="007958EC"/>
    <w:rsid w:val="00795C16"/>
    <w:rsid w:val="00795E6B"/>
    <w:rsid w:val="00796397"/>
    <w:rsid w:val="00796406"/>
    <w:rsid w:val="00796803"/>
    <w:rsid w:val="00796820"/>
    <w:rsid w:val="00796956"/>
    <w:rsid w:val="007969F0"/>
    <w:rsid w:val="00796C94"/>
    <w:rsid w:val="00796D7B"/>
    <w:rsid w:val="00796DBA"/>
    <w:rsid w:val="00796E74"/>
    <w:rsid w:val="00797C42"/>
    <w:rsid w:val="007A056D"/>
    <w:rsid w:val="007A0C3F"/>
    <w:rsid w:val="007A1AA2"/>
    <w:rsid w:val="007A20E3"/>
    <w:rsid w:val="007A262B"/>
    <w:rsid w:val="007A2A24"/>
    <w:rsid w:val="007A2DFD"/>
    <w:rsid w:val="007A2F69"/>
    <w:rsid w:val="007A30C8"/>
    <w:rsid w:val="007A3581"/>
    <w:rsid w:val="007A3990"/>
    <w:rsid w:val="007A441D"/>
    <w:rsid w:val="007A4628"/>
    <w:rsid w:val="007A4632"/>
    <w:rsid w:val="007A48E0"/>
    <w:rsid w:val="007A49F8"/>
    <w:rsid w:val="007A4C0E"/>
    <w:rsid w:val="007A54D5"/>
    <w:rsid w:val="007A5B19"/>
    <w:rsid w:val="007A5BE3"/>
    <w:rsid w:val="007A5C52"/>
    <w:rsid w:val="007A6440"/>
    <w:rsid w:val="007A6B71"/>
    <w:rsid w:val="007A6DED"/>
    <w:rsid w:val="007A73A7"/>
    <w:rsid w:val="007A7C70"/>
    <w:rsid w:val="007B07CE"/>
    <w:rsid w:val="007B1414"/>
    <w:rsid w:val="007B1BD3"/>
    <w:rsid w:val="007B235F"/>
    <w:rsid w:val="007B268F"/>
    <w:rsid w:val="007B27DE"/>
    <w:rsid w:val="007B2870"/>
    <w:rsid w:val="007B29A1"/>
    <w:rsid w:val="007B319A"/>
    <w:rsid w:val="007B340E"/>
    <w:rsid w:val="007B3628"/>
    <w:rsid w:val="007B3ACF"/>
    <w:rsid w:val="007B3DEE"/>
    <w:rsid w:val="007B43F1"/>
    <w:rsid w:val="007B46EB"/>
    <w:rsid w:val="007B4715"/>
    <w:rsid w:val="007B48B3"/>
    <w:rsid w:val="007B48BF"/>
    <w:rsid w:val="007B48CE"/>
    <w:rsid w:val="007B4BA3"/>
    <w:rsid w:val="007B4E4F"/>
    <w:rsid w:val="007B4F33"/>
    <w:rsid w:val="007B6DB9"/>
    <w:rsid w:val="007B7227"/>
    <w:rsid w:val="007B7310"/>
    <w:rsid w:val="007B732B"/>
    <w:rsid w:val="007B7DC0"/>
    <w:rsid w:val="007B7DD7"/>
    <w:rsid w:val="007C002E"/>
    <w:rsid w:val="007C02E3"/>
    <w:rsid w:val="007C02E7"/>
    <w:rsid w:val="007C0A4B"/>
    <w:rsid w:val="007C1083"/>
    <w:rsid w:val="007C14CC"/>
    <w:rsid w:val="007C16C1"/>
    <w:rsid w:val="007C20C0"/>
    <w:rsid w:val="007C2603"/>
    <w:rsid w:val="007C2638"/>
    <w:rsid w:val="007C2E28"/>
    <w:rsid w:val="007C2F58"/>
    <w:rsid w:val="007C2FEE"/>
    <w:rsid w:val="007C31D2"/>
    <w:rsid w:val="007C34E2"/>
    <w:rsid w:val="007C3A1C"/>
    <w:rsid w:val="007C3B9C"/>
    <w:rsid w:val="007C439E"/>
    <w:rsid w:val="007C4411"/>
    <w:rsid w:val="007C5A99"/>
    <w:rsid w:val="007C5DE4"/>
    <w:rsid w:val="007C5F13"/>
    <w:rsid w:val="007C6124"/>
    <w:rsid w:val="007C62AD"/>
    <w:rsid w:val="007C6326"/>
    <w:rsid w:val="007C636E"/>
    <w:rsid w:val="007C6DC1"/>
    <w:rsid w:val="007C7351"/>
    <w:rsid w:val="007C758F"/>
    <w:rsid w:val="007C7A17"/>
    <w:rsid w:val="007C7F50"/>
    <w:rsid w:val="007C7F68"/>
    <w:rsid w:val="007D0553"/>
    <w:rsid w:val="007D0859"/>
    <w:rsid w:val="007D0C39"/>
    <w:rsid w:val="007D0D48"/>
    <w:rsid w:val="007D0ED4"/>
    <w:rsid w:val="007D1079"/>
    <w:rsid w:val="007D13B6"/>
    <w:rsid w:val="007D1403"/>
    <w:rsid w:val="007D2109"/>
    <w:rsid w:val="007D2A3D"/>
    <w:rsid w:val="007D2E5F"/>
    <w:rsid w:val="007D2F5F"/>
    <w:rsid w:val="007D2F8D"/>
    <w:rsid w:val="007D3155"/>
    <w:rsid w:val="007D3651"/>
    <w:rsid w:val="007D3B5C"/>
    <w:rsid w:val="007D3D92"/>
    <w:rsid w:val="007D3F8B"/>
    <w:rsid w:val="007D3F9D"/>
    <w:rsid w:val="007D4345"/>
    <w:rsid w:val="007D4444"/>
    <w:rsid w:val="007D4C0E"/>
    <w:rsid w:val="007D6070"/>
    <w:rsid w:val="007D6283"/>
    <w:rsid w:val="007D6372"/>
    <w:rsid w:val="007D6830"/>
    <w:rsid w:val="007D69C6"/>
    <w:rsid w:val="007D7DD0"/>
    <w:rsid w:val="007E059E"/>
    <w:rsid w:val="007E0EEF"/>
    <w:rsid w:val="007E1219"/>
    <w:rsid w:val="007E1D80"/>
    <w:rsid w:val="007E229A"/>
    <w:rsid w:val="007E243C"/>
    <w:rsid w:val="007E24B5"/>
    <w:rsid w:val="007E29EB"/>
    <w:rsid w:val="007E2FE8"/>
    <w:rsid w:val="007E36E0"/>
    <w:rsid w:val="007E3AC7"/>
    <w:rsid w:val="007E41AA"/>
    <w:rsid w:val="007E42D0"/>
    <w:rsid w:val="007E4F3A"/>
    <w:rsid w:val="007E5017"/>
    <w:rsid w:val="007E5578"/>
    <w:rsid w:val="007E601B"/>
    <w:rsid w:val="007E714C"/>
    <w:rsid w:val="007E74CF"/>
    <w:rsid w:val="007E7875"/>
    <w:rsid w:val="007E7A2E"/>
    <w:rsid w:val="007E7E44"/>
    <w:rsid w:val="007F0107"/>
    <w:rsid w:val="007F02A9"/>
    <w:rsid w:val="007F0835"/>
    <w:rsid w:val="007F0C5C"/>
    <w:rsid w:val="007F12EA"/>
    <w:rsid w:val="007F15CF"/>
    <w:rsid w:val="007F15ED"/>
    <w:rsid w:val="007F186D"/>
    <w:rsid w:val="007F1A12"/>
    <w:rsid w:val="007F1E86"/>
    <w:rsid w:val="007F20C3"/>
    <w:rsid w:val="007F2A79"/>
    <w:rsid w:val="007F2DD8"/>
    <w:rsid w:val="007F3910"/>
    <w:rsid w:val="007F3C3D"/>
    <w:rsid w:val="007F3E71"/>
    <w:rsid w:val="007F42E1"/>
    <w:rsid w:val="007F436D"/>
    <w:rsid w:val="007F4445"/>
    <w:rsid w:val="007F44F2"/>
    <w:rsid w:val="007F4AF0"/>
    <w:rsid w:val="007F4C12"/>
    <w:rsid w:val="007F56B7"/>
    <w:rsid w:val="007F5D12"/>
    <w:rsid w:val="007F5F4C"/>
    <w:rsid w:val="007F6281"/>
    <w:rsid w:val="007F647E"/>
    <w:rsid w:val="007F6984"/>
    <w:rsid w:val="007F6D54"/>
    <w:rsid w:val="007F7042"/>
    <w:rsid w:val="007F7633"/>
    <w:rsid w:val="007F7825"/>
    <w:rsid w:val="00800737"/>
    <w:rsid w:val="0080096F"/>
    <w:rsid w:val="00800A81"/>
    <w:rsid w:val="00800CBD"/>
    <w:rsid w:val="008010CC"/>
    <w:rsid w:val="00801528"/>
    <w:rsid w:val="008015D9"/>
    <w:rsid w:val="00801FCB"/>
    <w:rsid w:val="00802512"/>
    <w:rsid w:val="008026CC"/>
    <w:rsid w:val="008027B2"/>
    <w:rsid w:val="008027EC"/>
    <w:rsid w:val="00802819"/>
    <w:rsid w:val="00802EC8"/>
    <w:rsid w:val="00803625"/>
    <w:rsid w:val="00803692"/>
    <w:rsid w:val="008038B3"/>
    <w:rsid w:val="008038F0"/>
    <w:rsid w:val="00803C31"/>
    <w:rsid w:val="00803D73"/>
    <w:rsid w:val="00803FC9"/>
    <w:rsid w:val="00804095"/>
    <w:rsid w:val="008040A6"/>
    <w:rsid w:val="00804393"/>
    <w:rsid w:val="00804618"/>
    <w:rsid w:val="0080463E"/>
    <w:rsid w:val="008052A1"/>
    <w:rsid w:val="008057DF"/>
    <w:rsid w:val="00805893"/>
    <w:rsid w:val="00805A0D"/>
    <w:rsid w:val="00806344"/>
    <w:rsid w:val="008063BA"/>
    <w:rsid w:val="00806982"/>
    <w:rsid w:val="00806A8B"/>
    <w:rsid w:val="00806AFC"/>
    <w:rsid w:val="00806B2D"/>
    <w:rsid w:val="00807059"/>
    <w:rsid w:val="00807EC4"/>
    <w:rsid w:val="00807F29"/>
    <w:rsid w:val="008100FA"/>
    <w:rsid w:val="00810503"/>
    <w:rsid w:val="00810E9E"/>
    <w:rsid w:val="00810FB1"/>
    <w:rsid w:val="00811314"/>
    <w:rsid w:val="00811C19"/>
    <w:rsid w:val="00812955"/>
    <w:rsid w:val="00812B89"/>
    <w:rsid w:val="00812CDB"/>
    <w:rsid w:val="00812CF2"/>
    <w:rsid w:val="00812F11"/>
    <w:rsid w:val="00813266"/>
    <w:rsid w:val="00813BBB"/>
    <w:rsid w:val="00813BC0"/>
    <w:rsid w:val="00813DD8"/>
    <w:rsid w:val="00813E76"/>
    <w:rsid w:val="00814447"/>
    <w:rsid w:val="00815CD8"/>
    <w:rsid w:val="00815EF5"/>
    <w:rsid w:val="00816505"/>
    <w:rsid w:val="0081656E"/>
    <w:rsid w:val="00816B34"/>
    <w:rsid w:val="00816F9A"/>
    <w:rsid w:val="00817018"/>
    <w:rsid w:val="0081774B"/>
    <w:rsid w:val="00817B57"/>
    <w:rsid w:val="00817D43"/>
    <w:rsid w:val="00817FC7"/>
    <w:rsid w:val="00820BED"/>
    <w:rsid w:val="00820CF1"/>
    <w:rsid w:val="00821BC1"/>
    <w:rsid w:val="00822937"/>
    <w:rsid w:val="00822D10"/>
    <w:rsid w:val="00824791"/>
    <w:rsid w:val="0082506F"/>
    <w:rsid w:val="008250B5"/>
    <w:rsid w:val="00825A9C"/>
    <w:rsid w:val="00825BA2"/>
    <w:rsid w:val="00825F28"/>
    <w:rsid w:val="008260CB"/>
    <w:rsid w:val="008266FB"/>
    <w:rsid w:val="00826D51"/>
    <w:rsid w:val="00827E11"/>
    <w:rsid w:val="00827FC5"/>
    <w:rsid w:val="00830141"/>
    <w:rsid w:val="00830A14"/>
    <w:rsid w:val="00830AB3"/>
    <w:rsid w:val="0083171F"/>
    <w:rsid w:val="008317AE"/>
    <w:rsid w:val="00831B07"/>
    <w:rsid w:val="00831F26"/>
    <w:rsid w:val="008320A8"/>
    <w:rsid w:val="0083245B"/>
    <w:rsid w:val="00832F63"/>
    <w:rsid w:val="00833002"/>
    <w:rsid w:val="008330C9"/>
    <w:rsid w:val="00834926"/>
    <w:rsid w:val="00834AA1"/>
    <w:rsid w:val="0083542B"/>
    <w:rsid w:val="0083563E"/>
    <w:rsid w:val="0083629C"/>
    <w:rsid w:val="0083696F"/>
    <w:rsid w:val="00836E2A"/>
    <w:rsid w:val="00836FDF"/>
    <w:rsid w:val="0083733D"/>
    <w:rsid w:val="008376BF"/>
    <w:rsid w:val="00837703"/>
    <w:rsid w:val="00837C72"/>
    <w:rsid w:val="0084001B"/>
    <w:rsid w:val="0084004E"/>
    <w:rsid w:val="00840892"/>
    <w:rsid w:val="00840C3E"/>
    <w:rsid w:val="00840ED6"/>
    <w:rsid w:val="008410B0"/>
    <w:rsid w:val="00841AFB"/>
    <w:rsid w:val="00841B33"/>
    <w:rsid w:val="008420BC"/>
    <w:rsid w:val="008421DB"/>
    <w:rsid w:val="0084291A"/>
    <w:rsid w:val="008429CF"/>
    <w:rsid w:val="00842FAF"/>
    <w:rsid w:val="008435E3"/>
    <w:rsid w:val="00843E39"/>
    <w:rsid w:val="00843F75"/>
    <w:rsid w:val="00844011"/>
    <w:rsid w:val="00844693"/>
    <w:rsid w:val="0084479C"/>
    <w:rsid w:val="00845EB6"/>
    <w:rsid w:val="00846153"/>
    <w:rsid w:val="00846201"/>
    <w:rsid w:val="008468EA"/>
    <w:rsid w:val="00846994"/>
    <w:rsid w:val="00846C04"/>
    <w:rsid w:val="00846E53"/>
    <w:rsid w:val="008470FE"/>
    <w:rsid w:val="008472B9"/>
    <w:rsid w:val="008473B1"/>
    <w:rsid w:val="008501C6"/>
    <w:rsid w:val="008501D1"/>
    <w:rsid w:val="00850287"/>
    <w:rsid w:val="00851946"/>
    <w:rsid w:val="00851E49"/>
    <w:rsid w:val="00852367"/>
    <w:rsid w:val="00852BB8"/>
    <w:rsid w:val="00852EEA"/>
    <w:rsid w:val="00853296"/>
    <w:rsid w:val="0085386A"/>
    <w:rsid w:val="008543D8"/>
    <w:rsid w:val="008546D5"/>
    <w:rsid w:val="00854846"/>
    <w:rsid w:val="00854906"/>
    <w:rsid w:val="00854DFF"/>
    <w:rsid w:val="00854F63"/>
    <w:rsid w:val="008550ED"/>
    <w:rsid w:val="00855104"/>
    <w:rsid w:val="0085518D"/>
    <w:rsid w:val="00855E26"/>
    <w:rsid w:val="00855FDE"/>
    <w:rsid w:val="008562FA"/>
    <w:rsid w:val="00856582"/>
    <w:rsid w:val="00856965"/>
    <w:rsid w:val="008569BD"/>
    <w:rsid w:val="00856A66"/>
    <w:rsid w:val="00856BD8"/>
    <w:rsid w:val="00856C9F"/>
    <w:rsid w:val="00857039"/>
    <w:rsid w:val="00857053"/>
    <w:rsid w:val="0085712E"/>
    <w:rsid w:val="00857201"/>
    <w:rsid w:val="0085720B"/>
    <w:rsid w:val="00857671"/>
    <w:rsid w:val="008576C4"/>
    <w:rsid w:val="008577D3"/>
    <w:rsid w:val="0085796D"/>
    <w:rsid w:val="00857CA0"/>
    <w:rsid w:val="00857CD1"/>
    <w:rsid w:val="00857CE1"/>
    <w:rsid w:val="00857DBE"/>
    <w:rsid w:val="008605E5"/>
    <w:rsid w:val="00860651"/>
    <w:rsid w:val="00860A89"/>
    <w:rsid w:val="00861325"/>
    <w:rsid w:val="00861531"/>
    <w:rsid w:val="008616ED"/>
    <w:rsid w:val="00861894"/>
    <w:rsid w:val="00861DF7"/>
    <w:rsid w:val="00861E33"/>
    <w:rsid w:val="0086251C"/>
    <w:rsid w:val="008628DF"/>
    <w:rsid w:val="00862ABF"/>
    <w:rsid w:val="00863BC8"/>
    <w:rsid w:val="00863C28"/>
    <w:rsid w:val="00863DD5"/>
    <w:rsid w:val="00863DEB"/>
    <w:rsid w:val="00863E63"/>
    <w:rsid w:val="008641EB"/>
    <w:rsid w:val="0086475E"/>
    <w:rsid w:val="00864B4E"/>
    <w:rsid w:val="00864ECA"/>
    <w:rsid w:val="0086556C"/>
    <w:rsid w:val="00865C01"/>
    <w:rsid w:val="00865FE2"/>
    <w:rsid w:val="00866A81"/>
    <w:rsid w:val="00866F6D"/>
    <w:rsid w:val="00867305"/>
    <w:rsid w:val="0086744E"/>
    <w:rsid w:val="00867985"/>
    <w:rsid w:val="00867D33"/>
    <w:rsid w:val="008701B5"/>
    <w:rsid w:val="0087035E"/>
    <w:rsid w:val="00870543"/>
    <w:rsid w:val="00870662"/>
    <w:rsid w:val="008706CD"/>
    <w:rsid w:val="0087101B"/>
    <w:rsid w:val="0087158F"/>
    <w:rsid w:val="00871798"/>
    <w:rsid w:val="008717C3"/>
    <w:rsid w:val="008717D0"/>
    <w:rsid w:val="0087185E"/>
    <w:rsid w:val="00871AC0"/>
    <w:rsid w:val="00871D97"/>
    <w:rsid w:val="008724FC"/>
    <w:rsid w:val="0087277B"/>
    <w:rsid w:val="008727F7"/>
    <w:rsid w:val="008728AD"/>
    <w:rsid w:val="00872A87"/>
    <w:rsid w:val="00872B65"/>
    <w:rsid w:val="00872FB3"/>
    <w:rsid w:val="008731FF"/>
    <w:rsid w:val="00873685"/>
    <w:rsid w:val="00873D81"/>
    <w:rsid w:val="00873E05"/>
    <w:rsid w:val="00873FCA"/>
    <w:rsid w:val="008745E6"/>
    <w:rsid w:val="00874FDE"/>
    <w:rsid w:val="00875A31"/>
    <w:rsid w:val="00876739"/>
    <w:rsid w:val="00876829"/>
    <w:rsid w:val="00876C44"/>
    <w:rsid w:val="00876EE1"/>
    <w:rsid w:val="00877312"/>
    <w:rsid w:val="008775C9"/>
    <w:rsid w:val="00877841"/>
    <w:rsid w:val="00877950"/>
    <w:rsid w:val="008801AB"/>
    <w:rsid w:val="00880A48"/>
    <w:rsid w:val="00880EE1"/>
    <w:rsid w:val="00880F0A"/>
    <w:rsid w:val="0088102C"/>
    <w:rsid w:val="00881379"/>
    <w:rsid w:val="00881616"/>
    <w:rsid w:val="0088190B"/>
    <w:rsid w:val="00882B2C"/>
    <w:rsid w:val="00882FBD"/>
    <w:rsid w:val="00883ADA"/>
    <w:rsid w:val="00883B2B"/>
    <w:rsid w:val="008840BA"/>
    <w:rsid w:val="008844FC"/>
    <w:rsid w:val="00884506"/>
    <w:rsid w:val="00884590"/>
    <w:rsid w:val="00884B3B"/>
    <w:rsid w:val="00884C99"/>
    <w:rsid w:val="00884D4C"/>
    <w:rsid w:val="00884FE5"/>
    <w:rsid w:val="00885026"/>
    <w:rsid w:val="0088527E"/>
    <w:rsid w:val="00885682"/>
    <w:rsid w:val="00885B81"/>
    <w:rsid w:val="00886149"/>
    <w:rsid w:val="0088645E"/>
    <w:rsid w:val="00886C6D"/>
    <w:rsid w:val="0088708C"/>
    <w:rsid w:val="008873C2"/>
    <w:rsid w:val="00887EB9"/>
    <w:rsid w:val="008903CC"/>
    <w:rsid w:val="00890420"/>
    <w:rsid w:val="00890600"/>
    <w:rsid w:val="008908EA"/>
    <w:rsid w:val="00890A5D"/>
    <w:rsid w:val="00890DBD"/>
    <w:rsid w:val="00891426"/>
    <w:rsid w:val="00891793"/>
    <w:rsid w:val="00891A3A"/>
    <w:rsid w:val="00891D6A"/>
    <w:rsid w:val="00891EB9"/>
    <w:rsid w:val="00892B93"/>
    <w:rsid w:val="00892C8C"/>
    <w:rsid w:val="00892E11"/>
    <w:rsid w:val="00892E99"/>
    <w:rsid w:val="00892FD9"/>
    <w:rsid w:val="00893522"/>
    <w:rsid w:val="00893A6B"/>
    <w:rsid w:val="00893FEB"/>
    <w:rsid w:val="0089419F"/>
    <w:rsid w:val="00894DDC"/>
    <w:rsid w:val="00895AAA"/>
    <w:rsid w:val="00895EED"/>
    <w:rsid w:val="00896517"/>
    <w:rsid w:val="00897624"/>
    <w:rsid w:val="00897F69"/>
    <w:rsid w:val="008A08F6"/>
    <w:rsid w:val="008A09E5"/>
    <w:rsid w:val="008A0C20"/>
    <w:rsid w:val="008A0DE1"/>
    <w:rsid w:val="008A1048"/>
    <w:rsid w:val="008A13DB"/>
    <w:rsid w:val="008A16C1"/>
    <w:rsid w:val="008A1AA7"/>
    <w:rsid w:val="008A1BA3"/>
    <w:rsid w:val="008A23A4"/>
    <w:rsid w:val="008A243E"/>
    <w:rsid w:val="008A245D"/>
    <w:rsid w:val="008A253C"/>
    <w:rsid w:val="008A2B73"/>
    <w:rsid w:val="008A2FB6"/>
    <w:rsid w:val="008A3C9D"/>
    <w:rsid w:val="008A3F4F"/>
    <w:rsid w:val="008A421C"/>
    <w:rsid w:val="008A51CF"/>
    <w:rsid w:val="008A5322"/>
    <w:rsid w:val="008A5C53"/>
    <w:rsid w:val="008A6132"/>
    <w:rsid w:val="008A64D6"/>
    <w:rsid w:val="008A6680"/>
    <w:rsid w:val="008A679C"/>
    <w:rsid w:val="008A73A4"/>
    <w:rsid w:val="008A772E"/>
    <w:rsid w:val="008A77C8"/>
    <w:rsid w:val="008A7899"/>
    <w:rsid w:val="008A7AE5"/>
    <w:rsid w:val="008A7C7B"/>
    <w:rsid w:val="008B0199"/>
    <w:rsid w:val="008B05AE"/>
    <w:rsid w:val="008B0BBE"/>
    <w:rsid w:val="008B1308"/>
    <w:rsid w:val="008B19ED"/>
    <w:rsid w:val="008B23BB"/>
    <w:rsid w:val="008B37A7"/>
    <w:rsid w:val="008B37F2"/>
    <w:rsid w:val="008B3A1B"/>
    <w:rsid w:val="008B3AE2"/>
    <w:rsid w:val="008B3E62"/>
    <w:rsid w:val="008B45E7"/>
    <w:rsid w:val="008B494E"/>
    <w:rsid w:val="008B4ACF"/>
    <w:rsid w:val="008B4BD9"/>
    <w:rsid w:val="008B5362"/>
    <w:rsid w:val="008B5372"/>
    <w:rsid w:val="008B5456"/>
    <w:rsid w:val="008B5D48"/>
    <w:rsid w:val="008B6628"/>
    <w:rsid w:val="008B6A16"/>
    <w:rsid w:val="008B6C46"/>
    <w:rsid w:val="008B6E00"/>
    <w:rsid w:val="008B716B"/>
    <w:rsid w:val="008B7886"/>
    <w:rsid w:val="008B78FE"/>
    <w:rsid w:val="008C0130"/>
    <w:rsid w:val="008C01AD"/>
    <w:rsid w:val="008C0213"/>
    <w:rsid w:val="008C0690"/>
    <w:rsid w:val="008C0D07"/>
    <w:rsid w:val="008C0DA8"/>
    <w:rsid w:val="008C10BF"/>
    <w:rsid w:val="008C131F"/>
    <w:rsid w:val="008C2294"/>
    <w:rsid w:val="008C2418"/>
    <w:rsid w:val="008C26F8"/>
    <w:rsid w:val="008C27EC"/>
    <w:rsid w:val="008C2A97"/>
    <w:rsid w:val="008C2B8A"/>
    <w:rsid w:val="008C2BD1"/>
    <w:rsid w:val="008C2D74"/>
    <w:rsid w:val="008C3FFE"/>
    <w:rsid w:val="008C417C"/>
    <w:rsid w:val="008C421D"/>
    <w:rsid w:val="008C4616"/>
    <w:rsid w:val="008C46B7"/>
    <w:rsid w:val="008C46D2"/>
    <w:rsid w:val="008C4B71"/>
    <w:rsid w:val="008C4F64"/>
    <w:rsid w:val="008C4FE9"/>
    <w:rsid w:val="008C53FF"/>
    <w:rsid w:val="008C5B23"/>
    <w:rsid w:val="008C6563"/>
    <w:rsid w:val="008C6641"/>
    <w:rsid w:val="008C6924"/>
    <w:rsid w:val="008C6BDF"/>
    <w:rsid w:val="008C6C26"/>
    <w:rsid w:val="008C71BF"/>
    <w:rsid w:val="008C777E"/>
    <w:rsid w:val="008C7A02"/>
    <w:rsid w:val="008C7A8C"/>
    <w:rsid w:val="008C7F90"/>
    <w:rsid w:val="008D0324"/>
    <w:rsid w:val="008D03AA"/>
    <w:rsid w:val="008D0DFA"/>
    <w:rsid w:val="008D0EBF"/>
    <w:rsid w:val="008D1256"/>
    <w:rsid w:val="008D1383"/>
    <w:rsid w:val="008D16A7"/>
    <w:rsid w:val="008D1ABB"/>
    <w:rsid w:val="008D1DE5"/>
    <w:rsid w:val="008D313E"/>
    <w:rsid w:val="008D37A7"/>
    <w:rsid w:val="008D380F"/>
    <w:rsid w:val="008D3F9D"/>
    <w:rsid w:val="008D405B"/>
    <w:rsid w:val="008D4351"/>
    <w:rsid w:val="008D5105"/>
    <w:rsid w:val="008D577D"/>
    <w:rsid w:val="008D592B"/>
    <w:rsid w:val="008D5B2A"/>
    <w:rsid w:val="008D5E47"/>
    <w:rsid w:val="008D5E60"/>
    <w:rsid w:val="008D60E5"/>
    <w:rsid w:val="008D6274"/>
    <w:rsid w:val="008D68E2"/>
    <w:rsid w:val="008D6901"/>
    <w:rsid w:val="008D74F6"/>
    <w:rsid w:val="008D7868"/>
    <w:rsid w:val="008E0015"/>
    <w:rsid w:val="008E0AC5"/>
    <w:rsid w:val="008E0D70"/>
    <w:rsid w:val="008E101C"/>
    <w:rsid w:val="008E10C4"/>
    <w:rsid w:val="008E16C3"/>
    <w:rsid w:val="008E2414"/>
    <w:rsid w:val="008E2A38"/>
    <w:rsid w:val="008E2CCC"/>
    <w:rsid w:val="008E2E8F"/>
    <w:rsid w:val="008E3063"/>
    <w:rsid w:val="008E32E1"/>
    <w:rsid w:val="008E3B47"/>
    <w:rsid w:val="008E3FD3"/>
    <w:rsid w:val="008E475C"/>
    <w:rsid w:val="008E56F7"/>
    <w:rsid w:val="008E5A19"/>
    <w:rsid w:val="008E5D7B"/>
    <w:rsid w:val="008E5DF7"/>
    <w:rsid w:val="008E606B"/>
    <w:rsid w:val="008E625D"/>
    <w:rsid w:val="008E6565"/>
    <w:rsid w:val="008E6A2C"/>
    <w:rsid w:val="008E6C9F"/>
    <w:rsid w:val="008E7263"/>
    <w:rsid w:val="008E7A59"/>
    <w:rsid w:val="008E7C9E"/>
    <w:rsid w:val="008E7DBF"/>
    <w:rsid w:val="008E7FD9"/>
    <w:rsid w:val="008F066C"/>
    <w:rsid w:val="008F0A83"/>
    <w:rsid w:val="008F0FA2"/>
    <w:rsid w:val="008F1124"/>
    <w:rsid w:val="008F1277"/>
    <w:rsid w:val="008F1498"/>
    <w:rsid w:val="008F149B"/>
    <w:rsid w:val="008F14CA"/>
    <w:rsid w:val="008F1CB7"/>
    <w:rsid w:val="008F24B0"/>
    <w:rsid w:val="008F2671"/>
    <w:rsid w:val="008F2A72"/>
    <w:rsid w:val="008F2DB9"/>
    <w:rsid w:val="008F2E13"/>
    <w:rsid w:val="008F2E38"/>
    <w:rsid w:val="008F48B8"/>
    <w:rsid w:val="008F49B2"/>
    <w:rsid w:val="008F49ED"/>
    <w:rsid w:val="008F4DC7"/>
    <w:rsid w:val="008F4E2E"/>
    <w:rsid w:val="008F542F"/>
    <w:rsid w:val="008F54A6"/>
    <w:rsid w:val="008F55B3"/>
    <w:rsid w:val="008F55E1"/>
    <w:rsid w:val="008F58C5"/>
    <w:rsid w:val="008F5A21"/>
    <w:rsid w:val="008F5EAC"/>
    <w:rsid w:val="008F6032"/>
    <w:rsid w:val="008F623B"/>
    <w:rsid w:val="008F6E13"/>
    <w:rsid w:val="008F7215"/>
    <w:rsid w:val="008F7E0E"/>
    <w:rsid w:val="008F7F1D"/>
    <w:rsid w:val="00900090"/>
    <w:rsid w:val="00900D4F"/>
    <w:rsid w:val="00900E8D"/>
    <w:rsid w:val="00900EBE"/>
    <w:rsid w:val="0090180F"/>
    <w:rsid w:val="00902267"/>
    <w:rsid w:val="009025BC"/>
    <w:rsid w:val="00902945"/>
    <w:rsid w:val="0090303B"/>
    <w:rsid w:val="00903229"/>
    <w:rsid w:val="009037FF"/>
    <w:rsid w:val="00903EF6"/>
    <w:rsid w:val="009044C0"/>
    <w:rsid w:val="00904906"/>
    <w:rsid w:val="0090494B"/>
    <w:rsid w:val="00904B0A"/>
    <w:rsid w:val="00904F9D"/>
    <w:rsid w:val="0090553A"/>
    <w:rsid w:val="00905EEA"/>
    <w:rsid w:val="009063DC"/>
    <w:rsid w:val="009067FE"/>
    <w:rsid w:val="0090731B"/>
    <w:rsid w:val="00907565"/>
    <w:rsid w:val="00910137"/>
    <w:rsid w:val="00910750"/>
    <w:rsid w:val="00910B54"/>
    <w:rsid w:val="009118D9"/>
    <w:rsid w:val="0091190F"/>
    <w:rsid w:val="00911956"/>
    <w:rsid w:val="00912311"/>
    <w:rsid w:val="009123A2"/>
    <w:rsid w:val="009123C2"/>
    <w:rsid w:val="009125F3"/>
    <w:rsid w:val="00912D83"/>
    <w:rsid w:val="00912E29"/>
    <w:rsid w:val="00913036"/>
    <w:rsid w:val="009136F4"/>
    <w:rsid w:val="00913842"/>
    <w:rsid w:val="00913CF5"/>
    <w:rsid w:val="009147D7"/>
    <w:rsid w:val="00915054"/>
    <w:rsid w:val="00915084"/>
    <w:rsid w:val="00915939"/>
    <w:rsid w:val="00915AC3"/>
    <w:rsid w:val="009163A3"/>
    <w:rsid w:val="009163E3"/>
    <w:rsid w:val="00916534"/>
    <w:rsid w:val="009167DB"/>
    <w:rsid w:val="0091687B"/>
    <w:rsid w:val="009168C6"/>
    <w:rsid w:val="009169BE"/>
    <w:rsid w:val="00917059"/>
    <w:rsid w:val="00917106"/>
    <w:rsid w:val="0091749E"/>
    <w:rsid w:val="009175FB"/>
    <w:rsid w:val="00917A91"/>
    <w:rsid w:val="00917E12"/>
    <w:rsid w:val="00917E7C"/>
    <w:rsid w:val="00920363"/>
    <w:rsid w:val="0092091A"/>
    <w:rsid w:val="00920CD1"/>
    <w:rsid w:val="00920D76"/>
    <w:rsid w:val="009211A3"/>
    <w:rsid w:val="0092196D"/>
    <w:rsid w:val="00921B21"/>
    <w:rsid w:val="00921BB7"/>
    <w:rsid w:val="00922036"/>
    <w:rsid w:val="0092220B"/>
    <w:rsid w:val="00922C6E"/>
    <w:rsid w:val="00922D37"/>
    <w:rsid w:val="00923099"/>
    <w:rsid w:val="00923511"/>
    <w:rsid w:val="00923986"/>
    <w:rsid w:val="00923CD4"/>
    <w:rsid w:val="00923FA6"/>
    <w:rsid w:val="00924645"/>
    <w:rsid w:val="00924E47"/>
    <w:rsid w:val="00924F66"/>
    <w:rsid w:val="00925969"/>
    <w:rsid w:val="009262F3"/>
    <w:rsid w:val="009265AF"/>
    <w:rsid w:val="00926A9C"/>
    <w:rsid w:val="00926EA3"/>
    <w:rsid w:val="00926FAF"/>
    <w:rsid w:val="009271B0"/>
    <w:rsid w:val="009276E3"/>
    <w:rsid w:val="00927793"/>
    <w:rsid w:val="009279E8"/>
    <w:rsid w:val="009306EC"/>
    <w:rsid w:val="00930D4A"/>
    <w:rsid w:val="00930D5A"/>
    <w:rsid w:val="00930E0D"/>
    <w:rsid w:val="00931C42"/>
    <w:rsid w:val="009321D4"/>
    <w:rsid w:val="00933429"/>
    <w:rsid w:val="009338CF"/>
    <w:rsid w:val="00934057"/>
    <w:rsid w:val="009341DA"/>
    <w:rsid w:val="00934989"/>
    <w:rsid w:val="00934CAE"/>
    <w:rsid w:val="00934DFB"/>
    <w:rsid w:val="00935181"/>
    <w:rsid w:val="009351BE"/>
    <w:rsid w:val="00935B0C"/>
    <w:rsid w:val="00935D64"/>
    <w:rsid w:val="00935DA5"/>
    <w:rsid w:val="00936A6A"/>
    <w:rsid w:val="00936D78"/>
    <w:rsid w:val="00936DF2"/>
    <w:rsid w:val="00937687"/>
    <w:rsid w:val="00940075"/>
    <w:rsid w:val="00940096"/>
    <w:rsid w:val="0094099A"/>
    <w:rsid w:val="00941B59"/>
    <w:rsid w:val="00942186"/>
    <w:rsid w:val="00942222"/>
    <w:rsid w:val="0094237E"/>
    <w:rsid w:val="0094293B"/>
    <w:rsid w:val="00942D21"/>
    <w:rsid w:val="00942D27"/>
    <w:rsid w:val="00942DC4"/>
    <w:rsid w:val="00942FD7"/>
    <w:rsid w:val="00943062"/>
    <w:rsid w:val="009433C4"/>
    <w:rsid w:val="00943B90"/>
    <w:rsid w:val="00943DAC"/>
    <w:rsid w:val="00943EA9"/>
    <w:rsid w:val="00944175"/>
    <w:rsid w:val="00944378"/>
    <w:rsid w:val="00944599"/>
    <w:rsid w:val="00944A1E"/>
    <w:rsid w:val="00944A92"/>
    <w:rsid w:val="00944E6A"/>
    <w:rsid w:val="00945461"/>
    <w:rsid w:val="009454CE"/>
    <w:rsid w:val="0094588F"/>
    <w:rsid w:val="00946401"/>
    <w:rsid w:val="009467A9"/>
    <w:rsid w:val="00946CE4"/>
    <w:rsid w:val="009472A0"/>
    <w:rsid w:val="00947BF1"/>
    <w:rsid w:val="00947E69"/>
    <w:rsid w:val="00950305"/>
    <w:rsid w:val="00950430"/>
    <w:rsid w:val="00950444"/>
    <w:rsid w:val="00951DAE"/>
    <w:rsid w:val="0095277E"/>
    <w:rsid w:val="00952CCB"/>
    <w:rsid w:val="00953021"/>
    <w:rsid w:val="009530EF"/>
    <w:rsid w:val="00953562"/>
    <w:rsid w:val="009536A6"/>
    <w:rsid w:val="009539E2"/>
    <w:rsid w:val="00953F55"/>
    <w:rsid w:val="00953F6E"/>
    <w:rsid w:val="0095495B"/>
    <w:rsid w:val="00955711"/>
    <w:rsid w:val="00955FBD"/>
    <w:rsid w:val="00956335"/>
    <w:rsid w:val="00956FAE"/>
    <w:rsid w:val="00957460"/>
    <w:rsid w:val="009577B8"/>
    <w:rsid w:val="00957E32"/>
    <w:rsid w:val="00957FB1"/>
    <w:rsid w:val="00960033"/>
    <w:rsid w:val="00960063"/>
    <w:rsid w:val="00960382"/>
    <w:rsid w:val="00961268"/>
    <w:rsid w:val="009612ED"/>
    <w:rsid w:val="00961857"/>
    <w:rsid w:val="00961A63"/>
    <w:rsid w:val="00961DB0"/>
    <w:rsid w:val="00962007"/>
    <w:rsid w:val="009622D0"/>
    <w:rsid w:val="009622E9"/>
    <w:rsid w:val="00962306"/>
    <w:rsid w:val="00962474"/>
    <w:rsid w:val="00962529"/>
    <w:rsid w:val="0096306E"/>
    <w:rsid w:val="009632FC"/>
    <w:rsid w:val="0096384E"/>
    <w:rsid w:val="00963DB7"/>
    <w:rsid w:val="0096442E"/>
    <w:rsid w:val="00964B4C"/>
    <w:rsid w:val="00964C67"/>
    <w:rsid w:val="00965253"/>
    <w:rsid w:val="00965399"/>
    <w:rsid w:val="009654B1"/>
    <w:rsid w:val="00965AB6"/>
    <w:rsid w:val="00965BAB"/>
    <w:rsid w:val="00965C6A"/>
    <w:rsid w:val="00965FF2"/>
    <w:rsid w:val="00966046"/>
    <w:rsid w:val="009663A6"/>
    <w:rsid w:val="009668A3"/>
    <w:rsid w:val="00966DE2"/>
    <w:rsid w:val="00966E72"/>
    <w:rsid w:val="00966F47"/>
    <w:rsid w:val="00967192"/>
    <w:rsid w:val="00967233"/>
    <w:rsid w:val="009672D7"/>
    <w:rsid w:val="009679A5"/>
    <w:rsid w:val="009703DA"/>
    <w:rsid w:val="00970459"/>
    <w:rsid w:val="00970514"/>
    <w:rsid w:val="009705BE"/>
    <w:rsid w:val="00970A45"/>
    <w:rsid w:val="00970B90"/>
    <w:rsid w:val="00970E79"/>
    <w:rsid w:val="0097129E"/>
    <w:rsid w:val="00971980"/>
    <w:rsid w:val="00971C1E"/>
    <w:rsid w:val="00971E20"/>
    <w:rsid w:val="00972062"/>
    <w:rsid w:val="00972142"/>
    <w:rsid w:val="00972A0E"/>
    <w:rsid w:val="00972BCE"/>
    <w:rsid w:val="00972D76"/>
    <w:rsid w:val="00973419"/>
    <w:rsid w:val="0097394F"/>
    <w:rsid w:val="009740E3"/>
    <w:rsid w:val="009743A1"/>
    <w:rsid w:val="00974724"/>
    <w:rsid w:val="009749F4"/>
    <w:rsid w:val="00975774"/>
    <w:rsid w:val="009765BC"/>
    <w:rsid w:val="0097662B"/>
    <w:rsid w:val="009766E4"/>
    <w:rsid w:val="009767A1"/>
    <w:rsid w:val="0097701F"/>
    <w:rsid w:val="0097710D"/>
    <w:rsid w:val="00977185"/>
    <w:rsid w:val="009773AB"/>
    <w:rsid w:val="00977724"/>
    <w:rsid w:val="0097774F"/>
    <w:rsid w:val="0097782C"/>
    <w:rsid w:val="009779DA"/>
    <w:rsid w:val="00977E21"/>
    <w:rsid w:val="00980166"/>
    <w:rsid w:val="00980187"/>
    <w:rsid w:val="0098027B"/>
    <w:rsid w:val="009802B1"/>
    <w:rsid w:val="009808DD"/>
    <w:rsid w:val="00980959"/>
    <w:rsid w:val="00980FD3"/>
    <w:rsid w:val="009814B3"/>
    <w:rsid w:val="00981734"/>
    <w:rsid w:val="0098197E"/>
    <w:rsid w:val="009819BF"/>
    <w:rsid w:val="00981EF2"/>
    <w:rsid w:val="00981FA0"/>
    <w:rsid w:val="009827F6"/>
    <w:rsid w:val="00982CEF"/>
    <w:rsid w:val="00982D71"/>
    <w:rsid w:val="00982FDA"/>
    <w:rsid w:val="00983520"/>
    <w:rsid w:val="00983892"/>
    <w:rsid w:val="00983C77"/>
    <w:rsid w:val="00984974"/>
    <w:rsid w:val="00984B51"/>
    <w:rsid w:val="00985039"/>
    <w:rsid w:val="009858B7"/>
    <w:rsid w:val="00985E53"/>
    <w:rsid w:val="0098601F"/>
    <w:rsid w:val="0098677D"/>
    <w:rsid w:val="009868B8"/>
    <w:rsid w:val="00986B4B"/>
    <w:rsid w:val="00986DE1"/>
    <w:rsid w:val="009878C8"/>
    <w:rsid w:val="009878F1"/>
    <w:rsid w:val="00987918"/>
    <w:rsid w:val="00987A80"/>
    <w:rsid w:val="00987A98"/>
    <w:rsid w:val="009905C9"/>
    <w:rsid w:val="009906F5"/>
    <w:rsid w:val="0099097B"/>
    <w:rsid w:val="00990D1C"/>
    <w:rsid w:val="0099172C"/>
    <w:rsid w:val="00991736"/>
    <w:rsid w:val="0099264B"/>
    <w:rsid w:val="0099342B"/>
    <w:rsid w:val="00993522"/>
    <w:rsid w:val="00993B9C"/>
    <w:rsid w:val="009943DC"/>
    <w:rsid w:val="0099509A"/>
    <w:rsid w:val="0099516D"/>
    <w:rsid w:val="00995252"/>
    <w:rsid w:val="00995B08"/>
    <w:rsid w:val="0099662D"/>
    <w:rsid w:val="00996A53"/>
    <w:rsid w:val="00996CA5"/>
    <w:rsid w:val="00997569"/>
    <w:rsid w:val="0099768B"/>
    <w:rsid w:val="0099772C"/>
    <w:rsid w:val="0099794F"/>
    <w:rsid w:val="00997A43"/>
    <w:rsid w:val="009A098E"/>
    <w:rsid w:val="009A0B57"/>
    <w:rsid w:val="009A0C64"/>
    <w:rsid w:val="009A1018"/>
    <w:rsid w:val="009A16DD"/>
    <w:rsid w:val="009A19BC"/>
    <w:rsid w:val="009A1BAC"/>
    <w:rsid w:val="009A1CB1"/>
    <w:rsid w:val="009A1D1C"/>
    <w:rsid w:val="009A1F73"/>
    <w:rsid w:val="009A2CB7"/>
    <w:rsid w:val="009A2CB8"/>
    <w:rsid w:val="009A4074"/>
    <w:rsid w:val="009A42C8"/>
    <w:rsid w:val="009A44A2"/>
    <w:rsid w:val="009A4B7B"/>
    <w:rsid w:val="009A4F13"/>
    <w:rsid w:val="009A5841"/>
    <w:rsid w:val="009A5AA2"/>
    <w:rsid w:val="009A6F79"/>
    <w:rsid w:val="009A7534"/>
    <w:rsid w:val="009A7A20"/>
    <w:rsid w:val="009A7B38"/>
    <w:rsid w:val="009A7BF4"/>
    <w:rsid w:val="009B0082"/>
    <w:rsid w:val="009B0B4E"/>
    <w:rsid w:val="009B0CEA"/>
    <w:rsid w:val="009B0EFC"/>
    <w:rsid w:val="009B181C"/>
    <w:rsid w:val="009B2706"/>
    <w:rsid w:val="009B2AC9"/>
    <w:rsid w:val="009B2CB6"/>
    <w:rsid w:val="009B2F64"/>
    <w:rsid w:val="009B3439"/>
    <w:rsid w:val="009B36F1"/>
    <w:rsid w:val="009B3E77"/>
    <w:rsid w:val="009B40B8"/>
    <w:rsid w:val="009B45D9"/>
    <w:rsid w:val="009B4A19"/>
    <w:rsid w:val="009B4C88"/>
    <w:rsid w:val="009B4F22"/>
    <w:rsid w:val="009B5368"/>
    <w:rsid w:val="009B5377"/>
    <w:rsid w:val="009B5A80"/>
    <w:rsid w:val="009B5A8C"/>
    <w:rsid w:val="009B5D12"/>
    <w:rsid w:val="009B60E1"/>
    <w:rsid w:val="009C03F5"/>
    <w:rsid w:val="009C09C5"/>
    <w:rsid w:val="009C101B"/>
    <w:rsid w:val="009C1204"/>
    <w:rsid w:val="009C1815"/>
    <w:rsid w:val="009C2285"/>
    <w:rsid w:val="009C237B"/>
    <w:rsid w:val="009C246E"/>
    <w:rsid w:val="009C2650"/>
    <w:rsid w:val="009C2AD2"/>
    <w:rsid w:val="009C2F6F"/>
    <w:rsid w:val="009C2FC9"/>
    <w:rsid w:val="009C341E"/>
    <w:rsid w:val="009C34A5"/>
    <w:rsid w:val="009C39D5"/>
    <w:rsid w:val="009C3FA8"/>
    <w:rsid w:val="009C413A"/>
    <w:rsid w:val="009C441A"/>
    <w:rsid w:val="009C45E3"/>
    <w:rsid w:val="009C47BF"/>
    <w:rsid w:val="009C493F"/>
    <w:rsid w:val="009C4975"/>
    <w:rsid w:val="009C5377"/>
    <w:rsid w:val="009C57CD"/>
    <w:rsid w:val="009C57F5"/>
    <w:rsid w:val="009C5956"/>
    <w:rsid w:val="009C59D1"/>
    <w:rsid w:val="009C669A"/>
    <w:rsid w:val="009C673C"/>
    <w:rsid w:val="009C6757"/>
    <w:rsid w:val="009C6863"/>
    <w:rsid w:val="009C69F8"/>
    <w:rsid w:val="009C6AB1"/>
    <w:rsid w:val="009C7D5A"/>
    <w:rsid w:val="009D0522"/>
    <w:rsid w:val="009D07FD"/>
    <w:rsid w:val="009D0873"/>
    <w:rsid w:val="009D1736"/>
    <w:rsid w:val="009D27A4"/>
    <w:rsid w:val="009D2A9A"/>
    <w:rsid w:val="009D2E3F"/>
    <w:rsid w:val="009D2E9C"/>
    <w:rsid w:val="009D30BB"/>
    <w:rsid w:val="009D3AF6"/>
    <w:rsid w:val="009D46BE"/>
    <w:rsid w:val="009D4E6B"/>
    <w:rsid w:val="009D5088"/>
    <w:rsid w:val="009D54B0"/>
    <w:rsid w:val="009D5741"/>
    <w:rsid w:val="009D588A"/>
    <w:rsid w:val="009D5A6E"/>
    <w:rsid w:val="009D5CC3"/>
    <w:rsid w:val="009D5D5C"/>
    <w:rsid w:val="009D5F56"/>
    <w:rsid w:val="009D66EF"/>
    <w:rsid w:val="009D68E3"/>
    <w:rsid w:val="009D6CE7"/>
    <w:rsid w:val="009D79D1"/>
    <w:rsid w:val="009E0468"/>
    <w:rsid w:val="009E14E9"/>
    <w:rsid w:val="009E1680"/>
    <w:rsid w:val="009E27A7"/>
    <w:rsid w:val="009E2910"/>
    <w:rsid w:val="009E2E5A"/>
    <w:rsid w:val="009E30A5"/>
    <w:rsid w:val="009E327E"/>
    <w:rsid w:val="009E3522"/>
    <w:rsid w:val="009E3823"/>
    <w:rsid w:val="009E43F8"/>
    <w:rsid w:val="009E4484"/>
    <w:rsid w:val="009E52A2"/>
    <w:rsid w:val="009E52D3"/>
    <w:rsid w:val="009E5B15"/>
    <w:rsid w:val="009E6020"/>
    <w:rsid w:val="009E658B"/>
    <w:rsid w:val="009E67B0"/>
    <w:rsid w:val="009E6A82"/>
    <w:rsid w:val="009E6D79"/>
    <w:rsid w:val="009E70C0"/>
    <w:rsid w:val="009E774F"/>
    <w:rsid w:val="009E776C"/>
    <w:rsid w:val="009E7DB0"/>
    <w:rsid w:val="009F069C"/>
    <w:rsid w:val="009F0B40"/>
    <w:rsid w:val="009F0CF8"/>
    <w:rsid w:val="009F106D"/>
    <w:rsid w:val="009F1B60"/>
    <w:rsid w:val="009F1C18"/>
    <w:rsid w:val="009F1DEA"/>
    <w:rsid w:val="009F1E00"/>
    <w:rsid w:val="009F23D7"/>
    <w:rsid w:val="009F24D7"/>
    <w:rsid w:val="009F2D0D"/>
    <w:rsid w:val="009F34BB"/>
    <w:rsid w:val="009F34FA"/>
    <w:rsid w:val="009F40F8"/>
    <w:rsid w:val="009F4CA6"/>
    <w:rsid w:val="009F50C6"/>
    <w:rsid w:val="009F538D"/>
    <w:rsid w:val="009F5566"/>
    <w:rsid w:val="009F56EC"/>
    <w:rsid w:val="009F59BD"/>
    <w:rsid w:val="009F63F5"/>
    <w:rsid w:val="009F65B1"/>
    <w:rsid w:val="009F6858"/>
    <w:rsid w:val="009F6D2E"/>
    <w:rsid w:val="009F7337"/>
    <w:rsid w:val="009F7B95"/>
    <w:rsid w:val="009F7D64"/>
    <w:rsid w:val="009F7ED9"/>
    <w:rsid w:val="00A002F2"/>
    <w:rsid w:val="00A00560"/>
    <w:rsid w:val="00A00AF6"/>
    <w:rsid w:val="00A00B27"/>
    <w:rsid w:val="00A00D44"/>
    <w:rsid w:val="00A01154"/>
    <w:rsid w:val="00A01346"/>
    <w:rsid w:val="00A01368"/>
    <w:rsid w:val="00A01937"/>
    <w:rsid w:val="00A0194B"/>
    <w:rsid w:val="00A019D8"/>
    <w:rsid w:val="00A01B04"/>
    <w:rsid w:val="00A01D03"/>
    <w:rsid w:val="00A01F6D"/>
    <w:rsid w:val="00A0274E"/>
    <w:rsid w:val="00A0289D"/>
    <w:rsid w:val="00A02AA4"/>
    <w:rsid w:val="00A031F8"/>
    <w:rsid w:val="00A03EF3"/>
    <w:rsid w:val="00A03F1D"/>
    <w:rsid w:val="00A0526F"/>
    <w:rsid w:val="00A05C79"/>
    <w:rsid w:val="00A05EF5"/>
    <w:rsid w:val="00A065E7"/>
    <w:rsid w:val="00A06B4D"/>
    <w:rsid w:val="00A06BA5"/>
    <w:rsid w:val="00A06DB2"/>
    <w:rsid w:val="00A070CE"/>
    <w:rsid w:val="00A07400"/>
    <w:rsid w:val="00A0758C"/>
    <w:rsid w:val="00A07A72"/>
    <w:rsid w:val="00A07C57"/>
    <w:rsid w:val="00A10292"/>
    <w:rsid w:val="00A1031B"/>
    <w:rsid w:val="00A10408"/>
    <w:rsid w:val="00A107E1"/>
    <w:rsid w:val="00A1093F"/>
    <w:rsid w:val="00A10B78"/>
    <w:rsid w:val="00A10D3E"/>
    <w:rsid w:val="00A111CD"/>
    <w:rsid w:val="00A11497"/>
    <w:rsid w:val="00A11C07"/>
    <w:rsid w:val="00A11D9B"/>
    <w:rsid w:val="00A1263D"/>
    <w:rsid w:val="00A12759"/>
    <w:rsid w:val="00A136E7"/>
    <w:rsid w:val="00A13769"/>
    <w:rsid w:val="00A1413C"/>
    <w:rsid w:val="00A145A7"/>
    <w:rsid w:val="00A147F1"/>
    <w:rsid w:val="00A14E49"/>
    <w:rsid w:val="00A15515"/>
    <w:rsid w:val="00A1564D"/>
    <w:rsid w:val="00A15867"/>
    <w:rsid w:val="00A15BE0"/>
    <w:rsid w:val="00A15CA0"/>
    <w:rsid w:val="00A15CB9"/>
    <w:rsid w:val="00A15E09"/>
    <w:rsid w:val="00A16550"/>
    <w:rsid w:val="00A16770"/>
    <w:rsid w:val="00A16DFC"/>
    <w:rsid w:val="00A16E64"/>
    <w:rsid w:val="00A17083"/>
    <w:rsid w:val="00A172DC"/>
    <w:rsid w:val="00A174C6"/>
    <w:rsid w:val="00A17962"/>
    <w:rsid w:val="00A17B9E"/>
    <w:rsid w:val="00A17CEF"/>
    <w:rsid w:val="00A20220"/>
    <w:rsid w:val="00A20DC2"/>
    <w:rsid w:val="00A21CAC"/>
    <w:rsid w:val="00A21EB5"/>
    <w:rsid w:val="00A221FA"/>
    <w:rsid w:val="00A22A91"/>
    <w:rsid w:val="00A22ECB"/>
    <w:rsid w:val="00A22EF3"/>
    <w:rsid w:val="00A22F2F"/>
    <w:rsid w:val="00A22FDF"/>
    <w:rsid w:val="00A22FEA"/>
    <w:rsid w:val="00A23195"/>
    <w:rsid w:val="00A231E9"/>
    <w:rsid w:val="00A235E1"/>
    <w:rsid w:val="00A23949"/>
    <w:rsid w:val="00A24C15"/>
    <w:rsid w:val="00A24CD6"/>
    <w:rsid w:val="00A24F3A"/>
    <w:rsid w:val="00A2536C"/>
    <w:rsid w:val="00A256BB"/>
    <w:rsid w:val="00A25A6B"/>
    <w:rsid w:val="00A2629F"/>
    <w:rsid w:val="00A26438"/>
    <w:rsid w:val="00A27098"/>
    <w:rsid w:val="00A271EF"/>
    <w:rsid w:val="00A27800"/>
    <w:rsid w:val="00A27B6B"/>
    <w:rsid w:val="00A27D2E"/>
    <w:rsid w:val="00A27D33"/>
    <w:rsid w:val="00A27E6B"/>
    <w:rsid w:val="00A27F77"/>
    <w:rsid w:val="00A309CD"/>
    <w:rsid w:val="00A31861"/>
    <w:rsid w:val="00A31AFC"/>
    <w:rsid w:val="00A31B70"/>
    <w:rsid w:val="00A31E1D"/>
    <w:rsid w:val="00A3284F"/>
    <w:rsid w:val="00A328ED"/>
    <w:rsid w:val="00A32D86"/>
    <w:rsid w:val="00A32F7A"/>
    <w:rsid w:val="00A3326B"/>
    <w:rsid w:val="00A339F0"/>
    <w:rsid w:val="00A3444A"/>
    <w:rsid w:val="00A344DF"/>
    <w:rsid w:val="00A34939"/>
    <w:rsid w:val="00A34A86"/>
    <w:rsid w:val="00A34BCB"/>
    <w:rsid w:val="00A34CCF"/>
    <w:rsid w:val="00A34EFE"/>
    <w:rsid w:val="00A35002"/>
    <w:rsid w:val="00A35541"/>
    <w:rsid w:val="00A35706"/>
    <w:rsid w:val="00A35A73"/>
    <w:rsid w:val="00A362CC"/>
    <w:rsid w:val="00A36DD6"/>
    <w:rsid w:val="00A36E2A"/>
    <w:rsid w:val="00A36E64"/>
    <w:rsid w:val="00A37224"/>
    <w:rsid w:val="00A3733F"/>
    <w:rsid w:val="00A37773"/>
    <w:rsid w:val="00A37C65"/>
    <w:rsid w:val="00A37E35"/>
    <w:rsid w:val="00A401EE"/>
    <w:rsid w:val="00A40B22"/>
    <w:rsid w:val="00A4144A"/>
    <w:rsid w:val="00A41915"/>
    <w:rsid w:val="00A41C92"/>
    <w:rsid w:val="00A42089"/>
    <w:rsid w:val="00A4290C"/>
    <w:rsid w:val="00A42AAE"/>
    <w:rsid w:val="00A42DB7"/>
    <w:rsid w:val="00A42F09"/>
    <w:rsid w:val="00A431CE"/>
    <w:rsid w:val="00A437EB"/>
    <w:rsid w:val="00A44930"/>
    <w:rsid w:val="00A450C2"/>
    <w:rsid w:val="00A453A9"/>
    <w:rsid w:val="00A4549A"/>
    <w:rsid w:val="00A45DC6"/>
    <w:rsid w:val="00A46205"/>
    <w:rsid w:val="00A462F6"/>
    <w:rsid w:val="00A46B2F"/>
    <w:rsid w:val="00A46DBF"/>
    <w:rsid w:val="00A47875"/>
    <w:rsid w:val="00A478FF"/>
    <w:rsid w:val="00A50187"/>
    <w:rsid w:val="00A503C9"/>
    <w:rsid w:val="00A504EE"/>
    <w:rsid w:val="00A50DB4"/>
    <w:rsid w:val="00A51643"/>
    <w:rsid w:val="00A518D6"/>
    <w:rsid w:val="00A51C5F"/>
    <w:rsid w:val="00A51D75"/>
    <w:rsid w:val="00A51FD2"/>
    <w:rsid w:val="00A520C3"/>
    <w:rsid w:val="00A5259B"/>
    <w:rsid w:val="00A5274C"/>
    <w:rsid w:val="00A527E7"/>
    <w:rsid w:val="00A52B69"/>
    <w:rsid w:val="00A53598"/>
    <w:rsid w:val="00A5378D"/>
    <w:rsid w:val="00A53D72"/>
    <w:rsid w:val="00A53EC1"/>
    <w:rsid w:val="00A53F4C"/>
    <w:rsid w:val="00A54AE1"/>
    <w:rsid w:val="00A54C03"/>
    <w:rsid w:val="00A54EDA"/>
    <w:rsid w:val="00A553F1"/>
    <w:rsid w:val="00A55733"/>
    <w:rsid w:val="00A55D62"/>
    <w:rsid w:val="00A563E5"/>
    <w:rsid w:val="00A56C12"/>
    <w:rsid w:val="00A56D00"/>
    <w:rsid w:val="00A574EE"/>
    <w:rsid w:val="00A5752B"/>
    <w:rsid w:val="00A57925"/>
    <w:rsid w:val="00A60EF0"/>
    <w:rsid w:val="00A61111"/>
    <w:rsid w:val="00A61A9F"/>
    <w:rsid w:val="00A62D08"/>
    <w:rsid w:val="00A63D9F"/>
    <w:rsid w:val="00A64004"/>
    <w:rsid w:val="00A643EA"/>
    <w:rsid w:val="00A6468D"/>
    <w:rsid w:val="00A64694"/>
    <w:rsid w:val="00A6481F"/>
    <w:rsid w:val="00A6492F"/>
    <w:rsid w:val="00A64F29"/>
    <w:rsid w:val="00A658C2"/>
    <w:rsid w:val="00A65A9B"/>
    <w:rsid w:val="00A65BD7"/>
    <w:rsid w:val="00A6635D"/>
    <w:rsid w:val="00A6687C"/>
    <w:rsid w:val="00A6692E"/>
    <w:rsid w:val="00A66B4B"/>
    <w:rsid w:val="00A66CA1"/>
    <w:rsid w:val="00A66E02"/>
    <w:rsid w:val="00A70A15"/>
    <w:rsid w:val="00A70ADB"/>
    <w:rsid w:val="00A70F74"/>
    <w:rsid w:val="00A71903"/>
    <w:rsid w:val="00A71BBE"/>
    <w:rsid w:val="00A71E37"/>
    <w:rsid w:val="00A71EC1"/>
    <w:rsid w:val="00A720B6"/>
    <w:rsid w:val="00A72743"/>
    <w:rsid w:val="00A727F3"/>
    <w:rsid w:val="00A72A70"/>
    <w:rsid w:val="00A72C35"/>
    <w:rsid w:val="00A73089"/>
    <w:rsid w:val="00A73264"/>
    <w:rsid w:val="00A73546"/>
    <w:rsid w:val="00A73AA7"/>
    <w:rsid w:val="00A74698"/>
    <w:rsid w:val="00A74A07"/>
    <w:rsid w:val="00A74E6D"/>
    <w:rsid w:val="00A75316"/>
    <w:rsid w:val="00A75B80"/>
    <w:rsid w:val="00A75BB9"/>
    <w:rsid w:val="00A75F05"/>
    <w:rsid w:val="00A761BF"/>
    <w:rsid w:val="00A76834"/>
    <w:rsid w:val="00A77177"/>
    <w:rsid w:val="00A776AE"/>
    <w:rsid w:val="00A777E8"/>
    <w:rsid w:val="00A77ADF"/>
    <w:rsid w:val="00A77BBC"/>
    <w:rsid w:val="00A77DF2"/>
    <w:rsid w:val="00A80596"/>
    <w:rsid w:val="00A807A4"/>
    <w:rsid w:val="00A80873"/>
    <w:rsid w:val="00A80B7E"/>
    <w:rsid w:val="00A80D84"/>
    <w:rsid w:val="00A813E6"/>
    <w:rsid w:val="00A81D8B"/>
    <w:rsid w:val="00A81F6A"/>
    <w:rsid w:val="00A823B6"/>
    <w:rsid w:val="00A83D50"/>
    <w:rsid w:val="00A83EB9"/>
    <w:rsid w:val="00A841B9"/>
    <w:rsid w:val="00A844A1"/>
    <w:rsid w:val="00A8473B"/>
    <w:rsid w:val="00A84B2C"/>
    <w:rsid w:val="00A84D4F"/>
    <w:rsid w:val="00A84E9A"/>
    <w:rsid w:val="00A85454"/>
    <w:rsid w:val="00A85AB7"/>
    <w:rsid w:val="00A85AF4"/>
    <w:rsid w:val="00A8760E"/>
    <w:rsid w:val="00A87AB3"/>
    <w:rsid w:val="00A87CB3"/>
    <w:rsid w:val="00A90169"/>
    <w:rsid w:val="00A90247"/>
    <w:rsid w:val="00A903E1"/>
    <w:rsid w:val="00A9045E"/>
    <w:rsid w:val="00A9094C"/>
    <w:rsid w:val="00A90A7B"/>
    <w:rsid w:val="00A90B52"/>
    <w:rsid w:val="00A90D52"/>
    <w:rsid w:val="00A910E2"/>
    <w:rsid w:val="00A91136"/>
    <w:rsid w:val="00A914EE"/>
    <w:rsid w:val="00A91600"/>
    <w:rsid w:val="00A917AE"/>
    <w:rsid w:val="00A91EFF"/>
    <w:rsid w:val="00A9296A"/>
    <w:rsid w:val="00A92982"/>
    <w:rsid w:val="00A92D9D"/>
    <w:rsid w:val="00A92E33"/>
    <w:rsid w:val="00A92F5C"/>
    <w:rsid w:val="00A931AB"/>
    <w:rsid w:val="00A93332"/>
    <w:rsid w:val="00A9376B"/>
    <w:rsid w:val="00A93A1A"/>
    <w:rsid w:val="00A9439B"/>
    <w:rsid w:val="00A944C8"/>
    <w:rsid w:val="00A94647"/>
    <w:rsid w:val="00A9464D"/>
    <w:rsid w:val="00A947A5"/>
    <w:rsid w:val="00A95194"/>
    <w:rsid w:val="00A9520E"/>
    <w:rsid w:val="00A95BB0"/>
    <w:rsid w:val="00A95BC9"/>
    <w:rsid w:val="00A960A2"/>
    <w:rsid w:val="00A9615B"/>
    <w:rsid w:val="00A96D17"/>
    <w:rsid w:val="00A97D92"/>
    <w:rsid w:val="00A97DF6"/>
    <w:rsid w:val="00A97F5F"/>
    <w:rsid w:val="00AA00A0"/>
    <w:rsid w:val="00AA0493"/>
    <w:rsid w:val="00AA0CC7"/>
    <w:rsid w:val="00AA11C4"/>
    <w:rsid w:val="00AA12A7"/>
    <w:rsid w:val="00AA12F2"/>
    <w:rsid w:val="00AA135A"/>
    <w:rsid w:val="00AA151E"/>
    <w:rsid w:val="00AA16C4"/>
    <w:rsid w:val="00AA1B58"/>
    <w:rsid w:val="00AA2176"/>
    <w:rsid w:val="00AA22E1"/>
    <w:rsid w:val="00AA2392"/>
    <w:rsid w:val="00AA243A"/>
    <w:rsid w:val="00AA2509"/>
    <w:rsid w:val="00AA2698"/>
    <w:rsid w:val="00AA284E"/>
    <w:rsid w:val="00AA2BBF"/>
    <w:rsid w:val="00AA2CC4"/>
    <w:rsid w:val="00AA2EE1"/>
    <w:rsid w:val="00AA2EE6"/>
    <w:rsid w:val="00AA2F11"/>
    <w:rsid w:val="00AA398F"/>
    <w:rsid w:val="00AA3D86"/>
    <w:rsid w:val="00AA449D"/>
    <w:rsid w:val="00AA463E"/>
    <w:rsid w:val="00AA4EC8"/>
    <w:rsid w:val="00AA55EB"/>
    <w:rsid w:val="00AA578D"/>
    <w:rsid w:val="00AA5F02"/>
    <w:rsid w:val="00AA5F25"/>
    <w:rsid w:val="00AA659B"/>
    <w:rsid w:val="00AA65FC"/>
    <w:rsid w:val="00AA6753"/>
    <w:rsid w:val="00AA6797"/>
    <w:rsid w:val="00AA700C"/>
    <w:rsid w:val="00AA73D4"/>
    <w:rsid w:val="00AA76F8"/>
    <w:rsid w:val="00AA7E5F"/>
    <w:rsid w:val="00AA7FFA"/>
    <w:rsid w:val="00AB004B"/>
    <w:rsid w:val="00AB03DF"/>
    <w:rsid w:val="00AB0620"/>
    <w:rsid w:val="00AB0B10"/>
    <w:rsid w:val="00AB0B2E"/>
    <w:rsid w:val="00AB0BFB"/>
    <w:rsid w:val="00AB0E7B"/>
    <w:rsid w:val="00AB19D2"/>
    <w:rsid w:val="00AB1CAC"/>
    <w:rsid w:val="00AB2052"/>
    <w:rsid w:val="00AB23F7"/>
    <w:rsid w:val="00AB2DB2"/>
    <w:rsid w:val="00AB2F7C"/>
    <w:rsid w:val="00AB3110"/>
    <w:rsid w:val="00AB357C"/>
    <w:rsid w:val="00AB383F"/>
    <w:rsid w:val="00AB3F63"/>
    <w:rsid w:val="00AB3FEE"/>
    <w:rsid w:val="00AB40C3"/>
    <w:rsid w:val="00AB423C"/>
    <w:rsid w:val="00AB43D8"/>
    <w:rsid w:val="00AB453F"/>
    <w:rsid w:val="00AB4A2E"/>
    <w:rsid w:val="00AB4C44"/>
    <w:rsid w:val="00AB50F3"/>
    <w:rsid w:val="00AB51BF"/>
    <w:rsid w:val="00AB5272"/>
    <w:rsid w:val="00AB535A"/>
    <w:rsid w:val="00AB5673"/>
    <w:rsid w:val="00AB5900"/>
    <w:rsid w:val="00AB59B5"/>
    <w:rsid w:val="00AB5C9D"/>
    <w:rsid w:val="00AB5D91"/>
    <w:rsid w:val="00AB691D"/>
    <w:rsid w:val="00AB6C20"/>
    <w:rsid w:val="00AB6C40"/>
    <w:rsid w:val="00AB6C7B"/>
    <w:rsid w:val="00AB6D43"/>
    <w:rsid w:val="00AB794D"/>
    <w:rsid w:val="00AB7CD6"/>
    <w:rsid w:val="00AC07C0"/>
    <w:rsid w:val="00AC0980"/>
    <w:rsid w:val="00AC0B08"/>
    <w:rsid w:val="00AC0B30"/>
    <w:rsid w:val="00AC1A37"/>
    <w:rsid w:val="00AC1CAE"/>
    <w:rsid w:val="00AC1FD9"/>
    <w:rsid w:val="00AC2451"/>
    <w:rsid w:val="00AC2484"/>
    <w:rsid w:val="00AC24E1"/>
    <w:rsid w:val="00AC30F5"/>
    <w:rsid w:val="00AC3328"/>
    <w:rsid w:val="00AC3367"/>
    <w:rsid w:val="00AC373B"/>
    <w:rsid w:val="00AC432A"/>
    <w:rsid w:val="00AC4B05"/>
    <w:rsid w:val="00AC4BD7"/>
    <w:rsid w:val="00AC4CF0"/>
    <w:rsid w:val="00AC4D03"/>
    <w:rsid w:val="00AC50AD"/>
    <w:rsid w:val="00AC57F4"/>
    <w:rsid w:val="00AC5BD4"/>
    <w:rsid w:val="00AC5C26"/>
    <w:rsid w:val="00AC5DFD"/>
    <w:rsid w:val="00AC5FE0"/>
    <w:rsid w:val="00AC7319"/>
    <w:rsid w:val="00AC7AA7"/>
    <w:rsid w:val="00AC7D03"/>
    <w:rsid w:val="00AC7D33"/>
    <w:rsid w:val="00AD06D6"/>
    <w:rsid w:val="00AD076B"/>
    <w:rsid w:val="00AD0D06"/>
    <w:rsid w:val="00AD0E8E"/>
    <w:rsid w:val="00AD0F5E"/>
    <w:rsid w:val="00AD1067"/>
    <w:rsid w:val="00AD1148"/>
    <w:rsid w:val="00AD11E1"/>
    <w:rsid w:val="00AD11E7"/>
    <w:rsid w:val="00AD14C6"/>
    <w:rsid w:val="00AD1674"/>
    <w:rsid w:val="00AD25AD"/>
    <w:rsid w:val="00AD276F"/>
    <w:rsid w:val="00AD2B47"/>
    <w:rsid w:val="00AD2F5D"/>
    <w:rsid w:val="00AD308C"/>
    <w:rsid w:val="00AD3330"/>
    <w:rsid w:val="00AD389D"/>
    <w:rsid w:val="00AD4163"/>
    <w:rsid w:val="00AD433B"/>
    <w:rsid w:val="00AD4710"/>
    <w:rsid w:val="00AD498A"/>
    <w:rsid w:val="00AD4B68"/>
    <w:rsid w:val="00AD5A9D"/>
    <w:rsid w:val="00AD60EB"/>
    <w:rsid w:val="00AD615E"/>
    <w:rsid w:val="00AD65A2"/>
    <w:rsid w:val="00AD6ABE"/>
    <w:rsid w:val="00AD6AC7"/>
    <w:rsid w:val="00AD6D19"/>
    <w:rsid w:val="00AD7716"/>
    <w:rsid w:val="00AD7938"/>
    <w:rsid w:val="00AD7D48"/>
    <w:rsid w:val="00AE01B6"/>
    <w:rsid w:val="00AE1029"/>
    <w:rsid w:val="00AE10C8"/>
    <w:rsid w:val="00AE1B57"/>
    <w:rsid w:val="00AE231A"/>
    <w:rsid w:val="00AE24A6"/>
    <w:rsid w:val="00AE29C4"/>
    <w:rsid w:val="00AE2BAC"/>
    <w:rsid w:val="00AE2E72"/>
    <w:rsid w:val="00AE30E6"/>
    <w:rsid w:val="00AE3421"/>
    <w:rsid w:val="00AE3467"/>
    <w:rsid w:val="00AE360E"/>
    <w:rsid w:val="00AE3C2F"/>
    <w:rsid w:val="00AE3E1C"/>
    <w:rsid w:val="00AE3E85"/>
    <w:rsid w:val="00AE4050"/>
    <w:rsid w:val="00AE43CE"/>
    <w:rsid w:val="00AE4B1C"/>
    <w:rsid w:val="00AE599A"/>
    <w:rsid w:val="00AE5D30"/>
    <w:rsid w:val="00AE6055"/>
    <w:rsid w:val="00AE60BB"/>
    <w:rsid w:val="00AE6620"/>
    <w:rsid w:val="00AE6734"/>
    <w:rsid w:val="00AE6B4D"/>
    <w:rsid w:val="00AE6C76"/>
    <w:rsid w:val="00AE7050"/>
    <w:rsid w:val="00AE720A"/>
    <w:rsid w:val="00AE7BAA"/>
    <w:rsid w:val="00AE7BFE"/>
    <w:rsid w:val="00AE7DF0"/>
    <w:rsid w:val="00AF0215"/>
    <w:rsid w:val="00AF05F8"/>
    <w:rsid w:val="00AF084B"/>
    <w:rsid w:val="00AF0AEB"/>
    <w:rsid w:val="00AF0BED"/>
    <w:rsid w:val="00AF0EC6"/>
    <w:rsid w:val="00AF1962"/>
    <w:rsid w:val="00AF1AE4"/>
    <w:rsid w:val="00AF1E35"/>
    <w:rsid w:val="00AF2683"/>
    <w:rsid w:val="00AF2E0E"/>
    <w:rsid w:val="00AF2F66"/>
    <w:rsid w:val="00AF3BF2"/>
    <w:rsid w:val="00AF44AD"/>
    <w:rsid w:val="00AF4BB4"/>
    <w:rsid w:val="00AF4CFC"/>
    <w:rsid w:val="00AF5535"/>
    <w:rsid w:val="00AF56E7"/>
    <w:rsid w:val="00AF59AC"/>
    <w:rsid w:val="00AF5AD0"/>
    <w:rsid w:val="00AF5B4E"/>
    <w:rsid w:val="00AF6849"/>
    <w:rsid w:val="00AF6C4C"/>
    <w:rsid w:val="00AF6E21"/>
    <w:rsid w:val="00AF761B"/>
    <w:rsid w:val="00AF7675"/>
    <w:rsid w:val="00AF78F0"/>
    <w:rsid w:val="00B0025B"/>
    <w:rsid w:val="00B0132C"/>
    <w:rsid w:val="00B01356"/>
    <w:rsid w:val="00B01456"/>
    <w:rsid w:val="00B01742"/>
    <w:rsid w:val="00B01AA3"/>
    <w:rsid w:val="00B01ABB"/>
    <w:rsid w:val="00B02645"/>
    <w:rsid w:val="00B02834"/>
    <w:rsid w:val="00B02893"/>
    <w:rsid w:val="00B02E2A"/>
    <w:rsid w:val="00B030A8"/>
    <w:rsid w:val="00B033F8"/>
    <w:rsid w:val="00B035D5"/>
    <w:rsid w:val="00B03635"/>
    <w:rsid w:val="00B039E0"/>
    <w:rsid w:val="00B03B39"/>
    <w:rsid w:val="00B03D15"/>
    <w:rsid w:val="00B042AF"/>
    <w:rsid w:val="00B042DA"/>
    <w:rsid w:val="00B04638"/>
    <w:rsid w:val="00B04774"/>
    <w:rsid w:val="00B04825"/>
    <w:rsid w:val="00B04BBA"/>
    <w:rsid w:val="00B04D31"/>
    <w:rsid w:val="00B051BA"/>
    <w:rsid w:val="00B05474"/>
    <w:rsid w:val="00B0599C"/>
    <w:rsid w:val="00B059A4"/>
    <w:rsid w:val="00B05AE8"/>
    <w:rsid w:val="00B0629A"/>
    <w:rsid w:val="00B065CE"/>
    <w:rsid w:val="00B06792"/>
    <w:rsid w:val="00B06E87"/>
    <w:rsid w:val="00B107CC"/>
    <w:rsid w:val="00B1105D"/>
    <w:rsid w:val="00B11419"/>
    <w:rsid w:val="00B114EF"/>
    <w:rsid w:val="00B117FC"/>
    <w:rsid w:val="00B118FA"/>
    <w:rsid w:val="00B11977"/>
    <w:rsid w:val="00B120B5"/>
    <w:rsid w:val="00B12CEB"/>
    <w:rsid w:val="00B12E44"/>
    <w:rsid w:val="00B12E9D"/>
    <w:rsid w:val="00B130A6"/>
    <w:rsid w:val="00B13B62"/>
    <w:rsid w:val="00B13F2A"/>
    <w:rsid w:val="00B1445B"/>
    <w:rsid w:val="00B146FF"/>
    <w:rsid w:val="00B14C27"/>
    <w:rsid w:val="00B14C33"/>
    <w:rsid w:val="00B1573A"/>
    <w:rsid w:val="00B15D55"/>
    <w:rsid w:val="00B16097"/>
    <w:rsid w:val="00B16352"/>
    <w:rsid w:val="00B163FA"/>
    <w:rsid w:val="00B166A9"/>
    <w:rsid w:val="00B167FE"/>
    <w:rsid w:val="00B16D9C"/>
    <w:rsid w:val="00B172FD"/>
    <w:rsid w:val="00B17786"/>
    <w:rsid w:val="00B17F4A"/>
    <w:rsid w:val="00B20AD7"/>
    <w:rsid w:val="00B2167A"/>
    <w:rsid w:val="00B21930"/>
    <w:rsid w:val="00B221EA"/>
    <w:rsid w:val="00B22D26"/>
    <w:rsid w:val="00B22D81"/>
    <w:rsid w:val="00B23108"/>
    <w:rsid w:val="00B232FF"/>
    <w:rsid w:val="00B24454"/>
    <w:rsid w:val="00B24B5A"/>
    <w:rsid w:val="00B24C2A"/>
    <w:rsid w:val="00B25872"/>
    <w:rsid w:val="00B25947"/>
    <w:rsid w:val="00B25D8E"/>
    <w:rsid w:val="00B25DF4"/>
    <w:rsid w:val="00B25EDF"/>
    <w:rsid w:val="00B25F66"/>
    <w:rsid w:val="00B2616D"/>
    <w:rsid w:val="00B26DB2"/>
    <w:rsid w:val="00B27113"/>
    <w:rsid w:val="00B273AA"/>
    <w:rsid w:val="00B27AB2"/>
    <w:rsid w:val="00B27FB7"/>
    <w:rsid w:val="00B300B8"/>
    <w:rsid w:val="00B3022A"/>
    <w:rsid w:val="00B30591"/>
    <w:rsid w:val="00B30664"/>
    <w:rsid w:val="00B308BE"/>
    <w:rsid w:val="00B309CC"/>
    <w:rsid w:val="00B30DF9"/>
    <w:rsid w:val="00B310DA"/>
    <w:rsid w:val="00B3117B"/>
    <w:rsid w:val="00B313E1"/>
    <w:rsid w:val="00B31470"/>
    <w:rsid w:val="00B31D5D"/>
    <w:rsid w:val="00B3242D"/>
    <w:rsid w:val="00B32A50"/>
    <w:rsid w:val="00B32CA8"/>
    <w:rsid w:val="00B32CAF"/>
    <w:rsid w:val="00B32F6E"/>
    <w:rsid w:val="00B3432E"/>
    <w:rsid w:val="00B34343"/>
    <w:rsid w:val="00B344DA"/>
    <w:rsid w:val="00B347F8"/>
    <w:rsid w:val="00B349A2"/>
    <w:rsid w:val="00B35160"/>
    <w:rsid w:val="00B35397"/>
    <w:rsid w:val="00B35657"/>
    <w:rsid w:val="00B35D55"/>
    <w:rsid w:val="00B35DA0"/>
    <w:rsid w:val="00B35F01"/>
    <w:rsid w:val="00B3676C"/>
    <w:rsid w:val="00B36CA0"/>
    <w:rsid w:val="00B36F03"/>
    <w:rsid w:val="00B37362"/>
    <w:rsid w:val="00B376FD"/>
    <w:rsid w:val="00B37AE2"/>
    <w:rsid w:val="00B37C1F"/>
    <w:rsid w:val="00B37C3C"/>
    <w:rsid w:val="00B40416"/>
    <w:rsid w:val="00B411B2"/>
    <w:rsid w:val="00B41355"/>
    <w:rsid w:val="00B4139B"/>
    <w:rsid w:val="00B41984"/>
    <w:rsid w:val="00B41CEA"/>
    <w:rsid w:val="00B41D72"/>
    <w:rsid w:val="00B4244B"/>
    <w:rsid w:val="00B4294B"/>
    <w:rsid w:val="00B42C11"/>
    <w:rsid w:val="00B42F7D"/>
    <w:rsid w:val="00B44427"/>
    <w:rsid w:val="00B44700"/>
    <w:rsid w:val="00B44777"/>
    <w:rsid w:val="00B44788"/>
    <w:rsid w:val="00B447FC"/>
    <w:rsid w:val="00B44821"/>
    <w:rsid w:val="00B449DD"/>
    <w:rsid w:val="00B44A97"/>
    <w:rsid w:val="00B45013"/>
    <w:rsid w:val="00B453D9"/>
    <w:rsid w:val="00B45970"/>
    <w:rsid w:val="00B45AD8"/>
    <w:rsid w:val="00B45D37"/>
    <w:rsid w:val="00B45D7F"/>
    <w:rsid w:val="00B46C21"/>
    <w:rsid w:val="00B46D75"/>
    <w:rsid w:val="00B46F9C"/>
    <w:rsid w:val="00B500ED"/>
    <w:rsid w:val="00B50527"/>
    <w:rsid w:val="00B505D8"/>
    <w:rsid w:val="00B5060E"/>
    <w:rsid w:val="00B506F2"/>
    <w:rsid w:val="00B509E1"/>
    <w:rsid w:val="00B50F4E"/>
    <w:rsid w:val="00B51C20"/>
    <w:rsid w:val="00B524B5"/>
    <w:rsid w:val="00B52E1F"/>
    <w:rsid w:val="00B53F28"/>
    <w:rsid w:val="00B5426B"/>
    <w:rsid w:val="00B54770"/>
    <w:rsid w:val="00B547B7"/>
    <w:rsid w:val="00B54E2F"/>
    <w:rsid w:val="00B55230"/>
    <w:rsid w:val="00B55383"/>
    <w:rsid w:val="00B556B8"/>
    <w:rsid w:val="00B5596E"/>
    <w:rsid w:val="00B55A4B"/>
    <w:rsid w:val="00B55A53"/>
    <w:rsid w:val="00B560A6"/>
    <w:rsid w:val="00B56531"/>
    <w:rsid w:val="00B5658B"/>
    <w:rsid w:val="00B568D2"/>
    <w:rsid w:val="00B56CF4"/>
    <w:rsid w:val="00B56D52"/>
    <w:rsid w:val="00B57F63"/>
    <w:rsid w:val="00B6013D"/>
    <w:rsid w:val="00B601F9"/>
    <w:rsid w:val="00B605B6"/>
    <w:rsid w:val="00B61CF6"/>
    <w:rsid w:val="00B62888"/>
    <w:rsid w:val="00B62AC2"/>
    <w:rsid w:val="00B632FE"/>
    <w:rsid w:val="00B64352"/>
    <w:rsid w:val="00B64AEE"/>
    <w:rsid w:val="00B64E08"/>
    <w:rsid w:val="00B65081"/>
    <w:rsid w:val="00B6567D"/>
    <w:rsid w:val="00B659B7"/>
    <w:rsid w:val="00B65CE5"/>
    <w:rsid w:val="00B65FBF"/>
    <w:rsid w:val="00B6695D"/>
    <w:rsid w:val="00B66A5A"/>
    <w:rsid w:val="00B66AE8"/>
    <w:rsid w:val="00B66C6A"/>
    <w:rsid w:val="00B66F06"/>
    <w:rsid w:val="00B67015"/>
    <w:rsid w:val="00B67219"/>
    <w:rsid w:val="00B6724E"/>
    <w:rsid w:val="00B672AA"/>
    <w:rsid w:val="00B6749F"/>
    <w:rsid w:val="00B676B0"/>
    <w:rsid w:val="00B676BE"/>
    <w:rsid w:val="00B67F0B"/>
    <w:rsid w:val="00B70D1D"/>
    <w:rsid w:val="00B70FEB"/>
    <w:rsid w:val="00B71DC3"/>
    <w:rsid w:val="00B720D4"/>
    <w:rsid w:val="00B72303"/>
    <w:rsid w:val="00B723E0"/>
    <w:rsid w:val="00B725AA"/>
    <w:rsid w:val="00B72C7C"/>
    <w:rsid w:val="00B72EAB"/>
    <w:rsid w:val="00B72FCC"/>
    <w:rsid w:val="00B73344"/>
    <w:rsid w:val="00B7349C"/>
    <w:rsid w:val="00B73A12"/>
    <w:rsid w:val="00B73C66"/>
    <w:rsid w:val="00B73D35"/>
    <w:rsid w:val="00B747E3"/>
    <w:rsid w:val="00B74D83"/>
    <w:rsid w:val="00B75C7A"/>
    <w:rsid w:val="00B75E05"/>
    <w:rsid w:val="00B76593"/>
    <w:rsid w:val="00B766FB"/>
    <w:rsid w:val="00B76A42"/>
    <w:rsid w:val="00B76FE5"/>
    <w:rsid w:val="00B77633"/>
    <w:rsid w:val="00B77E5C"/>
    <w:rsid w:val="00B8006B"/>
    <w:rsid w:val="00B80CBC"/>
    <w:rsid w:val="00B80DBC"/>
    <w:rsid w:val="00B815F7"/>
    <w:rsid w:val="00B81B5C"/>
    <w:rsid w:val="00B81C93"/>
    <w:rsid w:val="00B81CA7"/>
    <w:rsid w:val="00B81EC0"/>
    <w:rsid w:val="00B81FA3"/>
    <w:rsid w:val="00B820A4"/>
    <w:rsid w:val="00B82575"/>
    <w:rsid w:val="00B8276B"/>
    <w:rsid w:val="00B82F33"/>
    <w:rsid w:val="00B83881"/>
    <w:rsid w:val="00B83E15"/>
    <w:rsid w:val="00B84128"/>
    <w:rsid w:val="00B84747"/>
    <w:rsid w:val="00B847A1"/>
    <w:rsid w:val="00B8492D"/>
    <w:rsid w:val="00B849AA"/>
    <w:rsid w:val="00B84FA6"/>
    <w:rsid w:val="00B85061"/>
    <w:rsid w:val="00B85616"/>
    <w:rsid w:val="00B858A2"/>
    <w:rsid w:val="00B85B14"/>
    <w:rsid w:val="00B85EA5"/>
    <w:rsid w:val="00B86006"/>
    <w:rsid w:val="00B864C3"/>
    <w:rsid w:val="00B86D7B"/>
    <w:rsid w:val="00B86E43"/>
    <w:rsid w:val="00B87552"/>
    <w:rsid w:val="00B87D4D"/>
    <w:rsid w:val="00B87E89"/>
    <w:rsid w:val="00B901AF"/>
    <w:rsid w:val="00B90379"/>
    <w:rsid w:val="00B9054E"/>
    <w:rsid w:val="00B906CB"/>
    <w:rsid w:val="00B91147"/>
    <w:rsid w:val="00B91425"/>
    <w:rsid w:val="00B918E3"/>
    <w:rsid w:val="00B91AEE"/>
    <w:rsid w:val="00B91B7B"/>
    <w:rsid w:val="00B9281D"/>
    <w:rsid w:val="00B92CCF"/>
    <w:rsid w:val="00B93298"/>
    <w:rsid w:val="00B93396"/>
    <w:rsid w:val="00B93AB2"/>
    <w:rsid w:val="00B93CFD"/>
    <w:rsid w:val="00B94028"/>
    <w:rsid w:val="00B9412C"/>
    <w:rsid w:val="00B94811"/>
    <w:rsid w:val="00B949BD"/>
    <w:rsid w:val="00B94B32"/>
    <w:rsid w:val="00B94C0D"/>
    <w:rsid w:val="00B94DAD"/>
    <w:rsid w:val="00B94EB4"/>
    <w:rsid w:val="00B9567B"/>
    <w:rsid w:val="00B95924"/>
    <w:rsid w:val="00B95B98"/>
    <w:rsid w:val="00B95D3E"/>
    <w:rsid w:val="00B96A01"/>
    <w:rsid w:val="00B96FFD"/>
    <w:rsid w:val="00B97061"/>
    <w:rsid w:val="00B97472"/>
    <w:rsid w:val="00B97C19"/>
    <w:rsid w:val="00B97EDF"/>
    <w:rsid w:val="00BA0137"/>
    <w:rsid w:val="00BA014D"/>
    <w:rsid w:val="00BA07D9"/>
    <w:rsid w:val="00BA0802"/>
    <w:rsid w:val="00BA13E6"/>
    <w:rsid w:val="00BA13EE"/>
    <w:rsid w:val="00BA1571"/>
    <w:rsid w:val="00BA1CCD"/>
    <w:rsid w:val="00BA1EA1"/>
    <w:rsid w:val="00BA1FC7"/>
    <w:rsid w:val="00BA2A3F"/>
    <w:rsid w:val="00BA2CB4"/>
    <w:rsid w:val="00BA2DE1"/>
    <w:rsid w:val="00BA3050"/>
    <w:rsid w:val="00BA3059"/>
    <w:rsid w:val="00BA3BF1"/>
    <w:rsid w:val="00BA3C75"/>
    <w:rsid w:val="00BA3C8A"/>
    <w:rsid w:val="00BA3DE5"/>
    <w:rsid w:val="00BA3E9C"/>
    <w:rsid w:val="00BA3F04"/>
    <w:rsid w:val="00BA4094"/>
    <w:rsid w:val="00BA4B26"/>
    <w:rsid w:val="00BA57D6"/>
    <w:rsid w:val="00BA57FB"/>
    <w:rsid w:val="00BA58D5"/>
    <w:rsid w:val="00BA59A7"/>
    <w:rsid w:val="00BA6608"/>
    <w:rsid w:val="00BA674C"/>
    <w:rsid w:val="00BA6761"/>
    <w:rsid w:val="00BA6843"/>
    <w:rsid w:val="00BA6CC9"/>
    <w:rsid w:val="00BA70CC"/>
    <w:rsid w:val="00BA7901"/>
    <w:rsid w:val="00BB0306"/>
    <w:rsid w:val="00BB05AA"/>
    <w:rsid w:val="00BB0699"/>
    <w:rsid w:val="00BB090C"/>
    <w:rsid w:val="00BB093B"/>
    <w:rsid w:val="00BB0C99"/>
    <w:rsid w:val="00BB21CA"/>
    <w:rsid w:val="00BB22FC"/>
    <w:rsid w:val="00BB247B"/>
    <w:rsid w:val="00BB278C"/>
    <w:rsid w:val="00BB2990"/>
    <w:rsid w:val="00BB2CC8"/>
    <w:rsid w:val="00BB3147"/>
    <w:rsid w:val="00BB31EC"/>
    <w:rsid w:val="00BB326C"/>
    <w:rsid w:val="00BB35AE"/>
    <w:rsid w:val="00BB3E19"/>
    <w:rsid w:val="00BB409D"/>
    <w:rsid w:val="00BB4BD4"/>
    <w:rsid w:val="00BB4D2D"/>
    <w:rsid w:val="00BB5250"/>
    <w:rsid w:val="00BB54A1"/>
    <w:rsid w:val="00BB5B73"/>
    <w:rsid w:val="00BB5E5B"/>
    <w:rsid w:val="00BB5E8C"/>
    <w:rsid w:val="00BB5FDB"/>
    <w:rsid w:val="00BB5FF3"/>
    <w:rsid w:val="00BB6081"/>
    <w:rsid w:val="00BB60F7"/>
    <w:rsid w:val="00BB6788"/>
    <w:rsid w:val="00BB6C09"/>
    <w:rsid w:val="00BB77A6"/>
    <w:rsid w:val="00BB7F06"/>
    <w:rsid w:val="00BC08F2"/>
    <w:rsid w:val="00BC0905"/>
    <w:rsid w:val="00BC1D1F"/>
    <w:rsid w:val="00BC1FCE"/>
    <w:rsid w:val="00BC293F"/>
    <w:rsid w:val="00BC33F3"/>
    <w:rsid w:val="00BC3463"/>
    <w:rsid w:val="00BC34E2"/>
    <w:rsid w:val="00BC3FB7"/>
    <w:rsid w:val="00BC4177"/>
    <w:rsid w:val="00BC47B1"/>
    <w:rsid w:val="00BC48EB"/>
    <w:rsid w:val="00BC4982"/>
    <w:rsid w:val="00BC50D6"/>
    <w:rsid w:val="00BC545C"/>
    <w:rsid w:val="00BC5586"/>
    <w:rsid w:val="00BC588D"/>
    <w:rsid w:val="00BC5B88"/>
    <w:rsid w:val="00BC5E4B"/>
    <w:rsid w:val="00BC6555"/>
    <w:rsid w:val="00BC6631"/>
    <w:rsid w:val="00BC66A0"/>
    <w:rsid w:val="00BC6ADF"/>
    <w:rsid w:val="00BC7369"/>
    <w:rsid w:val="00BC7528"/>
    <w:rsid w:val="00BC7F70"/>
    <w:rsid w:val="00BD0083"/>
    <w:rsid w:val="00BD08B5"/>
    <w:rsid w:val="00BD0D4D"/>
    <w:rsid w:val="00BD1456"/>
    <w:rsid w:val="00BD2ADE"/>
    <w:rsid w:val="00BD2C70"/>
    <w:rsid w:val="00BD2FA6"/>
    <w:rsid w:val="00BD2FA7"/>
    <w:rsid w:val="00BD31AD"/>
    <w:rsid w:val="00BD366A"/>
    <w:rsid w:val="00BD3C3E"/>
    <w:rsid w:val="00BD42AA"/>
    <w:rsid w:val="00BD42E0"/>
    <w:rsid w:val="00BD4695"/>
    <w:rsid w:val="00BD4849"/>
    <w:rsid w:val="00BD499E"/>
    <w:rsid w:val="00BD50D3"/>
    <w:rsid w:val="00BD5178"/>
    <w:rsid w:val="00BD5348"/>
    <w:rsid w:val="00BD5ECD"/>
    <w:rsid w:val="00BD5ED9"/>
    <w:rsid w:val="00BD6202"/>
    <w:rsid w:val="00BD63CB"/>
    <w:rsid w:val="00BD6479"/>
    <w:rsid w:val="00BD6970"/>
    <w:rsid w:val="00BD6CFE"/>
    <w:rsid w:val="00BD6F68"/>
    <w:rsid w:val="00BD729F"/>
    <w:rsid w:val="00BD77CA"/>
    <w:rsid w:val="00BD7891"/>
    <w:rsid w:val="00BD7944"/>
    <w:rsid w:val="00BD7D57"/>
    <w:rsid w:val="00BD7E7E"/>
    <w:rsid w:val="00BE0947"/>
    <w:rsid w:val="00BE22EB"/>
    <w:rsid w:val="00BE2490"/>
    <w:rsid w:val="00BE29A4"/>
    <w:rsid w:val="00BE2BA9"/>
    <w:rsid w:val="00BE2CDD"/>
    <w:rsid w:val="00BE3189"/>
    <w:rsid w:val="00BE32CA"/>
    <w:rsid w:val="00BE3560"/>
    <w:rsid w:val="00BE35FF"/>
    <w:rsid w:val="00BE37C1"/>
    <w:rsid w:val="00BE445F"/>
    <w:rsid w:val="00BE4756"/>
    <w:rsid w:val="00BE4A06"/>
    <w:rsid w:val="00BE4E3C"/>
    <w:rsid w:val="00BE50C6"/>
    <w:rsid w:val="00BE65E6"/>
    <w:rsid w:val="00BE699C"/>
    <w:rsid w:val="00BE7AEB"/>
    <w:rsid w:val="00BE7C6B"/>
    <w:rsid w:val="00BF01FE"/>
    <w:rsid w:val="00BF0767"/>
    <w:rsid w:val="00BF088F"/>
    <w:rsid w:val="00BF0D5F"/>
    <w:rsid w:val="00BF150E"/>
    <w:rsid w:val="00BF153C"/>
    <w:rsid w:val="00BF15A2"/>
    <w:rsid w:val="00BF1DED"/>
    <w:rsid w:val="00BF22D8"/>
    <w:rsid w:val="00BF2605"/>
    <w:rsid w:val="00BF2AD4"/>
    <w:rsid w:val="00BF2ECB"/>
    <w:rsid w:val="00BF31AE"/>
    <w:rsid w:val="00BF57B9"/>
    <w:rsid w:val="00BF583F"/>
    <w:rsid w:val="00BF5AAE"/>
    <w:rsid w:val="00BF6121"/>
    <w:rsid w:val="00BF6EA0"/>
    <w:rsid w:val="00BF701A"/>
    <w:rsid w:val="00BF7024"/>
    <w:rsid w:val="00BF7324"/>
    <w:rsid w:val="00BF7408"/>
    <w:rsid w:val="00BF7AE5"/>
    <w:rsid w:val="00BF7CD6"/>
    <w:rsid w:val="00BF7E31"/>
    <w:rsid w:val="00BF7EA2"/>
    <w:rsid w:val="00C009A4"/>
    <w:rsid w:val="00C00B3B"/>
    <w:rsid w:val="00C00C56"/>
    <w:rsid w:val="00C00D03"/>
    <w:rsid w:val="00C018CF"/>
    <w:rsid w:val="00C01A06"/>
    <w:rsid w:val="00C01B4A"/>
    <w:rsid w:val="00C01E41"/>
    <w:rsid w:val="00C02FD6"/>
    <w:rsid w:val="00C031AA"/>
    <w:rsid w:val="00C032E1"/>
    <w:rsid w:val="00C033BA"/>
    <w:rsid w:val="00C03B6E"/>
    <w:rsid w:val="00C0448E"/>
    <w:rsid w:val="00C0487E"/>
    <w:rsid w:val="00C04C54"/>
    <w:rsid w:val="00C04C98"/>
    <w:rsid w:val="00C04E09"/>
    <w:rsid w:val="00C05176"/>
    <w:rsid w:val="00C056F0"/>
    <w:rsid w:val="00C057AE"/>
    <w:rsid w:val="00C05A95"/>
    <w:rsid w:val="00C06629"/>
    <w:rsid w:val="00C06AF7"/>
    <w:rsid w:val="00C076DC"/>
    <w:rsid w:val="00C077DD"/>
    <w:rsid w:val="00C0790C"/>
    <w:rsid w:val="00C07A99"/>
    <w:rsid w:val="00C07F04"/>
    <w:rsid w:val="00C10152"/>
    <w:rsid w:val="00C10626"/>
    <w:rsid w:val="00C10AD9"/>
    <w:rsid w:val="00C10B2B"/>
    <w:rsid w:val="00C10D71"/>
    <w:rsid w:val="00C11723"/>
    <w:rsid w:val="00C11C5C"/>
    <w:rsid w:val="00C12A4A"/>
    <w:rsid w:val="00C13290"/>
    <w:rsid w:val="00C1391D"/>
    <w:rsid w:val="00C13A0C"/>
    <w:rsid w:val="00C13EFC"/>
    <w:rsid w:val="00C14154"/>
    <w:rsid w:val="00C155D7"/>
    <w:rsid w:val="00C162BB"/>
    <w:rsid w:val="00C16AC1"/>
    <w:rsid w:val="00C16E2D"/>
    <w:rsid w:val="00C177AC"/>
    <w:rsid w:val="00C1794E"/>
    <w:rsid w:val="00C17D89"/>
    <w:rsid w:val="00C20A2B"/>
    <w:rsid w:val="00C20DF9"/>
    <w:rsid w:val="00C211AA"/>
    <w:rsid w:val="00C212B7"/>
    <w:rsid w:val="00C21568"/>
    <w:rsid w:val="00C21652"/>
    <w:rsid w:val="00C22122"/>
    <w:rsid w:val="00C2223F"/>
    <w:rsid w:val="00C22853"/>
    <w:rsid w:val="00C23100"/>
    <w:rsid w:val="00C23147"/>
    <w:rsid w:val="00C2331C"/>
    <w:rsid w:val="00C23544"/>
    <w:rsid w:val="00C238E5"/>
    <w:rsid w:val="00C2442A"/>
    <w:rsid w:val="00C24BC7"/>
    <w:rsid w:val="00C25487"/>
    <w:rsid w:val="00C25825"/>
    <w:rsid w:val="00C2588F"/>
    <w:rsid w:val="00C258DA"/>
    <w:rsid w:val="00C25B26"/>
    <w:rsid w:val="00C25B4F"/>
    <w:rsid w:val="00C26396"/>
    <w:rsid w:val="00C265A1"/>
    <w:rsid w:val="00C26668"/>
    <w:rsid w:val="00C26AE0"/>
    <w:rsid w:val="00C26B34"/>
    <w:rsid w:val="00C26BDC"/>
    <w:rsid w:val="00C26CD8"/>
    <w:rsid w:val="00C26DE4"/>
    <w:rsid w:val="00C27B0B"/>
    <w:rsid w:val="00C3016D"/>
    <w:rsid w:val="00C304E0"/>
    <w:rsid w:val="00C31292"/>
    <w:rsid w:val="00C3133E"/>
    <w:rsid w:val="00C31377"/>
    <w:rsid w:val="00C31555"/>
    <w:rsid w:val="00C31F65"/>
    <w:rsid w:val="00C32128"/>
    <w:rsid w:val="00C32903"/>
    <w:rsid w:val="00C329C3"/>
    <w:rsid w:val="00C32A70"/>
    <w:rsid w:val="00C32EB2"/>
    <w:rsid w:val="00C32F09"/>
    <w:rsid w:val="00C3302A"/>
    <w:rsid w:val="00C332A8"/>
    <w:rsid w:val="00C338AC"/>
    <w:rsid w:val="00C33FDC"/>
    <w:rsid w:val="00C34035"/>
    <w:rsid w:val="00C34073"/>
    <w:rsid w:val="00C342BE"/>
    <w:rsid w:val="00C346DB"/>
    <w:rsid w:val="00C34A66"/>
    <w:rsid w:val="00C34F8A"/>
    <w:rsid w:val="00C3535C"/>
    <w:rsid w:val="00C355E3"/>
    <w:rsid w:val="00C35936"/>
    <w:rsid w:val="00C360D1"/>
    <w:rsid w:val="00C3633E"/>
    <w:rsid w:val="00C363E5"/>
    <w:rsid w:val="00C36548"/>
    <w:rsid w:val="00C366E7"/>
    <w:rsid w:val="00C36BD6"/>
    <w:rsid w:val="00C36CA4"/>
    <w:rsid w:val="00C36FCD"/>
    <w:rsid w:val="00C3713F"/>
    <w:rsid w:val="00C372FD"/>
    <w:rsid w:val="00C37314"/>
    <w:rsid w:val="00C374E2"/>
    <w:rsid w:val="00C37C8C"/>
    <w:rsid w:val="00C40027"/>
    <w:rsid w:val="00C40147"/>
    <w:rsid w:val="00C4070B"/>
    <w:rsid w:val="00C40F52"/>
    <w:rsid w:val="00C41B20"/>
    <w:rsid w:val="00C41B34"/>
    <w:rsid w:val="00C41F17"/>
    <w:rsid w:val="00C42260"/>
    <w:rsid w:val="00C42567"/>
    <w:rsid w:val="00C427BC"/>
    <w:rsid w:val="00C42C19"/>
    <w:rsid w:val="00C42F27"/>
    <w:rsid w:val="00C4312E"/>
    <w:rsid w:val="00C43707"/>
    <w:rsid w:val="00C4389B"/>
    <w:rsid w:val="00C445D7"/>
    <w:rsid w:val="00C44FF2"/>
    <w:rsid w:val="00C45207"/>
    <w:rsid w:val="00C452FE"/>
    <w:rsid w:val="00C4532B"/>
    <w:rsid w:val="00C458ED"/>
    <w:rsid w:val="00C46C3D"/>
    <w:rsid w:val="00C47265"/>
    <w:rsid w:val="00C474CB"/>
    <w:rsid w:val="00C476DB"/>
    <w:rsid w:val="00C47906"/>
    <w:rsid w:val="00C47E87"/>
    <w:rsid w:val="00C511E0"/>
    <w:rsid w:val="00C519AA"/>
    <w:rsid w:val="00C51D6A"/>
    <w:rsid w:val="00C51F1E"/>
    <w:rsid w:val="00C520F8"/>
    <w:rsid w:val="00C534F4"/>
    <w:rsid w:val="00C542CF"/>
    <w:rsid w:val="00C5455B"/>
    <w:rsid w:val="00C54566"/>
    <w:rsid w:val="00C54CCF"/>
    <w:rsid w:val="00C551F2"/>
    <w:rsid w:val="00C55CA4"/>
    <w:rsid w:val="00C568A8"/>
    <w:rsid w:val="00C56B21"/>
    <w:rsid w:val="00C5782D"/>
    <w:rsid w:val="00C5788C"/>
    <w:rsid w:val="00C57A52"/>
    <w:rsid w:val="00C57A55"/>
    <w:rsid w:val="00C60042"/>
    <w:rsid w:val="00C606A1"/>
    <w:rsid w:val="00C6087A"/>
    <w:rsid w:val="00C60CFA"/>
    <w:rsid w:val="00C6112E"/>
    <w:rsid w:val="00C6121F"/>
    <w:rsid w:val="00C61A75"/>
    <w:rsid w:val="00C61B0F"/>
    <w:rsid w:val="00C624EF"/>
    <w:rsid w:val="00C62EC9"/>
    <w:rsid w:val="00C633D5"/>
    <w:rsid w:val="00C6375A"/>
    <w:rsid w:val="00C63B44"/>
    <w:rsid w:val="00C641B5"/>
    <w:rsid w:val="00C64413"/>
    <w:rsid w:val="00C644C0"/>
    <w:rsid w:val="00C6473F"/>
    <w:rsid w:val="00C64D9F"/>
    <w:rsid w:val="00C6513B"/>
    <w:rsid w:val="00C654B6"/>
    <w:rsid w:val="00C658A4"/>
    <w:rsid w:val="00C65D57"/>
    <w:rsid w:val="00C660F9"/>
    <w:rsid w:val="00C662E1"/>
    <w:rsid w:val="00C66432"/>
    <w:rsid w:val="00C66C7A"/>
    <w:rsid w:val="00C66D80"/>
    <w:rsid w:val="00C66EC9"/>
    <w:rsid w:val="00C672E4"/>
    <w:rsid w:val="00C673C1"/>
    <w:rsid w:val="00C67486"/>
    <w:rsid w:val="00C702FB"/>
    <w:rsid w:val="00C70324"/>
    <w:rsid w:val="00C709E0"/>
    <w:rsid w:val="00C70B32"/>
    <w:rsid w:val="00C71310"/>
    <w:rsid w:val="00C7139B"/>
    <w:rsid w:val="00C71C93"/>
    <w:rsid w:val="00C728C8"/>
    <w:rsid w:val="00C72F66"/>
    <w:rsid w:val="00C72FBE"/>
    <w:rsid w:val="00C72FCD"/>
    <w:rsid w:val="00C7311B"/>
    <w:rsid w:val="00C73311"/>
    <w:rsid w:val="00C733B1"/>
    <w:rsid w:val="00C734BA"/>
    <w:rsid w:val="00C734DD"/>
    <w:rsid w:val="00C73B76"/>
    <w:rsid w:val="00C73E1A"/>
    <w:rsid w:val="00C74056"/>
    <w:rsid w:val="00C7562F"/>
    <w:rsid w:val="00C75B7D"/>
    <w:rsid w:val="00C75E63"/>
    <w:rsid w:val="00C7600F"/>
    <w:rsid w:val="00C768E1"/>
    <w:rsid w:val="00C76BA7"/>
    <w:rsid w:val="00C76C06"/>
    <w:rsid w:val="00C7705B"/>
    <w:rsid w:val="00C779D8"/>
    <w:rsid w:val="00C77F12"/>
    <w:rsid w:val="00C80068"/>
    <w:rsid w:val="00C80E5E"/>
    <w:rsid w:val="00C812A4"/>
    <w:rsid w:val="00C81E2F"/>
    <w:rsid w:val="00C82094"/>
    <w:rsid w:val="00C825E1"/>
    <w:rsid w:val="00C82A82"/>
    <w:rsid w:val="00C830AB"/>
    <w:rsid w:val="00C832F3"/>
    <w:rsid w:val="00C8338B"/>
    <w:rsid w:val="00C836FB"/>
    <w:rsid w:val="00C83AF7"/>
    <w:rsid w:val="00C83B86"/>
    <w:rsid w:val="00C83BD1"/>
    <w:rsid w:val="00C83CF6"/>
    <w:rsid w:val="00C84008"/>
    <w:rsid w:val="00C84214"/>
    <w:rsid w:val="00C843CE"/>
    <w:rsid w:val="00C8459B"/>
    <w:rsid w:val="00C84861"/>
    <w:rsid w:val="00C84B70"/>
    <w:rsid w:val="00C8507C"/>
    <w:rsid w:val="00C85551"/>
    <w:rsid w:val="00C85EDE"/>
    <w:rsid w:val="00C865B8"/>
    <w:rsid w:val="00C86619"/>
    <w:rsid w:val="00C87224"/>
    <w:rsid w:val="00C87265"/>
    <w:rsid w:val="00C87A27"/>
    <w:rsid w:val="00C87E12"/>
    <w:rsid w:val="00C9068F"/>
    <w:rsid w:val="00C90997"/>
    <w:rsid w:val="00C90CB7"/>
    <w:rsid w:val="00C90CFE"/>
    <w:rsid w:val="00C913ED"/>
    <w:rsid w:val="00C91574"/>
    <w:rsid w:val="00C92939"/>
    <w:rsid w:val="00C92BAC"/>
    <w:rsid w:val="00C93229"/>
    <w:rsid w:val="00C934F9"/>
    <w:rsid w:val="00C9366E"/>
    <w:rsid w:val="00C938AF"/>
    <w:rsid w:val="00C93BD5"/>
    <w:rsid w:val="00C93E53"/>
    <w:rsid w:val="00C941A2"/>
    <w:rsid w:val="00C94E41"/>
    <w:rsid w:val="00C954AA"/>
    <w:rsid w:val="00C95774"/>
    <w:rsid w:val="00C95A17"/>
    <w:rsid w:val="00C970D0"/>
    <w:rsid w:val="00C97438"/>
    <w:rsid w:val="00C97464"/>
    <w:rsid w:val="00C97E3A"/>
    <w:rsid w:val="00CA0213"/>
    <w:rsid w:val="00CA03D0"/>
    <w:rsid w:val="00CA0774"/>
    <w:rsid w:val="00CA0AC0"/>
    <w:rsid w:val="00CA0BE7"/>
    <w:rsid w:val="00CA0D73"/>
    <w:rsid w:val="00CA0E4D"/>
    <w:rsid w:val="00CA1B2B"/>
    <w:rsid w:val="00CA232C"/>
    <w:rsid w:val="00CA2742"/>
    <w:rsid w:val="00CA2771"/>
    <w:rsid w:val="00CA27ED"/>
    <w:rsid w:val="00CA29B4"/>
    <w:rsid w:val="00CA2C01"/>
    <w:rsid w:val="00CA2D64"/>
    <w:rsid w:val="00CA2DBB"/>
    <w:rsid w:val="00CA32A0"/>
    <w:rsid w:val="00CA351B"/>
    <w:rsid w:val="00CA39C9"/>
    <w:rsid w:val="00CA3C04"/>
    <w:rsid w:val="00CA3F2E"/>
    <w:rsid w:val="00CA4193"/>
    <w:rsid w:val="00CA45A9"/>
    <w:rsid w:val="00CA4681"/>
    <w:rsid w:val="00CA4E1A"/>
    <w:rsid w:val="00CA4E9E"/>
    <w:rsid w:val="00CA519D"/>
    <w:rsid w:val="00CA5EB4"/>
    <w:rsid w:val="00CA6096"/>
    <w:rsid w:val="00CA62E1"/>
    <w:rsid w:val="00CA63CB"/>
    <w:rsid w:val="00CA651B"/>
    <w:rsid w:val="00CA66E3"/>
    <w:rsid w:val="00CA6DC1"/>
    <w:rsid w:val="00CA72F2"/>
    <w:rsid w:val="00CA77CA"/>
    <w:rsid w:val="00CA789E"/>
    <w:rsid w:val="00CA7DD6"/>
    <w:rsid w:val="00CA7FAD"/>
    <w:rsid w:val="00CB043C"/>
    <w:rsid w:val="00CB11DA"/>
    <w:rsid w:val="00CB17D9"/>
    <w:rsid w:val="00CB2279"/>
    <w:rsid w:val="00CB28B8"/>
    <w:rsid w:val="00CB2BB7"/>
    <w:rsid w:val="00CB2FD3"/>
    <w:rsid w:val="00CB34C8"/>
    <w:rsid w:val="00CB3504"/>
    <w:rsid w:val="00CB38F8"/>
    <w:rsid w:val="00CB3C1E"/>
    <w:rsid w:val="00CB4204"/>
    <w:rsid w:val="00CB4226"/>
    <w:rsid w:val="00CB454A"/>
    <w:rsid w:val="00CB57BB"/>
    <w:rsid w:val="00CB5A3C"/>
    <w:rsid w:val="00CB5A48"/>
    <w:rsid w:val="00CB5C64"/>
    <w:rsid w:val="00CB664C"/>
    <w:rsid w:val="00CB6654"/>
    <w:rsid w:val="00CB6729"/>
    <w:rsid w:val="00CB69BF"/>
    <w:rsid w:val="00CB6AC8"/>
    <w:rsid w:val="00CB71D7"/>
    <w:rsid w:val="00CB73FA"/>
    <w:rsid w:val="00CB7674"/>
    <w:rsid w:val="00CB78BC"/>
    <w:rsid w:val="00CB7FB5"/>
    <w:rsid w:val="00CC00A2"/>
    <w:rsid w:val="00CC0510"/>
    <w:rsid w:val="00CC0560"/>
    <w:rsid w:val="00CC079A"/>
    <w:rsid w:val="00CC09BF"/>
    <w:rsid w:val="00CC0A84"/>
    <w:rsid w:val="00CC0C5B"/>
    <w:rsid w:val="00CC0E3C"/>
    <w:rsid w:val="00CC124B"/>
    <w:rsid w:val="00CC1513"/>
    <w:rsid w:val="00CC164D"/>
    <w:rsid w:val="00CC1F0D"/>
    <w:rsid w:val="00CC30D8"/>
    <w:rsid w:val="00CC36C5"/>
    <w:rsid w:val="00CC3806"/>
    <w:rsid w:val="00CC4285"/>
    <w:rsid w:val="00CC468E"/>
    <w:rsid w:val="00CC4BEB"/>
    <w:rsid w:val="00CC4C30"/>
    <w:rsid w:val="00CC5469"/>
    <w:rsid w:val="00CC55D0"/>
    <w:rsid w:val="00CC5667"/>
    <w:rsid w:val="00CC5723"/>
    <w:rsid w:val="00CC58E7"/>
    <w:rsid w:val="00CC6CF3"/>
    <w:rsid w:val="00CC6F49"/>
    <w:rsid w:val="00CC7F31"/>
    <w:rsid w:val="00CD004B"/>
    <w:rsid w:val="00CD043A"/>
    <w:rsid w:val="00CD13EC"/>
    <w:rsid w:val="00CD1727"/>
    <w:rsid w:val="00CD1BFB"/>
    <w:rsid w:val="00CD1E5C"/>
    <w:rsid w:val="00CD2107"/>
    <w:rsid w:val="00CD2256"/>
    <w:rsid w:val="00CD265E"/>
    <w:rsid w:val="00CD2794"/>
    <w:rsid w:val="00CD298D"/>
    <w:rsid w:val="00CD2C3E"/>
    <w:rsid w:val="00CD2CD5"/>
    <w:rsid w:val="00CD31E3"/>
    <w:rsid w:val="00CD3246"/>
    <w:rsid w:val="00CD34C0"/>
    <w:rsid w:val="00CD3F4E"/>
    <w:rsid w:val="00CD3FB8"/>
    <w:rsid w:val="00CD54C3"/>
    <w:rsid w:val="00CD6303"/>
    <w:rsid w:val="00CD6E06"/>
    <w:rsid w:val="00CD72A2"/>
    <w:rsid w:val="00CD7418"/>
    <w:rsid w:val="00CD778B"/>
    <w:rsid w:val="00CE0203"/>
    <w:rsid w:val="00CE0379"/>
    <w:rsid w:val="00CE09C0"/>
    <w:rsid w:val="00CE12FA"/>
    <w:rsid w:val="00CE16BF"/>
    <w:rsid w:val="00CE1F31"/>
    <w:rsid w:val="00CE2151"/>
    <w:rsid w:val="00CE226B"/>
    <w:rsid w:val="00CE2874"/>
    <w:rsid w:val="00CE2945"/>
    <w:rsid w:val="00CE2AB0"/>
    <w:rsid w:val="00CE3631"/>
    <w:rsid w:val="00CE373A"/>
    <w:rsid w:val="00CE39C0"/>
    <w:rsid w:val="00CE3B55"/>
    <w:rsid w:val="00CE4D67"/>
    <w:rsid w:val="00CE4F43"/>
    <w:rsid w:val="00CE5743"/>
    <w:rsid w:val="00CE6970"/>
    <w:rsid w:val="00CE6A4D"/>
    <w:rsid w:val="00CE6CD8"/>
    <w:rsid w:val="00CE7570"/>
    <w:rsid w:val="00CE7687"/>
    <w:rsid w:val="00CE784A"/>
    <w:rsid w:val="00CF0344"/>
    <w:rsid w:val="00CF038D"/>
    <w:rsid w:val="00CF0402"/>
    <w:rsid w:val="00CF074F"/>
    <w:rsid w:val="00CF0922"/>
    <w:rsid w:val="00CF0B7D"/>
    <w:rsid w:val="00CF0E8E"/>
    <w:rsid w:val="00CF0EE2"/>
    <w:rsid w:val="00CF0F63"/>
    <w:rsid w:val="00CF1429"/>
    <w:rsid w:val="00CF20CB"/>
    <w:rsid w:val="00CF24F3"/>
    <w:rsid w:val="00CF328D"/>
    <w:rsid w:val="00CF4008"/>
    <w:rsid w:val="00CF417D"/>
    <w:rsid w:val="00CF4244"/>
    <w:rsid w:val="00CF42A3"/>
    <w:rsid w:val="00CF4672"/>
    <w:rsid w:val="00CF469C"/>
    <w:rsid w:val="00CF4A00"/>
    <w:rsid w:val="00CF4D33"/>
    <w:rsid w:val="00CF4EFC"/>
    <w:rsid w:val="00CF4F97"/>
    <w:rsid w:val="00CF512E"/>
    <w:rsid w:val="00CF5ED2"/>
    <w:rsid w:val="00CF603A"/>
    <w:rsid w:val="00CF6301"/>
    <w:rsid w:val="00CF66A6"/>
    <w:rsid w:val="00CF6A31"/>
    <w:rsid w:val="00CF6CAC"/>
    <w:rsid w:val="00CF7673"/>
    <w:rsid w:val="00CF784A"/>
    <w:rsid w:val="00CF7C34"/>
    <w:rsid w:val="00CF7D22"/>
    <w:rsid w:val="00CF7D68"/>
    <w:rsid w:val="00CF7F06"/>
    <w:rsid w:val="00D0042D"/>
    <w:rsid w:val="00D00446"/>
    <w:rsid w:val="00D00928"/>
    <w:rsid w:val="00D0148B"/>
    <w:rsid w:val="00D014DD"/>
    <w:rsid w:val="00D01754"/>
    <w:rsid w:val="00D01B49"/>
    <w:rsid w:val="00D02865"/>
    <w:rsid w:val="00D02898"/>
    <w:rsid w:val="00D02992"/>
    <w:rsid w:val="00D02BBA"/>
    <w:rsid w:val="00D02D93"/>
    <w:rsid w:val="00D02F7A"/>
    <w:rsid w:val="00D0347B"/>
    <w:rsid w:val="00D03D0E"/>
    <w:rsid w:val="00D0424A"/>
    <w:rsid w:val="00D042A4"/>
    <w:rsid w:val="00D0432A"/>
    <w:rsid w:val="00D04436"/>
    <w:rsid w:val="00D04684"/>
    <w:rsid w:val="00D04730"/>
    <w:rsid w:val="00D04CEF"/>
    <w:rsid w:val="00D050FB"/>
    <w:rsid w:val="00D055B6"/>
    <w:rsid w:val="00D05CBD"/>
    <w:rsid w:val="00D06202"/>
    <w:rsid w:val="00D06681"/>
    <w:rsid w:val="00D0676F"/>
    <w:rsid w:val="00D06A5C"/>
    <w:rsid w:val="00D06AD1"/>
    <w:rsid w:val="00D076D1"/>
    <w:rsid w:val="00D100C7"/>
    <w:rsid w:val="00D101C2"/>
    <w:rsid w:val="00D101D0"/>
    <w:rsid w:val="00D10289"/>
    <w:rsid w:val="00D10B9A"/>
    <w:rsid w:val="00D10CB1"/>
    <w:rsid w:val="00D10F6E"/>
    <w:rsid w:val="00D1195C"/>
    <w:rsid w:val="00D11B63"/>
    <w:rsid w:val="00D12737"/>
    <w:rsid w:val="00D12774"/>
    <w:rsid w:val="00D12E00"/>
    <w:rsid w:val="00D135A3"/>
    <w:rsid w:val="00D13A03"/>
    <w:rsid w:val="00D143F4"/>
    <w:rsid w:val="00D14574"/>
    <w:rsid w:val="00D145F2"/>
    <w:rsid w:val="00D1466A"/>
    <w:rsid w:val="00D1485D"/>
    <w:rsid w:val="00D14A92"/>
    <w:rsid w:val="00D15321"/>
    <w:rsid w:val="00D1545A"/>
    <w:rsid w:val="00D158C7"/>
    <w:rsid w:val="00D15B2C"/>
    <w:rsid w:val="00D15B57"/>
    <w:rsid w:val="00D16C8B"/>
    <w:rsid w:val="00D16E38"/>
    <w:rsid w:val="00D17C69"/>
    <w:rsid w:val="00D17F7C"/>
    <w:rsid w:val="00D204EE"/>
    <w:rsid w:val="00D20CF7"/>
    <w:rsid w:val="00D20F38"/>
    <w:rsid w:val="00D2141E"/>
    <w:rsid w:val="00D21BBB"/>
    <w:rsid w:val="00D22B76"/>
    <w:rsid w:val="00D23082"/>
    <w:rsid w:val="00D241B2"/>
    <w:rsid w:val="00D24868"/>
    <w:rsid w:val="00D24E14"/>
    <w:rsid w:val="00D24EDF"/>
    <w:rsid w:val="00D25064"/>
    <w:rsid w:val="00D250E0"/>
    <w:rsid w:val="00D25370"/>
    <w:rsid w:val="00D255C9"/>
    <w:rsid w:val="00D262C0"/>
    <w:rsid w:val="00D26475"/>
    <w:rsid w:val="00D2661D"/>
    <w:rsid w:val="00D267D1"/>
    <w:rsid w:val="00D26D61"/>
    <w:rsid w:val="00D26DE4"/>
    <w:rsid w:val="00D27194"/>
    <w:rsid w:val="00D27705"/>
    <w:rsid w:val="00D27991"/>
    <w:rsid w:val="00D27B89"/>
    <w:rsid w:val="00D27CAD"/>
    <w:rsid w:val="00D30184"/>
    <w:rsid w:val="00D30359"/>
    <w:rsid w:val="00D306ED"/>
    <w:rsid w:val="00D308BB"/>
    <w:rsid w:val="00D30BDF"/>
    <w:rsid w:val="00D30CEE"/>
    <w:rsid w:val="00D31215"/>
    <w:rsid w:val="00D313D9"/>
    <w:rsid w:val="00D3180E"/>
    <w:rsid w:val="00D31B2C"/>
    <w:rsid w:val="00D31BDD"/>
    <w:rsid w:val="00D31D9D"/>
    <w:rsid w:val="00D32057"/>
    <w:rsid w:val="00D32174"/>
    <w:rsid w:val="00D3222B"/>
    <w:rsid w:val="00D33431"/>
    <w:rsid w:val="00D338DD"/>
    <w:rsid w:val="00D33F1A"/>
    <w:rsid w:val="00D34395"/>
    <w:rsid w:val="00D34476"/>
    <w:rsid w:val="00D345BC"/>
    <w:rsid w:val="00D34693"/>
    <w:rsid w:val="00D3487D"/>
    <w:rsid w:val="00D34905"/>
    <w:rsid w:val="00D34D7F"/>
    <w:rsid w:val="00D34E02"/>
    <w:rsid w:val="00D34ECF"/>
    <w:rsid w:val="00D34FF3"/>
    <w:rsid w:val="00D36B7A"/>
    <w:rsid w:val="00D3717D"/>
    <w:rsid w:val="00D37D5A"/>
    <w:rsid w:val="00D37EC0"/>
    <w:rsid w:val="00D37FD2"/>
    <w:rsid w:val="00D408B7"/>
    <w:rsid w:val="00D40B78"/>
    <w:rsid w:val="00D41279"/>
    <w:rsid w:val="00D41B1D"/>
    <w:rsid w:val="00D41D27"/>
    <w:rsid w:val="00D423C3"/>
    <w:rsid w:val="00D42BF8"/>
    <w:rsid w:val="00D42D5D"/>
    <w:rsid w:val="00D43019"/>
    <w:rsid w:val="00D431A6"/>
    <w:rsid w:val="00D4344D"/>
    <w:rsid w:val="00D43C65"/>
    <w:rsid w:val="00D4422A"/>
    <w:rsid w:val="00D44934"/>
    <w:rsid w:val="00D44B67"/>
    <w:rsid w:val="00D44BE9"/>
    <w:rsid w:val="00D451A7"/>
    <w:rsid w:val="00D452CD"/>
    <w:rsid w:val="00D456CA"/>
    <w:rsid w:val="00D46153"/>
    <w:rsid w:val="00D46698"/>
    <w:rsid w:val="00D46F66"/>
    <w:rsid w:val="00D4753D"/>
    <w:rsid w:val="00D476E5"/>
    <w:rsid w:val="00D47761"/>
    <w:rsid w:val="00D47A31"/>
    <w:rsid w:val="00D47B31"/>
    <w:rsid w:val="00D47DF9"/>
    <w:rsid w:val="00D47FE6"/>
    <w:rsid w:val="00D50347"/>
    <w:rsid w:val="00D50EBF"/>
    <w:rsid w:val="00D51491"/>
    <w:rsid w:val="00D516A4"/>
    <w:rsid w:val="00D51FF3"/>
    <w:rsid w:val="00D520DE"/>
    <w:rsid w:val="00D5248A"/>
    <w:rsid w:val="00D5254A"/>
    <w:rsid w:val="00D526DF"/>
    <w:rsid w:val="00D53889"/>
    <w:rsid w:val="00D53B07"/>
    <w:rsid w:val="00D53F26"/>
    <w:rsid w:val="00D543E8"/>
    <w:rsid w:val="00D545D8"/>
    <w:rsid w:val="00D54910"/>
    <w:rsid w:val="00D54C70"/>
    <w:rsid w:val="00D54E69"/>
    <w:rsid w:val="00D553C6"/>
    <w:rsid w:val="00D55F54"/>
    <w:rsid w:val="00D562D2"/>
    <w:rsid w:val="00D56C50"/>
    <w:rsid w:val="00D56C75"/>
    <w:rsid w:val="00D56EF1"/>
    <w:rsid w:val="00D56F46"/>
    <w:rsid w:val="00D57896"/>
    <w:rsid w:val="00D57CF7"/>
    <w:rsid w:val="00D6017B"/>
    <w:rsid w:val="00D602E1"/>
    <w:rsid w:val="00D6057E"/>
    <w:rsid w:val="00D60A8A"/>
    <w:rsid w:val="00D6108F"/>
    <w:rsid w:val="00D61251"/>
    <w:rsid w:val="00D614DF"/>
    <w:rsid w:val="00D619EC"/>
    <w:rsid w:val="00D61A5A"/>
    <w:rsid w:val="00D61AC5"/>
    <w:rsid w:val="00D61C60"/>
    <w:rsid w:val="00D61CEB"/>
    <w:rsid w:val="00D6200F"/>
    <w:rsid w:val="00D621D4"/>
    <w:rsid w:val="00D62219"/>
    <w:rsid w:val="00D624CB"/>
    <w:rsid w:val="00D6345B"/>
    <w:rsid w:val="00D6398D"/>
    <w:rsid w:val="00D64479"/>
    <w:rsid w:val="00D64727"/>
    <w:rsid w:val="00D64891"/>
    <w:rsid w:val="00D64FD5"/>
    <w:rsid w:val="00D6512B"/>
    <w:rsid w:val="00D6519E"/>
    <w:rsid w:val="00D652D4"/>
    <w:rsid w:val="00D65330"/>
    <w:rsid w:val="00D65361"/>
    <w:rsid w:val="00D65433"/>
    <w:rsid w:val="00D65F6C"/>
    <w:rsid w:val="00D6603A"/>
    <w:rsid w:val="00D66108"/>
    <w:rsid w:val="00D66314"/>
    <w:rsid w:val="00D66581"/>
    <w:rsid w:val="00D666A0"/>
    <w:rsid w:val="00D6680D"/>
    <w:rsid w:val="00D668B8"/>
    <w:rsid w:val="00D66ABF"/>
    <w:rsid w:val="00D66B09"/>
    <w:rsid w:val="00D66DFA"/>
    <w:rsid w:val="00D66EB2"/>
    <w:rsid w:val="00D670F6"/>
    <w:rsid w:val="00D673CC"/>
    <w:rsid w:val="00D67831"/>
    <w:rsid w:val="00D67840"/>
    <w:rsid w:val="00D67A1F"/>
    <w:rsid w:val="00D67EBE"/>
    <w:rsid w:val="00D70449"/>
    <w:rsid w:val="00D70A4B"/>
    <w:rsid w:val="00D70C8B"/>
    <w:rsid w:val="00D718E3"/>
    <w:rsid w:val="00D71C20"/>
    <w:rsid w:val="00D71DF8"/>
    <w:rsid w:val="00D71EF6"/>
    <w:rsid w:val="00D72672"/>
    <w:rsid w:val="00D72A68"/>
    <w:rsid w:val="00D72CDA"/>
    <w:rsid w:val="00D72D51"/>
    <w:rsid w:val="00D73376"/>
    <w:rsid w:val="00D73E94"/>
    <w:rsid w:val="00D7488C"/>
    <w:rsid w:val="00D749D6"/>
    <w:rsid w:val="00D7607D"/>
    <w:rsid w:val="00D76BB0"/>
    <w:rsid w:val="00D76F2C"/>
    <w:rsid w:val="00D77192"/>
    <w:rsid w:val="00D77B5F"/>
    <w:rsid w:val="00D8000C"/>
    <w:rsid w:val="00D80601"/>
    <w:rsid w:val="00D807A7"/>
    <w:rsid w:val="00D80CAD"/>
    <w:rsid w:val="00D81167"/>
    <w:rsid w:val="00D8200A"/>
    <w:rsid w:val="00D82230"/>
    <w:rsid w:val="00D822F7"/>
    <w:rsid w:val="00D82643"/>
    <w:rsid w:val="00D82790"/>
    <w:rsid w:val="00D8298B"/>
    <w:rsid w:val="00D82CB2"/>
    <w:rsid w:val="00D8352A"/>
    <w:rsid w:val="00D836FB"/>
    <w:rsid w:val="00D83CBF"/>
    <w:rsid w:val="00D83D60"/>
    <w:rsid w:val="00D83DD8"/>
    <w:rsid w:val="00D83E03"/>
    <w:rsid w:val="00D84CB9"/>
    <w:rsid w:val="00D84CD9"/>
    <w:rsid w:val="00D84E54"/>
    <w:rsid w:val="00D85ABA"/>
    <w:rsid w:val="00D85D33"/>
    <w:rsid w:val="00D86753"/>
    <w:rsid w:val="00D86A2E"/>
    <w:rsid w:val="00D86F79"/>
    <w:rsid w:val="00D8714E"/>
    <w:rsid w:val="00D871D5"/>
    <w:rsid w:val="00D871DA"/>
    <w:rsid w:val="00D87356"/>
    <w:rsid w:val="00D87F10"/>
    <w:rsid w:val="00D90F9E"/>
    <w:rsid w:val="00D9139C"/>
    <w:rsid w:val="00D915ED"/>
    <w:rsid w:val="00D915F7"/>
    <w:rsid w:val="00D918BF"/>
    <w:rsid w:val="00D91E87"/>
    <w:rsid w:val="00D92019"/>
    <w:rsid w:val="00D9212F"/>
    <w:rsid w:val="00D921B9"/>
    <w:rsid w:val="00D926B8"/>
    <w:rsid w:val="00D926EF"/>
    <w:rsid w:val="00D92CF2"/>
    <w:rsid w:val="00D9306E"/>
    <w:rsid w:val="00D934F3"/>
    <w:rsid w:val="00D93693"/>
    <w:rsid w:val="00D93B32"/>
    <w:rsid w:val="00D93EF7"/>
    <w:rsid w:val="00D9476A"/>
    <w:rsid w:val="00D94811"/>
    <w:rsid w:val="00D950DD"/>
    <w:rsid w:val="00D9534A"/>
    <w:rsid w:val="00D95850"/>
    <w:rsid w:val="00D95BB3"/>
    <w:rsid w:val="00D95DF8"/>
    <w:rsid w:val="00D963FB"/>
    <w:rsid w:val="00D96620"/>
    <w:rsid w:val="00D97085"/>
    <w:rsid w:val="00D971D6"/>
    <w:rsid w:val="00D976E5"/>
    <w:rsid w:val="00D97ADE"/>
    <w:rsid w:val="00D97B74"/>
    <w:rsid w:val="00DA0153"/>
    <w:rsid w:val="00DA0AFC"/>
    <w:rsid w:val="00DA1303"/>
    <w:rsid w:val="00DA1BD1"/>
    <w:rsid w:val="00DA21D0"/>
    <w:rsid w:val="00DA28E3"/>
    <w:rsid w:val="00DA2B8C"/>
    <w:rsid w:val="00DA2D81"/>
    <w:rsid w:val="00DA2EA8"/>
    <w:rsid w:val="00DA2F9B"/>
    <w:rsid w:val="00DA3761"/>
    <w:rsid w:val="00DA45C8"/>
    <w:rsid w:val="00DA479D"/>
    <w:rsid w:val="00DA51B4"/>
    <w:rsid w:val="00DA5626"/>
    <w:rsid w:val="00DA5AB2"/>
    <w:rsid w:val="00DA5B7A"/>
    <w:rsid w:val="00DA62BE"/>
    <w:rsid w:val="00DA6368"/>
    <w:rsid w:val="00DA6AED"/>
    <w:rsid w:val="00DA6B82"/>
    <w:rsid w:val="00DA7693"/>
    <w:rsid w:val="00DA7C83"/>
    <w:rsid w:val="00DA7EAE"/>
    <w:rsid w:val="00DB0042"/>
    <w:rsid w:val="00DB05EE"/>
    <w:rsid w:val="00DB09C4"/>
    <w:rsid w:val="00DB0C95"/>
    <w:rsid w:val="00DB0CA5"/>
    <w:rsid w:val="00DB1D46"/>
    <w:rsid w:val="00DB2091"/>
    <w:rsid w:val="00DB219F"/>
    <w:rsid w:val="00DB21A6"/>
    <w:rsid w:val="00DB27E4"/>
    <w:rsid w:val="00DB29DE"/>
    <w:rsid w:val="00DB2EDA"/>
    <w:rsid w:val="00DB31CE"/>
    <w:rsid w:val="00DB3366"/>
    <w:rsid w:val="00DB3459"/>
    <w:rsid w:val="00DB35A9"/>
    <w:rsid w:val="00DB3631"/>
    <w:rsid w:val="00DB37E3"/>
    <w:rsid w:val="00DB3F8F"/>
    <w:rsid w:val="00DB4009"/>
    <w:rsid w:val="00DB4203"/>
    <w:rsid w:val="00DB4672"/>
    <w:rsid w:val="00DB48C6"/>
    <w:rsid w:val="00DB4AC3"/>
    <w:rsid w:val="00DB4B99"/>
    <w:rsid w:val="00DB4F1C"/>
    <w:rsid w:val="00DB544B"/>
    <w:rsid w:val="00DB5484"/>
    <w:rsid w:val="00DB589F"/>
    <w:rsid w:val="00DB61AC"/>
    <w:rsid w:val="00DB63AF"/>
    <w:rsid w:val="00DB6403"/>
    <w:rsid w:val="00DB6494"/>
    <w:rsid w:val="00DB689A"/>
    <w:rsid w:val="00DB69CE"/>
    <w:rsid w:val="00DB6D7C"/>
    <w:rsid w:val="00DB71D8"/>
    <w:rsid w:val="00DB7822"/>
    <w:rsid w:val="00DC040B"/>
    <w:rsid w:val="00DC074E"/>
    <w:rsid w:val="00DC0A57"/>
    <w:rsid w:val="00DC0C07"/>
    <w:rsid w:val="00DC183C"/>
    <w:rsid w:val="00DC1881"/>
    <w:rsid w:val="00DC1AC9"/>
    <w:rsid w:val="00DC1EBB"/>
    <w:rsid w:val="00DC24D9"/>
    <w:rsid w:val="00DC2653"/>
    <w:rsid w:val="00DC2BAD"/>
    <w:rsid w:val="00DC2CCD"/>
    <w:rsid w:val="00DC36BF"/>
    <w:rsid w:val="00DC3C3A"/>
    <w:rsid w:val="00DC3C7A"/>
    <w:rsid w:val="00DC49A1"/>
    <w:rsid w:val="00DC4EF2"/>
    <w:rsid w:val="00DC5063"/>
    <w:rsid w:val="00DC5075"/>
    <w:rsid w:val="00DC5076"/>
    <w:rsid w:val="00DC5818"/>
    <w:rsid w:val="00DC6393"/>
    <w:rsid w:val="00DC6696"/>
    <w:rsid w:val="00DC67F8"/>
    <w:rsid w:val="00DC722A"/>
    <w:rsid w:val="00DC74C8"/>
    <w:rsid w:val="00DC7BED"/>
    <w:rsid w:val="00DD04AE"/>
    <w:rsid w:val="00DD0880"/>
    <w:rsid w:val="00DD176C"/>
    <w:rsid w:val="00DD1A3D"/>
    <w:rsid w:val="00DD1FC1"/>
    <w:rsid w:val="00DD221A"/>
    <w:rsid w:val="00DD25B0"/>
    <w:rsid w:val="00DD2FAA"/>
    <w:rsid w:val="00DD2FFA"/>
    <w:rsid w:val="00DD306B"/>
    <w:rsid w:val="00DD30AB"/>
    <w:rsid w:val="00DD32DB"/>
    <w:rsid w:val="00DD33C8"/>
    <w:rsid w:val="00DD3539"/>
    <w:rsid w:val="00DD375D"/>
    <w:rsid w:val="00DD3783"/>
    <w:rsid w:val="00DD4137"/>
    <w:rsid w:val="00DD413B"/>
    <w:rsid w:val="00DD4142"/>
    <w:rsid w:val="00DD41BF"/>
    <w:rsid w:val="00DD49AD"/>
    <w:rsid w:val="00DD516A"/>
    <w:rsid w:val="00DD548A"/>
    <w:rsid w:val="00DD54BC"/>
    <w:rsid w:val="00DD641D"/>
    <w:rsid w:val="00DD6C4E"/>
    <w:rsid w:val="00DD7675"/>
    <w:rsid w:val="00DD77D5"/>
    <w:rsid w:val="00DE02FD"/>
    <w:rsid w:val="00DE03B3"/>
    <w:rsid w:val="00DE06BF"/>
    <w:rsid w:val="00DE0E87"/>
    <w:rsid w:val="00DE0F77"/>
    <w:rsid w:val="00DE12B3"/>
    <w:rsid w:val="00DE1640"/>
    <w:rsid w:val="00DE19B8"/>
    <w:rsid w:val="00DE1D5B"/>
    <w:rsid w:val="00DE1EC5"/>
    <w:rsid w:val="00DE1FBD"/>
    <w:rsid w:val="00DE2087"/>
    <w:rsid w:val="00DE27A0"/>
    <w:rsid w:val="00DE31A6"/>
    <w:rsid w:val="00DE3567"/>
    <w:rsid w:val="00DE4258"/>
    <w:rsid w:val="00DE4C75"/>
    <w:rsid w:val="00DE4D2B"/>
    <w:rsid w:val="00DE5165"/>
    <w:rsid w:val="00DE55F8"/>
    <w:rsid w:val="00DE561C"/>
    <w:rsid w:val="00DE5665"/>
    <w:rsid w:val="00DE588A"/>
    <w:rsid w:val="00DE5EE8"/>
    <w:rsid w:val="00DE6AA9"/>
    <w:rsid w:val="00DE6B53"/>
    <w:rsid w:val="00DE6BE0"/>
    <w:rsid w:val="00DE703F"/>
    <w:rsid w:val="00DF029A"/>
    <w:rsid w:val="00DF04C8"/>
    <w:rsid w:val="00DF05F1"/>
    <w:rsid w:val="00DF06D8"/>
    <w:rsid w:val="00DF0BB1"/>
    <w:rsid w:val="00DF0FB2"/>
    <w:rsid w:val="00DF10D5"/>
    <w:rsid w:val="00DF10F7"/>
    <w:rsid w:val="00DF1158"/>
    <w:rsid w:val="00DF1AF8"/>
    <w:rsid w:val="00DF1BDF"/>
    <w:rsid w:val="00DF2545"/>
    <w:rsid w:val="00DF2C87"/>
    <w:rsid w:val="00DF3341"/>
    <w:rsid w:val="00DF3492"/>
    <w:rsid w:val="00DF4D49"/>
    <w:rsid w:val="00DF4DBD"/>
    <w:rsid w:val="00DF501D"/>
    <w:rsid w:val="00DF5034"/>
    <w:rsid w:val="00DF53D6"/>
    <w:rsid w:val="00DF5733"/>
    <w:rsid w:val="00DF5D66"/>
    <w:rsid w:val="00DF6070"/>
    <w:rsid w:val="00DF61BF"/>
    <w:rsid w:val="00DF6E26"/>
    <w:rsid w:val="00DF7628"/>
    <w:rsid w:val="00DF7ED0"/>
    <w:rsid w:val="00E00E82"/>
    <w:rsid w:val="00E01264"/>
    <w:rsid w:val="00E019B6"/>
    <w:rsid w:val="00E01D04"/>
    <w:rsid w:val="00E0212E"/>
    <w:rsid w:val="00E023E0"/>
    <w:rsid w:val="00E0252C"/>
    <w:rsid w:val="00E02664"/>
    <w:rsid w:val="00E02D64"/>
    <w:rsid w:val="00E02E6E"/>
    <w:rsid w:val="00E02F90"/>
    <w:rsid w:val="00E032A3"/>
    <w:rsid w:val="00E03434"/>
    <w:rsid w:val="00E035AE"/>
    <w:rsid w:val="00E03651"/>
    <w:rsid w:val="00E03EEA"/>
    <w:rsid w:val="00E03EF5"/>
    <w:rsid w:val="00E03F92"/>
    <w:rsid w:val="00E04247"/>
    <w:rsid w:val="00E04249"/>
    <w:rsid w:val="00E04C31"/>
    <w:rsid w:val="00E04D46"/>
    <w:rsid w:val="00E05044"/>
    <w:rsid w:val="00E05176"/>
    <w:rsid w:val="00E05604"/>
    <w:rsid w:val="00E056A9"/>
    <w:rsid w:val="00E05749"/>
    <w:rsid w:val="00E05797"/>
    <w:rsid w:val="00E05B99"/>
    <w:rsid w:val="00E05C7B"/>
    <w:rsid w:val="00E060C4"/>
    <w:rsid w:val="00E060E2"/>
    <w:rsid w:val="00E06365"/>
    <w:rsid w:val="00E06745"/>
    <w:rsid w:val="00E06BA0"/>
    <w:rsid w:val="00E06FE0"/>
    <w:rsid w:val="00E07087"/>
    <w:rsid w:val="00E07658"/>
    <w:rsid w:val="00E076E4"/>
    <w:rsid w:val="00E07B2F"/>
    <w:rsid w:val="00E10366"/>
    <w:rsid w:val="00E106AF"/>
    <w:rsid w:val="00E10C39"/>
    <w:rsid w:val="00E10CED"/>
    <w:rsid w:val="00E10D36"/>
    <w:rsid w:val="00E10FFA"/>
    <w:rsid w:val="00E11204"/>
    <w:rsid w:val="00E1160C"/>
    <w:rsid w:val="00E11C5C"/>
    <w:rsid w:val="00E11C9B"/>
    <w:rsid w:val="00E11E9E"/>
    <w:rsid w:val="00E12089"/>
    <w:rsid w:val="00E121C0"/>
    <w:rsid w:val="00E1265C"/>
    <w:rsid w:val="00E12C97"/>
    <w:rsid w:val="00E12CFF"/>
    <w:rsid w:val="00E13304"/>
    <w:rsid w:val="00E13446"/>
    <w:rsid w:val="00E1362C"/>
    <w:rsid w:val="00E13E8F"/>
    <w:rsid w:val="00E13F2B"/>
    <w:rsid w:val="00E14080"/>
    <w:rsid w:val="00E14143"/>
    <w:rsid w:val="00E14EF1"/>
    <w:rsid w:val="00E15457"/>
    <w:rsid w:val="00E161CE"/>
    <w:rsid w:val="00E16288"/>
    <w:rsid w:val="00E16FDC"/>
    <w:rsid w:val="00E171D5"/>
    <w:rsid w:val="00E17342"/>
    <w:rsid w:val="00E175DA"/>
    <w:rsid w:val="00E17714"/>
    <w:rsid w:val="00E17887"/>
    <w:rsid w:val="00E17C3F"/>
    <w:rsid w:val="00E17C9B"/>
    <w:rsid w:val="00E2013C"/>
    <w:rsid w:val="00E20EAA"/>
    <w:rsid w:val="00E21250"/>
    <w:rsid w:val="00E21314"/>
    <w:rsid w:val="00E2136E"/>
    <w:rsid w:val="00E2199D"/>
    <w:rsid w:val="00E21C7C"/>
    <w:rsid w:val="00E21D50"/>
    <w:rsid w:val="00E227A0"/>
    <w:rsid w:val="00E22B9C"/>
    <w:rsid w:val="00E22C0E"/>
    <w:rsid w:val="00E2422A"/>
    <w:rsid w:val="00E24319"/>
    <w:rsid w:val="00E24441"/>
    <w:rsid w:val="00E2473E"/>
    <w:rsid w:val="00E24FC3"/>
    <w:rsid w:val="00E24FC8"/>
    <w:rsid w:val="00E2504A"/>
    <w:rsid w:val="00E256EF"/>
    <w:rsid w:val="00E256F3"/>
    <w:rsid w:val="00E2595B"/>
    <w:rsid w:val="00E259F8"/>
    <w:rsid w:val="00E25EAD"/>
    <w:rsid w:val="00E26172"/>
    <w:rsid w:val="00E2667A"/>
    <w:rsid w:val="00E26CB8"/>
    <w:rsid w:val="00E27402"/>
    <w:rsid w:val="00E30263"/>
    <w:rsid w:val="00E30357"/>
    <w:rsid w:val="00E306F8"/>
    <w:rsid w:val="00E3152F"/>
    <w:rsid w:val="00E32442"/>
    <w:rsid w:val="00E3271F"/>
    <w:rsid w:val="00E328F0"/>
    <w:rsid w:val="00E32BD6"/>
    <w:rsid w:val="00E32D2C"/>
    <w:rsid w:val="00E32E91"/>
    <w:rsid w:val="00E336AC"/>
    <w:rsid w:val="00E3379F"/>
    <w:rsid w:val="00E33A70"/>
    <w:rsid w:val="00E341CA"/>
    <w:rsid w:val="00E348F9"/>
    <w:rsid w:val="00E34ABB"/>
    <w:rsid w:val="00E34C25"/>
    <w:rsid w:val="00E34F15"/>
    <w:rsid w:val="00E35592"/>
    <w:rsid w:val="00E35CD5"/>
    <w:rsid w:val="00E35D92"/>
    <w:rsid w:val="00E36053"/>
    <w:rsid w:val="00E369E1"/>
    <w:rsid w:val="00E36A31"/>
    <w:rsid w:val="00E36AAC"/>
    <w:rsid w:val="00E36C97"/>
    <w:rsid w:val="00E371A9"/>
    <w:rsid w:val="00E372B1"/>
    <w:rsid w:val="00E37A97"/>
    <w:rsid w:val="00E40229"/>
    <w:rsid w:val="00E41914"/>
    <w:rsid w:val="00E42093"/>
    <w:rsid w:val="00E4254B"/>
    <w:rsid w:val="00E42AB9"/>
    <w:rsid w:val="00E42B8A"/>
    <w:rsid w:val="00E43B29"/>
    <w:rsid w:val="00E43EE3"/>
    <w:rsid w:val="00E4443D"/>
    <w:rsid w:val="00E44B47"/>
    <w:rsid w:val="00E44FAB"/>
    <w:rsid w:val="00E45C20"/>
    <w:rsid w:val="00E47E8F"/>
    <w:rsid w:val="00E50AFE"/>
    <w:rsid w:val="00E50C07"/>
    <w:rsid w:val="00E51567"/>
    <w:rsid w:val="00E5182E"/>
    <w:rsid w:val="00E53152"/>
    <w:rsid w:val="00E533B6"/>
    <w:rsid w:val="00E533C2"/>
    <w:rsid w:val="00E53D01"/>
    <w:rsid w:val="00E544C4"/>
    <w:rsid w:val="00E549C9"/>
    <w:rsid w:val="00E54F86"/>
    <w:rsid w:val="00E5533F"/>
    <w:rsid w:val="00E555DF"/>
    <w:rsid w:val="00E55B97"/>
    <w:rsid w:val="00E56267"/>
    <w:rsid w:val="00E56970"/>
    <w:rsid w:val="00E5697F"/>
    <w:rsid w:val="00E56D2D"/>
    <w:rsid w:val="00E57177"/>
    <w:rsid w:val="00E57498"/>
    <w:rsid w:val="00E5752A"/>
    <w:rsid w:val="00E57C5B"/>
    <w:rsid w:val="00E604C4"/>
    <w:rsid w:val="00E612CC"/>
    <w:rsid w:val="00E61743"/>
    <w:rsid w:val="00E61C1E"/>
    <w:rsid w:val="00E62819"/>
    <w:rsid w:val="00E62926"/>
    <w:rsid w:val="00E62B0C"/>
    <w:rsid w:val="00E62F76"/>
    <w:rsid w:val="00E62F8B"/>
    <w:rsid w:val="00E6354F"/>
    <w:rsid w:val="00E63CE7"/>
    <w:rsid w:val="00E645AA"/>
    <w:rsid w:val="00E65BE8"/>
    <w:rsid w:val="00E65EB1"/>
    <w:rsid w:val="00E65ECC"/>
    <w:rsid w:val="00E660CF"/>
    <w:rsid w:val="00E6633E"/>
    <w:rsid w:val="00E66460"/>
    <w:rsid w:val="00E66577"/>
    <w:rsid w:val="00E66D4D"/>
    <w:rsid w:val="00E66DBB"/>
    <w:rsid w:val="00E66F7E"/>
    <w:rsid w:val="00E66F86"/>
    <w:rsid w:val="00E67473"/>
    <w:rsid w:val="00E6762D"/>
    <w:rsid w:val="00E70332"/>
    <w:rsid w:val="00E709C4"/>
    <w:rsid w:val="00E70BB1"/>
    <w:rsid w:val="00E70C28"/>
    <w:rsid w:val="00E70CE2"/>
    <w:rsid w:val="00E70CF4"/>
    <w:rsid w:val="00E70F9C"/>
    <w:rsid w:val="00E71892"/>
    <w:rsid w:val="00E71A90"/>
    <w:rsid w:val="00E71C52"/>
    <w:rsid w:val="00E71D31"/>
    <w:rsid w:val="00E72073"/>
    <w:rsid w:val="00E722CE"/>
    <w:rsid w:val="00E7233F"/>
    <w:rsid w:val="00E723FC"/>
    <w:rsid w:val="00E72457"/>
    <w:rsid w:val="00E724FC"/>
    <w:rsid w:val="00E72955"/>
    <w:rsid w:val="00E72C64"/>
    <w:rsid w:val="00E72D0F"/>
    <w:rsid w:val="00E7391D"/>
    <w:rsid w:val="00E73D85"/>
    <w:rsid w:val="00E73FF7"/>
    <w:rsid w:val="00E74892"/>
    <w:rsid w:val="00E748FF"/>
    <w:rsid w:val="00E74A05"/>
    <w:rsid w:val="00E74E54"/>
    <w:rsid w:val="00E75043"/>
    <w:rsid w:val="00E75D66"/>
    <w:rsid w:val="00E75E39"/>
    <w:rsid w:val="00E7608A"/>
    <w:rsid w:val="00E76161"/>
    <w:rsid w:val="00E763A0"/>
    <w:rsid w:val="00E769E5"/>
    <w:rsid w:val="00E7750E"/>
    <w:rsid w:val="00E77AEE"/>
    <w:rsid w:val="00E77C23"/>
    <w:rsid w:val="00E77D01"/>
    <w:rsid w:val="00E77E75"/>
    <w:rsid w:val="00E77E78"/>
    <w:rsid w:val="00E77EAB"/>
    <w:rsid w:val="00E77FA3"/>
    <w:rsid w:val="00E8007D"/>
    <w:rsid w:val="00E80393"/>
    <w:rsid w:val="00E80834"/>
    <w:rsid w:val="00E80BC2"/>
    <w:rsid w:val="00E80BE6"/>
    <w:rsid w:val="00E80C87"/>
    <w:rsid w:val="00E81113"/>
    <w:rsid w:val="00E81718"/>
    <w:rsid w:val="00E817F0"/>
    <w:rsid w:val="00E81890"/>
    <w:rsid w:val="00E822C4"/>
    <w:rsid w:val="00E83147"/>
    <w:rsid w:val="00E832E9"/>
    <w:rsid w:val="00E83648"/>
    <w:rsid w:val="00E83746"/>
    <w:rsid w:val="00E8377E"/>
    <w:rsid w:val="00E83A13"/>
    <w:rsid w:val="00E83EA3"/>
    <w:rsid w:val="00E84386"/>
    <w:rsid w:val="00E843BB"/>
    <w:rsid w:val="00E8453A"/>
    <w:rsid w:val="00E845F1"/>
    <w:rsid w:val="00E84825"/>
    <w:rsid w:val="00E8484F"/>
    <w:rsid w:val="00E8497E"/>
    <w:rsid w:val="00E84B89"/>
    <w:rsid w:val="00E85108"/>
    <w:rsid w:val="00E854BA"/>
    <w:rsid w:val="00E85855"/>
    <w:rsid w:val="00E859B4"/>
    <w:rsid w:val="00E85A62"/>
    <w:rsid w:val="00E85C91"/>
    <w:rsid w:val="00E85D5B"/>
    <w:rsid w:val="00E8610B"/>
    <w:rsid w:val="00E867A2"/>
    <w:rsid w:val="00E86C11"/>
    <w:rsid w:val="00E86ED7"/>
    <w:rsid w:val="00E872FE"/>
    <w:rsid w:val="00E8759E"/>
    <w:rsid w:val="00E87DFD"/>
    <w:rsid w:val="00E902A0"/>
    <w:rsid w:val="00E902CB"/>
    <w:rsid w:val="00E9049A"/>
    <w:rsid w:val="00E90619"/>
    <w:rsid w:val="00E907DA"/>
    <w:rsid w:val="00E9266E"/>
    <w:rsid w:val="00E92682"/>
    <w:rsid w:val="00E926C6"/>
    <w:rsid w:val="00E92A23"/>
    <w:rsid w:val="00E933BF"/>
    <w:rsid w:val="00E93A6C"/>
    <w:rsid w:val="00E94678"/>
    <w:rsid w:val="00E94FB8"/>
    <w:rsid w:val="00E9514C"/>
    <w:rsid w:val="00E954AB"/>
    <w:rsid w:val="00E9560F"/>
    <w:rsid w:val="00E95996"/>
    <w:rsid w:val="00E95E3C"/>
    <w:rsid w:val="00E96198"/>
    <w:rsid w:val="00E96200"/>
    <w:rsid w:val="00E96398"/>
    <w:rsid w:val="00E964E1"/>
    <w:rsid w:val="00E9659D"/>
    <w:rsid w:val="00E9670F"/>
    <w:rsid w:val="00E9689A"/>
    <w:rsid w:val="00E96941"/>
    <w:rsid w:val="00E97019"/>
    <w:rsid w:val="00E975BD"/>
    <w:rsid w:val="00E977A9"/>
    <w:rsid w:val="00EA046A"/>
    <w:rsid w:val="00EA0488"/>
    <w:rsid w:val="00EA0540"/>
    <w:rsid w:val="00EA0895"/>
    <w:rsid w:val="00EA0B19"/>
    <w:rsid w:val="00EA0C01"/>
    <w:rsid w:val="00EA10EE"/>
    <w:rsid w:val="00EA156D"/>
    <w:rsid w:val="00EA16D4"/>
    <w:rsid w:val="00EA1723"/>
    <w:rsid w:val="00EA18AF"/>
    <w:rsid w:val="00EA1A36"/>
    <w:rsid w:val="00EA1C19"/>
    <w:rsid w:val="00EA27F0"/>
    <w:rsid w:val="00EA2AA9"/>
    <w:rsid w:val="00EA2B22"/>
    <w:rsid w:val="00EA2FE0"/>
    <w:rsid w:val="00EA30EB"/>
    <w:rsid w:val="00EA399E"/>
    <w:rsid w:val="00EA3D09"/>
    <w:rsid w:val="00EA43DC"/>
    <w:rsid w:val="00EA46F2"/>
    <w:rsid w:val="00EA48EC"/>
    <w:rsid w:val="00EA497B"/>
    <w:rsid w:val="00EA4A6C"/>
    <w:rsid w:val="00EA4FAA"/>
    <w:rsid w:val="00EA5112"/>
    <w:rsid w:val="00EA5FC6"/>
    <w:rsid w:val="00EA61F0"/>
    <w:rsid w:val="00EA623A"/>
    <w:rsid w:val="00EA647C"/>
    <w:rsid w:val="00EA69B1"/>
    <w:rsid w:val="00EA74F0"/>
    <w:rsid w:val="00EA779E"/>
    <w:rsid w:val="00EA7AE6"/>
    <w:rsid w:val="00EB01DE"/>
    <w:rsid w:val="00EB062A"/>
    <w:rsid w:val="00EB06DC"/>
    <w:rsid w:val="00EB07C0"/>
    <w:rsid w:val="00EB10B6"/>
    <w:rsid w:val="00EB11E5"/>
    <w:rsid w:val="00EB1E51"/>
    <w:rsid w:val="00EB1E8A"/>
    <w:rsid w:val="00EB21F9"/>
    <w:rsid w:val="00EB241A"/>
    <w:rsid w:val="00EB2F42"/>
    <w:rsid w:val="00EB3141"/>
    <w:rsid w:val="00EB39A5"/>
    <w:rsid w:val="00EB3ED9"/>
    <w:rsid w:val="00EB424C"/>
    <w:rsid w:val="00EB46F4"/>
    <w:rsid w:val="00EB47FC"/>
    <w:rsid w:val="00EB4864"/>
    <w:rsid w:val="00EB4906"/>
    <w:rsid w:val="00EB4B22"/>
    <w:rsid w:val="00EB518D"/>
    <w:rsid w:val="00EB598F"/>
    <w:rsid w:val="00EB5E00"/>
    <w:rsid w:val="00EB5E5D"/>
    <w:rsid w:val="00EB63A8"/>
    <w:rsid w:val="00EB6B1B"/>
    <w:rsid w:val="00EB6C15"/>
    <w:rsid w:val="00EB715A"/>
    <w:rsid w:val="00EB7515"/>
    <w:rsid w:val="00EB75E5"/>
    <w:rsid w:val="00EB77C2"/>
    <w:rsid w:val="00EB78C7"/>
    <w:rsid w:val="00EB7F47"/>
    <w:rsid w:val="00EC0310"/>
    <w:rsid w:val="00EC0514"/>
    <w:rsid w:val="00EC1021"/>
    <w:rsid w:val="00EC1D19"/>
    <w:rsid w:val="00EC1D85"/>
    <w:rsid w:val="00EC2858"/>
    <w:rsid w:val="00EC33F0"/>
    <w:rsid w:val="00EC359E"/>
    <w:rsid w:val="00EC3E61"/>
    <w:rsid w:val="00EC516E"/>
    <w:rsid w:val="00EC533F"/>
    <w:rsid w:val="00EC56EF"/>
    <w:rsid w:val="00EC5D48"/>
    <w:rsid w:val="00EC5DB9"/>
    <w:rsid w:val="00EC5F29"/>
    <w:rsid w:val="00EC63F3"/>
    <w:rsid w:val="00EC6618"/>
    <w:rsid w:val="00EC6B84"/>
    <w:rsid w:val="00EC6D98"/>
    <w:rsid w:val="00EC7207"/>
    <w:rsid w:val="00ED03C1"/>
    <w:rsid w:val="00ED042A"/>
    <w:rsid w:val="00ED0607"/>
    <w:rsid w:val="00ED0A0F"/>
    <w:rsid w:val="00ED0D7E"/>
    <w:rsid w:val="00ED1552"/>
    <w:rsid w:val="00ED29D2"/>
    <w:rsid w:val="00ED3071"/>
    <w:rsid w:val="00ED30C4"/>
    <w:rsid w:val="00ED39EA"/>
    <w:rsid w:val="00ED431B"/>
    <w:rsid w:val="00ED445A"/>
    <w:rsid w:val="00ED5194"/>
    <w:rsid w:val="00ED53C4"/>
    <w:rsid w:val="00ED54FD"/>
    <w:rsid w:val="00ED5740"/>
    <w:rsid w:val="00ED5FDB"/>
    <w:rsid w:val="00ED6034"/>
    <w:rsid w:val="00ED60FA"/>
    <w:rsid w:val="00ED636E"/>
    <w:rsid w:val="00ED6A69"/>
    <w:rsid w:val="00ED7636"/>
    <w:rsid w:val="00ED77FA"/>
    <w:rsid w:val="00ED7890"/>
    <w:rsid w:val="00ED7B0F"/>
    <w:rsid w:val="00ED7C04"/>
    <w:rsid w:val="00EE01B3"/>
    <w:rsid w:val="00EE08AA"/>
    <w:rsid w:val="00EE146A"/>
    <w:rsid w:val="00EE1E2B"/>
    <w:rsid w:val="00EE231F"/>
    <w:rsid w:val="00EE253A"/>
    <w:rsid w:val="00EE3128"/>
    <w:rsid w:val="00EE3799"/>
    <w:rsid w:val="00EE3C5C"/>
    <w:rsid w:val="00EE3D66"/>
    <w:rsid w:val="00EE4563"/>
    <w:rsid w:val="00EE48EB"/>
    <w:rsid w:val="00EE4951"/>
    <w:rsid w:val="00EE515D"/>
    <w:rsid w:val="00EE5613"/>
    <w:rsid w:val="00EE56D2"/>
    <w:rsid w:val="00EE5ACA"/>
    <w:rsid w:val="00EE6118"/>
    <w:rsid w:val="00EE73FA"/>
    <w:rsid w:val="00EE79CF"/>
    <w:rsid w:val="00EF144E"/>
    <w:rsid w:val="00EF17B4"/>
    <w:rsid w:val="00EF1B37"/>
    <w:rsid w:val="00EF1F4C"/>
    <w:rsid w:val="00EF2168"/>
    <w:rsid w:val="00EF240C"/>
    <w:rsid w:val="00EF2915"/>
    <w:rsid w:val="00EF3628"/>
    <w:rsid w:val="00EF3675"/>
    <w:rsid w:val="00EF3976"/>
    <w:rsid w:val="00EF49FE"/>
    <w:rsid w:val="00EF4EA6"/>
    <w:rsid w:val="00EF5026"/>
    <w:rsid w:val="00EF52B5"/>
    <w:rsid w:val="00EF5554"/>
    <w:rsid w:val="00EF5960"/>
    <w:rsid w:val="00EF5B7F"/>
    <w:rsid w:val="00EF6313"/>
    <w:rsid w:val="00EF645B"/>
    <w:rsid w:val="00EF653C"/>
    <w:rsid w:val="00EF6890"/>
    <w:rsid w:val="00EF69DD"/>
    <w:rsid w:val="00EF6B7A"/>
    <w:rsid w:val="00EF6F3C"/>
    <w:rsid w:val="00EF71A9"/>
    <w:rsid w:val="00EF7384"/>
    <w:rsid w:val="00EF7BD3"/>
    <w:rsid w:val="00F012D4"/>
    <w:rsid w:val="00F01780"/>
    <w:rsid w:val="00F0185C"/>
    <w:rsid w:val="00F01924"/>
    <w:rsid w:val="00F02026"/>
    <w:rsid w:val="00F0234D"/>
    <w:rsid w:val="00F02427"/>
    <w:rsid w:val="00F0252C"/>
    <w:rsid w:val="00F02741"/>
    <w:rsid w:val="00F02806"/>
    <w:rsid w:val="00F02B25"/>
    <w:rsid w:val="00F02CB3"/>
    <w:rsid w:val="00F02D9C"/>
    <w:rsid w:val="00F03940"/>
    <w:rsid w:val="00F03964"/>
    <w:rsid w:val="00F0404C"/>
    <w:rsid w:val="00F04425"/>
    <w:rsid w:val="00F04F26"/>
    <w:rsid w:val="00F0506A"/>
    <w:rsid w:val="00F055CF"/>
    <w:rsid w:val="00F0586C"/>
    <w:rsid w:val="00F05A17"/>
    <w:rsid w:val="00F05EEE"/>
    <w:rsid w:val="00F05F02"/>
    <w:rsid w:val="00F061C6"/>
    <w:rsid w:val="00F0621F"/>
    <w:rsid w:val="00F06A95"/>
    <w:rsid w:val="00F06BF4"/>
    <w:rsid w:val="00F06D85"/>
    <w:rsid w:val="00F06DE9"/>
    <w:rsid w:val="00F079C5"/>
    <w:rsid w:val="00F07B2C"/>
    <w:rsid w:val="00F07C57"/>
    <w:rsid w:val="00F10434"/>
    <w:rsid w:val="00F10F0A"/>
    <w:rsid w:val="00F10FC4"/>
    <w:rsid w:val="00F118DC"/>
    <w:rsid w:val="00F119C4"/>
    <w:rsid w:val="00F11C13"/>
    <w:rsid w:val="00F12316"/>
    <w:rsid w:val="00F1239F"/>
    <w:rsid w:val="00F127BF"/>
    <w:rsid w:val="00F129D7"/>
    <w:rsid w:val="00F1315A"/>
    <w:rsid w:val="00F13E4C"/>
    <w:rsid w:val="00F13E79"/>
    <w:rsid w:val="00F14216"/>
    <w:rsid w:val="00F143C1"/>
    <w:rsid w:val="00F14649"/>
    <w:rsid w:val="00F14658"/>
    <w:rsid w:val="00F146B5"/>
    <w:rsid w:val="00F1471E"/>
    <w:rsid w:val="00F14B6C"/>
    <w:rsid w:val="00F14BDA"/>
    <w:rsid w:val="00F14C37"/>
    <w:rsid w:val="00F156A9"/>
    <w:rsid w:val="00F15C20"/>
    <w:rsid w:val="00F168E7"/>
    <w:rsid w:val="00F17BAC"/>
    <w:rsid w:val="00F17DC7"/>
    <w:rsid w:val="00F20182"/>
    <w:rsid w:val="00F201E7"/>
    <w:rsid w:val="00F20268"/>
    <w:rsid w:val="00F20404"/>
    <w:rsid w:val="00F205D4"/>
    <w:rsid w:val="00F20BEF"/>
    <w:rsid w:val="00F215C9"/>
    <w:rsid w:val="00F215D8"/>
    <w:rsid w:val="00F2199A"/>
    <w:rsid w:val="00F21CDF"/>
    <w:rsid w:val="00F21DFD"/>
    <w:rsid w:val="00F21EAC"/>
    <w:rsid w:val="00F2278C"/>
    <w:rsid w:val="00F22C86"/>
    <w:rsid w:val="00F22CF7"/>
    <w:rsid w:val="00F22D7A"/>
    <w:rsid w:val="00F22DB3"/>
    <w:rsid w:val="00F23070"/>
    <w:rsid w:val="00F23C2A"/>
    <w:rsid w:val="00F23C76"/>
    <w:rsid w:val="00F23D31"/>
    <w:rsid w:val="00F240D7"/>
    <w:rsid w:val="00F249A5"/>
    <w:rsid w:val="00F24E9F"/>
    <w:rsid w:val="00F24EBF"/>
    <w:rsid w:val="00F2504E"/>
    <w:rsid w:val="00F254A0"/>
    <w:rsid w:val="00F2551C"/>
    <w:rsid w:val="00F2590B"/>
    <w:rsid w:val="00F25D1C"/>
    <w:rsid w:val="00F261E6"/>
    <w:rsid w:val="00F26203"/>
    <w:rsid w:val="00F2629F"/>
    <w:rsid w:val="00F26376"/>
    <w:rsid w:val="00F2640A"/>
    <w:rsid w:val="00F26D30"/>
    <w:rsid w:val="00F26F5D"/>
    <w:rsid w:val="00F270F3"/>
    <w:rsid w:val="00F27CD8"/>
    <w:rsid w:val="00F3010C"/>
    <w:rsid w:val="00F30456"/>
    <w:rsid w:val="00F306A4"/>
    <w:rsid w:val="00F30AB0"/>
    <w:rsid w:val="00F30FFE"/>
    <w:rsid w:val="00F310AD"/>
    <w:rsid w:val="00F31198"/>
    <w:rsid w:val="00F31513"/>
    <w:rsid w:val="00F3162C"/>
    <w:rsid w:val="00F31B59"/>
    <w:rsid w:val="00F31D2E"/>
    <w:rsid w:val="00F31EFE"/>
    <w:rsid w:val="00F329F3"/>
    <w:rsid w:val="00F32B58"/>
    <w:rsid w:val="00F32C5E"/>
    <w:rsid w:val="00F3376D"/>
    <w:rsid w:val="00F33E33"/>
    <w:rsid w:val="00F34153"/>
    <w:rsid w:val="00F34179"/>
    <w:rsid w:val="00F34241"/>
    <w:rsid w:val="00F34A6C"/>
    <w:rsid w:val="00F34C9F"/>
    <w:rsid w:val="00F34CF3"/>
    <w:rsid w:val="00F35089"/>
    <w:rsid w:val="00F3522E"/>
    <w:rsid w:val="00F356AE"/>
    <w:rsid w:val="00F35884"/>
    <w:rsid w:val="00F36508"/>
    <w:rsid w:val="00F36556"/>
    <w:rsid w:val="00F3681B"/>
    <w:rsid w:val="00F36929"/>
    <w:rsid w:val="00F36B39"/>
    <w:rsid w:val="00F36D9B"/>
    <w:rsid w:val="00F3734E"/>
    <w:rsid w:val="00F3778A"/>
    <w:rsid w:val="00F378DF"/>
    <w:rsid w:val="00F379B9"/>
    <w:rsid w:val="00F400C3"/>
    <w:rsid w:val="00F402DD"/>
    <w:rsid w:val="00F40364"/>
    <w:rsid w:val="00F40711"/>
    <w:rsid w:val="00F40978"/>
    <w:rsid w:val="00F41304"/>
    <w:rsid w:val="00F41979"/>
    <w:rsid w:val="00F41A09"/>
    <w:rsid w:val="00F41D05"/>
    <w:rsid w:val="00F41E0F"/>
    <w:rsid w:val="00F422B5"/>
    <w:rsid w:val="00F425C1"/>
    <w:rsid w:val="00F430E6"/>
    <w:rsid w:val="00F43729"/>
    <w:rsid w:val="00F438BF"/>
    <w:rsid w:val="00F4433A"/>
    <w:rsid w:val="00F444BD"/>
    <w:rsid w:val="00F445CD"/>
    <w:rsid w:val="00F4465A"/>
    <w:rsid w:val="00F449B1"/>
    <w:rsid w:val="00F4502E"/>
    <w:rsid w:val="00F4544B"/>
    <w:rsid w:val="00F45F61"/>
    <w:rsid w:val="00F462D3"/>
    <w:rsid w:val="00F4690B"/>
    <w:rsid w:val="00F46FF4"/>
    <w:rsid w:val="00F47747"/>
    <w:rsid w:val="00F501D7"/>
    <w:rsid w:val="00F501DE"/>
    <w:rsid w:val="00F510FE"/>
    <w:rsid w:val="00F5134D"/>
    <w:rsid w:val="00F52561"/>
    <w:rsid w:val="00F525BC"/>
    <w:rsid w:val="00F5284F"/>
    <w:rsid w:val="00F529E8"/>
    <w:rsid w:val="00F52F6E"/>
    <w:rsid w:val="00F53135"/>
    <w:rsid w:val="00F54A2A"/>
    <w:rsid w:val="00F54E9F"/>
    <w:rsid w:val="00F550A7"/>
    <w:rsid w:val="00F55238"/>
    <w:rsid w:val="00F554E3"/>
    <w:rsid w:val="00F559EC"/>
    <w:rsid w:val="00F55B97"/>
    <w:rsid w:val="00F567EF"/>
    <w:rsid w:val="00F56A1C"/>
    <w:rsid w:val="00F56B61"/>
    <w:rsid w:val="00F56E20"/>
    <w:rsid w:val="00F5739C"/>
    <w:rsid w:val="00F573B2"/>
    <w:rsid w:val="00F5780D"/>
    <w:rsid w:val="00F578C6"/>
    <w:rsid w:val="00F579EA"/>
    <w:rsid w:val="00F600C1"/>
    <w:rsid w:val="00F6016B"/>
    <w:rsid w:val="00F608D1"/>
    <w:rsid w:val="00F616F9"/>
    <w:rsid w:val="00F61A9A"/>
    <w:rsid w:val="00F61B86"/>
    <w:rsid w:val="00F61C1E"/>
    <w:rsid w:val="00F61E32"/>
    <w:rsid w:val="00F63047"/>
    <w:rsid w:val="00F63D9D"/>
    <w:rsid w:val="00F63EA6"/>
    <w:rsid w:val="00F63F5C"/>
    <w:rsid w:val="00F6470B"/>
    <w:rsid w:val="00F652F6"/>
    <w:rsid w:val="00F653FE"/>
    <w:rsid w:val="00F658AC"/>
    <w:rsid w:val="00F65C29"/>
    <w:rsid w:val="00F66464"/>
    <w:rsid w:val="00F66932"/>
    <w:rsid w:val="00F66B42"/>
    <w:rsid w:val="00F66B91"/>
    <w:rsid w:val="00F66CA2"/>
    <w:rsid w:val="00F67179"/>
    <w:rsid w:val="00F676C8"/>
    <w:rsid w:val="00F67753"/>
    <w:rsid w:val="00F67806"/>
    <w:rsid w:val="00F67923"/>
    <w:rsid w:val="00F67A55"/>
    <w:rsid w:val="00F67F5E"/>
    <w:rsid w:val="00F67FFD"/>
    <w:rsid w:val="00F7084E"/>
    <w:rsid w:val="00F70854"/>
    <w:rsid w:val="00F70F74"/>
    <w:rsid w:val="00F719D7"/>
    <w:rsid w:val="00F71CDC"/>
    <w:rsid w:val="00F7306E"/>
    <w:rsid w:val="00F73454"/>
    <w:rsid w:val="00F73812"/>
    <w:rsid w:val="00F73925"/>
    <w:rsid w:val="00F741B1"/>
    <w:rsid w:val="00F74266"/>
    <w:rsid w:val="00F748A9"/>
    <w:rsid w:val="00F75DF1"/>
    <w:rsid w:val="00F7604A"/>
    <w:rsid w:val="00F760E6"/>
    <w:rsid w:val="00F76CE4"/>
    <w:rsid w:val="00F773D0"/>
    <w:rsid w:val="00F7777C"/>
    <w:rsid w:val="00F77ABE"/>
    <w:rsid w:val="00F77BE1"/>
    <w:rsid w:val="00F818A2"/>
    <w:rsid w:val="00F820AD"/>
    <w:rsid w:val="00F82161"/>
    <w:rsid w:val="00F829EF"/>
    <w:rsid w:val="00F82F36"/>
    <w:rsid w:val="00F831AE"/>
    <w:rsid w:val="00F8342B"/>
    <w:rsid w:val="00F83873"/>
    <w:rsid w:val="00F839DE"/>
    <w:rsid w:val="00F83AE2"/>
    <w:rsid w:val="00F83DD1"/>
    <w:rsid w:val="00F8420E"/>
    <w:rsid w:val="00F843B4"/>
    <w:rsid w:val="00F844BC"/>
    <w:rsid w:val="00F849AE"/>
    <w:rsid w:val="00F84FC1"/>
    <w:rsid w:val="00F84FE1"/>
    <w:rsid w:val="00F8609C"/>
    <w:rsid w:val="00F870CF"/>
    <w:rsid w:val="00F872B9"/>
    <w:rsid w:val="00F87ACD"/>
    <w:rsid w:val="00F87E06"/>
    <w:rsid w:val="00F87ED9"/>
    <w:rsid w:val="00F87F0D"/>
    <w:rsid w:val="00F901B6"/>
    <w:rsid w:val="00F90392"/>
    <w:rsid w:val="00F90652"/>
    <w:rsid w:val="00F9077E"/>
    <w:rsid w:val="00F90B59"/>
    <w:rsid w:val="00F90C3C"/>
    <w:rsid w:val="00F90D96"/>
    <w:rsid w:val="00F90F6A"/>
    <w:rsid w:val="00F910BE"/>
    <w:rsid w:val="00F914F2"/>
    <w:rsid w:val="00F9167E"/>
    <w:rsid w:val="00F92569"/>
    <w:rsid w:val="00F92865"/>
    <w:rsid w:val="00F92C13"/>
    <w:rsid w:val="00F92E34"/>
    <w:rsid w:val="00F93362"/>
    <w:rsid w:val="00F9357E"/>
    <w:rsid w:val="00F93EA7"/>
    <w:rsid w:val="00F941B6"/>
    <w:rsid w:val="00F94238"/>
    <w:rsid w:val="00F94776"/>
    <w:rsid w:val="00F948B5"/>
    <w:rsid w:val="00F94B47"/>
    <w:rsid w:val="00F94BD7"/>
    <w:rsid w:val="00F94C53"/>
    <w:rsid w:val="00F94F91"/>
    <w:rsid w:val="00F950C2"/>
    <w:rsid w:val="00F953F8"/>
    <w:rsid w:val="00F955F1"/>
    <w:rsid w:val="00F9582E"/>
    <w:rsid w:val="00F95C7B"/>
    <w:rsid w:val="00F960B0"/>
    <w:rsid w:val="00F96163"/>
    <w:rsid w:val="00F96224"/>
    <w:rsid w:val="00F96D70"/>
    <w:rsid w:val="00F96E3C"/>
    <w:rsid w:val="00F97286"/>
    <w:rsid w:val="00F976C6"/>
    <w:rsid w:val="00F97E2C"/>
    <w:rsid w:val="00FA0624"/>
    <w:rsid w:val="00FA08BE"/>
    <w:rsid w:val="00FA0B70"/>
    <w:rsid w:val="00FA0CCB"/>
    <w:rsid w:val="00FA0D62"/>
    <w:rsid w:val="00FA0E95"/>
    <w:rsid w:val="00FA0E98"/>
    <w:rsid w:val="00FA18BB"/>
    <w:rsid w:val="00FA1979"/>
    <w:rsid w:val="00FA1CA2"/>
    <w:rsid w:val="00FA1E2C"/>
    <w:rsid w:val="00FA1F41"/>
    <w:rsid w:val="00FA2C5C"/>
    <w:rsid w:val="00FA2D37"/>
    <w:rsid w:val="00FA2DA2"/>
    <w:rsid w:val="00FA30EF"/>
    <w:rsid w:val="00FA33AD"/>
    <w:rsid w:val="00FA40DC"/>
    <w:rsid w:val="00FA4B56"/>
    <w:rsid w:val="00FA4EDE"/>
    <w:rsid w:val="00FA500A"/>
    <w:rsid w:val="00FA5647"/>
    <w:rsid w:val="00FA5AD7"/>
    <w:rsid w:val="00FA5E1E"/>
    <w:rsid w:val="00FA6072"/>
    <w:rsid w:val="00FA6319"/>
    <w:rsid w:val="00FA670C"/>
    <w:rsid w:val="00FA68A5"/>
    <w:rsid w:val="00FA68B5"/>
    <w:rsid w:val="00FA6D2F"/>
    <w:rsid w:val="00FA6D69"/>
    <w:rsid w:val="00FA6DB3"/>
    <w:rsid w:val="00FA6E74"/>
    <w:rsid w:val="00FA7023"/>
    <w:rsid w:val="00FA747E"/>
    <w:rsid w:val="00FA7690"/>
    <w:rsid w:val="00FB05AC"/>
    <w:rsid w:val="00FB0615"/>
    <w:rsid w:val="00FB0795"/>
    <w:rsid w:val="00FB08BD"/>
    <w:rsid w:val="00FB1981"/>
    <w:rsid w:val="00FB1A14"/>
    <w:rsid w:val="00FB25DA"/>
    <w:rsid w:val="00FB2B7F"/>
    <w:rsid w:val="00FB32D6"/>
    <w:rsid w:val="00FB3ABC"/>
    <w:rsid w:val="00FB3EF2"/>
    <w:rsid w:val="00FB3F8E"/>
    <w:rsid w:val="00FB4206"/>
    <w:rsid w:val="00FB4569"/>
    <w:rsid w:val="00FB462D"/>
    <w:rsid w:val="00FB557A"/>
    <w:rsid w:val="00FB56E3"/>
    <w:rsid w:val="00FB5A2E"/>
    <w:rsid w:val="00FB5CCD"/>
    <w:rsid w:val="00FB667B"/>
    <w:rsid w:val="00FB6817"/>
    <w:rsid w:val="00FB683B"/>
    <w:rsid w:val="00FB6E8E"/>
    <w:rsid w:val="00FB6FE6"/>
    <w:rsid w:val="00FB73E4"/>
    <w:rsid w:val="00FB7F51"/>
    <w:rsid w:val="00FC0349"/>
    <w:rsid w:val="00FC0B8D"/>
    <w:rsid w:val="00FC112B"/>
    <w:rsid w:val="00FC1640"/>
    <w:rsid w:val="00FC18FC"/>
    <w:rsid w:val="00FC18FF"/>
    <w:rsid w:val="00FC1AEA"/>
    <w:rsid w:val="00FC1E3C"/>
    <w:rsid w:val="00FC1FE7"/>
    <w:rsid w:val="00FC237B"/>
    <w:rsid w:val="00FC262F"/>
    <w:rsid w:val="00FC266E"/>
    <w:rsid w:val="00FC268D"/>
    <w:rsid w:val="00FC27B2"/>
    <w:rsid w:val="00FC3BDB"/>
    <w:rsid w:val="00FC3C4F"/>
    <w:rsid w:val="00FC3F4D"/>
    <w:rsid w:val="00FC4BF1"/>
    <w:rsid w:val="00FC51CA"/>
    <w:rsid w:val="00FC58E6"/>
    <w:rsid w:val="00FC591C"/>
    <w:rsid w:val="00FC61C6"/>
    <w:rsid w:val="00FC7165"/>
    <w:rsid w:val="00FC739C"/>
    <w:rsid w:val="00FC7640"/>
    <w:rsid w:val="00FC7AC8"/>
    <w:rsid w:val="00FC7CE2"/>
    <w:rsid w:val="00FD0454"/>
    <w:rsid w:val="00FD0A90"/>
    <w:rsid w:val="00FD16D7"/>
    <w:rsid w:val="00FD1E22"/>
    <w:rsid w:val="00FD2082"/>
    <w:rsid w:val="00FD20B2"/>
    <w:rsid w:val="00FD2108"/>
    <w:rsid w:val="00FD2216"/>
    <w:rsid w:val="00FD245D"/>
    <w:rsid w:val="00FD24A4"/>
    <w:rsid w:val="00FD2943"/>
    <w:rsid w:val="00FD2AA1"/>
    <w:rsid w:val="00FD2D10"/>
    <w:rsid w:val="00FD3147"/>
    <w:rsid w:val="00FD34D5"/>
    <w:rsid w:val="00FD3622"/>
    <w:rsid w:val="00FD3A62"/>
    <w:rsid w:val="00FD482F"/>
    <w:rsid w:val="00FD4D50"/>
    <w:rsid w:val="00FD4FFE"/>
    <w:rsid w:val="00FD504C"/>
    <w:rsid w:val="00FD519F"/>
    <w:rsid w:val="00FD521F"/>
    <w:rsid w:val="00FD55BF"/>
    <w:rsid w:val="00FD5EC3"/>
    <w:rsid w:val="00FD6053"/>
    <w:rsid w:val="00FD65A4"/>
    <w:rsid w:val="00FD6660"/>
    <w:rsid w:val="00FD679D"/>
    <w:rsid w:val="00FD6E70"/>
    <w:rsid w:val="00FD6E87"/>
    <w:rsid w:val="00FD6FEC"/>
    <w:rsid w:val="00FD7D61"/>
    <w:rsid w:val="00FE0052"/>
    <w:rsid w:val="00FE046A"/>
    <w:rsid w:val="00FE0B24"/>
    <w:rsid w:val="00FE0EF7"/>
    <w:rsid w:val="00FE14E2"/>
    <w:rsid w:val="00FE189E"/>
    <w:rsid w:val="00FE1AD9"/>
    <w:rsid w:val="00FE1BFE"/>
    <w:rsid w:val="00FE23F6"/>
    <w:rsid w:val="00FE2564"/>
    <w:rsid w:val="00FE27D3"/>
    <w:rsid w:val="00FE2FEB"/>
    <w:rsid w:val="00FE311F"/>
    <w:rsid w:val="00FE3958"/>
    <w:rsid w:val="00FE3ACB"/>
    <w:rsid w:val="00FE3E94"/>
    <w:rsid w:val="00FE4D9D"/>
    <w:rsid w:val="00FE4FE7"/>
    <w:rsid w:val="00FE512A"/>
    <w:rsid w:val="00FE555D"/>
    <w:rsid w:val="00FE5809"/>
    <w:rsid w:val="00FE598D"/>
    <w:rsid w:val="00FE5A6B"/>
    <w:rsid w:val="00FE61BF"/>
    <w:rsid w:val="00FE65CD"/>
    <w:rsid w:val="00FE678E"/>
    <w:rsid w:val="00FE7207"/>
    <w:rsid w:val="00FE7C65"/>
    <w:rsid w:val="00FE7DB8"/>
    <w:rsid w:val="00FF03A8"/>
    <w:rsid w:val="00FF12BC"/>
    <w:rsid w:val="00FF1482"/>
    <w:rsid w:val="00FF159E"/>
    <w:rsid w:val="00FF1A3D"/>
    <w:rsid w:val="00FF1C5A"/>
    <w:rsid w:val="00FF1CCB"/>
    <w:rsid w:val="00FF1D53"/>
    <w:rsid w:val="00FF1FF6"/>
    <w:rsid w:val="00FF2181"/>
    <w:rsid w:val="00FF2569"/>
    <w:rsid w:val="00FF28ED"/>
    <w:rsid w:val="00FF2FD9"/>
    <w:rsid w:val="00FF300E"/>
    <w:rsid w:val="00FF3E23"/>
    <w:rsid w:val="00FF42B4"/>
    <w:rsid w:val="00FF4888"/>
    <w:rsid w:val="00FF50EE"/>
    <w:rsid w:val="00FF534F"/>
    <w:rsid w:val="00FF547B"/>
    <w:rsid w:val="00FF5D97"/>
    <w:rsid w:val="00FF5E3A"/>
    <w:rsid w:val="00FF6983"/>
    <w:rsid w:val="00FF6D23"/>
    <w:rsid w:val="00FF6D70"/>
    <w:rsid w:val="00FF74BB"/>
    <w:rsid w:val="00FF75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987A1"/>
  <w15:docId w15:val="{0B2F2F93-4486-482D-9C85-791BE99E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A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55446"/>
    <w:pPr>
      <w:spacing w:before="480" w:line="276" w:lineRule="auto"/>
      <w:contextualSpacing/>
      <w:jc w:val="center"/>
      <w:outlineLvl w:val="0"/>
    </w:pPr>
    <w:rPr>
      <w:rFonts w:asciiTheme="majorHAnsi" w:eastAsiaTheme="majorEastAsia" w:hAnsiTheme="majorHAnsi" w:cstheme="majorBidi"/>
      <w:smallCaps/>
      <w:spacing w:val="5"/>
      <w:sz w:val="28"/>
      <w:szCs w:val="28"/>
    </w:rPr>
  </w:style>
  <w:style w:type="paragraph" w:styleId="Heading2">
    <w:name w:val="heading 2"/>
    <w:basedOn w:val="Normal"/>
    <w:next w:val="Normal"/>
    <w:link w:val="Heading2Char"/>
    <w:unhideWhenUsed/>
    <w:qFormat/>
    <w:rsid w:val="00964B4C"/>
    <w:pPr>
      <w:spacing w:before="200" w:line="271" w:lineRule="auto"/>
      <w:outlineLvl w:val="1"/>
    </w:pPr>
    <w:rPr>
      <w:rFonts w:asciiTheme="majorHAnsi" w:eastAsiaTheme="majorEastAsia" w:hAnsiTheme="majorHAnsi" w:cstheme="majorBidi"/>
      <w:smallCaps/>
      <w:sz w:val="28"/>
      <w:szCs w:val="28"/>
      <w:lang w:val="ru-RU"/>
    </w:rPr>
  </w:style>
  <w:style w:type="paragraph" w:styleId="Heading3">
    <w:name w:val="heading 3"/>
    <w:basedOn w:val="Normal"/>
    <w:next w:val="Normal"/>
    <w:link w:val="Heading3Char"/>
    <w:uiPriority w:val="9"/>
    <w:unhideWhenUsed/>
    <w:qFormat/>
    <w:rsid w:val="00964B4C"/>
    <w:pPr>
      <w:spacing w:before="200" w:line="271" w:lineRule="auto"/>
      <w:outlineLvl w:val="2"/>
    </w:pPr>
    <w:rPr>
      <w:rFonts w:asciiTheme="majorHAnsi" w:eastAsiaTheme="majorEastAsia" w:hAnsiTheme="majorHAnsi" w:cstheme="majorBidi"/>
      <w:i/>
      <w:iCs/>
      <w:smallCaps/>
      <w:spacing w:val="5"/>
      <w:sz w:val="26"/>
      <w:szCs w:val="26"/>
      <w:lang w:val="ru-RU"/>
    </w:rPr>
  </w:style>
  <w:style w:type="paragraph" w:styleId="Heading4">
    <w:name w:val="heading 4"/>
    <w:basedOn w:val="Normal"/>
    <w:next w:val="Normal"/>
    <w:link w:val="Heading4Char"/>
    <w:uiPriority w:val="9"/>
    <w:unhideWhenUsed/>
    <w:qFormat/>
    <w:rsid w:val="00964B4C"/>
    <w:pPr>
      <w:spacing w:line="271" w:lineRule="auto"/>
      <w:outlineLvl w:val="3"/>
    </w:pPr>
    <w:rPr>
      <w:rFonts w:asciiTheme="majorHAnsi" w:eastAsiaTheme="majorEastAsia" w:hAnsiTheme="majorHAnsi" w:cstheme="majorBidi"/>
      <w:b/>
      <w:bCs/>
      <w:spacing w:val="5"/>
      <w:lang w:val="ru-RU"/>
    </w:rPr>
  </w:style>
  <w:style w:type="paragraph" w:styleId="Heading5">
    <w:name w:val="heading 5"/>
    <w:basedOn w:val="Normal"/>
    <w:next w:val="Normal"/>
    <w:link w:val="Heading5Char"/>
    <w:uiPriority w:val="9"/>
    <w:unhideWhenUsed/>
    <w:qFormat/>
    <w:rsid w:val="00964B4C"/>
    <w:pPr>
      <w:spacing w:line="271" w:lineRule="auto"/>
      <w:outlineLvl w:val="4"/>
    </w:pPr>
    <w:rPr>
      <w:rFonts w:asciiTheme="majorHAnsi" w:eastAsiaTheme="majorEastAsia" w:hAnsiTheme="majorHAnsi" w:cstheme="majorBidi"/>
      <w:i/>
      <w:iCs/>
      <w:lang w:val="ru-RU"/>
    </w:rPr>
  </w:style>
  <w:style w:type="paragraph" w:styleId="Heading6">
    <w:name w:val="heading 6"/>
    <w:basedOn w:val="Normal"/>
    <w:next w:val="Normal"/>
    <w:link w:val="Heading6Char"/>
    <w:uiPriority w:val="9"/>
    <w:unhideWhenUsed/>
    <w:qFormat/>
    <w:rsid w:val="00964B4C"/>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val="ru-RU"/>
    </w:rPr>
  </w:style>
  <w:style w:type="paragraph" w:styleId="Heading7">
    <w:name w:val="heading 7"/>
    <w:basedOn w:val="Normal"/>
    <w:next w:val="Normal"/>
    <w:link w:val="Heading7Char"/>
    <w:uiPriority w:val="9"/>
    <w:unhideWhenUsed/>
    <w:qFormat/>
    <w:rsid w:val="00964B4C"/>
    <w:pPr>
      <w:spacing w:line="276" w:lineRule="auto"/>
      <w:outlineLvl w:val="6"/>
    </w:pPr>
    <w:rPr>
      <w:rFonts w:asciiTheme="majorHAnsi" w:eastAsiaTheme="majorEastAsia" w:hAnsiTheme="majorHAnsi" w:cstheme="majorBidi"/>
      <w:b/>
      <w:bCs/>
      <w:i/>
      <w:iCs/>
      <w:color w:val="5A5A5A" w:themeColor="text1" w:themeTint="A5"/>
      <w:sz w:val="20"/>
      <w:szCs w:val="20"/>
      <w:lang w:val="ru-RU"/>
    </w:rPr>
  </w:style>
  <w:style w:type="paragraph" w:styleId="Heading8">
    <w:name w:val="heading 8"/>
    <w:basedOn w:val="Normal"/>
    <w:next w:val="Normal"/>
    <w:link w:val="Heading8Char"/>
    <w:uiPriority w:val="9"/>
    <w:unhideWhenUsed/>
    <w:qFormat/>
    <w:rsid w:val="00964B4C"/>
    <w:pPr>
      <w:spacing w:line="276" w:lineRule="auto"/>
      <w:outlineLvl w:val="7"/>
    </w:pPr>
    <w:rPr>
      <w:rFonts w:asciiTheme="majorHAnsi" w:eastAsiaTheme="majorEastAsia" w:hAnsiTheme="majorHAnsi" w:cstheme="majorBidi"/>
      <w:b/>
      <w:bCs/>
      <w:color w:val="7F7F7F" w:themeColor="text1" w:themeTint="80"/>
      <w:sz w:val="20"/>
      <w:szCs w:val="20"/>
      <w:lang w:val="ru-RU"/>
    </w:rPr>
  </w:style>
  <w:style w:type="paragraph" w:styleId="Heading9">
    <w:name w:val="heading 9"/>
    <w:basedOn w:val="Normal"/>
    <w:next w:val="Normal"/>
    <w:link w:val="Heading9Char"/>
    <w:uiPriority w:val="9"/>
    <w:unhideWhenUsed/>
    <w:qFormat/>
    <w:rsid w:val="00964B4C"/>
    <w:pPr>
      <w:spacing w:line="271" w:lineRule="auto"/>
      <w:outlineLvl w:val="8"/>
    </w:pPr>
    <w:rPr>
      <w:rFonts w:asciiTheme="majorHAnsi" w:eastAsiaTheme="majorEastAsia" w:hAnsiTheme="majorHAnsi" w:cstheme="majorBidi"/>
      <w:b/>
      <w:bCs/>
      <w:i/>
      <w:iCs/>
      <w:color w:val="7F7F7F" w:themeColor="text1" w:themeTint="80"/>
      <w:sz w:val="18"/>
      <w:szCs w:val="1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64B4C"/>
    <w:rPr>
      <w:rFonts w:asciiTheme="majorHAnsi" w:eastAsiaTheme="majorEastAsia" w:hAnsiTheme="majorHAnsi" w:cstheme="majorBidi"/>
      <w:sz w:val="22"/>
      <w:szCs w:val="22"/>
      <w:lang w:val="ru-RU"/>
    </w:rPr>
  </w:style>
  <w:style w:type="character" w:customStyle="1" w:styleId="Heading1Char">
    <w:name w:val="Heading 1 Char"/>
    <w:basedOn w:val="DefaultParagraphFont"/>
    <w:link w:val="Heading1"/>
    <w:uiPriority w:val="9"/>
    <w:rsid w:val="00255446"/>
    <w:rPr>
      <w:smallCaps/>
      <w:spacing w:val="5"/>
      <w:sz w:val="28"/>
      <w:szCs w:val="28"/>
      <w:lang w:val="en-US"/>
    </w:rPr>
  </w:style>
  <w:style w:type="character" w:customStyle="1" w:styleId="Heading2Char">
    <w:name w:val="Heading 2 Char"/>
    <w:basedOn w:val="DefaultParagraphFont"/>
    <w:link w:val="Heading2"/>
    <w:rsid w:val="00964B4C"/>
    <w:rPr>
      <w:smallCaps/>
      <w:sz w:val="28"/>
      <w:szCs w:val="28"/>
    </w:rPr>
  </w:style>
  <w:style w:type="character" w:customStyle="1" w:styleId="Heading3Char">
    <w:name w:val="Heading 3 Char"/>
    <w:basedOn w:val="DefaultParagraphFont"/>
    <w:link w:val="Heading3"/>
    <w:uiPriority w:val="9"/>
    <w:rsid w:val="00964B4C"/>
    <w:rPr>
      <w:i/>
      <w:iCs/>
      <w:smallCaps/>
      <w:spacing w:val="5"/>
      <w:sz w:val="26"/>
      <w:szCs w:val="26"/>
    </w:rPr>
  </w:style>
  <w:style w:type="character" w:customStyle="1" w:styleId="Heading4Char">
    <w:name w:val="Heading 4 Char"/>
    <w:basedOn w:val="DefaultParagraphFont"/>
    <w:link w:val="Heading4"/>
    <w:uiPriority w:val="9"/>
    <w:rsid w:val="00964B4C"/>
    <w:rPr>
      <w:b/>
      <w:bCs/>
      <w:spacing w:val="5"/>
      <w:sz w:val="24"/>
      <w:szCs w:val="24"/>
    </w:rPr>
  </w:style>
  <w:style w:type="character" w:customStyle="1" w:styleId="Heading5Char">
    <w:name w:val="Heading 5 Char"/>
    <w:basedOn w:val="DefaultParagraphFont"/>
    <w:link w:val="Heading5"/>
    <w:uiPriority w:val="9"/>
    <w:rsid w:val="00964B4C"/>
    <w:rPr>
      <w:i/>
      <w:iCs/>
      <w:sz w:val="24"/>
      <w:szCs w:val="24"/>
    </w:rPr>
  </w:style>
  <w:style w:type="character" w:styleId="IntenseReference">
    <w:name w:val="Intense Reference"/>
    <w:uiPriority w:val="32"/>
    <w:qFormat/>
    <w:rsid w:val="00964B4C"/>
    <w:rPr>
      <w:b/>
      <w:bCs/>
      <w:smallCaps/>
    </w:rPr>
  </w:style>
  <w:style w:type="character" w:styleId="SubtleReference">
    <w:name w:val="Subtle Reference"/>
    <w:basedOn w:val="DefaultParagraphFont"/>
    <w:uiPriority w:val="31"/>
    <w:qFormat/>
    <w:rsid w:val="00964B4C"/>
    <w:rPr>
      <w:smallCaps/>
    </w:rPr>
  </w:style>
  <w:style w:type="paragraph" w:styleId="IntenseQuote">
    <w:name w:val="Intense Quote"/>
    <w:basedOn w:val="Normal"/>
    <w:next w:val="Normal"/>
    <w:link w:val="IntenseQuoteChar"/>
    <w:uiPriority w:val="30"/>
    <w:qFormat/>
    <w:rsid w:val="00964B4C"/>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val="ru-RU"/>
    </w:rPr>
  </w:style>
  <w:style w:type="character" w:customStyle="1" w:styleId="IntenseQuoteChar">
    <w:name w:val="Intense Quote Char"/>
    <w:basedOn w:val="DefaultParagraphFont"/>
    <w:link w:val="IntenseQuote"/>
    <w:uiPriority w:val="30"/>
    <w:rsid w:val="00964B4C"/>
    <w:rPr>
      <w:i/>
      <w:iCs/>
    </w:rPr>
  </w:style>
  <w:style w:type="paragraph" w:styleId="Quote">
    <w:name w:val="Quote"/>
    <w:basedOn w:val="Normal"/>
    <w:next w:val="Normal"/>
    <w:link w:val="QuoteChar"/>
    <w:uiPriority w:val="29"/>
    <w:qFormat/>
    <w:rsid w:val="00964B4C"/>
    <w:pPr>
      <w:spacing w:after="200" w:line="276" w:lineRule="auto"/>
    </w:pPr>
    <w:rPr>
      <w:rFonts w:asciiTheme="majorHAnsi" w:eastAsiaTheme="majorEastAsia" w:hAnsiTheme="majorHAnsi" w:cstheme="majorBidi"/>
      <w:i/>
      <w:iCs/>
      <w:sz w:val="22"/>
      <w:szCs w:val="22"/>
      <w:lang w:val="ru-RU"/>
    </w:rPr>
  </w:style>
  <w:style w:type="character" w:customStyle="1" w:styleId="QuoteChar">
    <w:name w:val="Quote Char"/>
    <w:basedOn w:val="DefaultParagraphFont"/>
    <w:link w:val="Quote"/>
    <w:uiPriority w:val="29"/>
    <w:rsid w:val="00964B4C"/>
    <w:rPr>
      <w:i/>
      <w:iCs/>
    </w:rPr>
  </w:style>
  <w:style w:type="character" w:customStyle="1" w:styleId="Heading6Char">
    <w:name w:val="Heading 6 Char"/>
    <w:basedOn w:val="DefaultParagraphFont"/>
    <w:link w:val="Heading6"/>
    <w:uiPriority w:val="9"/>
    <w:rsid w:val="00964B4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964B4C"/>
    <w:rPr>
      <w:b/>
      <w:bCs/>
      <w:i/>
      <w:iCs/>
      <w:color w:val="5A5A5A" w:themeColor="text1" w:themeTint="A5"/>
      <w:sz w:val="20"/>
      <w:szCs w:val="20"/>
    </w:rPr>
  </w:style>
  <w:style w:type="character" w:customStyle="1" w:styleId="Heading8Char">
    <w:name w:val="Heading 8 Char"/>
    <w:basedOn w:val="DefaultParagraphFont"/>
    <w:link w:val="Heading8"/>
    <w:uiPriority w:val="9"/>
    <w:rsid w:val="00964B4C"/>
    <w:rPr>
      <w:b/>
      <w:bCs/>
      <w:color w:val="7F7F7F" w:themeColor="text1" w:themeTint="80"/>
      <w:sz w:val="20"/>
      <w:szCs w:val="20"/>
    </w:rPr>
  </w:style>
  <w:style w:type="character" w:customStyle="1" w:styleId="Heading9Char">
    <w:name w:val="Heading 9 Char"/>
    <w:basedOn w:val="DefaultParagraphFont"/>
    <w:link w:val="Heading9"/>
    <w:uiPriority w:val="9"/>
    <w:rsid w:val="00964B4C"/>
    <w:rPr>
      <w:b/>
      <w:bCs/>
      <w:i/>
      <w:iCs/>
      <w:color w:val="7F7F7F" w:themeColor="text1" w:themeTint="80"/>
      <w:sz w:val="18"/>
      <w:szCs w:val="18"/>
    </w:rPr>
  </w:style>
  <w:style w:type="paragraph" w:styleId="Title">
    <w:name w:val="Title"/>
    <w:basedOn w:val="Normal"/>
    <w:next w:val="Normal"/>
    <w:link w:val="TitleChar"/>
    <w:uiPriority w:val="10"/>
    <w:qFormat/>
    <w:rsid w:val="00964B4C"/>
    <w:pPr>
      <w:spacing w:after="300"/>
      <w:contextualSpacing/>
    </w:pPr>
    <w:rPr>
      <w:rFonts w:asciiTheme="majorHAnsi" w:eastAsiaTheme="majorEastAsia" w:hAnsiTheme="majorHAnsi" w:cstheme="majorBidi"/>
      <w:smallCaps/>
      <w:sz w:val="52"/>
      <w:szCs w:val="52"/>
      <w:lang w:val="ru-RU"/>
    </w:rPr>
  </w:style>
  <w:style w:type="character" w:customStyle="1" w:styleId="TitleChar">
    <w:name w:val="Title Char"/>
    <w:basedOn w:val="DefaultParagraphFont"/>
    <w:link w:val="Title"/>
    <w:uiPriority w:val="10"/>
    <w:rsid w:val="00964B4C"/>
    <w:rPr>
      <w:smallCaps/>
      <w:sz w:val="52"/>
      <w:szCs w:val="52"/>
    </w:rPr>
  </w:style>
  <w:style w:type="paragraph" w:styleId="Subtitle">
    <w:name w:val="Subtitle"/>
    <w:basedOn w:val="Normal"/>
    <w:next w:val="Normal"/>
    <w:link w:val="SubtitleChar"/>
    <w:uiPriority w:val="11"/>
    <w:qFormat/>
    <w:rsid w:val="00964B4C"/>
    <w:pPr>
      <w:spacing w:after="200" w:line="276" w:lineRule="auto"/>
    </w:pPr>
    <w:rPr>
      <w:rFonts w:asciiTheme="majorHAnsi" w:eastAsiaTheme="majorEastAsia" w:hAnsiTheme="majorHAnsi" w:cstheme="majorBidi"/>
      <w:i/>
      <w:iCs/>
      <w:smallCaps/>
      <w:spacing w:val="10"/>
      <w:sz w:val="28"/>
      <w:szCs w:val="28"/>
      <w:lang w:val="ru-RU"/>
    </w:rPr>
  </w:style>
  <w:style w:type="character" w:customStyle="1" w:styleId="SubtitleChar">
    <w:name w:val="Subtitle Char"/>
    <w:basedOn w:val="DefaultParagraphFont"/>
    <w:link w:val="Subtitle"/>
    <w:uiPriority w:val="11"/>
    <w:rsid w:val="00964B4C"/>
    <w:rPr>
      <w:i/>
      <w:iCs/>
      <w:smallCaps/>
      <w:spacing w:val="10"/>
      <w:sz w:val="28"/>
      <w:szCs w:val="28"/>
    </w:rPr>
  </w:style>
  <w:style w:type="character" w:styleId="Strong">
    <w:name w:val="Strong"/>
    <w:uiPriority w:val="22"/>
    <w:qFormat/>
    <w:rsid w:val="00964B4C"/>
    <w:rPr>
      <w:b/>
      <w:bCs/>
    </w:rPr>
  </w:style>
  <w:style w:type="character" w:styleId="Emphasis">
    <w:name w:val="Emphasis"/>
    <w:uiPriority w:val="20"/>
    <w:qFormat/>
    <w:rsid w:val="00964B4C"/>
    <w:rPr>
      <w:b/>
      <w:bCs/>
      <w:i/>
      <w:iCs/>
      <w:spacing w:val="10"/>
    </w:rPr>
  </w:style>
  <w:style w:type="paragraph" w:styleId="ListParagraph">
    <w:name w:val="List Paragraph"/>
    <w:basedOn w:val="Normal"/>
    <w:qFormat/>
    <w:rsid w:val="00964B4C"/>
    <w:pPr>
      <w:spacing w:after="200" w:line="276" w:lineRule="auto"/>
      <w:ind w:left="720"/>
      <w:contextualSpacing/>
    </w:pPr>
    <w:rPr>
      <w:rFonts w:asciiTheme="majorHAnsi" w:eastAsiaTheme="majorEastAsia" w:hAnsiTheme="majorHAnsi" w:cstheme="majorBidi"/>
      <w:sz w:val="22"/>
      <w:szCs w:val="22"/>
      <w:lang w:val="ru-RU"/>
    </w:rPr>
  </w:style>
  <w:style w:type="character" w:styleId="SubtleEmphasis">
    <w:name w:val="Subtle Emphasis"/>
    <w:uiPriority w:val="19"/>
    <w:qFormat/>
    <w:rsid w:val="00964B4C"/>
    <w:rPr>
      <w:i/>
      <w:iCs/>
    </w:rPr>
  </w:style>
  <w:style w:type="character" w:styleId="IntenseEmphasis">
    <w:name w:val="Intense Emphasis"/>
    <w:uiPriority w:val="21"/>
    <w:qFormat/>
    <w:rsid w:val="00964B4C"/>
    <w:rPr>
      <w:b/>
      <w:bCs/>
      <w:i/>
      <w:iCs/>
    </w:rPr>
  </w:style>
  <w:style w:type="character" w:styleId="BookTitle">
    <w:name w:val="Book Title"/>
    <w:basedOn w:val="DefaultParagraphFont"/>
    <w:uiPriority w:val="33"/>
    <w:qFormat/>
    <w:rsid w:val="00964B4C"/>
    <w:rPr>
      <w:i/>
      <w:iCs/>
      <w:smallCaps/>
      <w:spacing w:val="5"/>
    </w:rPr>
  </w:style>
  <w:style w:type="paragraph" w:styleId="TOCHeading">
    <w:name w:val="TOC Heading"/>
    <w:basedOn w:val="Heading1"/>
    <w:next w:val="Normal"/>
    <w:uiPriority w:val="39"/>
    <w:semiHidden/>
    <w:unhideWhenUsed/>
    <w:qFormat/>
    <w:rsid w:val="00964B4C"/>
    <w:pPr>
      <w:outlineLvl w:val="9"/>
    </w:pPr>
    <w:rPr>
      <w:lang w:bidi="en-US"/>
    </w:rPr>
  </w:style>
  <w:style w:type="paragraph" w:styleId="BalloonText">
    <w:name w:val="Balloon Text"/>
    <w:basedOn w:val="Normal"/>
    <w:link w:val="BalloonTextChar"/>
    <w:uiPriority w:val="99"/>
    <w:semiHidden/>
    <w:unhideWhenUsed/>
    <w:rsid w:val="00964B4C"/>
    <w:rPr>
      <w:rFonts w:ascii="Tahoma" w:hAnsi="Tahoma" w:cs="Tahoma"/>
      <w:sz w:val="16"/>
      <w:szCs w:val="16"/>
    </w:rPr>
  </w:style>
  <w:style w:type="character" w:customStyle="1" w:styleId="BalloonTextChar">
    <w:name w:val="Balloon Text Char"/>
    <w:basedOn w:val="DefaultParagraphFont"/>
    <w:link w:val="BalloonText"/>
    <w:uiPriority w:val="99"/>
    <w:semiHidden/>
    <w:rsid w:val="00964B4C"/>
    <w:rPr>
      <w:rFonts w:ascii="Tahoma" w:hAnsi="Tahoma" w:cs="Tahoma"/>
      <w:sz w:val="16"/>
      <w:szCs w:val="16"/>
    </w:rPr>
  </w:style>
  <w:style w:type="paragraph" w:styleId="TOC3">
    <w:name w:val="toc 3"/>
    <w:basedOn w:val="Normal"/>
    <w:next w:val="Normal"/>
    <w:autoRedefine/>
    <w:uiPriority w:val="39"/>
    <w:unhideWhenUsed/>
    <w:qFormat/>
    <w:rsid w:val="006B6A4D"/>
    <w:pPr>
      <w:tabs>
        <w:tab w:val="right" w:leader="dot" w:pos="9345"/>
      </w:tabs>
      <w:spacing w:after="100" w:line="276" w:lineRule="auto"/>
      <w:ind w:left="440"/>
    </w:pPr>
    <w:rPr>
      <w:rFonts w:asciiTheme="majorHAnsi" w:eastAsiaTheme="majorEastAsia" w:hAnsiTheme="majorHAnsi" w:cstheme="majorBidi"/>
      <w:sz w:val="22"/>
      <w:szCs w:val="22"/>
      <w:lang w:val="ru-RU"/>
    </w:rPr>
  </w:style>
  <w:style w:type="paragraph" w:styleId="TOC2">
    <w:name w:val="toc 2"/>
    <w:basedOn w:val="Normal"/>
    <w:next w:val="Normal"/>
    <w:autoRedefine/>
    <w:uiPriority w:val="39"/>
    <w:unhideWhenUsed/>
    <w:qFormat/>
    <w:rsid w:val="00F741B1"/>
    <w:pPr>
      <w:tabs>
        <w:tab w:val="right" w:leader="dot" w:pos="9345"/>
      </w:tabs>
      <w:spacing w:after="100" w:line="276" w:lineRule="auto"/>
      <w:ind w:left="220"/>
    </w:pPr>
    <w:rPr>
      <w:rFonts w:asciiTheme="majorHAnsi" w:eastAsiaTheme="majorEastAsia" w:hAnsiTheme="majorHAnsi" w:cstheme="majorBidi"/>
      <w:sz w:val="22"/>
      <w:szCs w:val="22"/>
      <w:lang w:val="ru-RU"/>
    </w:rPr>
  </w:style>
  <w:style w:type="character" w:styleId="Hyperlink">
    <w:name w:val="Hyperlink"/>
    <w:basedOn w:val="DefaultParagraphFont"/>
    <w:uiPriority w:val="99"/>
    <w:unhideWhenUsed/>
    <w:rsid w:val="00964B4C"/>
    <w:rPr>
      <w:color w:val="0000FF" w:themeColor="hyperlink"/>
      <w:u w:val="single"/>
    </w:rPr>
  </w:style>
  <w:style w:type="paragraph" w:styleId="TOC1">
    <w:name w:val="toc 1"/>
    <w:basedOn w:val="Normal"/>
    <w:next w:val="Normal"/>
    <w:autoRedefine/>
    <w:uiPriority w:val="39"/>
    <w:unhideWhenUsed/>
    <w:qFormat/>
    <w:rsid w:val="00F54A2A"/>
    <w:pPr>
      <w:spacing w:after="100" w:line="276" w:lineRule="auto"/>
    </w:pPr>
    <w:rPr>
      <w:rFonts w:asciiTheme="majorHAnsi" w:eastAsiaTheme="majorEastAsia" w:hAnsiTheme="majorHAnsi" w:cstheme="majorBidi"/>
      <w:sz w:val="22"/>
      <w:szCs w:val="22"/>
      <w:lang w:val="ru-RU"/>
    </w:rPr>
  </w:style>
  <w:style w:type="paragraph" w:styleId="NormalWeb">
    <w:name w:val="Normal (Web)"/>
    <w:aliases w:val="Знак, Знак,webb,webb Знак Знак, Знак Знак,Знак Знак Знак Знак,Знак Знак,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nhideWhenUsed/>
    <w:qFormat/>
    <w:rsid w:val="00934057"/>
    <w:pPr>
      <w:spacing w:before="100" w:beforeAutospacing="1" w:after="100" w:afterAutospacing="1"/>
    </w:pPr>
    <w:rPr>
      <w:lang w:val="ru-RU" w:eastAsia="ru-RU"/>
    </w:rPr>
  </w:style>
  <w:style w:type="character" w:styleId="FollowedHyperlink">
    <w:name w:val="FollowedHyperlink"/>
    <w:basedOn w:val="DefaultParagraphFont"/>
    <w:uiPriority w:val="99"/>
    <w:semiHidden/>
    <w:unhideWhenUsed/>
    <w:rsid w:val="00FD3A62"/>
    <w:rPr>
      <w:color w:val="800080" w:themeColor="followedHyperlink"/>
      <w:u w:val="single"/>
    </w:rPr>
  </w:style>
  <w:style w:type="paragraph" w:styleId="Header">
    <w:name w:val="header"/>
    <w:basedOn w:val="Normal"/>
    <w:link w:val="HeaderChar"/>
    <w:uiPriority w:val="99"/>
    <w:unhideWhenUsed/>
    <w:rsid w:val="00715891"/>
    <w:pPr>
      <w:tabs>
        <w:tab w:val="center" w:pos="4677"/>
        <w:tab w:val="right" w:pos="9355"/>
      </w:tabs>
    </w:pPr>
    <w:rPr>
      <w:rFonts w:asciiTheme="majorHAnsi" w:eastAsiaTheme="majorEastAsia" w:hAnsiTheme="majorHAnsi" w:cstheme="majorBidi"/>
      <w:sz w:val="22"/>
      <w:szCs w:val="22"/>
      <w:lang w:val="ru-RU"/>
    </w:rPr>
  </w:style>
  <w:style w:type="character" w:customStyle="1" w:styleId="HeaderChar">
    <w:name w:val="Header Char"/>
    <w:basedOn w:val="DefaultParagraphFont"/>
    <w:link w:val="Header"/>
    <w:uiPriority w:val="99"/>
    <w:rsid w:val="00715891"/>
  </w:style>
  <w:style w:type="paragraph" w:styleId="Footer">
    <w:name w:val="footer"/>
    <w:basedOn w:val="Normal"/>
    <w:link w:val="FooterChar"/>
    <w:uiPriority w:val="99"/>
    <w:unhideWhenUsed/>
    <w:rsid w:val="00715891"/>
    <w:pPr>
      <w:tabs>
        <w:tab w:val="center" w:pos="4677"/>
        <w:tab w:val="right" w:pos="9355"/>
      </w:tabs>
    </w:pPr>
    <w:rPr>
      <w:rFonts w:asciiTheme="majorHAnsi" w:eastAsiaTheme="majorEastAsia" w:hAnsiTheme="majorHAnsi" w:cstheme="majorBidi"/>
      <w:sz w:val="22"/>
      <w:szCs w:val="22"/>
      <w:lang w:val="ru-RU"/>
    </w:rPr>
  </w:style>
  <w:style w:type="character" w:customStyle="1" w:styleId="FooterChar">
    <w:name w:val="Footer Char"/>
    <w:basedOn w:val="DefaultParagraphFont"/>
    <w:link w:val="Footer"/>
    <w:uiPriority w:val="99"/>
    <w:rsid w:val="00715891"/>
  </w:style>
  <w:style w:type="character" w:customStyle="1" w:styleId="NormalWebChar">
    <w:name w:val="Normal (Web) Char"/>
    <w:aliases w:val="Знак Char, Знак Char,webb Char,webb Знак Знак Char, Знак Знак Char,Знак Знак Знак Знак Char,Знак Знак Char, Знак Знак Знак Char,Знак Знак1 Char,webb Знак Знак Знак Char Char Char,Обычный (веб) Знак Char,webb Знак Char"/>
    <w:link w:val="NormalWeb"/>
    <w:uiPriority w:val="99"/>
    <w:locked/>
    <w:rsid w:val="00C941A2"/>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rsid w:val="00C056F0"/>
    <w:pPr>
      <w:jc w:val="both"/>
    </w:pPr>
    <w:rPr>
      <w:lang w:val="ro-RO" w:eastAsia="ru-RU"/>
    </w:rPr>
  </w:style>
  <w:style w:type="character" w:customStyle="1" w:styleId="BodyTextChar">
    <w:name w:val="Body Text Char"/>
    <w:basedOn w:val="DefaultParagraphFont"/>
    <w:link w:val="BodyText"/>
    <w:uiPriority w:val="99"/>
    <w:rsid w:val="00C056F0"/>
    <w:rPr>
      <w:rFonts w:ascii="Times New Roman" w:eastAsia="Times New Roman" w:hAnsi="Times New Roman" w:cs="Times New Roman"/>
      <w:sz w:val="24"/>
      <w:szCs w:val="24"/>
      <w:lang w:val="ro-RO" w:eastAsia="ru-RU"/>
    </w:rPr>
  </w:style>
  <w:style w:type="character" w:customStyle="1" w:styleId="docheader">
    <w:name w:val="doc_header"/>
    <w:basedOn w:val="DefaultParagraphFont"/>
    <w:rsid w:val="00D67831"/>
  </w:style>
  <w:style w:type="character" w:customStyle="1" w:styleId="docblue">
    <w:name w:val="doc_blue"/>
    <w:basedOn w:val="DefaultParagraphFont"/>
    <w:rsid w:val="00A27B6B"/>
  </w:style>
  <w:style w:type="paragraph" w:customStyle="1" w:styleId="al">
    <w:name w:val="a_l"/>
    <w:basedOn w:val="Normal"/>
    <w:rsid w:val="0018319D"/>
    <w:pPr>
      <w:spacing w:before="100" w:beforeAutospacing="1" w:after="100" w:afterAutospacing="1"/>
    </w:pPr>
    <w:rPr>
      <w:lang w:val="ru-RU" w:eastAsia="ru-RU"/>
    </w:rPr>
  </w:style>
  <w:style w:type="paragraph" w:customStyle="1" w:styleId="sti-art">
    <w:name w:val="sti-art"/>
    <w:basedOn w:val="Normal"/>
    <w:rsid w:val="002A4060"/>
    <w:pPr>
      <w:spacing w:before="100" w:beforeAutospacing="1" w:after="100" w:afterAutospacing="1"/>
    </w:pPr>
    <w:rPr>
      <w:lang w:val="ru-RU" w:eastAsia="ru-RU"/>
    </w:rPr>
  </w:style>
  <w:style w:type="paragraph" w:styleId="FootnoteText">
    <w:name w:val="footnote text"/>
    <w:aliases w:val="Char, Char,Знак1, Знак1,ft,ALTS FOOTNOTE,Fußnotentext Char"/>
    <w:basedOn w:val="Normal"/>
    <w:link w:val="FootnoteTextChar"/>
    <w:uiPriority w:val="99"/>
    <w:unhideWhenUsed/>
    <w:qFormat/>
    <w:rsid w:val="00B1105D"/>
    <w:rPr>
      <w:rFonts w:asciiTheme="majorHAnsi" w:eastAsiaTheme="majorEastAsia" w:hAnsiTheme="majorHAnsi" w:cstheme="majorBidi"/>
      <w:sz w:val="20"/>
      <w:szCs w:val="20"/>
      <w:lang w:val="ru-RU"/>
    </w:rPr>
  </w:style>
  <w:style w:type="character" w:customStyle="1" w:styleId="FootnoteTextChar">
    <w:name w:val="Footnote Text Char"/>
    <w:aliases w:val="Char Char, Char Char,Знак1 Char, Знак1 Char,ft Char,ALTS FOOTNOTE Char,Fußnotentext Char Char"/>
    <w:basedOn w:val="DefaultParagraphFont"/>
    <w:link w:val="FootnoteText"/>
    <w:rsid w:val="00B1105D"/>
    <w:rPr>
      <w:sz w:val="20"/>
      <w:szCs w:val="20"/>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
    <w:basedOn w:val="DefaultParagraphFont"/>
    <w:link w:val="FNRefeCharChar"/>
    <w:uiPriority w:val="99"/>
    <w:unhideWhenUsed/>
    <w:rsid w:val="00B1105D"/>
    <w:rPr>
      <w:vertAlign w:val="superscript"/>
    </w:rPr>
  </w:style>
  <w:style w:type="character" w:customStyle="1" w:styleId="Liudmila">
    <w:name w:val="Liudmila"/>
    <w:semiHidden/>
    <w:rsid w:val="00A478FF"/>
    <w:rPr>
      <w:rFonts w:ascii="Arial" w:hAnsi="Arial" w:cs="Arial"/>
      <w:color w:val="auto"/>
      <w:sz w:val="20"/>
      <w:szCs w:val="20"/>
    </w:rPr>
  </w:style>
  <w:style w:type="character" w:customStyle="1" w:styleId="ln2tparagraf">
    <w:name w:val="ln2tparagraf"/>
    <w:basedOn w:val="DefaultParagraphFont"/>
    <w:rsid w:val="00A478FF"/>
  </w:style>
  <w:style w:type="character" w:styleId="PageNumber">
    <w:name w:val="page number"/>
    <w:basedOn w:val="DefaultParagraphFont"/>
    <w:uiPriority w:val="99"/>
    <w:semiHidden/>
    <w:unhideWhenUsed/>
    <w:rsid w:val="009F2D0D"/>
  </w:style>
  <w:style w:type="character" w:customStyle="1" w:styleId="sub">
    <w:name w:val="sub"/>
    <w:basedOn w:val="DefaultParagraphFont"/>
    <w:rsid w:val="00C534F4"/>
  </w:style>
  <w:style w:type="character" w:customStyle="1" w:styleId="apple-converted-space">
    <w:name w:val="apple-converted-space"/>
    <w:basedOn w:val="DefaultParagraphFont"/>
    <w:rsid w:val="00F14216"/>
  </w:style>
  <w:style w:type="character" w:customStyle="1" w:styleId="3">
    <w:name w:val="Основной текст (3)"/>
    <w:basedOn w:val="DefaultParagraphFont"/>
    <w:rsid w:val="00B56CF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customStyle="1" w:styleId="FontStyle25">
    <w:name w:val="Font Style25"/>
    <w:rsid w:val="00B56CF4"/>
    <w:rPr>
      <w:rFonts w:ascii="Times New Roman" w:hAnsi="Times New Roman" w:cs="Times New Roman"/>
      <w:sz w:val="20"/>
      <w:szCs w:val="20"/>
    </w:rPr>
  </w:style>
  <w:style w:type="paragraph" w:customStyle="1" w:styleId="cn">
    <w:name w:val="cn"/>
    <w:basedOn w:val="Normal"/>
    <w:rsid w:val="006B0101"/>
    <w:pPr>
      <w:jc w:val="center"/>
    </w:pPr>
    <w:rPr>
      <w:lang w:val="ru-RU" w:eastAsia="ru-RU"/>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122B55"/>
    <w:pPr>
      <w:spacing w:after="160" w:line="240" w:lineRule="exact"/>
    </w:pPr>
    <w:rPr>
      <w:rFonts w:asciiTheme="majorHAnsi" w:eastAsiaTheme="majorEastAsia" w:hAnsiTheme="majorHAnsi" w:cstheme="majorBidi"/>
      <w:sz w:val="22"/>
      <w:szCs w:val="22"/>
      <w:vertAlign w:val="superscript"/>
      <w:lang w:val="ru-RU"/>
    </w:rPr>
  </w:style>
  <w:style w:type="paragraph" w:styleId="EndnoteText">
    <w:name w:val="endnote text"/>
    <w:basedOn w:val="Normal"/>
    <w:link w:val="EndnoteTextChar"/>
    <w:uiPriority w:val="99"/>
    <w:semiHidden/>
    <w:unhideWhenUsed/>
    <w:rsid w:val="00000384"/>
    <w:rPr>
      <w:sz w:val="20"/>
      <w:szCs w:val="20"/>
    </w:rPr>
  </w:style>
  <w:style w:type="character" w:customStyle="1" w:styleId="EndnoteTextChar">
    <w:name w:val="Endnote Text Char"/>
    <w:basedOn w:val="DefaultParagraphFont"/>
    <w:link w:val="EndnoteText"/>
    <w:uiPriority w:val="99"/>
    <w:semiHidden/>
    <w:rsid w:val="00000384"/>
    <w:rPr>
      <w:sz w:val="20"/>
      <w:szCs w:val="20"/>
    </w:rPr>
  </w:style>
  <w:style w:type="character" w:styleId="EndnoteReference">
    <w:name w:val="endnote reference"/>
    <w:basedOn w:val="DefaultParagraphFont"/>
    <w:uiPriority w:val="99"/>
    <w:semiHidden/>
    <w:unhideWhenUsed/>
    <w:rsid w:val="00000384"/>
    <w:rPr>
      <w:vertAlign w:val="superscript"/>
    </w:rPr>
  </w:style>
  <w:style w:type="character" w:styleId="CommentReference">
    <w:name w:val="annotation reference"/>
    <w:basedOn w:val="DefaultParagraphFont"/>
    <w:uiPriority w:val="99"/>
    <w:semiHidden/>
    <w:unhideWhenUsed/>
    <w:rsid w:val="00FE4D9D"/>
    <w:rPr>
      <w:sz w:val="16"/>
      <w:szCs w:val="16"/>
    </w:rPr>
  </w:style>
  <w:style w:type="paragraph" w:styleId="CommentText">
    <w:name w:val="annotation text"/>
    <w:basedOn w:val="Normal"/>
    <w:link w:val="CommentTextChar"/>
    <w:uiPriority w:val="99"/>
    <w:unhideWhenUsed/>
    <w:rsid w:val="00FE4D9D"/>
    <w:pPr>
      <w:spacing w:after="200"/>
    </w:pPr>
    <w:rPr>
      <w:rFonts w:asciiTheme="majorHAnsi" w:eastAsiaTheme="majorEastAsia" w:hAnsiTheme="majorHAnsi" w:cstheme="majorBidi"/>
      <w:sz w:val="20"/>
      <w:szCs w:val="20"/>
      <w:lang w:val="ru-RU"/>
    </w:rPr>
  </w:style>
  <w:style w:type="character" w:customStyle="1" w:styleId="CommentTextChar">
    <w:name w:val="Comment Text Char"/>
    <w:basedOn w:val="DefaultParagraphFont"/>
    <w:link w:val="CommentText"/>
    <w:uiPriority w:val="99"/>
    <w:rsid w:val="00FE4D9D"/>
    <w:rPr>
      <w:sz w:val="20"/>
      <w:szCs w:val="20"/>
    </w:rPr>
  </w:style>
  <w:style w:type="paragraph" w:styleId="CommentSubject">
    <w:name w:val="annotation subject"/>
    <w:basedOn w:val="CommentText"/>
    <w:next w:val="CommentText"/>
    <w:link w:val="CommentSubjectChar"/>
    <w:uiPriority w:val="99"/>
    <w:semiHidden/>
    <w:unhideWhenUsed/>
    <w:rsid w:val="00FE4D9D"/>
    <w:rPr>
      <w:b/>
      <w:bCs/>
    </w:rPr>
  </w:style>
  <w:style w:type="character" w:customStyle="1" w:styleId="CommentSubjectChar">
    <w:name w:val="Comment Subject Char"/>
    <w:basedOn w:val="CommentTextChar"/>
    <w:link w:val="CommentSubject"/>
    <w:uiPriority w:val="99"/>
    <w:semiHidden/>
    <w:rsid w:val="00FE4D9D"/>
    <w:rPr>
      <w:b/>
      <w:bCs/>
      <w:sz w:val="20"/>
      <w:szCs w:val="20"/>
    </w:rPr>
  </w:style>
  <w:style w:type="table" w:styleId="TableGrid">
    <w:name w:val="Table Grid"/>
    <w:basedOn w:val="TableNormal"/>
    <w:uiPriority w:val="59"/>
    <w:rsid w:val="008A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2F3"/>
    <w:pPr>
      <w:spacing w:after="0" w:line="240" w:lineRule="auto"/>
    </w:pPr>
  </w:style>
  <w:style w:type="character" w:customStyle="1" w:styleId="italic">
    <w:name w:val="italic"/>
    <w:basedOn w:val="DefaultParagraphFont"/>
    <w:rsid w:val="004E34DD"/>
  </w:style>
  <w:style w:type="paragraph" w:customStyle="1" w:styleId="1">
    <w:name w:val="Обычный1"/>
    <w:basedOn w:val="Normal"/>
    <w:rsid w:val="00233563"/>
    <w:pPr>
      <w:spacing w:before="100" w:beforeAutospacing="1" w:after="100" w:afterAutospacing="1"/>
    </w:pPr>
    <w:rPr>
      <w:lang w:val="ru-RU" w:eastAsia="ru-RU"/>
    </w:rPr>
  </w:style>
  <w:style w:type="paragraph" w:customStyle="1" w:styleId="ti-grseq-1">
    <w:name w:val="ti-grseq-1"/>
    <w:basedOn w:val="Normal"/>
    <w:rsid w:val="001C4908"/>
    <w:pPr>
      <w:spacing w:before="100" w:beforeAutospacing="1" w:after="100" w:afterAutospacing="1"/>
    </w:pPr>
    <w:rPr>
      <w:lang w:val="ru-RU" w:eastAsia="ru-RU"/>
    </w:rPr>
  </w:style>
  <w:style w:type="paragraph" w:customStyle="1" w:styleId="2">
    <w:name w:val="Обычный2"/>
    <w:basedOn w:val="Normal"/>
    <w:rsid w:val="001C4908"/>
    <w:pPr>
      <w:spacing w:before="100" w:beforeAutospacing="1" w:after="100" w:afterAutospacing="1"/>
    </w:pPr>
    <w:rPr>
      <w:lang w:val="ru-RU" w:eastAsia="ru-RU"/>
    </w:rPr>
  </w:style>
  <w:style w:type="character" w:customStyle="1" w:styleId="cmg">
    <w:name w:val="cmg"/>
    <w:basedOn w:val="DefaultParagraphFont"/>
    <w:rsid w:val="0050062A"/>
  </w:style>
  <w:style w:type="paragraph" w:customStyle="1" w:styleId="ac">
    <w:name w:val="a_c"/>
    <w:basedOn w:val="Normal"/>
    <w:rsid w:val="00C606A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908">
      <w:bodyDiv w:val="1"/>
      <w:marLeft w:val="0"/>
      <w:marRight w:val="0"/>
      <w:marTop w:val="0"/>
      <w:marBottom w:val="0"/>
      <w:divBdr>
        <w:top w:val="none" w:sz="0" w:space="0" w:color="auto"/>
        <w:left w:val="none" w:sz="0" w:space="0" w:color="auto"/>
        <w:bottom w:val="none" w:sz="0" w:space="0" w:color="auto"/>
        <w:right w:val="none" w:sz="0" w:space="0" w:color="auto"/>
      </w:divBdr>
    </w:div>
    <w:div w:id="37121821">
      <w:bodyDiv w:val="1"/>
      <w:marLeft w:val="0"/>
      <w:marRight w:val="0"/>
      <w:marTop w:val="0"/>
      <w:marBottom w:val="0"/>
      <w:divBdr>
        <w:top w:val="none" w:sz="0" w:space="0" w:color="auto"/>
        <w:left w:val="none" w:sz="0" w:space="0" w:color="auto"/>
        <w:bottom w:val="none" w:sz="0" w:space="0" w:color="auto"/>
        <w:right w:val="none" w:sz="0" w:space="0" w:color="auto"/>
      </w:divBdr>
      <w:divsChild>
        <w:div w:id="1713840274">
          <w:marLeft w:val="0"/>
          <w:marRight w:val="0"/>
          <w:marTop w:val="0"/>
          <w:marBottom w:val="0"/>
          <w:divBdr>
            <w:top w:val="none" w:sz="0" w:space="0" w:color="auto"/>
            <w:left w:val="none" w:sz="0" w:space="0" w:color="auto"/>
            <w:bottom w:val="none" w:sz="0" w:space="0" w:color="auto"/>
            <w:right w:val="none" w:sz="0" w:space="0" w:color="auto"/>
          </w:divBdr>
          <w:divsChild>
            <w:div w:id="2081244538">
              <w:marLeft w:val="0"/>
              <w:marRight w:val="0"/>
              <w:marTop w:val="0"/>
              <w:marBottom w:val="0"/>
              <w:divBdr>
                <w:top w:val="none" w:sz="0" w:space="0" w:color="auto"/>
                <w:left w:val="none" w:sz="0" w:space="0" w:color="auto"/>
                <w:bottom w:val="none" w:sz="0" w:space="0" w:color="auto"/>
                <w:right w:val="none" w:sz="0" w:space="0" w:color="auto"/>
              </w:divBdr>
              <w:divsChild>
                <w:div w:id="7897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896">
      <w:bodyDiv w:val="1"/>
      <w:marLeft w:val="0"/>
      <w:marRight w:val="0"/>
      <w:marTop w:val="0"/>
      <w:marBottom w:val="0"/>
      <w:divBdr>
        <w:top w:val="none" w:sz="0" w:space="0" w:color="auto"/>
        <w:left w:val="none" w:sz="0" w:space="0" w:color="auto"/>
        <w:bottom w:val="none" w:sz="0" w:space="0" w:color="auto"/>
        <w:right w:val="none" w:sz="0" w:space="0" w:color="auto"/>
      </w:divBdr>
      <w:divsChild>
        <w:div w:id="992946626">
          <w:marLeft w:val="0"/>
          <w:marRight w:val="0"/>
          <w:marTop w:val="0"/>
          <w:marBottom w:val="0"/>
          <w:divBdr>
            <w:top w:val="none" w:sz="0" w:space="0" w:color="auto"/>
            <w:left w:val="none" w:sz="0" w:space="0" w:color="auto"/>
            <w:bottom w:val="none" w:sz="0" w:space="0" w:color="auto"/>
            <w:right w:val="none" w:sz="0" w:space="0" w:color="auto"/>
          </w:divBdr>
          <w:divsChild>
            <w:div w:id="1700667713">
              <w:marLeft w:val="0"/>
              <w:marRight w:val="0"/>
              <w:marTop w:val="0"/>
              <w:marBottom w:val="0"/>
              <w:divBdr>
                <w:top w:val="none" w:sz="0" w:space="0" w:color="auto"/>
                <w:left w:val="none" w:sz="0" w:space="0" w:color="auto"/>
                <w:bottom w:val="none" w:sz="0" w:space="0" w:color="auto"/>
                <w:right w:val="none" w:sz="0" w:space="0" w:color="auto"/>
              </w:divBdr>
              <w:divsChild>
                <w:div w:id="5982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82">
      <w:bodyDiv w:val="1"/>
      <w:marLeft w:val="0"/>
      <w:marRight w:val="0"/>
      <w:marTop w:val="0"/>
      <w:marBottom w:val="0"/>
      <w:divBdr>
        <w:top w:val="none" w:sz="0" w:space="0" w:color="auto"/>
        <w:left w:val="none" w:sz="0" w:space="0" w:color="auto"/>
        <w:bottom w:val="none" w:sz="0" w:space="0" w:color="auto"/>
        <w:right w:val="none" w:sz="0" w:space="0" w:color="auto"/>
      </w:divBdr>
      <w:divsChild>
        <w:div w:id="346176533">
          <w:marLeft w:val="0"/>
          <w:marRight w:val="0"/>
          <w:marTop w:val="0"/>
          <w:marBottom w:val="0"/>
          <w:divBdr>
            <w:top w:val="none" w:sz="0" w:space="0" w:color="auto"/>
            <w:left w:val="none" w:sz="0" w:space="0" w:color="auto"/>
            <w:bottom w:val="none" w:sz="0" w:space="0" w:color="auto"/>
            <w:right w:val="none" w:sz="0" w:space="0" w:color="auto"/>
          </w:divBdr>
          <w:divsChild>
            <w:div w:id="1308977760">
              <w:marLeft w:val="0"/>
              <w:marRight w:val="0"/>
              <w:marTop w:val="0"/>
              <w:marBottom w:val="0"/>
              <w:divBdr>
                <w:top w:val="none" w:sz="0" w:space="0" w:color="auto"/>
                <w:left w:val="none" w:sz="0" w:space="0" w:color="auto"/>
                <w:bottom w:val="none" w:sz="0" w:space="0" w:color="auto"/>
                <w:right w:val="none" w:sz="0" w:space="0" w:color="auto"/>
              </w:divBdr>
              <w:divsChild>
                <w:div w:id="9143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3463">
      <w:bodyDiv w:val="1"/>
      <w:marLeft w:val="0"/>
      <w:marRight w:val="0"/>
      <w:marTop w:val="0"/>
      <w:marBottom w:val="0"/>
      <w:divBdr>
        <w:top w:val="none" w:sz="0" w:space="0" w:color="auto"/>
        <w:left w:val="none" w:sz="0" w:space="0" w:color="auto"/>
        <w:bottom w:val="none" w:sz="0" w:space="0" w:color="auto"/>
        <w:right w:val="none" w:sz="0" w:space="0" w:color="auto"/>
      </w:divBdr>
      <w:divsChild>
        <w:div w:id="940845015">
          <w:marLeft w:val="0"/>
          <w:marRight w:val="0"/>
          <w:marTop w:val="0"/>
          <w:marBottom w:val="0"/>
          <w:divBdr>
            <w:top w:val="none" w:sz="0" w:space="0" w:color="auto"/>
            <w:left w:val="none" w:sz="0" w:space="0" w:color="auto"/>
            <w:bottom w:val="none" w:sz="0" w:space="0" w:color="auto"/>
            <w:right w:val="none" w:sz="0" w:space="0" w:color="auto"/>
          </w:divBdr>
          <w:divsChild>
            <w:div w:id="332530306">
              <w:marLeft w:val="0"/>
              <w:marRight w:val="0"/>
              <w:marTop w:val="0"/>
              <w:marBottom w:val="0"/>
              <w:divBdr>
                <w:top w:val="none" w:sz="0" w:space="0" w:color="auto"/>
                <w:left w:val="none" w:sz="0" w:space="0" w:color="auto"/>
                <w:bottom w:val="none" w:sz="0" w:space="0" w:color="auto"/>
                <w:right w:val="none" w:sz="0" w:space="0" w:color="auto"/>
              </w:divBdr>
              <w:divsChild>
                <w:div w:id="10610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145">
      <w:bodyDiv w:val="1"/>
      <w:marLeft w:val="0"/>
      <w:marRight w:val="0"/>
      <w:marTop w:val="0"/>
      <w:marBottom w:val="0"/>
      <w:divBdr>
        <w:top w:val="none" w:sz="0" w:space="0" w:color="auto"/>
        <w:left w:val="none" w:sz="0" w:space="0" w:color="auto"/>
        <w:bottom w:val="none" w:sz="0" w:space="0" w:color="auto"/>
        <w:right w:val="none" w:sz="0" w:space="0" w:color="auto"/>
      </w:divBdr>
      <w:divsChild>
        <w:div w:id="27410563">
          <w:marLeft w:val="0"/>
          <w:marRight w:val="0"/>
          <w:marTop w:val="0"/>
          <w:marBottom w:val="0"/>
          <w:divBdr>
            <w:top w:val="none" w:sz="0" w:space="0" w:color="auto"/>
            <w:left w:val="none" w:sz="0" w:space="0" w:color="auto"/>
            <w:bottom w:val="none" w:sz="0" w:space="0" w:color="auto"/>
            <w:right w:val="none" w:sz="0" w:space="0" w:color="auto"/>
          </w:divBdr>
          <w:divsChild>
            <w:div w:id="192378942">
              <w:marLeft w:val="0"/>
              <w:marRight w:val="0"/>
              <w:marTop w:val="0"/>
              <w:marBottom w:val="0"/>
              <w:divBdr>
                <w:top w:val="none" w:sz="0" w:space="0" w:color="auto"/>
                <w:left w:val="none" w:sz="0" w:space="0" w:color="auto"/>
                <w:bottom w:val="none" w:sz="0" w:space="0" w:color="auto"/>
                <w:right w:val="none" w:sz="0" w:space="0" w:color="auto"/>
              </w:divBdr>
              <w:divsChild>
                <w:div w:id="15480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3144">
      <w:bodyDiv w:val="1"/>
      <w:marLeft w:val="0"/>
      <w:marRight w:val="0"/>
      <w:marTop w:val="0"/>
      <w:marBottom w:val="0"/>
      <w:divBdr>
        <w:top w:val="none" w:sz="0" w:space="0" w:color="auto"/>
        <w:left w:val="none" w:sz="0" w:space="0" w:color="auto"/>
        <w:bottom w:val="none" w:sz="0" w:space="0" w:color="auto"/>
        <w:right w:val="none" w:sz="0" w:space="0" w:color="auto"/>
      </w:divBdr>
    </w:div>
    <w:div w:id="78719221">
      <w:bodyDiv w:val="1"/>
      <w:marLeft w:val="0"/>
      <w:marRight w:val="0"/>
      <w:marTop w:val="0"/>
      <w:marBottom w:val="0"/>
      <w:divBdr>
        <w:top w:val="none" w:sz="0" w:space="0" w:color="auto"/>
        <w:left w:val="none" w:sz="0" w:space="0" w:color="auto"/>
        <w:bottom w:val="none" w:sz="0" w:space="0" w:color="auto"/>
        <w:right w:val="none" w:sz="0" w:space="0" w:color="auto"/>
      </w:divBdr>
    </w:div>
    <w:div w:id="87117082">
      <w:bodyDiv w:val="1"/>
      <w:marLeft w:val="0"/>
      <w:marRight w:val="0"/>
      <w:marTop w:val="0"/>
      <w:marBottom w:val="0"/>
      <w:divBdr>
        <w:top w:val="none" w:sz="0" w:space="0" w:color="auto"/>
        <w:left w:val="none" w:sz="0" w:space="0" w:color="auto"/>
        <w:bottom w:val="none" w:sz="0" w:space="0" w:color="auto"/>
        <w:right w:val="none" w:sz="0" w:space="0" w:color="auto"/>
      </w:divBdr>
      <w:divsChild>
        <w:div w:id="819031842">
          <w:marLeft w:val="0"/>
          <w:marRight w:val="0"/>
          <w:marTop w:val="0"/>
          <w:marBottom w:val="0"/>
          <w:divBdr>
            <w:top w:val="none" w:sz="0" w:space="0" w:color="auto"/>
            <w:left w:val="none" w:sz="0" w:space="0" w:color="auto"/>
            <w:bottom w:val="none" w:sz="0" w:space="0" w:color="auto"/>
            <w:right w:val="none" w:sz="0" w:space="0" w:color="auto"/>
          </w:divBdr>
          <w:divsChild>
            <w:div w:id="64379344">
              <w:marLeft w:val="0"/>
              <w:marRight w:val="0"/>
              <w:marTop w:val="0"/>
              <w:marBottom w:val="0"/>
              <w:divBdr>
                <w:top w:val="none" w:sz="0" w:space="0" w:color="auto"/>
                <w:left w:val="none" w:sz="0" w:space="0" w:color="auto"/>
                <w:bottom w:val="none" w:sz="0" w:space="0" w:color="auto"/>
                <w:right w:val="none" w:sz="0" w:space="0" w:color="auto"/>
              </w:divBdr>
              <w:divsChild>
                <w:div w:id="15560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562">
      <w:bodyDiv w:val="1"/>
      <w:marLeft w:val="0"/>
      <w:marRight w:val="0"/>
      <w:marTop w:val="0"/>
      <w:marBottom w:val="0"/>
      <w:divBdr>
        <w:top w:val="none" w:sz="0" w:space="0" w:color="auto"/>
        <w:left w:val="none" w:sz="0" w:space="0" w:color="auto"/>
        <w:bottom w:val="none" w:sz="0" w:space="0" w:color="auto"/>
        <w:right w:val="none" w:sz="0" w:space="0" w:color="auto"/>
      </w:divBdr>
    </w:div>
    <w:div w:id="99842791">
      <w:bodyDiv w:val="1"/>
      <w:marLeft w:val="0"/>
      <w:marRight w:val="0"/>
      <w:marTop w:val="0"/>
      <w:marBottom w:val="0"/>
      <w:divBdr>
        <w:top w:val="none" w:sz="0" w:space="0" w:color="auto"/>
        <w:left w:val="none" w:sz="0" w:space="0" w:color="auto"/>
        <w:bottom w:val="none" w:sz="0" w:space="0" w:color="auto"/>
        <w:right w:val="none" w:sz="0" w:space="0" w:color="auto"/>
      </w:divBdr>
    </w:div>
    <w:div w:id="99953869">
      <w:bodyDiv w:val="1"/>
      <w:marLeft w:val="0"/>
      <w:marRight w:val="0"/>
      <w:marTop w:val="0"/>
      <w:marBottom w:val="0"/>
      <w:divBdr>
        <w:top w:val="none" w:sz="0" w:space="0" w:color="auto"/>
        <w:left w:val="none" w:sz="0" w:space="0" w:color="auto"/>
        <w:bottom w:val="none" w:sz="0" w:space="0" w:color="auto"/>
        <w:right w:val="none" w:sz="0" w:space="0" w:color="auto"/>
      </w:divBdr>
      <w:divsChild>
        <w:div w:id="438764090">
          <w:marLeft w:val="0"/>
          <w:marRight w:val="0"/>
          <w:marTop w:val="0"/>
          <w:marBottom w:val="0"/>
          <w:divBdr>
            <w:top w:val="none" w:sz="0" w:space="0" w:color="auto"/>
            <w:left w:val="none" w:sz="0" w:space="0" w:color="auto"/>
            <w:bottom w:val="none" w:sz="0" w:space="0" w:color="auto"/>
            <w:right w:val="none" w:sz="0" w:space="0" w:color="auto"/>
          </w:divBdr>
          <w:divsChild>
            <w:div w:id="2075276382">
              <w:marLeft w:val="0"/>
              <w:marRight w:val="0"/>
              <w:marTop w:val="0"/>
              <w:marBottom w:val="0"/>
              <w:divBdr>
                <w:top w:val="none" w:sz="0" w:space="0" w:color="auto"/>
                <w:left w:val="none" w:sz="0" w:space="0" w:color="auto"/>
                <w:bottom w:val="none" w:sz="0" w:space="0" w:color="auto"/>
                <w:right w:val="none" w:sz="0" w:space="0" w:color="auto"/>
              </w:divBdr>
              <w:divsChild>
                <w:div w:id="19015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883">
      <w:bodyDiv w:val="1"/>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sChild>
            <w:div w:id="1515998618">
              <w:marLeft w:val="0"/>
              <w:marRight w:val="0"/>
              <w:marTop w:val="0"/>
              <w:marBottom w:val="0"/>
              <w:divBdr>
                <w:top w:val="none" w:sz="0" w:space="0" w:color="auto"/>
                <w:left w:val="none" w:sz="0" w:space="0" w:color="auto"/>
                <w:bottom w:val="none" w:sz="0" w:space="0" w:color="auto"/>
                <w:right w:val="none" w:sz="0" w:space="0" w:color="auto"/>
              </w:divBdr>
              <w:divsChild>
                <w:div w:id="4736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6689">
      <w:bodyDiv w:val="1"/>
      <w:marLeft w:val="0"/>
      <w:marRight w:val="0"/>
      <w:marTop w:val="0"/>
      <w:marBottom w:val="0"/>
      <w:divBdr>
        <w:top w:val="none" w:sz="0" w:space="0" w:color="auto"/>
        <w:left w:val="none" w:sz="0" w:space="0" w:color="auto"/>
        <w:bottom w:val="none" w:sz="0" w:space="0" w:color="auto"/>
        <w:right w:val="none" w:sz="0" w:space="0" w:color="auto"/>
      </w:divBdr>
    </w:div>
    <w:div w:id="136581122">
      <w:bodyDiv w:val="1"/>
      <w:marLeft w:val="0"/>
      <w:marRight w:val="0"/>
      <w:marTop w:val="0"/>
      <w:marBottom w:val="0"/>
      <w:divBdr>
        <w:top w:val="none" w:sz="0" w:space="0" w:color="auto"/>
        <w:left w:val="none" w:sz="0" w:space="0" w:color="auto"/>
        <w:bottom w:val="none" w:sz="0" w:space="0" w:color="auto"/>
        <w:right w:val="none" w:sz="0" w:space="0" w:color="auto"/>
      </w:divBdr>
      <w:divsChild>
        <w:div w:id="454104042">
          <w:marLeft w:val="0"/>
          <w:marRight w:val="0"/>
          <w:marTop w:val="0"/>
          <w:marBottom w:val="0"/>
          <w:divBdr>
            <w:top w:val="none" w:sz="0" w:space="0" w:color="auto"/>
            <w:left w:val="none" w:sz="0" w:space="0" w:color="auto"/>
            <w:bottom w:val="none" w:sz="0" w:space="0" w:color="auto"/>
            <w:right w:val="none" w:sz="0" w:space="0" w:color="auto"/>
          </w:divBdr>
          <w:divsChild>
            <w:div w:id="929659062">
              <w:marLeft w:val="0"/>
              <w:marRight w:val="0"/>
              <w:marTop w:val="0"/>
              <w:marBottom w:val="0"/>
              <w:divBdr>
                <w:top w:val="none" w:sz="0" w:space="0" w:color="auto"/>
                <w:left w:val="none" w:sz="0" w:space="0" w:color="auto"/>
                <w:bottom w:val="none" w:sz="0" w:space="0" w:color="auto"/>
                <w:right w:val="none" w:sz="0" w:space="0" w:color="auto"/>
              </w:divBdr>
              <w:divsChild>
                <w:div w:id="2616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0860">
      <w:bodyDiv w:val="1"/>
      <w:marLeft w:val="0"/>
      <w:marRight w:val="0"/>
      <w:marTop w:val="0"/>
      <w:marBottom w:val="0"/>
      <w:divBdr>
        <w:top w:val="none" w:sz="0" w:space="0" w:color="auto"/>
        <w:left w:val="none" w:sz="0" w:space="0" w:color="auto"/>
        <w:bottom w:val="none" w:sz="0" w:space="0" w:color="auto"/>
        <w:right w:val="none" w:sz="0" w:space="0" w:color="auto"/>
      </w:divBdr>
      <w:divsChild>
        <w:div w:id="398484150">
          <w:marLeft w:val="0"/>
          <w:marRight w:val="0"/>
          <w:marTop w:val="0"/>
          <w:marBottom w:val="0"/>
          <w:divBdr>
            <w:top w:val="none" w:sz="0" w:space="0" w:color="auto"/>
            <w:left w:val="none" w:sz="0" w:space="0" w:color="auto"/>
            <w:bottom w:val="none" w:sz="0" w:space="0" w:color="auto"/>
            <w:right w:val="none" w:sz="0" w:space="0" w:color="auto"/>
          </w:divBdr>
          <w:divsChild>
            <w:div w:id="1008677038">
              <w:marLeft w:val="0"/>
              <w:marRight w:val="0"/>
              <w:marTop w:val="0"/>
              <w:marBottom w:val="0"/>
              <w:divBdr>
                <w:top w:val="none" w:sz="0" w:space="0" w:color="auto"/>
                <w:left w:val="none" w:sz="0" w:space="0" w:color="auto"/>
                <w:bottom w:val="none" w:sz="0" w:space="0" w:color="auto"/>
                <w:right w:val="none" w:sz="0" w:space="0" w:color="auto"/>
              </w:divBdr>
              <w:divsChild>
                <w:div w:id="19436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695">
      <w:bodyDiv w:val="1"/>
      <w:marLeft w:val="0"/>
      <w:marRight w:val="0"/>
      <w:marTop w:val="0"/>
      <w:marBottom w:val="0"/>
      <w:divBdr>
        <w:top w:val="none" w:sz="0" w:space="0" w:color="auto"/>
        <w:left w:val="none" w:sz="0" w:space="0" w:color="auto"/>
        <w:bottom w:val="none" w:sz="0" w:space="0" w:color="auto"/>
        <w:right w:val="none" w:sz="0" w:space="0" w:color="auto"/>
      </w:divBdr>
    </w:div>
    <w:div w:id="164323756">
      <w:bodyDiv w:val="1"/>
      <w:marLeft w:val="0"/>
      <w:marRight w:val="0"/>
      <w:marTop w:val="0"/>
      <w:marBottom w:val="0"/>
      <w:divBdr>
        <w:top w:val="none" w:sz="0" w:space="0" w:color="auto"/>
        <w:left w:val="none" w:sz="0" w:space="0" w:color="auto"/>
        <w:bottom w:val="none" w:sz="0" w:space="0" w:color="auto"/>
        <w:right w:val="none" w:sz="0" w:space="0" w:color="auto"/>
      </w:divBdr>
      <w:divsChild>
        <w:div w:id="1781871930">
          <w:marLeft w:val="0"/>
          <w:marRight w:val="0"/>
          <w:marTop w:val="0"/>
          <w:marBottom w:val="0"/>
          <w:divBdr>
            <w:top w:val="none" w:sz="0" w:space="0" w:color="auto"/>
            <w:left w:val="none" w:sz="0" w:space="0" w:color="auto"/>
            <w:bottom w:val="none" w:sz="0" w:space="0" w:color="auto"/>
            <w:right w:val="none" w:sz="0" w:space="0" w:color="auto"/>
          </w:divBdr>
          <w:divsChild>
            <w:div w:id="333463159">
              <w:marLeft w:val="0"/>
              <w:marRight w:val="0"/>
              <w:marTop w:val="0"/>
              <w:marBottom w:val="0"/>
              <w:divBdr>
                <w:top w:val="none" w:sz="0" w:space="0" w:color="auto"/>
                <w:left w:val="none" w:sz="0" w:space="0" w:color="auto"/>
                <w:bottom w:val="none" w:sz="0" w:space="0" w:color="auto"/>
                <w:right w:val="none" w:sz="0" w:space="0" w:color="auto"/>
              </w:divBdr>
              <w:divsChild>
                <w:div w:id="1268273558">
                  <w:marLeft w:val="0"/>
                  <w:marRight w:val="0"/>
                  <w:marTop w:val="0"/>
                  <w:marBottom w:val="0"/>
                  <w:divBdr>
                    <w:top w:val="none" w:sz="0" w:space="0" w:color="auto"/>
                    <w:left w:val="none" w:sz="0" w:space="0" w:color="auto"/>
                    <w:bottom w:val="none" w:sz="0" w:space="0" w:color="auto"/>
                    <w:right w:val="none" w:sz="0" w:space="0" w:color="auto"/>
                  </w:divBdr>
                  <w:divsChild>
                    <w:div w:id="9783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3711">
      <w:bodyDiv w:val="1"/>
      <w:marLeft w:val="0"/>
      <w:marRight w:val="0"/>
      <w:marTop w:val="0"/>
      <w:marBottom w:val="0"/>
      <w:divBdr>
        <w:top w:val="none" w:sz="0" w:space="0" w:color="auto"/>
        <w:left w:val="none" w:sz="0" w:space="0" w:color="auto"/>
        <w:bottom w:val="none" w:sz="0" w:space="0" w:color="auto"/>
        <w:right w:val="none" w:sz="0" w:space="0" w:color="auto"/>
      </w:divBdr>
      <w:divsChild>
        <w:div w:id="890532415">
          <w:marLeft w:val="0"/>
          <w:marRight w:val="0"/>
          <w:marTop w:val="0"/>
          <w:marBottom w:val="0"/>
          <w:divBdr>
            <w:top w:val="none" w:sz="0" w:space="0" w:color="auto"/>
            <w:left w:val="none" w:sz="0" w:space="0" w:color="auto"/>
            <w:bottom w:val="none" w:sz="0" w:space="0" w:color="auto"/>
            <w:right w:val="none" w:sz="0" w:space="0" w:color="auto"/>
          </w:divBdr>
          <w:divsChild>
            <w:div w:id="140537538">
              <w:marLeft w:val="0"/>
              <w:marRight w:val="0"/>
              <w:marTop w:val="0"/>
              <w:marBottom w:val="0"/>
              <w:divBdr>
                <w:top w:val="none" w:sz="0" w:space="0" w:color="auto"/>
                <w:left w:val="none" w:sz="0" w:space="0" w:color="auto"/>
                <w:bottom w:val="none" w:sz="0" w:space="0" w:color="auto"/>
                <w:right w:val="none" w:sz="0" w:space="0" w:color="auto"/>
              </w:divBdr>
              <w:divsChild>
                <w:div w:id="13538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681">
      <w:bodyDiv w:val="1"/>
      <w:marLeft w:val="0"/>
      <w:marRight w:val="0"/>
      <w:marTop w:val="0"/>
      <w:marBottom w:val="0"/>
      <w:divBdr>
        <w:top w:val="none" w:sz="0" w:space="0" w:color="auto"/>
        <w:left w:val="none" w:sz="0" w:space="0" w:color="auto"/>
        <w:bottom w:val="none" w:sz="0" w:space="0" w:color="auto"/>
        <w:right w:val="none" w:sz="0" w:space="0" w:color="auto"/>
      </w:divBdr>
      <w:divsChild>
        <w:div w:id="1044259212">
          <w:marLeft w:val="0"/>
          <w:marRight w:val="0"/>
          <w:marTop w:val="0"/>
          <w:marBottom w:val="0"/>
          <w:divBdr>
            <w:top w:val="none" w:sz="0" w:space="0" w:color="auto"/>
            <w:left w:val="none" w:sz="0" w:space="0" w:color="auto"/>
            <w:bottom w:val="none" w:sz="0" w:space="0" w:color="auto"/>
            <w:right w:val="none" w:sz="0" w:space="0" w:color="auto"/>
          </w:divBdr>
          <w:divsChild>
            <w:div w:id="1896044358">
              <w:marLeft w:val="0"/>
              <w:marRight w:val="0"/>
              <w:marTop w:val="0"/>
              <w:marBottom w:val="0"/>
              <w:divBdr>
                <w:top w:val="none" w:sz="0" w:space="0" w:color="auto"/>
                <w:left w:val="none" w:sz="0" w:space="0" w:color="auto"/>
                <w:bottom w:val="none" w:sz="0" w:space="0" w:color="auto"/>
                <w:right w:val="none" w:sz="0" w:space="0" w:color="auto"/>
              </w:divBdr>
              <w:divsChild>
                <w:div w:id="220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646">
      <w:bodyDiv w:val="1"/>
      <w:marLeft w:val="0"/>
      <w:marRight w:val="0"/>
      <w:marTop w:val="0"/>
      <w:marBottom w:val="0"/>
      <w:divBdr>
        <w:top w:val="none" w:sz="0" w:space="0" w:color="auto"/>
        <w:left w:val="none" w:sz="0" w:space="0" w:color="auto"/>
        <w:bottom w:val="none" w:sz="0" w:space="0" w:color="auto"/>
        <w:right w:val="none" w:sz="0" w:space="0" w:color="auto"/>
      </w:divBdr>
    </w:div>
    <w:div w:id="221522604">
      <w:bodyDiv w:val="1"/>
      <w:marLeft w:val="0"/>
      <w:marRight w:val="0"/>
      <w:marTop w:val="0"/>
      <w:marBottom w:val="0"/>
      <w:divBdr>
        <w:top w:val="none" w:sz="0" w:space="0" w:color="auto"/>
        <w:left w:val="none" w:sz="0" w:space="0" w:color="auto"/>
        <w:bottom w:val="none" w:sz="0" w:space="0" w:color="auto"/>
        <w:right w:val="none" w:sz="0" w:space="0" w:color="auto"/>
      </w:divBdr>
      <w:divsChild>
        <w:div w:id="89008565">
          <w:marLeft w:val="0"/>
          <w:marRight w:val="0"/>
          <w:marTop w:val="0"/>
          <w:marBottom w:val="0"/>
          <w:divBdr>
            <w:top w:val="none" w:sz="0" w:space="0" w:color="auto"/>
            <w:left w:val="none" w:sz="0" w:space="0" w:color="auto"/>
            <w:bottom w:val="none" w:sz="0" w:space="0" w:color="auto"/>
            <w:right w:val="none" w:sz="0" w:space="0" w:color="auto"/>
          </w:divBdr>
          <w:divsChild>
            <w:div w:id="1047800204">
              <w:marLeft w:val="0"/>
              <w:marRight w:val="0"/>
              <w:marTop w:val="0"/>
              <w:marBottom w:val="0"/>
              <w:divBdr>
                <w:top w:val="none" w:sz="0" w:space="0" w:color="auto"/>
                <w:left w:val="none" w:sz="0" w:space="0" w:color="auto"/>
                <w:bottom w:val="none" w:sz="0" w:space="0" w:color="auto"/>
                <w:right w:val="none" w:sz="0" w:space="0" w:color="auto"/>
              </w:divBdr>
              <w:divsChild>
                <w:div w:id="14754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00042">
      <w:bodyDiv w:val="1"/>
      <w:marLeft w:val="0"/>
      <w:marRight w:val="0"/>
      <w:marTop w:val="0"/>
      <w:marBottom w:val="0"/>
      <w:divBdr>
        <w:top w:val="none" w:sz="0" w:space="0" w:color="auto"/>
        <w:left w:val="none" w:sz="0" w:space="0" w:color="auto"/>
        <w:bottom w:val="none" w:sz="0" w:space="0" w:color="auto"/>
        <w:right w:val="none" w:sz="0" w:space="0" w:color="auto"/>
      </w:divBdr>
      <w:divsChild>
        <w:div w:id="740903408">
          <w:marLeft w:val="0"/>
          <w:marRight w:val="0"/>
          <w:marTop w:val="0"/>
          <w:marBottom w:val="0"/>
          <w:divBdr>
            <w:top w:val="none" w:sz="0" w:space="0" w:color="auto"/>
            <w:left w:val="none" w:sz="0" w:space="0" w:color="auto"/>
            <w:bottom w:val="none" w:sz="0" w:space="0" w:color="auto"/>
            <w:right w:val="none" w:sz="0" w:space="0" w:color="auto"/>
          </w:divBdr>
          <w:divsChild>
            <w:div w:id="315499887">
              <w:marLeft w:val="0"/>
              <w:marRight w:val="0"/>
              <w:marTop w:val="0"/>
              <w:marBottom w:val="0"/>
              <w:divBdr>
                <w:top w:val="none" w:sz="0" w:space="0" w:color="auto"/>
                <w:left w:val="none" w:sz="0" w:space="0" w:color="auto"/>
                <w:bottom w:val="none" w:sz="0" w:space="0" w:color="auto"/>
                <w:right w:val="none" w:sz="0" w:space="0" w:color="auto"/>
              </w:divBdr>
              <w:divsChild>
                <w:div w:id="16182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0694">
      <w:bodyDiv w:val="1"/>
      <w:marLeft w:val="0"/>
      <w:marRight w:val="0"/>
      <w:marTop w:val="0"/>
      <w:marBottom w:val="0"/>
      <w:divBdr>
        <w:top w:val="none" w:sz="0" w:space="0" w:color="auto"/>
        <w:left w:val="none" w:sz="0" w:space="0" w:color="auto"/>
        <w:bottom w:val="none" w:sz="0" w:space="0" w:color="auto"/>
        <w:right w:val="none" w:sz="0" w:space="0" w:color="auto"/>
      </w:divBdr>
      <w:divsChild>
        <w:div w:id="22022455">
          <w:marLeft w:val="0"/>
          <w:marRight w:val="0"/>
          <w:marTop w:val="0"/>
          <w:marBottom w:val="0"/>
          <w:divBdr>
            <w:top w:val="none" w:sz="0" w:space="0" w:color="auto"/>
            <w:left w:val="none" w:sz="0" w:space="0" w:color="auto"/>
            <w:bottom w:val="none" w:sz="0" w:space="0" w:color="auto"/>
            <w:right w:val="none" w:sz="0" w:space="0" w:color="auto"/>
          </w:divBdr>
          <w:divsChild>
            <w:div w:id="347147692">
              <w:marLeft w:val="0"/>
              <w:marRight w:val="0"/>
              <w:marTop w:val="0"/>
              <w:marBottom w:val="0"/>
              <w:divBdr>
                <w:top w:val="none" w:sz="0" w:space="0" w:color="auto"/>
                <w:left w:val="none" w:sz="0" w:space="0" w:color="auto"/>
                <w:bottom w:val="none" w:sz="0" w:space="0" w:color="auto"/>
                <w:right w:val="none" w:sz="0" w:space="0" w:color="auto"/>
              </w:divBdr>
              <w:divsChild>
                <w:div w:id="1588884829">
                  <w:marLeft w:val="0"/>
                  <w:marRight w:val="0"/>
                  <w:marTop w:val="0"/>
                  <w:marBottom w:val="0"/>
                  <w:divBdr>
                    <w:top w:val="none" w:sz="0" w:space="0" w:color="auto"/>
                    <w:left w:val="none" w:sz="0" w:space="0" w:color="auto"/>
                    <w:bottom w:val="none" w:sz="0" w:space="0" w:color="auto"/>
                    <w:right w:val="none" w:sz="0" w:space="0" w:color="auto"/>
                  </w:divBdr>
                  <w:divsChild>
                    <w:div w:id="1657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80278">
      <w:bodyDiv w:val="1"/>
      <w:marLeft w:val="0"/>
      <w:marRight w:val="0"/>
      <w:marTop w:val="0"/>
      <w:marBottom w:val="0"/>
      <w:divBdr>
        <w:top w:val="none" w:sz="0" w:space="0" w:color="auto"/>
        <w:left w:val="none" w:sz="0" w:space="0" w:color="auto"/>
        <w:bottom w:val="none" w:sz="0" w:space="0" w:color="auto"/>
        <w:right w:val="none" w:sz="0" w:space="0" w:color="auto"/>
      </w:divBdr>
    </w:div>
    <w:div w:id="246306252">
      <w:bodyDiv w:val="1"/>
      <w:marLeft w:val="0"/>
      <w:marRight w:val="0"/>
      <w:marTop w:val="0"/>
      <w:marBottom w:val="0"/>
      <w:divBdr>
        <w:top w:val="none" w:sz="0" w:space="0" w:color="auto"/>
        <w:left w:val="none" w:sz="0" w:space="0" w:color="auto"/>
        <w:bottom w:val="none" w:sz="0" w:space="0" w:color="auto"/>
        <w:right w:val="none" w:sz="0" w:space="0" w:color="auto"/>
      </w:divBdr>
      <w:divsChild>
        <w:div w:id="706182016">
          <w:marLeft w:val="0"/>
          <w:marRight w:val="0"/>
          <w:marTop w:val="0"/>
          <w:marBottom w:val="0"/>
          <w:divBdr>
            <w:top w:val="none" w:sz="0" w:space="0" w:color="auto"/>
            <w:left w:val="none" w:sz="0" w:space="0" w:color="auto"/>
            <w:bottom w:val="none" w:sz="0" w:space="0" w:color="auto"/>
            <w:right w:val="none" w:sz="0" w:space="0" w:color="auto"/>
          </w:divBdr>
          <w:divsChild>
            <w:div w:id="745105123">
              <w:marLeft w:val="0"/>
              <w:marRight w:val="0"/>
              <w:marTop w:val="0"/>
              <w:marBottom w:val="0"/>
              <w:divBdr>
                <w:top w:val="none" w:sz="0" w:space="0" w:color="auto"/>
                <w:left w:val="none" w:sz="0" w:space="0" w:color="auto"/>
                <w:bottom w:val="none" w:sz="0" w:space="0" w:color="auto"/>
                <w:right w:val="none" w:sz="0" w:space="0" w:color="auto"/>
              </w:divBdr>
              <w:divsChild>
                <w:div w:id="14249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48478">
      <w:bodyDiv w:val="1"/>
      <w:marLeft w:val="0"/>
      <w:marRight w:val="0"/>
      <w:marTop w:val="0"/>
      <w:marBottom w:val="0"/>
      <w:divBdr>
        <w:top w:val="none" w:sz="0" w:space="0" w:color="auto"/>
        <w:left w:val="none" w:sz="0" w:space="0" w:color="auto"/>
        <w:bottom w:val="none" w:sz="0" w:space="0" w:color="auto"/>
        <w:right w:val="none" w:sz="0" w:space="0" w:color="auto"/>
      </w:divBdr>
      <w:divsChild>
        <w:div w:id="1321235461">
          <w:marLeft w:val="0"/>
          <w:marRight w:val="0"/>
          <w:marTop w:val="0"/>
          <w:marBottom w:val="0"/>
          <w:divBdr>
            <w:top w:val="none" w:sz="0" w:space="0" w:color="auto"/>
            <w:left w:val="none" w:sz="0" w:space="0" w:color="auto"/>
            <w:bottom w:val="none" w:sz="0" w:space="0" w:color="auto"/>
            <w:right w:val="none" w:sz="0" w:space="0" w:color="auto"/>
          </w:divBdr>
          <w:divsChild>
            <w:div w:id="140076301">
              <w:marLeft w:val="0"/>
              <w:marRight w:val="0"/>
              <w:marTop w:val="0"/>
              <w:marBottom w:val="0"/>
              <w:divBdr>
                <w:top w:val="none" w:sz="0" w:space="0" w:color="auto"/>
                <w:left w:val="none" w:sz="0" w:space="0" w:color="auto"/>
                <w:bottom w:val="none" w:sz="0" w:space="0" w:color="auto"/>
                <w:right w:val="none" w:sz="0" w:space="0" w:color="auto"/>
              </w:divBdr>
              <w:divsChild>
                <w:div w:id="13821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1642">
      <w:bodyDiv w:val="1"/>
      <w:marLeft w:val="0"/>
      <w:marRight w:val="0"/>
      <w:marTop w:val="0"/>
      <w:marBottom w:val="0"/>
      <w:divBdr>
        <w:top w:val="none" w:sz="0" w:space="0" w:color="auto"/>
        <w:left w:val="none" w:sz="0" w:space="0" w:color="auto"/>
        <w:bottom w:val="none" w:sz="0" w:space="0" w:color="auto"/>
        <w:right w:val="none" w:sz="0" w:space="0" w:color="auto"/>
      </w:divBdr>
      <w:divsChild>
        <w:div w:id="907230306">
          <w:marLeft w:val="0"/>
          <w:marRight w:val="0"/>
          <w:marTop w:val="0"/>
          <w:marBottom w:val="0"/>
          <w:divBdr>
            <w:top w:val="none" w:sz="0" w:space="0" w:color="auto"/>
            <w:left w:val="none" w:sz="0" w:space="0" w:color="auto"/>
            <w:bottom w:val="none" w:sz="0" w:space="0" w:color="auto"/>
            <w:right w:val="none" w:sz="0" w:space="0" w:color="auto"/>
          </w:divBdr>
          <w:divsChild>
            <w:div w:id="1854755690">
              <w:marLeft w:val="0"/>
              <w:marRight w:val="0"/>
              <w:marTop w:val="0"/>
              <w:marBottom w:val="0"/>
              <w:divBdr>
                <w:top w:val="none" w:sz="0" w:space="0" w:color="auto"/>
                <w:left w:val="none" w:sz="0" w:space="0" w:color="auto"/>
                <w:bottom w:val="none" w:sz="0" w:space="0" w:color="auto"/>
                <w:right w:val="none" w:sz="0" w:space="0" w:color="auto"/>
              </w:divBdr>
              <w:divsChild>
                <w:div w:id="5835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2764">
      <w:bodyDiv w:val="1"/>
      <w:marLeft w:val="0"/>
      <w:marRight w:val="0"/>
      <w:marTop w:val="0"/>
      <w:marBottom w:val="0"/>
      <w:divBdr>
        <w:top w:val="none" w:sz="0" w:space="0" w:color="auto"/>
        <w:left w:val="none" w:sz="0" w:space="0" w:color="auto"/>
        <w:bottom w:val="none" w:sz="0" w:space="0" w:color="auto"/>
        <w:right w:val="none" w:sz="0" w:space="0" w:color="auto"/>
      </w:divBdr>
      <w:divsChild>
        <w:div w:id="11610589">
          <w:marLeft w:val="0"/>
          <w:marRight w:val="0"/>
          <w:marTop w:val="0"/>
          <w:marBottom w:val="0"/>
          <w:divBdr>
            <w:top w:val="none" w:sz="0" w:space="0" w:color="auto"/>
            <w:left w:val="none" w:sz="0" w:space="0" w:color="auto"/>
            <w:bottom w:val="none" w:sz="0" w:space="0" w:color="auto"/>
            <w:right w:val="none" w:sz="0" w:space="0" w:color="auto"/>
          </w:divBdr>
          <w:divsChild>
            <w:div w:id="1985574086">
              <w:marLeft w:val="0"/>
              <w:marRight w:val="0"/>
              <w:marTop w:val="0"/>
              <w:marBottom w:val="0"/>
              <w:divBdr>
                <w:top w:val="none" w:sz="0" w:space="0" w:color="auto"/>
                <w:left w:val="none" w:sz="0" w:space="0" w:color="auto"/>
                <w:bottom w:val="none" w:sz="0" w:space="0" w:color="auto"/>
                <w:right w:val="none" w:sz="0" w:space="0" w:color="auto"/>
              </w:divBdr>
              <w:divsChild>
                <w:div w:id="6345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9303">
      <w:bodyDiv w:val="1"/>
      <w:marLeft w:val="0"/>
      <w:marRight w:val="0"/>
      <w:marTop w:val="0"/>
      <w:marBottom w:val="0"/>
      <w:divBdr>
        <w:top w:val="none" w:sz="0" w:space="0" w:color="auto"/>
        <w:left w:val="none" w:sz="0" w:space="0" w:color="auto"/>
        <w:bottom w:val="none" w:sz="0" w:space="0" w:color="auto"/>
        <w:right w:val="none" w:sz="0" w:space="0" w:color="auto"/>
      </w:divBdr>
      <w:divsChild>
        <w:div w:id="846284692">
          <w:marLeft w:val="0"/>
          <w:marRight w:val="0"/>
          <w:marTop w:val="0"/>
          <w:marBottom w:val="0"/>
          <w:divBdr>
            <w:top w:val="none" w:sz="0" w:space="0" w:color="auto"/>
            <w:left w:val="none" w:sz="0" w:space="0" w:color="auto"/>
            <w:bottom w:val="none" w:sz="0" w:space="0" w:color="auto"/>
            <w:right w:val="none" w:sz="0" w:space="0" w:color="auto"/>
          </w:divBdr>
          <w:divsChild>
            <w:div w:id="1554776649">
              <w:marLeft w:val="0"/>
              <w:marRight w:val="0"/>
              <w:marTop w:val="0"/>
              <w:marBottom w:val="0"/>
              <w:divBdr>
                <w:top w:val="none" w:sz="0" w:space="0" w:color="auto"/>
                <w:left w:val="none" w:sz="0" w:space="0" w:color="auto"/>
                <w:bottom w:val="none" w:sz="0" w:space="0" w:color="auto"/>
                <w:right w:val="none" w:sz="0" w:space="0" w:color="auto"/>
              </w:divBdr>
              <w:divsChild>
                <w:div w:id="5765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7090">
      <w:bodyDiv w:val="1"/>
      <w:marLeft w:val="0"/>
      <w:marRight w:val="0"/>
      <w:marTop w:val="0"/>
      <w:marBottom w:val="0"/>
      <w:divBdr>
        <w:top w:val="none" w:sz="0" w:space="0" w:color="auto"/>
        <w:left w:val="none" w:sz="0" w:space="0" w:color="auto"/>
        <w:bottom w:val="none" w:sz="0" w:space="0" w:color="auto"/>
        <w:right w:val="none" w:sz="0" w:space="0" w:color="auto"/>
      </w:divBdr>
      <w:divsChild>
        <w:div w:id="1701584198">
          <w:marLeft w:val="0"/>
          <w:marRight w:val="0"/>
          <w:marTop w:val="0"/>
          <w:marBottom w:val="0"/>
          <w:divBdr>
            <w:top w:val="none" w:sz="0" w:space="0" w:color="auto"/>
            <w:left w:val="none" w:sz="0" w:space="0" w:color="auto"/>
            <w:bottom w:val="none" w:sz="0" w:space="0" w:color="auto"/>
            <w:right w:val="none" w:sz="0" w:space="0" w:color="auto"/>
          </w:divBdr>
          <w:divsChild>
            <w:div w:id="595746675">
              <w:marLeft w:val="0"/>
              <w:marRight w:val="0"/>
              <w:marTop w:val="0"/>
              <w:marBottom w:val="0"/>
              <w:divBdr>
                <w:top w:val="none" w:sz="0" w:space="0" w:color="auto"/>
                <w:left w:val="none" w:sz="0" w:space="0" w:color="auto"/>
                <w:bottom w:val="none" w:sz="0" w:space="0" w:color="auto"/>
                <w:right w:val="none" w:sz="0" w:space="0" w:color="auto"/>
              </w:divBdr>
              <w:divsChild>
                <w:div w:id="194660628">
                  <w:marLeft w:val="0"/>
                  <w:marRight w:val="0"/>
                  <w:marTop w:val="0"/>
                  <w:marBottom w:val="0"/>
                  <w:divBdr>
                    <w:top w:val="none" w:sz="0" w:space="0" w:color="auto"/>
                    <w:left w:val="none" w:sz="0" w:space="0" w:color="auto"/>
                    <w:bottom w:val="none" w:sz="0" w:space="0" w:color="auto"/>
                    <w:right w:val="none" w:sz="0" w:space="0" w:color="auto"/>
                  </w:divBdr>
                  <w:divsChild>
                    <w:div w:id="17994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64303">
      <w:bodyDiv w:val="1"/>
      <w:marLeft w:val="0"/>
      <w:marRight w:val="0"/>
      <w:marTop w:val="0"/>
      <w:marBottom w:val="0"/>
      <w:divBdr>
        <w:top w:val="none" w:sz="0" w:space="0" w:color="auto"/>
        <w:left w:val="none" w:sz="0" w:space="0" w:color="auto"/>
        <w:bottom w:val="none" w:sz="0" w:space="0" w:color="auto"/>
        <w:right w:val="none" w:sz="0" w:space="0" w:color="auto"/>
      </w:divBdr>
      <w:divsChild>
        <w:div w:id="1340429011">
          <w:marLeft w:val="0"/>
          <w:marRight w:val="0"/>
          <w:marTop w:val="0"/>
          <w:marBottom w:val="0"/>
          <w:divBdr>
            <w:top w:val="none" w:sz="0" w:space="0" w:color="auto"/>
            <w:left w:val="none" w:sz="0" w:space="0" w:color="auto"/>
            <w:bottom w:val="none" w:sz="0" w:space="0" w:color="auto"/>
            <w:right w:val="none" w:sz="0" w:space="0" w:color="auto"/>
          </w:divBdr>
          <w:divsChild>
            <w:div w:id="367532119">
              <w:marLeft w:val="0"/>
              <w:marRight w:val="0"/>
              <w:marTop w:val="0"/>
              <w:marBottom w:val="0"/>
              <w:divBdr>
                <w:top w:val="none" w:sz="0" w:space="0" w:color="auto"/>
                <w:left w:val="none" w:sz="0" w:space="0" w:color="auto"/>
                <w:bottom w:val="none" w:sz="0" w:space="0" w:color="auto"/>
                <w:right w:val="none" w:sz="0" w:space="0" w:color="auto"/>
              </w:divBdr>
              <w:divsChild>
                <w:div w:id="19452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4121">
      <w:bodyDiv w:val="1"/>
      <w:marLeft w:val="0"/>
      <w:marRight w:val="0"/>
      <w:marTop w:val="0"/>
      <w:marBottom w:val="0"/>
      <w:divBdr>
        <w:top w:val="none" w:sz="0" w:space="0" w:color="auto"/>
        <w:left w:val="none" w:sz="0" w:space="0" w:color="auto"/>
        <w:bottom w:val="none" w:sz="0" w:space="0" w:color="auto"/>
        <w:right w:val="none" w:sz="0" w:space="0" w:color="auto"/>
      </w:divBdr>
    </w:div>
    <w:div w:id="323706205">
      <w:bodyDiv w:val="1"/>
      <w:marLeft w:val="0"/>
      <w:marRight w:val="0"/>
      <w:marTop w:val="0"/>
      <w:marBottom w:val="0"/>
      <w:divBdr>
        <w:top w:val="none" w:sz="0" w:space="0" w:color="auto"/>
        <w:left w:val="none" w:sz="0" w:space="0" w:color="auto"/>
        <w:bottom w:val="none" w:sz="0" w:space="0" w:color="auto"/>
        <w:right w:val="none" w:sz="0" w:space="0" w:color="auto"/>
      </w:divBdr>
      <w:divsChild>
        <w:div w:id="715274858">
          <w:marLeft w:val="0"/>
          <w:marRight w:val="0"/>
          <w:marTop w:val="0"/>
          <w:marBottom w:val="0"/>
          <w:divBdr>
            <w:top w:val="none" w:sz="0" w:space="0" w:color="auto"/>
            <w:left w:val="none" w:sz="0" w:space="0" w:color="auto"/>
            <w:bottom w:val="none" w:sz="0" w:space="0" w:color="auto"/>
            <w:right w:val="none" w:sz="0" w:space="0" w:color="auto"/>
          </w:divBdr>
          <w:divsChild>
            <w:div w:id="379860957">
              <w:marLeft w:val="0"/>
              <w:marRight w:val="0"/>
              <w:marTop w:val="0"/>
              <w:marBottom w:val="0"/>
              <w:divBdr>
                <w:top w:val="none" w:sz="0" w:space="0" w:color="auto"/>
                <w:left w:val="none" w:sz="0" w:space="0" w:color="auto"/>
                <w:bottom w:val="none" w:sz="0" w:space="0" w:color="auto"/>
                <w:right w:val="none" w:sz="0" w:space="0" w:color="auto"/>
              </w:divBdr>
              <w:divsChild>
                <w:div w:id="9308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8851">
      <w:bodyDiv w:val="1"/>
      <w:marLeft w:val="0"/>
      <w:marRight w:val="0"/>
      <w:marTop w:val="0"/>
      <w:marBottom w:val="0"/>
      <w:divBdr>
        <w:top w:val="none" w:sz="0" w:space="0" w:color="auto"/>
        <w:left w:val="none" w:sz="0" w:space="0" w:color="auto"/>
        <w:bottom w:val="none" w:sz="0" w:space="0" w:color="auto"/>
        <w:right w:val="none" w:sz="0" w:space="0" w:color="auto"/>
      </w:divBdr>
      <w:divsChild>
        <w:div w:id="1782413167">
          <w:marLeft w:val="0"/>
          <w:marRight w:val="0"/>
          <w:marTop w:val="0"/>
          <w:marBottom w:val="0"/>
          <w:divBdr>
            <w:top w:val="none" w:sz="0" w:space="0" w:color="auto"/>
            <w:left w:val="none" w:sz="0" w:space="0" w:color="auto"/>
            <w:bottom w:val="none" w:sz="0" w:space="0" w:color="auto"/>
            <w:right w:val="none" w:sz="0" w:space="0" w:color="auto"/>
          </w:divBdr>
          <w:divsChild>
            <w:div w:id="331297491">
              <w:marLeft w:val="0"/>
              <w:marRight w:val="0"/>
              <w:marTop w:val="0"/>
              <w:marBottom w:val="0"/>
              <w:divBdr>
                <w:top w:val="none" w:sz="0" w:space="0" w:color="auto"/>
                <w:left w:val="none" w:sz="0" w:space="0" w:color="auto"/>
                <w:bottom w:val="none" w:sz="0" w:space="0" w:color="auto"/>
                <w:right w:val="none" w:sz="0" w:space="0" w:color="auto"/>
              </w:divBdr>
              <w:divsChild>
                <w:div w:id="7552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3927">
      <w:bodyDiv w:val="1"/>
      <w:marLeft w:val="0"/>
      <w:marRight w:val="0"/>
      <w:marTop w:val="0"/>
      <w:marBottom w:val="0"/>
      <w:divBdr>
        <w:top w:val="none" w:sz="0" w:space="0" w:color="auto"/>
        <w:left w:val="none" w:sz="0" w:space="0" w:color="auto"/>
        <w:bottom w:val="none" w:sz="0" w:space="0" w:color="auto"/>
        <w:right w:val="none" w:sz="0" w:space="0" w:color="auto"/>
      </w:divBdr>
      <w:divsChild>
        <w:div w:id="1755741150">
          <w:marLeft w:val="0"/>
          <w:marRight w:val="0"/>
          <w:marTop w:val="0"/>
          <w:marBottom w:val="0"/>
          <w:divBdr>
            <w:top w:val="none" w:sz="0" w:space="0" w:color="auto"/>
            <w:left w:val="none" w:sz="0" w:space="0" w:color="auto"/>
            <w:bottom w:val="none" w:sz="0" w:space="0" w:color="auto"/>
            <w:right w:val="none" w:sz="0" w:space="0" w:color="auto"/>
          </w:divBdr>
          <w:divsChild>
            <w:div w:id="1871646880">
              <w:marLeft w:val="0"/>
              <w:marRight w:val="0"/>
              <w:marTop w:val="0"/>
              <w:marBottom w:val="0"/>
              <w:divBdr>
                <w:top w:val="none" w:sz="0" w:space="0" w:color="auto"/>
                <w:left w:val="none" w:sz="0" w:space="0" w:color="auto"/>
                <w:bottom w:val="none" w:sz="0" w:space="0" w:color="auto"/>
                <w:right w:val="none" w:sz="0" w:space="0" w:color="auto"/>
              </w:divBdr>
              <w:divsChild>
                <w:div w:id="20098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3082">
      <w:bodyDiv w:val="1"/>
      <w:marLeft w:val="0"/>
      <w:marRight w:val="0"/>
      <w:marTop w:val="0"/>
      <w:marBottom w:val="0"/>
      <w:divBdr>
        <w:top w:val="none" w:sz="0" w:space="0" w:color="auto"/>
        <w:left w:val="none" w:sz="0" w:space="0" w:color="auto"/>
        <w:bottom w:val="none" w:sz="0" w:space="0" w:color="auto"/>
        <w:right w:val="none" w:sz="0" w:space="0" w:color="auto"/>
      </w:divBdr>
      <w:divsChild>
        <w:div w:id="194734812">
          <w:marLeft w:val="0"/>
          <w:marRight w:val="0"/>
          <w:marTop w:val="0"/>
          <w:marBottom w:val="0"/>
          <w:divBdr>
            <w:top w:val="none" w:sz="0" w:space="0" w:color="auto"/>
            <w:left w:val="none" w:sz="0" w:space="0" w:color="auto"/>
            <w:bottom w:val="none" w:sz="0" w:space="0" w:color="auto"/>
            <w:right w:val="none" w:sz="0" w:space="0" w:color="auto"/>
          </w:divBdr>
          <w:divsChild>
            <w:div w:id="100809168">
              <w:marLeft w:val="0"/>
              <w:marRight w:val="0"/>
              <w:marTop w:val="0"/>
              <w:marBottom w:val="0"/>
              <w:divBdr>
                <w:top w:val="none" w:sz="0" w:space="0" w:color="auto"/>
                <w:left w:val="none" w:sz="0" w:space="0" w:color="auto"/>
                <w:bottom w:val="none" w:sz="0" w:space="0" w:color="auto"/>
                <w:right w:val="none" w:sz="0" w:space="0" w:color="auto"/>
              </w:divBdr>
              <w:divsChild>
                <w:div w:id="1630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7857">
      <w:bodyDiv w:val="1"/>
      <w:marLeft w:val="0"/>
      <w:marRight w:val="0"/>
      <w:marTop w:val="0"/>
      <w:marBottom w:val="0"/>
      <w:divBdr>
        <w:top w:val="none" w:sz="0" w:space="0" w:color="auto"/>
        <w:left w:val="none" w:sz="0" w:space="0" w:color="auto"/>
        <w:bottom w:val="none" w:sz="0" w:space="0" w:color="auto"/>
        <w:right w:val="none" w:sz="0" w:space="0" w:color="auto"/>
      </w:divBdr>
      <w:divsChild>
        <w:div w:id="705562929">
          <w:marLeft w:val="0"/>
          <w:marRight w:val="0"/>
          <w:marTop w:val="0"/>
          <w:marBottom w:val="0"/>
          <w:divBdr>
            <w:top w:val="none" w:sz="0" w:space="0" w:color="auto"/>
            <w:left w:val="none" w:sz="0" w:space="0" w:color="auto"/>
            <w:bottom w:val="none" w:sz="0" w:space="0" w:color="auto"/>
            <w:right w:val="none" w:sz="0" w:space="0" w:color="auto"/>
          </w:divBdr>
          <w:divsChild>
            <w:div w:id="828205531">
              <w:marLeft w:val="0"/>
              <w:marRight w:val="0"/>
              <w:marTop w:val="0"/>
              <w:marBottom w:val="0"/>
              <w:divBdr>
                <w:top w:val="none" w:sz="0" w:space="0" w:color="auto"/>
                <w:left w:val="none" w:sz="0" w:space="0" w:color="auto"/>
                <w:bottom w:val="none" w:sz="0" w:space="0" w:color="auto"/>
                <w:right w:val="none" w:sz="0" w:space="0" w:color="auto"/>
              </w:divBdr>
              <w:divsChild>
                <w:div w:id="26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0308">
      <w:bodyDiv w:val="1"/>
      <w:marLeft w:val="0"/>
      <w:marRight w:val="0"/>
      <w:marTop w:val="0"/>
      <w:marBottom w:val="0"/>
      <w:divBdr>
        <w:top w:val="none" w:sz="0" w:space="0" w:color="auto"/>
        <w:left w:val="none" w:sz="0" w:space="0" w:color="auto"/>
        <w:bottom w:val="none" w:sz="0" w:space="0" w:color="auto"/>
        <w:right w:val="none" w:sz="0" w:space="0" w:color="auto"/>
      </w:divBdr>
      <w:divsChild>
        <w:div w:id="1077636041">
          <w:marLeft w:val="0"/>
          <w:marRight w:val="0"/>
          <w:marTop w:val="0"/>
          <w:marBottom w:val="0"/>
          <w:divBdr>
            <w:top w:val="none" w:sz="0" w:space="0" w:color="auto"/>
            <w:left w:val="none" w:sz="0" w:space="0" w:color="auto"/>
            <w:bottom w:val="none" w:sz="0" w:space="0" w:color="auto"/>
            <w:right w:val="none" w:sz="0" w:space="0" w:color="auto"/>
          </w:divBdr>
          <w:divsChild>
            <w:div w:id="1720283979">
              <w:marLeft w:val="0"/>
              <w:marRight w:val="0"/>
              <w:marTop w:val="0"/>
              <w:marBottom w:val="0"/>
              <w:divBdr>
                <w:top w:val="none" w:sz="0" w:space="0" w:color="auto"/>
                <w:left w:val="none" w:sz="0" w:space="0" w:color="auto"/>
                <w:bottom w:val="none" w:sz="0" w:space="0" w:color="auto"/>
                <w:right w:val="none" w:sz="0" w:space="0" w:color="auto"/>
              </w:divBdr>
              <w:divsChild>
                <w:div w:id="18616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92893">
      <w:bodyDiv w:val="1"/>
      <w:marLeft w:val="0"/>
      <w:marRight w:val="0"/>
      <w:marTop w:val="0"/>
      <w:marBottom w:val="0"/>
      <w:divBdr>
        <w:top w:val="none" w:sz="0" w:space="0" w:color="auto"/>
        <w:left w:val="none" w:sz="0" w:space="0" w:color="auto"/>
        <w:bottom w:val="none" w:sz="0" w:space="0" w:color="auto"/>
        <w:right w:val="none" w:sz="0" w:space="0" w:color="auto"/>
      </w:divBdr>
    </w:div>
    <w:div w:id="378942864">
      <w:bodyDiv w:val="1"/>
      <w:marLeft w:val="0"/>
      <w:marRight w:val="0"/>
      <w:marTop w:val="0"/>
      <w:marBottom w:val="0"/>
      <w:divBdr>
        <w:top w:val="none" w:sz="0" w:space="0" w:color="auto"/>
        <w:left w:val="none" w:sz="0" w:space="0" w:color="auto"/>
        <w:bottom w:val="none" w:sz="0" w:space="0" w:color="auto"/>
        <w:right w:val="none" w:sz="0" w:space="0" w:color="auto"/>
      </w:divBdr>
    </w:div>
    <w:div w:id="381566587">
      <w:bodyDiv w:val="1"/>
      <w:marLeft w:val="0"/>
      <w:marRight w:val="0"/>
      <w:marTop w:val="0"/>
      <w:marBottom w:val="0"/>
      <w:divBdr>
        <w:top w:val="none" w:sz="0" w:space="0" w:color="auto"/>
        <w:left w:val="none" w:sz="0" w:space="0" w:color="auto"/>
        <w:bottom w:val="none" w:sz="0" w:space="0" w:color="auto"/>
        <w:right w:val="none" w:sz="0" w:space="0" w:color="auto"/>
      </w:divBdr>
    </w:div>
    <w:div w:id="389155223">
      <w:bodyDiv w:val="1"/>
      <w:marLeft w:val="0"/>
      <w:marRight w:val="0"/>
      <w:marTop w:val="0"/>
      <w:marBottom w:val="0"/>
      <w:divBdr>
        <w:top w:val="none" w:sz="0" w:space="0" w:color="auto"/>
        <w:left w:val="none" w:sz="0" w:space="0" w:color="auto"/>
        <w:bottom w:val="none" w:sz="0" w:space="0" w:color="auto"/>
        <w:right w:val="none" w:sz="0" w:space="0" w:color="auto"/>
      </w:divBdr>
      <w:divsChild>
        <w:div w:id="1315798015">
          <w:marLeft w:val="0"/>
          <w:marRight w:val="0"/>
          <w:marTop w:val="0"/>
          <w:marBottom w:val="0"/>
          <w:divBdr>
            <w:top w:val="none" w:sz="0" w:space="0" w:color="auto"/>
            <w:left w:val="none" w:sz="0" w:space="0" w:color="auto"/>
            <w:bottom w:val="none" w:sz="0" w:space="0" w:color="auto"/>
            <w:right w:val="none" w:sz="0" w:space="0" w:color="auto"/>
          </w:divBdr>
          <w:divsChild>
            <w:div w:id="105081275">
              <w:marLeft w:val="0"/>
              <w:marRight w:val="0"/>
              <w:marTop w:val="0"/>
              <w:marBottom w:val="0"/>
              <w:divBdr>
                <w:top w:val="none" w:sz="0" w:space="0" w:color="auto"/>
                <w:left w:val="none" w:sz="0" w:space="0" w:color="auto"/>
                <w:bottom w:val="none" w:sz="0" w:space="0" w:color="auto"/>
                <w:right w:val="none" w:sz="0" w:space="0" w:color="auto"/>
              </w:divBdr>
              <w:divsChild>
                <w:div w:id="1891651746">
                  <w:marLeft w:val="0"/>
                  <w:marRight w:val="0"/>
                  <w:marTop w:val="0"/>
                  <w:marBottom w:val="0"/>
                  <w:divBdr>
                    <w:top w:val="none" w:sz="0" w:space="0" w:color="auto"/>
                    <w:left w:val="none" w:sz="0" w:space="0" w:color="auto"/>
                    <w:bottom w:val="none" w:sz="0" w:space="0" w:color="auto"/>
                    <w:right w:val="none" w:sz="0" w:space="0" w:color="auto"/>
                  </w:divBdr>
                  <w:divsChild>
                    <w:div w:id="6772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8238">
      <w:bodyDiv w:val="1"/>
      <w:marLeft w:val="0"/>
      <w:marRight w:val="0"/>
      <w:marTop w:val="0"/>
      <w:marBottom w:val="0"/>
      <w:divBdr>
        <w:top w:val="none" w:sz="0" w:space="0" w:color="auto"/>
        <w:left w:val="none" w:sz="0" w:space="0" w:color="auto"/>
        <w:bottom w:val="none" w:sz="0" w:space="0" w:color="auto"/>
        <w:right w:val="none" w:sz="0" w:space="0" w:color="auto"/>
      </w:divBdr>
      <w:divsChild>
        <w:div w:id="1243904873">
          <w:marLeft w:val="0"/>
          <w:marRight w:val="0"/>
          <w:marTop w:val="0"/>
          <w:marBottom w:val="0"/>
          <w:divBdr>
            <w:top w:val="none" w:sz="0" w:space="0" w:color="auto"/>
            <w:left w:val="none" w:sz="0" w:space="0" w:color="auto"/>
            <w:bottom w:val="none" w:sz="0" w:space="0" w:color="auto"/>
            <w:right w:val="none" w:sz="0" w:space="0" w:color="auto"/>
          </w:divBdr>
          <w:divsChild>
            <w:div w:id="1100181107">
              <w:marLeft w:val="0"/>
              <w:marRight w:val="0"/>
              <w:marTop w:val="0"/>
              <w:marBottom w:val="0"/>
              <w:divBdr>
                <w:top w:val="none" w:sz="0" w:space="0" w:color="auto"/>
                <w:left w:val="none" w:sz="0" w:space="0" w:color="auto"/>
                <w:bottom w:val="none" w:sz="0" w:space="0" w:color="auto"/>
                <w:right w:val="none" w:sz="0" w:space="0" w:color="auto"/>
              </w:divBdr>
              <w:divsChild>
                <w:div w:id="11544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5493">
      <w:bodyDiv w:val="1"/>
      <w:marLeft w:val="0"/>
      <w:marRight w:val="0"/>
      <w:marTop w:val="0"/>
      <w:marBottom w:val="0"/>
      <w:divBdr>
        <w:top w:val="none" w:sz="0" w:space="0" w:color="auto"/>
        <w:left w:val="none" w:sz="0" w:space="0" w:color="auto"/>
        <w:bottom w:val="none" w:sz="0" w:space="0" w:color="auto"/>
        <w:right w:val="none" w:sz="0" w:space="0" w:color="auto"/>
      </w:divBdr>
    </w:div>
    <w:div w:id="420369104">
      <w:bodyDiv w:val="1"/>
      <w:marLeft w:val="0"/>
      <w:marRight w:val="0"/>
      <w:marTop w:val="0"/>
      <w:marBottom w:val="0"/>
      <w:divBdr>
        <w:top w:val="none" w:sz="0" w:space="0" w:color="auto"/>
        <w:left w:val="none" w:sz="0" w:space="0" w:color="auto"/>
        <w:bottom w:val="none" w:sz="0" w:space="0" w:color="auto"/>
        <w:right w:val="none" w:sz="0" w:space="0" w:color="auto"/>
      </w:divBdr>
      <w:divsChild>
        <w:div w:id="142621347">
          <w:marLeft w:val="0"/>
          <w:marRight w:val="0"/>
          <w:marTop w:val="0"/>
          <w:marBottom w:val="0"/>
          <w:divBdr>
            <w:top w:val="none" w:sz="0" w:space="0" w:color="auto"/>
            <w:left w:val="none" w:sz="0" w:space="0" w:color="auto"/>
            <w:bottom w:val="none" w:sz="0" w:space="0" w:color="auto"/>
            <w:right w:val="none" w:sz="0" w:space="0" w:color="auto"/>
          </w:divBdr>
          <w:divsChild>
            <w:div w:id="1461219686">
              <w:marLeft w:val="0"/>
              <w:marRight w:val="0"/>
              <w:marTop w:val="0"/>
              <w:marBottom w:val="0"/>
              <w:divBdr>
                <w:top w:val="none" w:sz="0" w:space="0" w:color="auto"/>
                <w:left w:val="none" w:sz="0" w:space="0" w:color="auto"/>
                <w:bottom w:val="none" w:sz="0" w:space="0" w:color="auto"/>
                <w:right w:val="none" w:sz="0" w:space="0" w:color="auto"/>
              </w:divBdr>
              <w:divsChild>
                <w:div w:id="20801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7234">
      <w:bodyDiv w:val="1"/>
      <w:marLeft w:val="0"/>
      <w:marRight w:val="0"/>
      <w:marTop w:val="0"/>
      <w:marBottom w:val="0"/>
      <w:divBdr>
        <w:top w:val="none" w:sz="0" w:space="0" w:color="auto"/>
        <w:left w:val="none" w:sz="0" w:space="0" w:color="auto"/>
        <w:bottom w:val="none" w:sz="0" w:space="0" w:color="auto"/>
        <w:right w:val="none" w:sz="0" w:space="0" w:color="auto"/>
      </w:divBdr>
      <w:divsChild>
        <w:div w:id="1404336841">
          <w:marLeft w:val="0"/>
          <w:marRight w:val="0"/>
          <w:marTop w:val="0"/>
          <w:marBottom w:val="0"/>
          <w:divBdr>
            <w:top w:val="none" w:sz="0" w:space="0" w:color="auto"/>
            <w:left w:val="none" w:sz="0" w:space="0" w:color="auto"/>
            <w:bottom w:val="none" w:sz="0" w:space="0" w:color="auto"/>
            <w:right w:val="none" w:sz="0" w:space="0" w:color="auto"/>
          </w:divBdr>
          <w:divsChild>
            <w:div w:id="659894050">
              <w:marLeft w:val="0"/>
              <w:marRight w:val="0"/>
              <w:marTop w:val="0"/>
              <w:marBottom w:val="0"/>
              <w:divBdr>
                <w:top w:val="none" w:sz="0" w:space="0" w:color="auto"/>
                <w:left w:val="none" w:sz="0" w:space="0" w:color="auto"/>
                <w:bottom w:val="none" w:sz="0" w:space="0" w:color="auto"/>
                <w:right w:val="none" w:sz="0" w:space="0" w:color="auto"/>
              </w:divBdr>
              <w:divsChild>
                <w:div w:id="2517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1835">
      <w:bodyDiv w:val="1"/>
      <w:marLeft w:val="0"/>
      <w:marRight w:val="0"/>
      <w:marTop w:val="0"/>
      <w:marBottom w:val="0"/>
      <w:divBdr>
        <w:top w:val="none" w:sz="0" w:space="0" w:color="auto"/>
        <w:left w:val="none" w:sz="0" w:space="0" w:color="auto"/>
        <w:bottom w:val="none" w:sz="0" w:space="0" w:color="auto"/>
        <w:right w:val="none" w:sz="0" w:space="0" w:color="auto"/>
      </w:divBdr>
      <w:divsChild>
        <w:div w:id="312758482">
          <w:marLeft w:val="0"/>
          <w:marRight w:val="0"/>
          <w:marTop w:val="0"/>
          <w:marBottom w:val="0"/>
          <w:divBdr>
            <w:top w:val="none" w:sz="0" w:space="0" w:color="auto"/>
            <w:left w:val="none" w:sz="0" w:space="0" w:color="auto"/>
            <w:bottom w:val="none" w:sz="0" w:space="0" w:color="auto"/>
            <w:right w:val="none" w:sz="0" w:space="0" w:color="auto"/>
          </w:divBdr>
          <w:divsChild>
            <w:div w:id="879821027">
              <w:marLeft w:val="0"/>
              <w:marRight w:val="0"/>
              <w:marTop w:val="0"/>
              <w:marBottom w:val="0"/>
              <w:divBdr>
                <w:top w:val="none" w:sz="0" w:space="0" w:color="auto"/>
                <w:left w:val="none" w:sz="0" w:space="0" w:color="auto"/>
                <w:bottom w:val="none" w:sz="0" w:space="0" w:color="auto"/>
                <w:right w:val="none" w:sz="0" w:space="0" w:color="auto"/>
              </w:divBdr>
              <w:divsChild>
                <w:div w:id="760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72477">
      <w:bodyDiv w:val="1"/>
      <w:marLeft w:val="0"/>
      <w:marRight w:val="0"/>
      <w:marTop w:val="0"/>
      <w:marBottom w:val="0"/>
      <w:divBdr>
        <w:top w:val="none" w:sz="0" w:space="0" w:color="auto"/>
        <w:left w:val="none" w:sz="0" w:space="0" w:color="auto"/>
        <w:bottom w:val="none" w:sz="0" w:space="0" w:color="auto"/>
        <w:right w:val="none" w:sz="0" w:space="0" w:color="auto"/>
      </w:divBdr>
      <w:divsChild>
        <w:div w:id="999582198">
          <w:marLeft w:val="0"/>
          <w:marRight w:val="0"/>
          <w:marTop w:val="0"/>
          <w:marBottom w:val="0"/>
          <w:divBdr>
            <w:top w:val="none" w:sz="0" w:space="0" w:color="auto"/>
            <w:left w:val="none" w:sz="0" w:space="0" w:color="auto"/>
            <w:bottom w:val="none" w:sz="0" w:space="0" w:color="auto"/>
            <w:right w:val="none" w:sz="0" w:space="0" w:color="auto"/>
          </w:divBdr>
          <w:divsChild>
            <w:div w:id="565804426">
              <w:marLeft w:val="0"/>
              <w:marRight w:val="0"/>
              <w:marTop w:val="0"/>
              <w:marBottom w:val="0"/>
              <w:divBdr>
                <w:top w:val="none" w:sz="0" w:space="0" w:color="auto"/>
                <w:left w:val="none" w:sz="0" w:space="0" w:color="auto"/>
                <w:bottom w:val="none" w:sz="0" w:space="0" w:color="auto"/>
                <w:right w:val="none" w:sz="0" w:space="0" w:color="auto"/>
              </w:divBdr>
              <w:divsChild>
                <w:div w:id="15720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3088">
      <w:bodyDiv w:val="1"/>
      <w:marLeft w:val="0"/>
      <w:marRight w:val="0"/>
      <w:marTop w:val="0"/>
      <w:marBottom w:val="0"/>
      <w:divBdr>
        <w:top w:val="none" w:sz="0" w:space="0" w:color="auto"/>
        <w:left w:val="none" w:sz="0" w:space="0" w:color="auto"/>
        <w:bottom w:val="none" w:sz="0" w:space="0" w:color="auto"/>
        <w:right w:val="none" w:sz="0" w:space="0" w:color="auto"/>
      </w:divBdr>
      <w:divsChild>
        <w:div w:id="984089344">
          <w:marLeft w:val="0"/>
          <w:marRight w:val="0"/>
          <w:marTop w:val="0"/>
          <w:marBottom w:val="0"/>
          <w:divBdr>
            <w:top w:val="none" w:sz="0" w:space="0" w:color="auto"/>
            <w:left w:val="none" w:sz="0" w:space="0" w:color="auto"/>
            <w:bottom w:val="none" w:sz="0" w:space="0" w:color="auto"/>
            <w:right w:val="none" w:sz="0" w:space="0" w:color="auto"/>
          </w:divBdr>
          <w:divsChild>
            <w:div w:id="1513569502">
              <w:marLeft w:val="0"/>
              <w:marRight w:val="0"/>
              <w:marTop w:val="0"/>
              <w:marBottom w:val="0"/>
              <w:divBdr>
                <w:top w:val="none" w:sz="0" w:space="0" w:color="auto"/>
                <w:left w:val="none" w:sz="0" w:space="0" w:color="auto"/>
                <w:bottom w:val="none" w:sz="0" w:space="0" w:color="auto"/>
                <w:right w:val="none" w:sz="0" w:space="0" w:color="auto"/>
              </w:divBdr>
              <w:divsChild>
                <w:div w:id="20523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2321">
      <w:bodyDiv w:val="1"/>
      <w:marLeft w:val="0"/>
      <w:marRight w:val="0"/>
      <w:marTop w:val="0"/>
      <w:marBottom w:val="0"/>
      <w:divBdr>
        <w:top w:val="none" w:sz="0" w:space="0" w:color="auto"/>
        <w:left w:val="none" w:sz="0" w:space="0" w:color="auto"/>
        <w:bottom w:val="none" w:sz="0" w:space="0" w:color="auto"/>
        <w:right w:val="none" w:sz="0" w:space="0" w:color="auto"/>
      </w:divBdr>
    </w:div>
    <w:div w:id="519197729">
      <w:bodyDiv w:val="1"/>
      <w:marLeft w:val="0"/>
      <w:marRight w:val="0"/>
      <w:marTop w:val="0"/>
      <w:marBottom w:val="0"/>
      <w:divBdr>
        <w:top w:val="none" w:sz="0" w:space="0" w:color="auto"/>
        <w:left w:val="none" w:sz="0" w:space="0" w:color="auto"/>
        <w:bottom w:val="none" w:sz="0" w:space="0" w:color="auto"/>
        <w:right w:val="none" w:sz="0" w:space="0" w:color="auto"/>
      </w:divBdr>
    </w:div>
    <w:div w:id="525025330">
      <w:bodyDiv w:val="1"/>
      <w:marLeft w:val="0"/>
      <w:marRight w:val="0"/>
      <w:marTop w:val="0"/>
      <w:marBottom w:val="0"/>
      <w:divBdr>
        <w:top w:val="none" w:sz="0" w:space="0" w:color="auto"/>
        <w:left w:val="none" w:sz="0" w:space="0" w:color="auto"/>
        <w:bottom w:val="none" w:sz="0" w:space="0" w:color="auto"/>
        <w:right w:val="none" w:sz="0" w:space="0" w:color="auto"/>
      </w:divBdr>
      <w:divsChild>
        <w:div w:id="1012418419">
          <w:marLeft w:val="0"/>
          <w:marRight w:val="0"/>
          <w:marTop w:val="0"/>
          <w:marBottom w:val="0"/>
          <w:divBdr>
            <w:top w:val="none" w:sz="0" w:space="0" w:color="auto"/>
            <w:left w:val="none" w:sz="0" w:space="0" w:color="auto"/>
            <w:bottom w:val="none" w:sz="0" w:space="0" w:color="auto"/>
            <w:right w:val="none" w:sz="0" w:space="0" w:color="auto"/>
          </w:divBdr>
          <w:divsChild>
            <w:div w:id="1467818328">
              <w:marLeft w:val="0"/>
              <w:marRight w:val="0"/>
              <w:marTop w:val="0"/>
              <w:marBottom w:val="0"/>
              <w:divBdr>
                <w:top w:val="none" w:sz="0" w:space="0" w:color="auto"/>
                <w:left w:val="none" w:sz="0" w:space="0" w:color="auto"/>
                <w:bottom w:val="none" w:sz="0" w:space="0" w:color="auto"/>
                <w:right w:val="none" w:sz="0" w:space="0" w:color="auto"/>
              </w:divBdr>
              <w:divsChild>
                <w:div w:id="3824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5864">
      <w:bodyDiv w:val="1"/>
      <w:marLeft w:val="0"/>
      <w:marRight w:val="0"/>
      <w:marTop w:val="0"/>
      <w:marBottom w:val="0"/>
      <w:divBdr>
        <w:top w:val="none" w:sz="0" w:space="0" w:color="auto"/>
        <w:left w:val="none" w:sz="0" w:space="0" w:color="auto"/>
        <w:bottom w:val="none" w:sz="0" w:space="0" w:color="auto"/>
        <w:right w:val="none" w:sz="0" w:space="0" w:color="auto"/>
      </w:divBdr>
    </w:div>
    <w:div w:id="544874152">
      <w:bodyDiv w:val="1"/>
      <w:marLeft w:val="0"/>
      <w:marRight w:val="0"/>
      <w:marTop w:val="0"/>
      <w:marBottom w:val="0"/>
      <w:divBdr>
        <w:top w:val="none" w:sz="0" w:space="0" w:color="auto"/>
        <w:left w:val="none" w:sz="0" w:space="0" w:color="auto"/>
        <w:bottom w:val="none" w:sz="0" w:space="0" w:color="auto"/>
        <w:right w:val="none" w:sz="0" w:space="0" w:color="auto"/>
      </w:divBdr>
    </w:div>
    <w:div w:id="545217630">
      <w:bodyDiv w:val="1"/>
      <w:marLeft w:val="0"/>
      <w:marRight w:val="0"/>
      <w:marTop w:val="0"/>
      <w:marBottom w:val="0"/>
      <w:divBdr>
        <w:top w:val="none" w:sz="0" w:space="0" w:color="auto"/>
        <w:left w:val="none" w:sz="0" w:space="0" w:color="auto"/>
        <w:bottom w:val="none" w:sz="0" w:space="0" w:color="auto"/>
        <w:right w:val="none" w:sz="0" w:space="0" w:color="auto"/>
      </w:divBdr>
      <w:divsChild>
        <w:div w:id="1616788819">
          <w:marLeft w:val="0"/>
          <w:marRight w:val="0"/>
          <w:marTop w:val="0"/>
          <w:marBottom w:val="0"/>
          <w:divBdr>
            <w:top w:val="none" w:sz="0" w:space="0" w:color="auto"/>
            <w:left w:val="none" w:sz="0" w:space="0" w:color="auto"/>
            <w:bottom w:val="none" w:sz="0" w:space="0" w:color="auto"/>
            <w:right w:val="none" w:sz="0" w:space="0" w:color="auto"/>
          </w:divBdr>
          <w:divsChild>
            <w:div w:id="1278297199">
              <w:marLeft w:val="0"/>
              <w:marRight w:val="0"/>
              <w:marTop w:val="0"/>
              <w:marBottom w:val="0"/>
              <w:divBdr>
                <w:top w:val="none" w:sz="0" w:space="0" w:color="auto"/>
                <w:left w:val="none" w:sz="0" w:space="0" w:color="auto"/>
                <w:bottom w:val="none" w:sz="0" w:space="0" w:color="auto"/>
                <w:right w:val="none" w:sz="0" w:space="0" w:color="auto"/>
              </w:divBdr>
              <w:divsChild>
                <w:div w:id="7672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4151">
      <w:bodyDiv w:val="1"/>
      <w:marLeft w:val="0"/>
      <w:marRight w:val="0"/>
      <w:marTop w:val="0"/>
      <w:marBottom w:val="0"/>
      <w:divBdr>
        <w:top w:val="none" w:sz="0" w:space="0" w:color="auto"/>
        <w:left w:val="none" w:sz="0" w:space="0" w:color="auto"/>
        <w:bottom w:val="none" w:sz="0" w:space="0" w:color="auto"/>
        <w:right w:val="none" w:sz="0" w:space="0" w:color="auto"/>
      </w:divBdr>
    </w:div>
    <w:div w:id="556018071">
      <w:bodyDiv w:val="1"/>
      <w:marLeft w:val="0"/>
      <w:marRight w:val="0"/>
      <w:marTop w:val="0"/>
      <w:marBottom w:val="0"/>
      <w:divBdr>
        <w:top w:val="none" w:sz="0" w:space="0" w:color="auto"/>
        <w:left w:val="none" w:sz="0" w:space="0" w:color="auto"/>
        <w:bottom w:val="none" w:sz="0" w:space="0" w:color="auto"/>
        <w:right w:val="none" w:sz="0" w:space="0" w:color="auto"/>
      </w:divBdr>
      <w:divsChild>
        <w:div w:id="344867895">
          <w:marLeft w:val="0"/>
          <w:marRight w:val="0"/>
          <w:marTop w:val="0"/>
          <w:marBottom w:val="0"/>
          <w:divBdr>
            <w:top w:val="none" w:sz="0" w:space="0" w:color="auto"/>
            <w:left w:val="none" w:sz="0" w:space="0" w:color="auto"/>
            <w:bottom w:val="none" w:sz="0" w:space="0" w:color="auto"/>
            <w:right w:val="none" w:sz="0" w:space="0" w:color="auto"/>
          </w:divBdr>
          <w:divsChild>
            <w:div w:id="757798881">
              <w:marLeft w:val="0"/>
              <w:marRight w:val="0"/>
              <w:marTop w:val="0"/>
              <w:marBottom w:val="0"/>
              <w:divBdr>
                <w:top w:val="none" w:sz="0" w:space="0" w:color="auto"/>
                <w:left w:val="none" w:sz="0" w:space="0" w:color="auto"/>
                <w:bottom w:val="none" w:sz="0" w:space="0" w:color="auto"/>
                <w:right w:val="none" w:sz="0" w:space="0" w:color="auto"/>
              </w:divBdr>
              <w:divsChild>
                <w:div w:id="5948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1130">
      <w:bodyDiv w:val="1"/>
      <w:marLeft w:val="0"/>
      <w:marRight w:val="0"/>
      <w:marTop w:val="0"/>
      <w:marBottom w:val="0"/>
      <w:divBdr>
        <w:top w:val="none" w:sz="0" w:space="0" w:color="auto"/>
        <w:left w:val="none" w:sz="0" w:space="0" w:color="auto"/>
        <w:bottom w:val="none" w:sz="0" w:space="0" w:color="auto"/>
        <w:right w:val="none" w:sz="0" w:space="0" w:color="auto"/>
      </w:divBdr>
      <w:divsChild>
        <w:div w:id="2095205279">
          <w:marLeft w:val="0"/>
          <w:marRight w:val="0"/>
          <w:marTop w:val="0"/>
          <w:marBottom w:val="0"/>
          <w:divBdr>
            <w:top w:val="none" w:sz="0" w:space="0" w:color="auto"/>
            <w:left w:val="none" w:sz="0" w:space="0" w:color="auto"/>
            <w:bottom w:val="none" w:sz="0" w:space="0" w:color="auto"/>
            <w:right w:val="none" w:sz="0" w:space="0" w:color="auto"/>
          </w:divBdr>
          <w:divsChild>
            <w:div w:id="1920408751">
              <w:marLeft w:val="0"/>
              <w:marRight w:val="0"/>
              <w:marTop w:val="0"/>
              <w:marBottom w:val="0"/>
              <w:divBdr>
                <w:top w:val="none" w:sz="0" w:space="0" w:color="auto"/>
                <w:left w:val="none" w:sz="0" w:space="0" w:color="auto"/>
                <w:bottom w:val="none" w:sz="0" w:space="0" w:color="auto"/>
                <w:right w:val="none" w:sz="0" w:space="0" w:color="auto"/>
              </w:divBdr>
              <w:divsChild>
                <w:div w:id="18051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22888248">
          <w:marLeft w:val="0"/>
          <w:marRight w:val="0"/>
          <w:marTop w:val="0"/>
          <w:marBottom w:val="0"/>
          <w:divBdr>
            <w:top w:val="none" w:sz="0" w:space="0" w:color="auto"/>
            <w:left w:val="none" w:sz="0" w:space="0" w:color="auto"/>
            <w:bottom w:val="none" w:sz="0" w:space="0" w:color="auto"/>
            <w:right w:val="none" w:sz="0" w:space="0" w:color="auto"/>
          </w:divBdr>
          <w:divsChild>
            <w:div w:id="757748715">
              <w:marLeft w:val="0"/>
              <w:marRight w:val="0"/>
              <w:marTop w:val="0"/>
              <w:marBottom w:val="0"/>
              <w:divBdr>
                <w:top w:val="none" w:sz="0" w:space="0" w:color="auto"/>
                <w:left w:val="none" w:sz="0" w:space="0" w:color="auto"/>
                <w:bottom w:val="none" w:sz="0" w:space="0" w:color="auto"/>
                <w:right w:val="none" w:sz="0" w:space="0" w:color="auto"/>
              </w:divBdr>
              <w:divsChild>
                <w:div w:id="9757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28633">
      <w:bodyDiv w:val="1"/>
      <w:marLeft w:val="0"/>
      <w:marRight w:val="0"/>
      <w:marTop w:val="0"/>
      <w:marBottom w:val="0"/>
      <w:divBdr>
        <w:top w:val="none" w:sz="0" w:space="0" w:color="auto"/>
        <w:left w:val="none" w:sz="0" w:space="0" w:color="auto"/>
        <w:bottom w:val="none" w:sz="0" w:space="0" w:color="auto"/>
        <w:right w:val="none" w:sz="0" w:space="0" w:color="auto"/>
      </w:divBdr>
      <w:divsChild>
        <w:div w:id="712536456">
          <w:marLeft w:val="0"/>
          <w:marRight w:val="0"/>
          <w:marTop w:val="0"/>
          <w:marBottom w:val="0"/>
          <w:divBdr>
            <w:top w:val="none" w:sz="0" w:space="0" w:color="auto"/>
            <w:left w:val="none" w:sz="0" w:space="0" w:color="auto"/>
            <w:bottom w:val="none" w:sz="0" w:space="0" w:color="auto"/>
            <w:right w:val="none" w:sz="0" w:space="0" w:color="auto"/>
          </w:divBdr>
          <w:divsChild>
            <w:div w:id="1204170763">
              <w:marLeft w:val="0"/>
              <w:marRight w:val="0"/>
              <w:marTop w:val="0"/>
              <w:marBottom w:val="0"/>
              <w:divBdr>
                <w:top w:val="none" w:sz="0" w:space="0" w:color="auto"/>
                <w:left w:val="none" w:sz="0" w:space="0" w:color="auto"/>
                <w:bottom w:val="none" w:sz="0" w:space="0" w:color="auto"/>
                <w:right w:val="none" w:sz="0" w:space="0" w:color="auto"/>
              </w:divBdr>
              <w:divsChild>
                <w:div w:id="14975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39196">
      <w:bodyDiv w:val="1"/>
      <w:marLeft w:val="0"/>
      <w:marRight w:val="0"/>
      <w:marTop w:val="0"/>
      <w:marBottom w:val="0"/>
      <w:divBdr>
        <w:top w:val="none" w:sz="0" w:space="0" w:color="auto"/>
        <w:left w:val="none" w:sz="0" w:space="0" w:color="auto"/>
        <w:bottom w:val="none" w:sz="0" w:space="0" w:color="auto"/>
        <w:right w:val="none" w:sz="0" w:space="0" w:color="auto"/>
      </w:divBdr>
      <w:divsChild>
        <w:div w:id="1741638889">
          <w:marLeft w:val="0"/>
          <w:marRight w:val="0"/>
          <w:marTop w:val="0"/>
          <w:marBottom w:val="0"/>
          <w:divBdr>
            <w:top w:val="none" w:sz="0" w:space="0" w:color="auto"/>
            <w:left w:val="none" w:sz="0" w:space="0" w:color="auto"/>
            <w:bottom w:val="none" w:sz="0" w:space="0" w:color="auto"/>
            <w:right w:val="none" w:sz="0" w:space="0" w:color="auto"/>
          </w:divBdr>
          <w:divsChild>
            <w:div w:id="376248199">
              <w:marLeft w:val="0"/>
              <w:marRight w:val="0"/>
              <w:marTop w:val="0"/>
              <w:marBottom w:val="0"/>
              <w:divBdr>
                <w:top w:val="none" w:sz="0" w:space="0" w:color="auto"/>
                <w:left w:val="none" w:sz="0" w:space="0" w:color="auto"/>
                <w:bottom w:val="none" w:sz="0" w:space="0" w:color="auto"/>
                <w:right w:val="none" w:sz="0" w:space="0" w:color="auto"/>
              </w:divBdr>
              <w:divsChild>
                <w:div w:id="132186202">
                  <w:marLeft w:val="0"/>
                  <w:marRight w:val="0"/>
                  <w:marTop w:val="0"/>
                  <w:marBottom w:val="0"/>
                  <w:divBdr>
                    <w:top w:val="none" w:sz="0" w:space="0" w:color="auto"/>
                    <w:left w:val="none" w:sz="0" w:space="0" w:color="auto"/>
                    <w:bottom w:val="none" w:sz="0" w:space="0" w:color="auto"/>
                    <w:right w:val="none" w:sz="0" w:space="0" w:color="auto"/>
                  </w:divBdr>
                </w:div>
              </w:divsChild>
            </w:div>
            <w:div w:id="1521891138">
              <w:marLeft w:val="0"/>
              <w:marRight w:val="0"/>
              <w:marTop w:val="0"/>
              <w:marBottom w:val="0"/>
              <w:divBdr>
                <w:top w:val="none" w:sz="0" w:space="0" w:color="auto"/>
                <w:left w:val="none" w:sz="0" w:space="0" w:color="auto"/>
                <w:bottom w:val="none" w:sz="0" w:space="0" w:color="auto"/>
                <w:right w:val="none" w:sz="0" w:space="0" w:color="auto"/>
              </w:divBdr>
              <w:divsChild>
                <w:div w:id="311183254">
                  <w:marLeft w:val="0"/>
                  <w:marRight w:val="0"/>
                  <w:marTop w:val="0"/>
                  <w:marBottom w:val="0"/>
                  <w:divBdr>
                    <w:top w:val="none" w:sz="0" w:space="0" w:color="auto"/>
                    <w:left w:val="none" w:sz="0" w:space="0" w:color="auto"/>
                    <w:bottom w:val="none" w:sz="0" w:space="0" w:color="auto"/>
                    <w:right w:val="none" w:sz="0" w:space="0" w:color="auto"/>
                  </w:divBdr>
                </w:div>
              </w:divsChild>
            </w:div>
            <w:div w:id="1601639118">
              <w:marLeft w:val="0"/>
              <w:marRight w:val="0"/>
              <w:marTop w:val="0"/>
              <w:marBottom w:val="0"/>
              <w:divBdr>
                <w:top w:val="none" w:sz="0" w:space="0" w:color="auto"/>
                <w:left w:val="none" w:sz="0" w:space="0" w:color="auto"/>
                <w:bottom w:val="none" w:sz="0" w:space="0" w:color="auto"/>
                <w:right w:val="none" w:sz="0" w:space="0" w:color="auto"/>
              </w:divBdr>
              <w:divsChild>
                <w:div w:id="79762676">
                  <w:marLeft w:val="0"/>
                  <w:marRight w:val="0"/>
                  <w:marTop w:val="0"/>
                  <w:marBottom w:val="0"/>
                  <w:divBdr>
                    <w:top w:val="none" w:sz="0" w:space="0" w:color="auto"/>
                    <w:left w:val="none" w:sz="0" w:space="0" w:color="auto"/>
                    <w:bottom w:val="none" w:sz="0" w:space="0" w:color="auto"/>
                    <w:right w:val="none" w:sz="0" w:space="0" w:color="auto"/>
                  </w:divBdr>
                </w:div>
              </w:divsChild>
            </w:div>
            <w:div w:id="1703163665">
              <w:marLeft w:val="0"/>
              <w:marRight w:val="0"/>
              <w:marTop w:val="0"/>
              <w:marBottom w:val="0"/>
              <w:divBdr>
                <w:top w:val="none" w:sz="0" w:space="0" w:color="auto"/>
                <w:left w:val="none" w:sz="0" w:space="0" w:color="auto"/>
                <w:bottom w:val="none" w:sz="0" w:space="0" w:color="auto"/>
                <w:right w:val="none" w:sz="0" w:space="0" w:color="auto"/>
              </w:divBdr>
              <w:divsChild>
                <w:div w:id="367337307">
                  <w:marLeft w:val="0"/>
                  <w:marRight w:val="0"/>
                  <w:marTop w:val="0"/>
                  <w:marBottom w:val="0"/>
                  <w:divBdr>
                    <w:top w:val="none" w:sz="0" w:space="0" w:color="auto"/>
                    <w:left w:val="none" w:sz="0" w:space="0" w:color="auto"/>
                    <w:bottom w:val="none" w:sz="0" w:space="0" w:color="auto"/>
                    <w:right w:val="none" w:sz="0" w:space="0" w:color="auto"/>
                  </w:divBdr>
                </w:div>
                <w:div w:id="6853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1844">
      <w:bodyDiv w:val="1"/>
      <w:marLeft w:val="0"/>
      <w:marRight w:val="0"/>
      <w:marTop w:val="0"/>
      <w:marBottom w:val="0"/>
      <w:divBdr>
        <w:top w:val="none" w:sz="0" w:space="0" w:color="auto"/>
        <w:left w:val="none" w:sz="0" w:space="0" w:color="auto"/>
        <w:bottom w:val="none" w:sz="0" w:space="0" w:color="auto"/>
        <w:right w:val="none" w:sz="0" w:space="0" w:color="auto"/>
      </w:divBdr>
    </w:div>
    <w:div w:id="634986763">
      <w:bodyDiv w:val="1"/>
      <w:marLeft w:val="0"/>
      <w:marRight w:val="0"/>
      <w:marTop w:val="0"/>
      <w:marBottom w:val="0"/>
      <w:divBdr>
        <w:top w:val="none" w:sz="0" w:space="0" w:color="auto"/>
        <w:left w:val="none" w:sz="0" w:space="0" w:color="auto"/>
        <w:bottom w:val="none" w:sz="0" w:space="0" w:color="auto"/>
        <w:right w:val="none" w:sz="0" w:space="0" w:color="auto"/>
      </w:divBdr>
      <w:divsChild>
        <w:div w:id="1557549456">
          <w:marLeft w:val="0"/>
          <w:marRight w:val="0"/>
          <w:marTop w:val="0"/>
          <w:marBottom w:val="0"/>
          <w:divBdr>
            <w:top w:val="none" w:sz="0" w:space="0" w:color="auto"/>
            <w:left w:val="none" w:sz="0" w:space="0" w:color="auto"/>
            <w:bottom w:val="none" w:sz="0" w:space="0" w:color="auto"/>
            <w:right w:val="none" w:sz="0" w:space="0" w:color="auto"/>
          </w:divBdr>
          <w:divsChild>
            <w:div w:id="1576284840">
              <w:marLeft w:val="0"/>
              <w:marRight w:val="0"/>
              <w:marTop w:val="0"/>
              <w:marBottom w:val="0"/>
              <w:divBdr>
                <w:top w:val="none" w:sz="0" w:space="0" w:color="auto"/>
                <w:left w:val="none" w:sz="0" w:space="0" w:color="auto"/>
                <w:bottom w:val="none" w:sz="0" w:space="0" w:color="auto"/>
                <w:right w:val="none" w:sz="0" w:space="0" w:color="auto"/>
              </w:divBdr>
              <w:divsChild>
                <w:div w:id="17094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898">
      <w:bodyDiv w:val="1"/>
      <w:marLeft w:val="0"/>
      <w:marRight w:val="0"/>
      <w:marTop w:val="0"/>
      <w:marBottom w:val="0"/>
      <w:divBdr>
        <w:top w:val="none" w:sz="0" w:space="0" w:color="auto"/>
        <w:left w:val="none" w:sz="0" w:space="0" w:color="auto"/>
        <w:bottom w:val="none" w:sz="0" w:space="0" w:color="auto"/>
        <w:right w:val="none" w:sz="0" w:space="0" w:color="auto"/>
      </w:divBdr>
      <w:divsChild>
        <w:div w:id="99300226">
          <w:marLeft w:val="0"/>
          <w:marRight w:val="0"/>
          <w:marTop w:val="0"/>
          <w:marBottom w:val="0"/>
          <w:divBdr>
            <w:top w:val="none" w:sz="0" w:space="0" w:color="auto"/>
            <w:left w:val="none" w:sz="0" w:space="0" w:color="auto"/>
            <w:bottom w:val="none" w:sz="0" w:space="0" w:color="auto"/>
            <w:right w:val="none" w:sz="0" w:space="0" w:color="auto"/>
          </w:divBdr>
          <w:divsChild>
            <w:div w:id="675034426">
              <w:marLeft w:val="0"/>
              <w:marRight w:val="0"/>
              <w:marTop w:val="0"/>
              <w:marBottom w:val="0"/>
              <w:divBdr>
                <w:top w:val="none" w:sz="0" w:space="0" w:color="auto"/>
                <w:left w:val="none" w:sz="0" w:space="0" w:color="auto"/>
                <w:bottom w:val="none" w:sz="0" w:space="0" w:color="auto"/>
                <w:right w:val="none" w:sz="0" w:space="0" w:color="auto"/>
              </w:divBdr>
              <w:divsChild>
                <w:div w:id="622154969">
                  <w:marLeft w:val="0"/>
                  <w:marRight w:val="0"/>
                  <w:marTop w:val="0"/>
                  <w:marBottom w:val="0"/>
                  <w:divBdr>
                    <w:top w:val="none" w:sz="0" w:space="0" w:color="auto"/>
                    <w:left w:val="none" w:sz="0" w:space="0" w:color="auto"/>
                    <w:bottom w:val="none" w:sz="0" w:space="0" w:color="auto"/>
                    <w:right w:val="none" w:sz="0" w:space="0" w:color="auto"/>
                  </w:divBdr>
                  <w:divsChild>
                    <w:div w:id="6096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91493">
      <w:bodyDiv w:val="1"/>
      <w:marLeft w:val="0"/>
      <w:marRight w:val="0"/>
      <w:marTop w:val="0"/>
      <w:marBottom w:val="0"/>
      <w:divBdr>
        <w:top w:val="none" w:sz="0" w:space="0" w:color="auto"/>
        <w:left w:val="none" w:sz="0" w:space="0" w:color="auto"/>
        <w:bottom w:val="none" w:sz="0" w:space="0" w:color="auto"/>
        <w:right w:val="none" w:sz="0" w:space="0" w:color="auto"/>
      </w:divBdr>
    </w:div>
    <w:div w:id="663778529">
      <w:bodyDiv w:val="1"/>
      <w:marLeft w:val="0"/>
      <w:marRight w:val="0"/>
      <w:marTop w:val="0"/>
      <w:marBottom w:val="0"/>
      <w:divBdr>
        <w:top w:val="none" w:sz="0" w:space="0" w:color="auto"/>
        <w:left w:val="none" w:sz="0" w:space="0" w:color="auto"/>
        <w:bottom w:val="none" w:sz="0" w:space="0" w:color="auto"/>
        <w:right w:val="none" w:sz="0" w:space="0" w:color="auto"/>
      </w:divBdr>
      <w:divsChild>
        <w:div w:id="540560233">
          <w:marLeft w:val="0"/>
          <w:marRight w:val="0"/>
          <w:marTop w:val="0"/>
          <w:marBottom w:val="0"/>
          <w:divBdr>
            <w:top w:val="none" w:sz="0" w:space="0" w:color="auto"/>
            <w:left w:val="none" w:sz="0" w:space="0" w:color="auto"/>
            <w:bottom w:val="none" w:sz="0" w:space="0" w:color="auto"/>
            <w:right w:val="none" w:sz="0" w:space="0" w:color="auto"/>
          </w:divBdr>
          <w:divsChild>
            <w:div w:id="2033333503">
              <w:marLeft w:val="0"/>
              <w:marRight w:val="0"/>
              <w:marTop w:val="0"/>
              <w:marBottom w:val="0"/>
              <w:divBdr>
                <w:top w:val="none" w:sz="0" w:space="0" w:color="auto"/>
                <w:left w:val="none" w:sz="0" w:space="0" w:color="auto"/>
                <w:bottom w:val="none" w:sz="0" w:space="0" w:color="auto"/>
                <w:right w:val="none" w:sz="0" w:space="0" w:color="auto"/>
              </w:divBdr>
              <w:divsChild>
                <w:div w:id="5753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3057">
      <w:bodyDiv w:val="1"/>
      <w:marLeft w:val="0"/>
      <w:marRight w:val="0"/>
      <w:marTop w:val="0"/>
      <w:marBottom w:val="0"/>
      <w:divBdr>
        <w:top w:val="none" w:sz="0" w:space="0" w:color="auto"/>
        <w:left w:val="none" w:sz="0" w:space="0" w:color="auto"/>
        <w:bottom w:val="none" w:sz="0" w:space="0" w:color="auto"/>
        <w:right w:val="none" w:sz="0" w:space="0" w:color="auto"/>
      </w:divBdr>
      <w:divsChild>
        <w:div w:id="896550875">
          <w:marLeft w:val="0"/>
          <w:marRight w:val="0"/>
          <w:marTop w:val="0"/>
          <w:marBottom w:val="0"/>
          <w:divBdr>
            <w:top w:val="none" w:sz="0" w:space="0" w:color="auto"/>
            <w:left w:val="none" w:sz="0" w:space="0" w:color="auto"/>
            <w:bottom w:val="none" w:sz="0" w:space="0" w:color="auto"/>
            <w:right w:val="none" w:sz="0" w:space="0" w:color="auto"/>
          </w:divBdr>
          <w:divsChild>
            <w:div w:id="1838882769">
              <w:marLeft w:val="0"/>
              <w:marRight w:val="0"/>
              <w:marTop w:val="0"/>
              <w:marBottom w:val="0"/>
              <w:divBdr>
                <w:top w:val="none" w:sz="0" w:space="0" w:color="auto"/>
                <w:left w:val="none" w:sz="0" w:space="0" w:color="auto"/>
                <w:bottom w:val="none" w:sz="0" w:space="0" w:color="auto"/>
                <w:right w:val="none" w:sz="0" w:space="0" w:color="auto"/>
              </w:divBdr>
              <w:divsChild>
                <w:div w:id="10896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0522">
      <w:bodyDiv w:val="1"/>
      <w:marLeft w:val="0"/>
      <w:marRight w:val="0"/>
      <w:marTop w:val="0"/>
      <w:marBottom w:val="0"/>
      <w:divBdr>
        <w:top w:val="none" w:sz="0" w:space="0" w:color="auto"/>
        <w:left w:val="none" w:sz="0" w:space="0" w:color="auto"/>
        <w:bottom w:val="none" w:sz="0" w:space="0" w:color="auto"/>
        <w:right w:val="none" w:sz="0" w:space="0" w:color="auto"/>
      </w:divBdr>
      <w:divsChild>
        <w:div w:id="1350789352">
          <w:marLeft w:val="0"/>
          <w:marRight w:val="0"/>
          <w:marTop w:val="0"/>
          <w:marBottom w:val="0"/>
          <w:divBdr>
            <w:top w:val="none" w:sz="0" w:space="0" w:color="auto"/>
            <w:left w:val="none" w:sz="0" w:space="0" w:color="auto"/>
            <w:bottom w:val="none" w:sz="0" w:space="0" w:color="auto"/>
            <w:right w:val="none" w:sz="0" w:space="0" w:color="auto"/>
          </w:divBdr>
          <w:divsChild>
            <w:div w:id="552542996">
              <w:marLeft w:val="0"/>
              <w:marRight w:val="0"/>
              <w:marTop w:val="0"/>
              <w:marBottom w:val="0"/>
              <w:divBdr>
                <w:top w:val="none" w:sz="0" w:space="0" w:color="auto"/>
                <w:left w:val="none" w:sz="0" w:space="0" w:color="auto"/>
                <w:bottom w:val="none" w:sz="0" w:space="0" w:color="auto"/>
                <w:right w:val="none" w:sz="0" w:space="0" w:color="auto"/>
              </w:divBdr>
              <w:divsChild>
                <w:div w:id="13555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2906">
      <w:bodyDiv w:val="1"/>
      <w:marLeft w:val="0"/>
      <w:marRight w:val="0"/>
      <w:marTop w:val="0"/>
      <w:marBottom w:val="0"/>
      <w:divBdr>
        <w:top w:val="none" w:sz="0" w:space="0" w:color="auto"/>
        <w:left w:val="none" w:sz="0" w:space="0" w:color="auto"/>
        <w:bottom w:val="none" w:sz="0" w:space="0" w:color="auto"/>
        <w:right w:val="none" w:sz="0" w:space="0" w:color="auto"/>
      </w:divBdr>
      <w:divsChild>
        <w:div w:id="79717180">
          <w:marLeft w:val="0"/>
          <w:marRight w:val="0"/>
          <w:marTop w:val="0"/>
          <w:marBottom w:val="0"/>
          <w:divBdr>
            <w:top w:val="none" w:sz="0" w:space="0" w:color="auto"/>
            <w:left w:val="none" w:sz="0" w:space="0" w:color="auto"/>
            <w:bottom w:val="none" w:sz="0" w:space="0" w:color="auto"/>
            <w:right w:val="none" w:sz="0" w:space="0" w:color="auto"/>
          </w:divBdr>
          <w:divsChild>
            <w:div w:id="223611177">
              <w:marLeft w:val="0"/>
              <w:marRight w:val="0"/>
              <w:marTop w:val="0"/>
              <w:marBottom w:val="0"/>
              <w:divBdr>
                <w:top w:val="none" w:sz="0" w:space="0" w:color="auto"/>
                <w:left w:val="none" w:sz="0" w:space="0" w:color="auto"/>
                <w:bottom w:val="none" w:sz="0" w:space="0" w:color="auto"/>
                <w:right w:val="none" w:sz="0" w:space="0" w:color="auto"/>
              </w:divBdr>
              <w:divsChild>
                <w:div w:id="1161045172">
                  <w:marLeft w:val="0"/>
                  <w:marRight w:val="0"/>
                  <w:marTop w:val="0"/>
                  <w:marBottom w:val="0"/>
                  <w:divBdr>
                    <w:top w:val="none" w:sz="0" w:space="0" w:color="auto"/>
                    <w:left w:val="none" w:sz="0" w:space="0" w:color="auto"/>
                    <w:bottom w:val="none" w:sz="0" w:space="0" w:color="auto"/>
                    <w:right w:val="none" w:sz="0" w:space="0" w:color="auto"/>
                  </w:divBdr>
                  <w:divsChild>
                    <w:div w:id="14813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7562">
      <w:bodyDiv w:val="1"/>
      <w:marLeft w:val="0"/>
      <w:marRight w:val="0"/>
      <w:marTop w:val="0"/>
      <w:marBottom w:val="0"/>
      <w:divBdr>
        <w:top w:val="none" w:sz="0" w:space="0" w:color="auto"/>
        <w:left w:val="none" w:sz="0" w:space="0" w:color="auto"/>
        <w:bottom w:val="none" w:sz="0" w:space="0" w:color="auto"/>
        <w:right w:val="none" w:sz="0" w:space="0" w:color="auto"/>
      </w:divBdr>
      <w:divsChild>
        <w:div w:id="287274944">
          <w:marLeft w:val="0"/>
          <w:marRight w:val="0"/>
          <w:marTop w:val="0"/>
          <w:marBottom w:val="0"/>
          <w:divBdr>
            <w:top w:val="none" w:sz="0" w:space="0" w:color="auto"/>
            <w:left w:val="none" w:sz="0" w:space="0" w:color="auto"/>
            <w:bottom w:val="none" w:sz="0" w:space="0" w:color="auto"/>
            <w:right w:val="none" w:sz="0" w:space="0" w:color="auto"/>
          </w:divBdr>
          <w:divsChild>
            <w:div w:id="443964052">
              <w:marLeft w:val="0"/>
              <w:marRight w:val="0"/>
              <w:marTop w:val="0"/>
              <w:marBottom w:val="0"/>
              <w:divBdr>
                <w:top w:val="none" w:sz="0" w:space="0" w:color="auto"/>
                <w:left w:val="none" w:sz="0" w:space="0" w:color="auto"/>
                <w:bottom w:val="none" w:sz="0" w:space="0" w:color="auto"/>
                <w:right w:val="none" w:sz="0" w:space="0" w:color="auto"/>
              </w:divBdr>
              <w:divsChild>
                <w:div w:id="6770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33800">
      <w:bodyDiv w:val="1"/>
      <w:marLeft w:val="0"/>
      <w:marRight w:val="0"/>
      <w:marTop w:val="0"/>
      <w:marBottom w:val="0"/>
      <w:divBdr>
        <w:top w:val="none" w:sz="0" w:space="0" w:color="auto"/>
        <w:left w:val="none" w:sz="0" w:space="0" w:color="auto"/>
        <w:bottom w:val="none" w:sz="0" w:space="0" w:color="auto"/>
        <w:right w:val="none" w:sz="0" w:space="0" w:color="auto"/>
      </w:divBdr>
      <w:divsChild>
        <w:div w:id="1240091451">
          <w:marLeft w:val="0"/>
          <w:marRight w:val="0"/>
          <w:marTop w:val="0"/>
          <w:marBottom w:val="0"/>
          <w:divBdr>
            <w:top w:val="none" w:sz="0" w:space="0" w:color="auto"/>
            <w:left w:val="none" w:sz="0" w:space="0" w:color="auto"/>
            <w:bottom w:val="none" w:sz="0" w:space="0" w:color="auto"/>
            <w:right w:val="none" w:sz="0" w:space="0" w:color="auto"/>
          </w:divBdr>
          <w:divsChild>
            <w:div w:id="1802380319">
              <w:marLeft w:val="0"/>
              <w:marRight w:val="0"/>
              <w:marTop w:val="0"/>
              <w:marBottom w:val="0"/>
              <w:divBdr>
                <w:top w:val="none" w:sz="0" w:space="0" w:color="auto"/>
                <w:left w:val="none" w:sz="0" w:space="0" w:color="auto"/>
                <w:bottom w:val="none" w:sz="0" w:space="0" w:color="auto"/>
                <w:right w:val="none" w:sz="0" w:space="0" w:color="auto"/>
              </w:divBdr>
              <w:divsChild>
                <w:div w:id="15667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7245">
      <w:bodyDiv w:val="1"/>
      <w:marLeft w:val="0"/>
      <w:marRight w:val="0"/>
      <w:marTop w:val="0"/>
      <w:marBottom w:val="0"/>
      <w:divBdr>
        <w:top w:val="none" w:sz="0" w:space="0" w:color="auto"/>
        <w:left w:val="none" w:sz="0" w:space="0" w:color="auto"/>
        <w:bottom w:val="none" w:sz="0" w:space="0" w:color="auto"/>
        <w:right w:val="none" w:sz="0" w:space="0" w:color="auto"/>
      </w:divBdr>
    </w:div>
    <w:div w:id="708263038">
      <w:bodyDiv w:val="1"/>
      <w:marLeft w:val="0"/>
      <w:marRight w:val="0"/>
      <w:marTop w:val="0"/>
      <w:marBottom w:val="0"/>
      <w:divBdr>
        <w:top w:val="none" w:sz="0" w:space="0" w:color="auto"/>
        <w:left w:val="none" w:sz="0" w:space="0" w:color="auto"/>
        <w:bottom w:val="none" w:sz="0" w:space="0" w:color="auto"/>
        <w:right w:val="none" w:sz="0" w:space="0" w:color="auto"/>
      </w:divBdr>
    </w:div>
    <w:div w:id="710307642">
      <w:bodyDiv w:val="1"/>
      <w:marLeft w:val="0"/>
      <w:marRight w:val="0"/>
      <w:marTop w:val="0"/>
      <w:marBottom w:val="0"/>
      <w:divBdr>
        <w:top w:val="none" w:sz="0" w:space="0" w:color="auto"/>
        <w:left w:val="none" w:sz="0" w:space="0" w:color="auto"/>
        <w:bottom w:val="none" w:sz="0" w:space="0" w:color="auto"/>
        <w:right w:val="none" w:sz="0" w:space="0" w:color="auto"/>
      </w:divBdr>
    </w:div>
    <w:div w:id="731122231">
      <w:bodyDiv w:val="1"/>
      <w:marLeft w:val="0"/>
      <w:marRight w:val="0"/>
      <w:marTop w:val="0"/>
      <w:marBottom w:val="0"/>
      <w:divBdr>
        <w:top w:val="none" w:sz="0" w:space="0" w:color="auto"/>
        <w:left w:val="none" w:sz="0" w:space="0" w:color="auto"/>
        <w:bottom w:val="none" w:sz="0" w:space="0" w:color="auto"/>
        <w:right w:val="none" w:sz="0" w:space="0" w:color="auto"/>
      </w:divBdr>
      <w:divsChild>
        <w:div w:id="1464929595">
          <w:marLeft w:val="0"/>
          <w:marRight w:val="0"/>
          <w:marTop w:val="0"/>
          <w:marBottom w:val="0"/>
          <w:divBdr>
            <w:top w:val="none" w:sz="0" w:space="0" w:color="auto"/>
            <w:left w:val="none" w:sz="0" w:space="0" w:color="auto"/>
            <w:bottom w:val="none" w:sz="0" w:space="0" w:color="auto"/>
            <w:right w:val="none" w:sz="0" w:space="0" w:color="auto"/>
          </w:divBdr>
          <w:divsChild>
            <w:div w:id="345863519">
              <w:marLeft w:val="0"/>
              <w:marRight w:val="0"/>
              <w:marTop w:val="0"/>
              <w:marBottom w:val="0"/>
              <w:divBdr>
                <w:top w:val="none" w:sz="0" w:space="0" w:color="auto"/>
                <w:left w:val="none" w:sz="0" w:space="0" w:color="auto"/>
                <w:bottom w:val="none" w:sz="0" w:space="0" w:color="auto"/>
                <w:right w:val="none" w:sz="0" w:space="0" w:color="auto"/>
              </w:divBdr>
              <w:divsChild>
                <w:div w:id="9572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6282">
      <w:bodyDiv w:val="1"/>
      <w:marLeft w:val="0"/>
      <w:marRight w:val="0"/>
      <w:marTop w:val="0"/>
      <w:marBottom w:val="0"/>
      <w:divBdr>
        <w:top w:val="none" w:sz="0" w:space="0" w:color="auto"/>
        <w:left w:val="none" w:sz="0" w:space="0" w:color="auto"/>
        <w:bottom w:val="none" w:sz="0" w:space="0" w:color="auto"/>
        <w:right w:val="none" w:sz="0" w:space="0" w:color="auto"/>
      </w:divBdr>
    </w:div>
    <w:div w:id="741292690">
      <w:bodyDiv w:val="1"/>
      <w:marLeft w:val="0"/>
      <w:marRight w:val="0"/>
      <w:marTop w:val="0"/>
      <w:marBottom w:val="0"/>
      <w:divBdr>
        <w:top w:val="none" w:sz="0" w:space="0" w:color="auto"/>
        <w:left w:val="none" w:sz="0" w:space="0" w:color="auto"/>
        <w:bottom w:val="none" w:sz="0" w:space="0" w:color="auto"/>
        <w:right w:val="none" w:sz="0" w:space="0" w:color="auto"/>
      </w:divBdr>
      <w:divsChild>
        <w:div w:id="1644431248">
          <w:marLeft w:val="0"/>
          <w:marRight w:val="0"/>
          <w:marTop w:val="0"/>
          <w:marBottom w:val="0"/>
          <w:divBdr>
            <w:top w:val="none" w:sz="0" w:space="0" w:color="auto"/>
            <w:left w:val="none" w:sz="0" w:space="0" w:color="auto"/>
            <w:bottom w:val="none" w:sz="0" w:space="0" w:color="auto"/>
            <w:right w:val="none" w:sz="0" w:space="0" w:color="auto"/>
          </w:divBdr>
          <w:divsChild>
            <w:div w:id="1893298633">
              <w:marLeft w:val="0"/>
              <w:marRight w:val="0"/>
              <w:marTop w:val="0"/>
              <w:marBottom w:val="0"/>
              <w:divBdr>
                <w:top w:val="none" w:sz="0" w:space="0" w:color="auto"/>
                <w:left w:val="none" w:sz="0" w:space="0" w:color="auto"/>
                <w:bottom w:val="none" w:sz="0" w:space="0" w:color="auto"/>
                <w:right w:val="none" w:sz="0" w:space="0" w:color="auto"/>
              </w:divBdr>
              <w:divsChild>
                <w:div w:id="1661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7231">
      <w:bodyDiv w:val="1"/>
      <w:marLeft w:val="0"/>
      <w:marRight w:val="0"/>
      <w:marTop w:val="0"/>
      <w:marBottom w:val="0"/>
      <w:divBdr>
        <w:top w:val="none" w:sz="0" w:space="0" w:color="auto"/>
        <w:left w:val="none" w:sz="0" w:space="0" w:color="auto"/>
        <w:bottom w:val="none" w:sz="0" w:space="0" w:color="auto"/>
        <w:right w:val="none" w:sz="0" w:space="0" w:color="auto"/>
      </w:divBdr>
      <w:divsChild>
        <w:div w:id="397552848">
          <w:marLeft w:val="0"/>
          <w:marRight w:val="0"/>
          <w:marTop w:val="0"/>
          <w:marBottom w:val="0"/>
          <w:divBdr>
            <w:top w:val="none" w:sz="0" w:space="0" w:color="auto"/>
            <w:left w:val="none" w:sz="0" w:space="0" w:color="auto"/>
            <w:bottom w:val="none" w:sz="0" w:space="0" w:color="auto"/>
            <w:right w:val="none" w:sz="0" w:space="0" w:color="auto"/>
          </w:divBdr>
          <w:divsChild>
            <w:div w:id="1734238052">
              <w:marLeft w:val="0"/>
              <w:marRight w:val="0"/>
              <w:marTop w:val="0"/>
              <w:marBottom w:val="0"/>
              <w:divBdr>
                <w:top w:val="none" w:sz="0" w:space="0" w:color="auto"/>
                <w:left w:val="none" w:sz="0" w:space="0" w:color="auto"/>
                <w:bottom w:val="none" w:sz="0" w:space="0" w:color="auto"/>
                <w:right w:val="none" w:sz="0" w:space="0" w:color="auto"/>
              </w:divBdr>
              <w:divsChild>
                <w:div w:id="6689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4525">
      <w:bodyDiv w:val="1"/>
      <w:marLeft w:val="0"/>
      <w:marRight w:val="0"/>
      <w:marTop w:val="0"/>
      <w:marBottom w:val="0"/>
      <w:divBdr>
        <w:top w:val="none" w:sz="0" w:space="0" w:color="auto"/>
        <w:left w:val="none" w:sz="0" w:space="0" w:color="auto"/>
        <w:bottom w:val="none" w:sz="0" w:space="0" w:color="auto"/>
        <w:right w:val="none" w:sz="0" w:space="0" w:color="auto"/>
      </w:divBdr>
      <w:divsChild>
        <w:div w:id="196161313">
          <w:marLeft w:val="0"/>
          <w:marRight w:val="0"/>
          <w:marTop w:val="0"/>
          <w:marBottom w:val="0"/>
          <w:divBdr>
            <w:top w:val="none" w:sz="0" w:space="0" w:color="auto"/>
            <w:left w:val="none" w:sz="0" w:space="0" w:color="auto"/>
            <w:bottom w:val="none" w:sz="0" w:space="0" w:color="auto"/>
            <w:right w:val="none" w:sz="0" w:space="0" w:color="auto"/>
          </w:divBdr>
          <w:divsChild>
            <w:div w:id="583226571">
              <w:marLeft w:val="0"/>
              <w:marRight w:val="0"/>
              <w:marTop w:val="0"/>
              <w:marBottom w:val="0"/>
              <w:divBdr>
                <w:top w:val="none" w:sz="0" w:space="0" w:color="auto"/>
                <w:left w:val="none" w:sz="0" w:space="0" w:color="auto"/>
                <w:bottom w:val="none" w:sz="0" w:space="0" w:color="auto"/>
                <w:right w:val="none" w:sz="0" w:space="0" w:color="auto"/>
              </w:divBdr>
              <w:divsChild>
                <w:div w:id="19735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8054">
      <w:bodyDiv w:val="1"/>
      <w:marLeft w:val="0"/>
      <w:marRight w:val="0"/>
      <w:marTop w:val="0"/>
      <w:marBottom w:val="0"/>
      <w:divBdr>
        <w:top w:val="none" w:sz="0" w:space="0" w:color="auto"/>
        <w:left w:val="none" w:sz="0" w:space="0" w:color="auto"/>
        <w:bottom w:val="none" w:sz="0" w:space="0" w:color="auto"/>
        <w:right w:val="none" w:sz="0" w:space="0" w:color="auto"/>
      </w:divBdr>
      <w:divsChild>
        <w:div w:id="460003271">
          <w:marLeft w:val="0"/>
          <w:marRight w:val="0"/>
          <w:marTop w:val="0"/>
          <w:marBottom w:val="0"/>
          <w:divBdr>
            <w:top w:val="none" w:sz="0" w:space="0" w:color="auto"/>
            <w:left w:val="none" w:sz="0" w:space="0" w:color="auto"/>
            <w:bottom w:val="none" w:sz="0" w:space="0" w:color="auto"/>
            <w:right w:val="none" w:sz="0" w:space="0" w:color="auto"/>
          </w:divBdr>
          <w:divsChild>
            <w:div w:id="234053913">
              <w:marLeft w:val="0"/>
              <w:marRight w:val="0"/>
              <w:marTop w:val="0"/>
              <w:marBottom w:val="0"/>
              <w:divBdr>
                <w:top w:val="none" w:sz="0" w:space="0" w:color="auto"/>
                <w:left w:val="none" w:sz="0" w:space="0" w:color="auto"/>
                <w:bottom w:val="none" w:sz="0" w:space="0" w:color="auto"/>
                <w:right w:val="none" w:sz="0" w:space="0" w:color="auto"/>
              </w:divBdr>
              <w:divsChild>
                <w:div w:id="8375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9755">
      <w:bodyDiv w:val="1"/>
      <w:marLeft w:val="0"/>
      <w:marRight w:val="0"/>
      <w:marTop w:val="0"/>
      <w:marBottom w:val="0"/>
      <w:divBdr>
        <w:top w:val="none" w:sz="0" w:space="0" w:color="auto"/>
        <w:left w:val="none" w:sz="0" w:space="0" w:color="auto"/>
        <w:bottom w:val="none" w:sz="0" w:space="0" w:color="auto"/>
        <w:right w:val="none" w:sz="0" w:space="0" w:color="auto"/>
      </w:divBdr>
      <w:divsChild>
        <w:div w:id="66806912">
          <w:marLeft w:val="0"/>
          <w:marRight w:val="0"/>
          <w:marTop w:val="0"/>
          <w:marBottom w:val="0"/>
          <w:divBdr>
            <w:top w:val="none" w:sz="0" w:space="0" w:color="auto"/>
            <w:left w:val="none" w:sz="0" w:space="0" w:color="auto"/>
            <w:bottom w:val="none" w:sz="0" w:space="0" w:color="auto"/>
            <w:right w:val="none" w:sz="0" w:space="0" w:color="auto"/>
          </w:divBdr>
          <w:divsChild>
            <w:div w:id="479159179">
              <w:marLeft w:val="0"/>
              <w:marRight w:val="0"/>
              <w:marTop w:val="0"/>
              <w:marBottom w:val="0"/>
              <w:divBdr>
                <w:top w:val="none" w:sz="0" w:space="0" w:color="auto"/>
                <w:left w:val="none" w:sz="0" w:space="0" w:color="auto"/>
                <w:bottom w:val="none" w:sz="0" w:space="0" w:color="auto"/>
                <w:right w:val="none" w:sz="0" w:space="0" w:color="auto"/>
              </w:divBdr>
              <w:divsChild>
                <w:div w:id="206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7238">
      <w:bodyDiv w:val="1"/>
      <w:marLeft w:val="0"/>
      <w:marRight w:val="0"/>
      <w:marTop w:val="0"/>
      <w:marBottom w:val="0"/>
      <w:divBdr>
        <w:top w:val="none" w:sz="0" w:space="0" w:color="auto"/>
        <w:left w:val="none" w:sz="0" w:space="0" w:color="auto"/>
        <w:bottom w:val="none" w:sz="0" w:space="0" w:color="auto"/>
        <w:right w:val="none" w:sz="0" w:space="0" w:color="auto"/>
      </w:divBdr>
      <w:divsChild>
        <w:div w:id="1748846338">
          <w:marLeft w:val="0"/>
          <w:marRight w:val="0"/>
          <w:marTop w:val="0"/>
          <w:marBottom w:val="0"/>
          <w:divBdr>
            <w:top w:val="none" w:sz="0" w:space="0" w:color="auto"/>
            <w:left w:val="none" w:sz="0" w:space="0" w:color="auto"/>
            <w:bottom w:val="none" w:sz="0" w:space="0" w:color="auto"/>
            <w:right w:val="none" w:sz="0" w:space="0" w:color="auto"/>
          </w:divBdr>
          <w:divsChild>
            <w:div w:id="1489594084">
              <w:marLeft w:val="0"/>
              <w:marRight w:val="0"/>
              <w:marTop w:val="0"/>
              <w:marBottom w:val="0"/>
              <w:divBdr>
                <w:top w:val="none" w:sz="0" w:space="0" w:color="auto"/>
                <w:left w:val="none" w:sz="0" w:space="0" w:color="auto"/>
                <w:bottom w:val="none" w:sz="0" w:space="0" w:color="auto"/>
                <w:right w:val="none" w:sz="0" w:space="0" w:color="auto"/>
              </w:divBdr>
              <w:divsChild>
                <w:div w:id="1899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3417">
      <w:bodyDiv w:val="1"/>
      <w:marLeft w:val="0"/>
      <w:marRight w:val="0"/>
      <w:marTop w:val="0"/>
      <w:marBottom w:val="0"/>
      <w:divBdr>
        <w:top w:val="none" w:sz="0" w:space="0" w:color="auto"/>
        <w:left w:val="none" w:sz="0" w:space="0" w:color="auto"/>
        <w:bottom w:val="none" w:sz="0" w:space="0" w:color="auto"/>
        <w:right w:val="none" w:sz="0" w:space="0" w:color="auto"/>
      </w:divBdr>
    </w:div>
    <w:div w:id="766535015">
      <w:bodyDiv w:val="1"/>
      <w:marLeft w:val="0"/>
      <w:marRight w:val="0"/>
      <w:marTop w:val="0"/>
      <w:marBottom w:val="0"/>
      <w:divBdr>
        <w:top w:val="none" w:sz="0" w:space="0" w:color="auto"/>
        <w:left w:val="none" w:sz="0" w:space="0" w:color="auto"/>
        <w:bottom w:val="none" w:sz="0" w:space="0" w:color="auto"/>
        <w:right w:val="none" w:sz="0" w:space="0" w:color="auto"/>
      </w:divBdr>
    </w:div>
    <w:div w:id="772432513">
      <w:bodyDiv w:val="1"/>
      <w:marLeft w:val="0"/>
      <w:marRight w:val="0"/>
      <w:marTop w:val="0"/>
      <w:marBottom w:val="0"/>
      <w:divBdr>
        <w:top w:val="none" w:sz="0" w:space="0" w:color="auto"/>
        <w:left w:val="none" w:sz="0" w:space="0" w:color="auto"/>
        <w:bottom w:val="none" w:sz="0" w:space="0" w:color="auto"/>
        <w:right w:val="none" w:sz="0" w:space="0" w:color="auto"/>
      </w:divBdr>
      <w:divsChild>
        <w:div w:id="670332667">
          <w:marLeft w:val="0"/>
          <w:marRight w:val="0"/>
          <w:marTop w:val="0"/>
          <w:marBottom w:val="0"/>
          <w:divBdr>
            <w:top w:val="none" w:sz="0" w:space="0" w:color="auto"/>
            <w:left w:val="none" w:sz="0" w:space="0" w:color="auto"/>
            <w:bottom w:val="none" w:sz="0" w:space="0" w:color="auto"/>
            <w:right w:val="none" w:sz="0" w:space="0" w:color="auto"/>
          </w:divBdr>
          <w:divsChild>
            <w:div w:id="1594588093">
              <w:marLeft w:val="0"/>
              <w:marRight w:val="0"/>
              <w:marTop w:val="0"/>
              <w:marBottom w:val="0"/>
              <w:divBdr>
                <w:top w:val="none" w:sz="0" w:space="0" w:color="auto"/>
                <w:left w:val="none" w:sz="0" w:space="0" w:color="auto"/>
                <w:bottom w:val="none" w:sz="0" w:space="0" w:color="auto"/>
                <w:right w:val="none" w:sz="0" w:space="0" w:color="auto"/>
              </w:divBdr>
              <w:divsChild>
                <w:div w:id="969364455">
                  <w:marLeft w:val="0"/>
                  <w:marRight w:val="0"/>
                  <w:marTop w:val="0"/>
                  <w:marBottom w:val="0"/>
                  <w:divBdr>
                    <w:top w:val="none" w:sz="0" w:space="0" w:color="auto"/>
                    <w:left w:val="none" w:sz="0" w:space="0" w:color="auto"/>
                    <w:bottom w:val="none" w:sz="0" w:space="0" w:color="auto"/>
                    <w:right w:val="none" w:sz="0" w:space="0" w:color="auto"/>
                  </w:divBdr>
                  <w:divsChild>
                    <w:div w:id="2217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01649">
      <w:bodyDiv w:val="1"/>
      <w:marLeft w:val="0"/>
      <w:marRight w:val="0"/>
      <w:marTop w:val="0"/>
      <w:marBottom w:val="0"/>
      <w:divBdr>
        <w:top w:val="none" w:sz="0" w:space="0" w:color="auto"/>
        <w:left w:val="none" w:sz="0" w:space="0" w:color="auto"/>
        <w:bottom w:val="none" w:sz="0" w:space="0" w:color="auto"/>
        <w:right w:val="none" w:sz="0" w:space="0" w:color="auto"/>
      </w:divBdr>
      <w:divsChild>
        <w:div w:id="44837548">
          <w:marLeft w:val="0"/>
          <w:marRight w:val="0"/>
          <w:marTop w:val="0"/>
          <w:marBottom w:val="0"/>
          <w:divBdr>
            <w:top w:val="none" w:sz="0" w:space="0" w:color="auto"/>
            <w:left w:val="none" w:sz="0" w:space="0" w:color="auto"/>
            <w:bottom w:val="none" w:sz="0" w:space="0" w:color="auto"/>
            <w:right w:val="none" w:sz="0" w:space="0" w:color="auto"/>
          </w:divBdr>
          <w:divsChild>
            <w:div w:id="1082678745">
              <w:marLeft w:val="0"/>
              <w:marRight w:val="0"/>
              <w:marTop w:val="0"/>
              <w:marBottom w:val="0"/>
              <w:divBdr>
                <w:top w:val="none" w:sz="0" w:space="0" w:color="auto"/>
                <w:left w:val="none" w:sz="0" w:space="0" w:color="auto"/>
                <w:bottom w:val="none" w:sz="0" w:space="0" w:color="auto"/>
                <w:right w:val="none" w:sz="0" w:space="0" w:color="auto"/>
              </w:divBdr>
              <w:divsChild>
                <w:div w:id="20494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7361">
      <w:bodyDiv w:val="1"/>
      <w:marLeft w:val="0"/>
      <w:marRight w:val="0"/>
      <w:marTop w:val="0"/>
      <w:marBottom w:val="0"/>
      <w:divBdr>
        <w:top w:val="none" w:sz="0" w:space="0" w:color="auto"/>
        <w:left w:val="none" w:sz="0" w:space="0" w:color="auto"/>
        <w:bottom w:val="none" w:sz="0" w:space="0" w:color="auto"/>
        <w:right w:val="none" w:sz="0" w:space="0" w:color="auto"/>
      </w:divBdr>
    </w:div>
    <w:div w:id="814566612">
      <w:bodyDiv w:val="1"/>
      <w:marLeft w:val="0"/>
      <w:marRight w:val="0"/>
      <w:marTop w:val="0"/>
      <w:marBottom w:val="0"/>
      <w:divBdr>
        <w:top w:val="none" w:sz="0" w:space="0" w:color="auto"/>
        <w:left w:val="none" w:sz="0" w:space="0" w:color="auto"/>
        <w:bottom w:val="none" w:sz="0" w:space="0" w:color="auto"/>
        <w:right w:val="none" w:sz="0" w:space="0" w:color="auto"/>
      </w:divBdr>
    </w:div>
    <w:div w:id="824861191">
      <w:bodyDiv w:val="1"/>
      <w:marLeft w:val="0"/>
      <w:marRight w:val="0"/>
      <w:marTop w:val="0"/>
      <w:marBottom w:val="0"/>
      <w:divBdr>
        <w:top w:val="none" w:sz="0" w:space="0" w:color="auto"/>
        <w:left w:val="none" w:sz="0" w:space="0" w:color="auto"/>
        <w:bottom w:val="none" w:sz="0" w:space="0" w:color="auto"/>
        <w:right w:val="none" w:sz="0" w:space="0" w:color="auto"/>
      </w:divBdr>
    </w:div>
    <w:div w:id="833109947">
      <w:bodyDiv w:val="1"/>
      <w:marLeft w:val="0"/>
      <w:marRight w:val="0"/>
      <w:marTop w:val="0"/>
      <w:marBottom w:val="0"/>
      <w:divBdr>
        <w:top w:val="none" w:sz="0" w:space="0" w:color="auto"/>
        <w:left w:val="none" w:sz="0" w:space="0" w:color="auto"/>
        <w:bottom w:val="none" w:sz="0" w:space="0" w:color="auto"/>
        <w:right w:val="none" w:sz="0" w:space="0" w:color="auto"/>
      </w:divBdr>
    </w:div>
    <w:div w:id="840580496">
      <w:bodyDiv w:val="1"/>
      <w:marLeft w:val="0"/>
      <w:marRight w:val="0"/>
      <w:marTop w:val="0"/>
      <w:marBottom w:val="0"/>
      <w:divBdr>
        <w:top w:val="none" w:sz="0" w:space="0" w:color="auto"/>
        <w:left w:val="none" w:sz="0" w:space="0" w:color="auto"/>
        <w:bottom w:val="none" w:sz="0" w:space="0" w:color="auto"/>
        <w:right w:val="none" w:sz="0" w:space="0" w:color="auto"/>
      </w:divBdr>
    </w:div>
    <w:div w:id="844975282">
      <w:bodyDiv w:val="1"/>
      <w:marLeft w:val="0"/>
      <w:marRight w:val="0"/>
      <w:marTop w:val="0"/>
      <w:marBottom w:val="0"/>
      <w:divBdr>
        <w:top w:val="none" w:sz="0" w:space="0" w:color="auto"/>
        <w:left w:val="none" w:sz="0" w:space="0" w:color="auto"/>
        <w:bottom w:val="none" w:sz="0" w:space="0" w:color="auto"/>
        <w:right w:val="none" w:sz="0" w:space="0" w:color="auto"/>
      </w:divBdr>
    </w:div>
    <w:div w:id="852108217">
      <w:bodyDiv w:val="1"/>
      <w:marLeft w:val="0"/>
      <w:marRight w:val="0"/>
      <w:marTop w:val="0"/>
      <w:marBottom w:val="0"/>
      <w:divBdr>
        <w:top w:val="none" w:sz="0" w:space="0" w:color="auto"/>
        <w:left w:val="none" w:sz="0" w:space="0" w:color="auto"/>
        <w:bottom w:val="none" w:sz="0" w:space="0" w:color="auto"/>
        <w:right w:val="none" w:sz="0" w:space="0" w:color="auto"/>
      </w:divBdr>
    </w:div>
    <w:div w:id="855844967">
      <w:bodyDiv w:val="1"/>
      <w:marLeft w:val="0"/>
      <w:marRight w:val="0"/>
      <w:marTop w:val="0"/>
      <w:marBottom w:val="0"/>
      <w:divBdr>
        <w:top w:val="none" w:sz="0" w:space="0" w:color="auto"/>
        <w:left w:val="none" w:sz="0" w:space="0" w:color="auto"/>
        <w:bottom w:val="none" w:sz="0" w:space="0" w:color="auto"/>
        <w:right w:val="none" w:sz="0" w:space="0" w:color="auto"/>
      </w:divBdr>
      <w:divsChild>
        <w:div w:id="2091073552">
          <w:marLeft w:val="0"/>
          <w:marRight w:val="0"/>
          <w:marTop w:val="0"/>
          <w:marBottom w:val="0"/>
          <w:divBdr>
            <w:top w:val="none" w:sz="0" w:space="0" w:color="auto"/>
            <w:left w:val="none" w:sz="0" w:space="0" w:color="auto"/>
            <w:bottom w:val="none" w:sz="0" w:space="0" w:color="auto"/>
            <w:right w:val="none" w:sz="0" w:space="0" w:color="auto"/>
          </w:divBdr>
          <w:divsChild>
            <w:div w:id="2074235609">
              <w:marLeft w:val="0"/>
              <w:marRight w:val="0"/>
              <w:marTop w:val="0"/>
              <w:marBottom w:val="0"/>
              <w:divBdr>
                <w:top w:val="none" w:sz="0" w:space="0" w:color="auto"/>
                <w:left w:val="none" w:sz="0" w:space="0" w:color="auto"/>
                <w:bottom w:val="none" w:sz="0" w:space="0" w:color="auto"/>
                <w:right w:val="none" w:sz="0" w:space="0" w:color="auto"/>
              </w:divBdr>
              <w:divsChild>
                <w:div w:id="17584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9877">
      <w:bodyDiv w:val="1"/>
      <w:marLeft w:val="0"/>
      <w:marRight w:val="0"/>
      <w:marTop w:val="0"/>
      <w:marBottom w:val="0"/>
      <w:divBdr>
        <w:top w:val="none" w:sz="0" w:space="0" w:color="auto"/>
        <w:left w:val="none" w:sz="0" w:space="0" w:color="auto"/>
        <w:bottom w:val="none" w:sz="0" w:space="0" w:color="auto"/>
        <w:right w:val="none" w:sz="0" w:space="0" w:color="auto"/>
      </w:divBdr>
    </w:div>
    <w:div w:id="872693578">
      <w:bodyDiv w:val="1"/>
      <w:marLeft w:val="0"/>
      <w:marRight w:val="0"/>
      <w:marTop w:val="0"/>
      <w:marBottom w:val="0"/>
      <w:divBdr>
        <w:top w:val="none" w:sz="0" w:space="0" w:color="auto"/>
        <w:left w:val="none" w:sz="0" w:space="0" w:color="auto"/>
        <w:bottom w:val="none" w:sz="0" w:space="0" w:color="auto"/>
        <w:right w:val="none" w:sz="0" w:space="0" w:color="auto"/>
      </w:divBdr>
      <w:divsChild>
        <w:div w:id="134836723">
          <w:marLeft w:val="0"/>
          <w:marRight w:val="0"/>
          <w:marTop w:val="0"/>
          <w:marBottom w:val="0"/>
          <w:divBdr>
            <w:top w:val="none" w:sz="0" w:space="0" w:color="auto"/>
            <w:left w:val="none" w:sz="0" w:space="0" w:color="auto"/>
            <w:bottom w:val="none" w:sz="0" w:space="0" w:color="auto"/>
            <w:right w:val="none" w:sz="0" w:space="0" w:color="auto"/>
          </w:divBdr>
          <w:divsChild>
            <w:div w:id="762916831">
              <w:marLeft w:val="0"/>
              <w:marRight w:val="0"/>
              <w:marTop w:val="0"/>
              <w:marBottom w:val="0"/>
              <w:divBdr>
                <w:top w:val="none" w:sz="0" w:space="0" w:color="auto"/>
                <w:left w:val="none" w:sz="0" w:space="0" w:color="auto"/>
                <w:bottom w:val="none" w:sz="0" w:space="0" w:color="auto"/>
                <w:right w:val="none" w:sz="0" w:space="0" w:color="auto"/>
              </w:divBdr>
              <w:divsChild>
                <w:div w:id="1188254627">
                  <w:marLeft w:val="0"/>
                  <w:marRight w:val="0"/>
                  <w:marTop w:val="0"/>
                  <w:marBottom w:val="0"/>
                  <w:divBdr>
                    <w:top w:val="none" w:sz="0" w:space="0" w:color="auto"/>
                    <w:left w:val="none" w:sz="0" w:space="0" w:color="auto"/>
                    <w:bottom w:val="none" w:sz="0" w:space="0" w:color="auto"/>
                    <w:right w:val="none" w:sz="0" w:space="0" w:color="auto"/>
                  </w:divBdr>
                  <w:divsChild>
                    <w:div w:id="11180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2439">
      <w:bodyDiv w:val="1"/>
      <w:marLeft w:val="0"/>
      <w:marRight w:val="0"/>
      <w:marTop w:val="0"/>
      <w:marBottom w:val="0"/>
      <w:divBdr>
        <w:top w:val="none" w:sz="0" w:space="0" w:color="auto"/>
        <w:left w:val="none" w:sz="0" w:space="0" w:color="auto"/>
        <w:bottom w:val="none" w:sz="0" w:space="0" w:color="auto"/>
        <w:right w:val="none" w:sz="0" w:space="0" w:color="auto"/>
      </w:divBdr>
    </w:div>
    <w:div w:id="886792584">
      <w:bodyDiv w:val="1"/>
      <w:marLeft w:val="0"/>
      <w:marRight w:val="0"/>
      <w:marTop w:val="0"/>
      <w:marBottom w:val="0"/>
      <w:divBdr>
        <w:top w:val="none" w:sz="0" w:space="0" w:color="auto"/>
        <w:left w:val="none" w:sz="0" w:space="0" w:color="auto"/>
        <w:bottom w:val="none" w:sz="0" w:space="0" w:color="auto"/>
        <w:right w:val="none" w:sz="0" w:space="0" w:color="auto"/>
      </w:divBdr>
      <w:divsChild>
        <w:div w:id="665985059">
          <w:marLeft w:val="0"/>
          <w:marRight w:val="0"/>
          <w:marTop w:val="0"/>
          <w:marBottom w:val="0"/>
          <w:divBdr>
            <w:top w:val="none" w:sz="0" w:space="0" w:color="auto"/>
            <w:left w:val="none" w:sz="0" w:space="0" w:color="auto"/>
            <w:bottom w:val="none" w:sz="0" w:space="0" w:color="auto"/>
            <w:right w:val="none" w:sz="0" w:space="0" w:color="auto"/>
          </w:divBdr>
        </w:div>
        <w:div w:id="813259488">
          <w:marLeft w:val="0"/>
          <w:marRight w:val="0"/>
          <w:marTop w:val="0"/>
          <w:marBottom w:val="150"/>
          <w:divBdr>
            <w:top w:val="none" w:sz="0" w:space="0" w:color="auto"/>
            <w:left w:val="none" w:sz="0" w:space="0" w:color="auto"/>
            <w:bottom w:val="single" w:sz="6" w:space="13" w:color="CCCCCC"/>
            <w:right w:val="none" w:sz="0" w:space="0" w:color="auto"/>
          </w:divBdr>
          <w:divsChild>
            <w:div w:id="1205870312">
              <w:marLeft w:val="0"/>
              <w:marRight w:val="0"/>
              <w:marTop w:val="0"/>
              <w:marBottom w:val="0"/>
              <w:divBdr>
                <w:top w:val="none" w:sz="0" w:space="0" w:color="auto"/>
                <w:left w:val="none" w:sz="0" w:space="0" w:color="auto"/>
                <w:bottom w:val="none" w:sz="0" w:space="0" w:color="auto"/>
                <w:right w:val="none" w:sz="0" w:space="0" w:color="auto"/>
              </w:divBdr>
            </w:div>
          </w:divsChild>
        </w:div>
        <w:div w:id="1251740374">
          <w:marLeft w:val="0"/>
          <w:marRight w:val="0"/>
          <w:marTop w:val="0"/>
          <w:marBottom w:val="0"/>
          <w:divBdr>
            <w:top w:val="none" w:sz="0" w:space="0" w:color="auto"/>
            <w:left w:val="none" w:sz="0" w:space="0" w:color="auto"/>
            <w:bottom w:val="none" w:sz="0" w:space="0" w:color="auto"/>
            <w:right w:val="none" w:sz="0" w:space="0" w:color="auto"/>
          </w:divBdr>
        </w:div>
        <w:div w:id="2040548422">
          <w:marLeft w:val="0"/>
          <w:marRight w:val="0"/>
          <w:marTop w:val="0"/>
          <w:marBottom w:val="0"/>
          <w:divBdr>
            <w:top w:val="none" w:sz="0" w:space="0" w:color="auto"/>
            <w:left w:val="none" w:sz="0" w:space="0" w:color="auto"/>
            <w:bottom w:val="none" w:sz="0" w:space="0" w:color="auto"/>
            <w:right w:val="none" w:sz="0" w:space="0" w:color="auto"/>
          </w:divBdr>
        </w:div>
      </w:divsChild>
    </w:div>
    <w:div w:id="891036590">
      <w:bodyDiv w:val="1"/>
      <w:marLeft w:val="0"/>
      <w:marRight w:val="0"/>
      <w:marTop w:val="0"/>
      <w:marBottom w:val="0"/>
      <w:divBdr>
        <w:top w:val="none" w:sz="0" w:space="0" w:color="auto"/>
        <w:left w:val="none" w:sz="0" w:space="0" w:color="auto"/>
        <w:bottom w:val="none" w:sz="0" w:space="0" w:color="auto"/>
        <w:right w:val="none" w:sz="0" w:space="0" w:color="auto"/>
      </w:divBdr>
      <w:divsChild>
        <w:div w:id="928580599">
          <w:marLeft w:val="0"/>
          <w:marRight w:val="0"/>
          <w:marTop w:val="0"/>
          <w:marBottom w:val="0"/>
          <w:divBdr>
            <w:top w:val="none" w:sz="0" w:space="0" w:color="auto"/>
            <w:left w:val="none" w:sz="0" w:space="0" w:color="auto"/>
            <w:bottom w:val="none" w:sz="0" w:space="0" w:color="auto"/>
            <w:right w:val="none" w:sz="0" w:space="0" w:color="auto"/>
          </w:divBdr>
          <w:divsChild>
            <w:div w:id="1667439960">
              <w:marLeft w:val="0"/>
              <w:marRight w:val="0"/>
              <w:marTop w:val="0"/>
              <w:marBottom w:val="0"/>
              <w:divBdr>
                <w:top w:val="none" w:sz="0" w:space="0" w:color="auto"/>
                <w:left w:val="none" w:sz="0" w:space="0" w:color="auto"/>
                <w:bottom w:val="none" w:sz="0" w:space="0" w:color="auto"/>
                <w:right w:val="none" w:sz="0" w:space="0" w:color="auto"/>
              </w:divBdr>
              <w:divsChild>
                <w:div w:id="13097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2664">
      <w:bodyDiv w:val="1"/>
      <w:marLeft w:val="0"/>
      <w:marRight w:val="0"/>
      <w:marTop w:val="0"/>
      <w:marBottom w:val="0"/>
      <w:divBdr>
        <w:top w:val="none" w:sz="0" w:space="0" w:color="auto"/>
        <w:left w:val="none" w:sz="0" w:space="0" w:color="auto"/>
        <w:bottom w:val="none" w:sz="0" w:space="0" w:color="auto"/>
        <w:right w:val="none" w:sz="0" w:space="0" w:color="auto"/>
      </w:divBdr>
      <w:divsChild>
        <w:div w:id="1122068846">
          <w:marLeft w:val="0"/>
          <w:marRight w:val="0"/>
          <w:marTop w:val="0"/>
          <w:marBottom w:val="0"/>
          <w:divBdr>
            <w:top w:val="none" w:sz="0" w:space="0" w:color="auto"/>
            <w:left w:val="none" w:sz="0" w:space="0" w:color="auto"/>
            <w:bottom w:val="none" w:sz="0" w:space="0" w:color="auto"/>
            <w:right w:val="none" w:sz="0" w:space="0" w:color="auto"/>
          </w:divBdr>
          <w:divsChild>
            <w:div w:id="117574452">
              <w:marLeft w:val="0"/>
              <w:marRight w:val="0"/>
              <w:marTop w:val="0"/>
              <w:marBottom w:val="0"/>
              <w:divBdr>
                <w:top w:val="none" w:sz="0" w:space="0" w:color="auto"/>
                <w:left w:val="none" w:sz="0" w:space="0" w:color="auto"/>
                <w:bottom w:val="none" w:sz="0" w:space="0" w:color="auto"/>
                <w:right w:val="none" w:sz="0" w:space="0" w:color="auto"/>
              </w:divBdr>
              <w:divsChild>
                <w:div w:id="5931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618">
      <w:bodyDiv w:val="1"/>
      <w:marLeft w:val="0"/>
      <w:marRight w:val="0"/>
      <w:marTop w:val="0"/>
      <w:marBottom w:val="0"/>
      <w:divBdr>
        <w:top w:val="none" w:sz="0" w:space="0" w:color="auto"/>
        <w:left w:val="none" w:sz="0" w:space="0" w:color="auto"/>
        <w:bottom w:val="none" w:sz="0" w:space="0" w:color="auto"/>
        <w:right w:val="none" w:sz="0" w:space="0" w:color="auto"/>
      </w:divBdr>
      <w:divsChild>
        <w:div w:id="2081173065">
          <w:marLeft w:val="0"/>
          <w:marRight w:val="0"/>
          <w:marTop w:val="0"/>
          <w:marBottom w:val="0"/>
          <w:divBdr>
            <w:top w:val="none" w:sz="0" w:space="0" w:color="auto"/>
            <w:left w:val="none" w:sz="0" w:space="0" w:color="auto"/>
            <w:bottom w:val="none" w:sz="0" w:space="0" w:color="auto"/>
            <w:right w:val="none" w:sz="0" w:space="0" w:color="auto"/>
          </w:divBdr>
          <w:divsChild>
            <w:div w:id="1419014035">
              <w:marLeft w:val="0"/>
              <w:marRight w:val="0"/>
              <w:marTop w:val="0"/>
              <w:marBottom w:val="0"/>
              <w:divBdr>
                <w:top w:val="none" w:sz="0" w:space="0" w:color="auto"/>
                <w:left w:val="none" w:sz="0" w:space="0" w:color="auto"/>
                <w:bottom w:val="none" w:sz="0" w:space="0" w:color="auto"/>
                <w:right w:val="none" w:sz="0" w:space="0" w:color="auto"/>
              </w:divBdr>
              <w:divsChild>
                <w:div w:id="206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6907">
      <w:bodyDiv w:val="1"/>
      <w:marLeft w:val="0"/>
      <w:marRight w:val="0"/>
      <w:marTop w:val="0"/>
      <w:marBottom w:val="0"/>
      <w:divBdr>
        <w:top w:val="none" w:sz="0" w:space="0" w:color="auto"/>
        <w:left w:val="none" w:sz="0" w:space="0" w:color="auto"/>
        <w:bottom w:val="none" w:sz="0" w:space="0" w:color="auto"/>
        <w:right w:val="none" w:sz="0" w:space="0" w:color="auto"/>
      </w:divBdr>
      <w:divsChild>
        <w:div w:id="2123263108">
          <w:marLeft w:val="0"/>
          <w:marRight w:val="0"/>
          <w:marTop w:val="0"/>
          <w:marBottom w:val="0"/>
          <w:divBdr>
            <w:top w:val="none" w:sz="0" w:space="0" w:color="auto"/>
            <w:left w:val="none" w:sz="0" w:space="0" w:color="auto"/>
            <w:bottom w:val="none" w:sz="0" w:space="0" w:color="auto"/>
            <w:right w:val="none" w:sz="0" w:space="0" w:color="auto"/>
          </w:divBdr>
          <w:divsChild>
            <w:div w:id="356128726">
              <w:marLeft w:val="0"/>
              <w:marRight w:val="0"/>
              <w:marTop w:val="0"/>
              <w:marBottom w:val="0"/>
              <w:divBdr>
                <w:top w:val="none" w:sz="0" w:space="0" w:color="auto"/>
                <w:left w:val="none" w:sz="0" w:space="0" w:color="auto"/>
                <w:bottom w:val="none" w:sz="0" w:space="0" w:color="auto"/>
                <w:right w:val="none" w:sz="0" w:space="0" w:color="auto"/>
              </w:divBdr>
              <w:divsChild>
                <w:div w:id="12830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8698">
      <w:bodyDiv w:val="1"/>
      <w:marLeft w:val="0"/>
      <w:marRight w:val="0"/>
      <w:marTop w:val="0"/>
      <w:marBottom w:val="0"/>
      <w:divBdr>
        <w:top w:val="none" w:sz="0" w:space="0" w:color="auto"/>
        <w:left w:val="none" w:sz="0" w:space="0" w:color="auto"/>
        <w:bottom w:val="none" w:sz="0" w:space="0" w:color="auto"/>
        <w:right w:val="none" w:sz="0" w:space="0" w:color="auto"/>
      </w:divBdr>
      <w:divsChild>
        <w:div w:id="1395158972">
          <w:marLeft w:val="0"/>
          <w:marRight w:val="0"/>
          <w:marTop w:val="0"/>
          <w:marBottom w:val="0"/>
          <w:divBdr>
            <w:top w:val="none" w:sz="0" w:space="0" w:color="auto"/>
            <w:left w:val="none" w:sz="0" w:space="0" w:color="auto"/>
            <w:bottom w:val="none" w:sz="0" w:space="0" w:color="auto"/>
            <w:right w:val="none" w:sz="0" w:space="0" w:color="auto"/>
          </w:divBdr>
          <w:divsChild>
            <w:div w:id="194969886">
              <w:marLeft w:val="0"/>
              <w:marRight w:val="0"/>
              <w:marTop w:val="0"/>
              <w:marBottom w:val="0"/>
              <w:divBdr>
                <w:top w:val="none" w:sz="0" w:space="0" w:color="auto"/>
                <w:left w:val="none" w:sz="0" w:space="0" w:color="auto"/>
                <w:bottom w:val="none" w:sz="0" w:space="0" w:color="auto"/>
                <w:right w:val="none" w:sz="0" w:space="0" w:color="auto"/>
              </w:divBdr>
              <w:divsChild>
                <w:div w:id="15654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5827">
      <w:bodyDiv w:val="1"/>
      <w:marLeft w:val="0"/>
      <w:marRight w:val="0"/>
      <w:marTop w:val="0"/>
      <w:marBottom w:val="0"/>
      <w:divBdr>
        <w:top w:val="none" w:sz="0" w:space="0" w:color="auto"/>
        <w:left w:val="none" w:sz="0" w:space="0" w:color="auto"/>
        <w:bottom w:val="none" w:sz="0" w:space="0" w:color="auto"/>
        <w:right w:val="none" w:sz="0" w:space="0" w:color="auto"/>
      </w:divBdr>
    </w:div>
    <w:div w:id="960309895">
      <w:bodyDiv w:val="1"/>
      <w:marLeft w:val="0"/>
      <w:marRight w:val="0"/>
      <w:marTop w:val="0"/>
      <w:marBottom w:val="0"/>
      <w:divBdr>
        <w:top w:val="none" w:sz="0" w:space="0" w:color="auto"/>
        <w:left w:val="none" w:sz="0" w:space="0" w:color="auto"/>
        <w:bottom w:val="none" w:sz="0" w:space="0" w:color="auto"/>
        <w:right w:val="none" w:sz="0" w:space="0" w:color="auto"/>
      </w:divBdr>
      <w:divsChild>
        <w:div w:id="1995180107">
          <w:marLeft w:val="0"/>
          <w:marRight w:val="0"/>
          <w:marTop w:val="0"/>
          <w:marBottom w:val="0"/>
          <w:divBdr>
            <w:top w:val="none" w:sz="0" w:space="0" w:color="auto"/>
            <w:left w:val="none" w:sz="0" w:space="0" w:color="auto"/>
            <w:bottom w:val="none" w:sz="0" w:space="0" w:color="auto"/>
            <w:right w:val="none" w:sz="0" w:space="0" w:color="auto"/>
          </w:divBdr>
          <w:divsChild>
            <w:div w:id="318924583">
              <w:marLeft w:val="0"/>
              <w:marRight w:val="0"/>
              <w:marTop w:val="0"/>
              <w:marBottom w:val="0"/>
              <w:divBdr>
                <w:top w:val="none" w:sz="0" w:space="0" w:color="auto"/>
                <w:left w:val="none" w:sz="0" w:space="0" w:color="auto"/>
                <w:bottom w:val="none" w:sz="0" w:space="0" w:color="auto"/>
                <w:right w:val="none" w:sz="0" w:space="0" w:color="auto"/>
              </w:divBdr>
              <w:divsChild>
                <w:div w:id="3145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80359">
      <w:bodyDiv w:val="1"/>
      <w:marLeft w:val="0"/>
      <w:marRight w:val="0"/>
      <w:marTop w:val="0"/>
      <w:marBottom w:val="0"/>
      <w:divBdr>
        <w:top w:val="none" w:sz="0" w:space="0" w:color="auto"/>
        <w:left w:val="none" w:sz="0" w:space="0" w:color="auto"/>
        <w:bottom w:val="none" w:sz="0" w:space="0" w:color="auto"/>
        <w:right w:val="none" w:sz="0" w:space="0" w:color="auto"/>
      </w:divBdr>
      <w:divsChild>
        <w:div w:id="621544216">
          <w:marLeft w:val="0"/>
          <w:marRight w:val="0"/>
          <w:marTop w:val="0"/>
          <w:marBottom w:val="0"/>
          <w:divBdr>
            <w:top w:val="none" w:sz="0" w:space="0" w:color="auto"/>
            <w:left w:val="none" w:sz="0" w:space="0" w:color="auto"/>
            <w:bottom w:val="none" w:sz="0" w:space="0" w:color="auto"/>
            <w:right w:val="none" w:sz="0" w:space="0" w:color="auto"/>
          </w:divBdr>
          <w:divsChild>
            <w:div w:id="1143700072">
              <w:marLeft w:val="0"/>
              <w:marRight w:val="0"/>
              <w:marTop w:val="0"/>
              <w:marBottom w:val="0"/>
              <w:divBdr>
                <w:top w:val="none" w:sz="0" w:space="0" w:color="auto"/>
                <w:left w:val="none" w:sz="0" w:space="0" w:color="auto"/>
                <w:bottom w:val="none" w:sz="0" w:space="0" w:color="auto"/>
                <w:right w:val="none" w:sz="0" w:space="0" w:color="auto"/>
              </w:divBdr>
              <w:divsChild>
                <w:div w:id="17277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522">
      <w:bodyDiv w:val="1"/>
      <w:marLeft w:val="0"/>
      <w:marRight w:val="0"/>
      <w:marTop w:val="0"/>
      <w:marBottom w:val="0"/>
      <w:divBdr>
        <w:top w:val="none" w:sz="0" w:space="0" w:color="auto"/>
        <w:left w:val="none" w:sz="0" w:space="0" w:color="auto"/>
        <w:bottom w:val="none" w:sz="0" w:space="0" w:color="auto"/>
        <w:right w:val="none" w:sz="0" w:space="0" w:color="auto"/>
      </w:divBdr>
    </w:div>
    <w:div w:id="994912482">
      <w:bodyDiv w:val="1"/>
      <w:marLeft w:val="0"/>
      <w:marRight w:val="0"/>
      <w:marTop w:val="0"/>
      <w:marBottom w:val="0"/>
      <w:divBdr>
        <w:top w:val="none" w:sz="0" w:space="0" w:color="auto"/>
        <w:left w:val="none" w:sz="0" w:space="0" w:color="auto"/>
        <w:bottom w:val="none" w:sz="0" w:space="0" w:color="auto"/>
        <w:right w:val="none" w:sz="0" w:space="0" w:color="auto"/>
      </w:divBdr>
      <w:divsChild>
        <w:div w:id="2093894746">
          <w:marLeft w:val="0"/>
          <w:marRight w:val="0"/>
          <w:marTop w:val="0"/>
          <w:marBottom w:val="0"/>
          <w:divBdr>
            <w:top w:val="none" w:sz="0" w:space="0" w:color="auto"/>
            <w:left w:val="none" w:sz="0" w:space="0" w:color="auto"/>
            <w:bottom w:val="none" w:sz="0" w:space="0" w:color="auto"/>
            <w:right w:val="none" w:sz="0" w:space="0" w:color="auto"/>
          </w:divBdr>
          <w:divsChild>
            <w:div w:id="757404470">
              <w:marLeft w:val="0"/>
              <w:marRight w:val="0"/>
              <w:marTop w:val="0"/>
              <w:marBottom w:val="0"/>
              <w:divBdr>
                <w:top w:val="none" w:sz="0" w:space="0" w:color="auto"/>
                <w:left w:val="none" w:sz="0" w:space="0" w:color="auto"/>
                <w:bottom w:val="none" w:sz="0" w:space="0" w:color="auto"/>
                <w:right w:val="none" w:sz="0" w:space="0" w:color="auto"/>
              </w:divBdr>
              <w:divsChild>
                <w:div w:id="18425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8183">
      <w:bodyDiv w:val="1"/>
      <w:marLeft w:val="0"/>
      <w:marRight w:val="0"/>
      <w:marTop w:val="0"/>
      <w:marBottom w:val="0"/>
      <w:divBdr>
        <w:top w:val="none" w:sz="0" w:space="0" w:color="auto"/>
        <w:left w:val="none" w:sz="0" w:space="0" w:color="auto"/>
        <w:bottom w:val="none" w:sz="0" w:space="0" w:color="auto"/>
        <w:right w:val="none" w:sz="0" w:space="0" w:color="auto"/>
      </w:divBdr>
      <w:divsChild>
        <w:div w:id="1044672882">
          <w:marLeft w:val="0"/>
          <w:marRight w:val="0"/>
          <w:marTop w:val="0"/>
          <w:marBottom w:val="0"/>
          <w:divBdr>
            <w:top w:val="none" w:sz="0" w:space="0" w:color="auto"/>
            <w:left w:val="none" w:sz="0" w:space="0" w:color="auto"/>
            <w:bottom w:val="none" w:sz="0" w:space="0" w:color="auto"/>
            <w:right w:val="none" w:sz="0" w:space="0" w:color="auto"/>
          </w:divBdr>
          <w:divsChild>
            <w:div w:id="2132740552">
              <w:marLeft w:val="0"/>
              <w:marRight w:val="0"/>
              <w:marTop w:val="0"/>
              <w:marBottom w:val="0"/>
              <w:divBdr>
                <w:top w:val="none" w:sz="0" w:space="0" w:color="auto"/>
                <w:left w:val="none" w:sz="0" w:space="0" w:color="auto"/>
                <w:bottom w:val="none" w:sz="0" w:space="0" w:color="auto"/>
                <w:right w:val="none" w:sz="0" w:space="0" w:color="auto"/>
              </w:divBdr>
              <w:divsChild>
                <w:div w:id="66928671">
                  <w:marLeft w:val="0"/>
                  <w:marRight w:val="0"/>
                  <w:marTop w:val="0"/>
                  <w:marBottom w:val="0"/>
                  <w:divBdr>
                    <w:top w:val="none" w:sz="0" w:space="0" w:color="auto"/>
                    <w:left w:val="none" w:sz="0" w:space="0" w:color="auto"/>
                    <w:bottom w:val="none" w:sz="0" w:space="0" w:color="auto"/>
                    <w:right w:val="none" w:sz="0" w:space="0" w:color="auto"/>
                  </w:divBdr>
                  <w:divsChild>
                    <w:div w:id="17818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029576">
      <w:bodyDiv w:val="1"/>
      <w:marLeft w:val="0"/>
      <w:marRight w:val="0"/>
      <w:marTop w:val="0"/>
      <w:marBottom w:val="0"/>
      <w:divBdr>
        <w:top w:val="none" w:sz="0" w:space="0" w:color="auto"/>
        <w:left w:val="none" w:sz="0" w:space="0" w:color="auto"/>
        <w:bottom w:val="none" w:sz="0" w:space="0" w:color="auto"/>
        <w:right w:val="none" w:sz="0" w:space="0" w:color="auto"/>
      </w:divBdr>
      <w:divsChild>
        <w:div w:id="370543518">
          <w:marLeft w:val="0"/>
          <w:marRight w:val="0"/>
          <w:marTop w:val="0"/>
          <w:marBottom w:val="0"/>
          <w:divBdr>
            <w:top w:val="none" w:sz="0" w:space="0" w:color="auto"/>
            <w:left w:val="none" w:sz="0" w:space="0" w:color="auto"/>
            <w:bottom w:val="none" w:sz="0" w:space="0" w:color="auto"/>
            <w:right w:val="none" w:sz="0" w:space="0" w:color="auto"/>
          </w:divBdr>
          <w:divsChild>
            <w:div w:id="1716544052">
              <w:marLeft w:val="0"/>
              <w:marRight w:val="0"/>
              <w:marTop w:val="0"/>
              <w:marBottom w:val="0"/>
              <w:divBdr>
                <w:top w:val="none" w:sz="0" w:space="0" w:color="auto"/>
                <w:left w:val="none" w:sz="0" w:space="0" w:color="auto"/>
                <w:bottom w:val="none" w:sz="0" w:space="0" w:color="auto"/>
                <w:right w:val="none" w:sz="0" w:space="0" w:color="auto"/>
              </w:divBdr>
              <w:divsChild>
                <w:div w:id="19214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0124">
      <w:bodyDiv w:val="1"/>
      <w:marLeft w:val="0"/>
      <w:marRight w:val="0"/>
      <w:marTop w:val="0"/>
      <w:marBottom w:val="0"/>
      <w:divBdr>
        <w:top w:val="none" w:sz="0" w:space="0" w:color="auto"/>
        <w:left w:val="none" w:sz="0" w:space="0" w:color="auto"/>
        <w:bottom w:val="none" w:sz="0" w:space="0" w:color="auto"/>
        <w:right w:val="none" w:sz="0" w:space="0" w:color="auto"/>
      </w:divBdr>
      <w:divsChild>
        <w:div w:id="499465162">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6141">
      <w:bodyDiv w:val="1"/>
      <w:marLeft w:val="0"/>
      <w:marRight w:val="0"/>
      <w:marTop w:val="0"/>
      <w:marBottom w:val="0"/>
      <w:divBdr>
        <w:top w:val="none" w:sz="0" w:space="0" w:color="auto"/>
        <w:left w:val="none" w:sz="0" w:space="0" w:color="auto"/>
        <w:bottom w:val="none" w:sz="0" w:space="0" w:color="auto"/>
        <w:right w:val="none" w:sz="0" w:space="0" w:color="auto"/>
      </w:divBdr>
    </w:div>
    <w:div w:id="1021587792">
      <w:bodyDiv w:val="1"/>
      <w:marLeft w:val="0"/>
      <w:marRight w:val="0"/>
      <w:marTop w:val="0"/>
      <w:marBottom w:val="0"/>
      <w:divBdr>
        <w:top w:val="none" w:sz="0" w:space="0" w:color="auto"/>
        <w:left w:val="none" w:sz="0" w:space="0" w:color="auto"/>
        <w:bottom w:val="none" w:sz="0" w:space="0" w:color="auto"/>
        <w:right w:val="none" w:sz="0" w:space="0" w:color="auto"/>
      </w:divBdr>
    </w:div>
    <w:div w:id="1022049844">
      <w:bodyDiv w:val="1"/>
      <w:marLeft w:val="0"/>
      <w:marRight w:val="0"/>
      <w:marTop w:val="0"/>
      <w:marBottom w:val="0"/>
      <w:divBdr>
        <w:top w:val="none" w:sz="0" w:space="0" w:color="auto"/>
        <w:left w:val="none" w:sz="0" w:space="0" w:color="auto"/>
        <w:bottom w:val="none" w:sz="0" w:space="0" w:color="auto"/>
        <w:right w:val="none" w:sz="0" w:space="0" w:color="auto"/>
      </w:divBdr>
      <w:divsChild>
        <w:div w:id="803618518">
          <w:marLeft w:val="0"/>
          <w:marRight w:val="0"/>
          <w:marTop w:val="0"/>
          <w:marBottom w:val="0"/>
          <w:divBdr>
            <w:top w:val="none" w:sz="0" w:space="0" w:color="auto"/>
            <w:left w:val="none" w:sz="0" w:space="0" w:color="auto"/>
            <w:bottom w:val="none" w:sz="0" w:space="0" w:color="auto"/>
            <w:right w:val="none" w:sz="0" w:space="0" w:color="auto"/>
          </w:divBdr>
          <w:divsChild>
            <w:div w:id="1700353678">
              <w:marLeft w:val="0"/>
              <w:marRight w:val="0"/>
              <w:marTop w:val="0"/>
              <w:marBottom w:val="0"/>
              <w:divBdr>
                <w:top w:val="none" w:sz="0" w:space="0" w:color="auto"/>
                <w:left w:val="none" w:sz="0" w:space="0" w:color="auto"/>
                <w:bottom w:val="none" w:sz="0" w:space="0" w:color="auto"/>
                <w:right w:val="none" w:sz="0" w:space="0" w:color="auto"/>
              </w:divBdr>
              <w:divsChild>
                <w:div w:id="2809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1064">
      <w:bodyDiv w:val="1"/>
      <w:marLeft w:val="0"/>
      <w:marRight w:val="0"/>
      <w:marTop w:val="0"/>
      <w:marBottom w:val="0"/>
      <w:divBdr>
        <w:top w:val="none" w:sz="0" w:space="0" w:color="auto"/>
        <w:left w:val="none" w:sz="0" w:space="0" w:color="auto"/>
        <w:bottom w:val="none" w:sz="0" w:space="0" w:color="auto"/>
        <w:right w:val="none" w:sz="0" w:space="0" w:color="auto"/>
      </w:divBdr>
      <w:divsChild>
        <w:div w:id="1996033443">
          <w:marLeft w:val="0"/>
          <w:marRight w:val="0"/>
          <w:marTop w:val="0"/>
          <w:marBottom w:val="0"/>
          <w:divBdr>
            <w:top w:val="none" w:sz="0" w:space="0" w:color="auto"/>
            <w:left w:val="none" w:sz="0" w:space="0" w:color="auto"/>
            <w:bottom w:val="none" w:sz="0" w:space="0" w:color="auto"/>
            <w:right w:val="none" w:sz="0" w:space="0" w:color="auto"/>
          </w:divBdr>
          <w:divsChild>
            <w:div w:id="1205479573">
              <w:marLeft w:val="0"/>
              <w:marRight w:val="0"/>
              <w:marTop w:val="0"/>
              <w:marBottom w:val="0"/>
              <w:divBdr>
                <w:top w:val="none" w:sz="0" w:space="0" w:color="auto"/>
                <w:left w:val="none" w:sz="0" w:space="0" w:color="auto"/>
                <w:bottom w:val="none" w:sz="0" w:space="0" w:color="auto"/>
                <w:right w:val="none" w:sz="0" w:space="0" w:color="auto"/>
              </w:divBdr>
              <w:divsChild>
                <w:div w:id="14162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2512">
      <w:bodyDiv w:val="1"/>
      <w:marLeft w:val="0"/>
      <w:marRight w:val="0"/>
      <w:marTop w:val="0"/>
      <w:marBottom w:val="0"/>
      <w:divBdr>
        <w:top w:val="none" w:sz="0" w:space="0" w:color="auto"/>
        <w:left w:val="none" w:sz="0" w:space="0" w:color="auto"/>
        <w:bottom w:val="none" w:sz="0" w:space="0" w:color="auto"/>
        <w:right w:val="none" w:sz="0" w:space="0" w:color="auto"/>
      </w:divBdr>
      <w:divsChild>
        <w:div w:id="1577401376">
          <w:marLeft w:val="0"/>
          <w:marRight w:val="0"/>
          <w:marTop w:val="0"/>
          <w:marBottom w:val="0"/>
          <w:divBdr>
            <w:top w:val="none" w:sz="0" w:space="0" w:color="auto"/>
            <w:left w:val="none" w:sz="0" w:space="0" w:color="auto"/>
            <w:bottom w:val="none" w:sz="0" w:space="0" w:color="auto"/>
            <w:right w:val="none" w:sz="0" w:space="0" w:color="auto"/>
          </w:divBdr>
          <w:divsChild>
            <w:div w:id="1917784061">
              <w:marLeft w:val="0"/>
              <w:marRight w:val="0"/>
              <w:marTop w:val="0"/>
              <w:marBottom w:val="0"/>
              <w:divBdr>
                <w:top w:val="none" w:sz="0" w:space="0" w:color="auto"/>
                <w:left w:val="none" w:sz="0" w:space="0" w:color="auto"/>
                <w:bottom w:val="none" w:sz="0" w:space="0" w:color="auto"/>
                <w:right w:val="none" w:sz="0" w:space="0" w:color="auto"/>
              </w:divBdr>
              <w:divsChild>
                <w:div w:id="1083993305">
                  <w:marLeft w:val="0"/>
                  <w:marRight w:val="0"/>
                  <w:marTop w:val="0"/>
                  <w:marBottom w:val="0"/>
                  <w:divBdr>
                    <w:top w:val="none" w:sz="0" w:space="0" w:color="auto"/>
                    <w:left w:val="none" w:sz="0" w:space="0" w:color="auto"/>
                    <w:bottom w:val="none" w:sz="0" w:space="0" w:color="auto"/>
                    <w:right w:val="none" w:sz="0" w:space="0" w:color="auto"/>
                  </w:divBdr>
                  <w:divsChild>
                    <w:div w:id="7678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09227">
      <w:bodyDiv w:val="1"/>
      <w:marLeft w:val="0"/>
      <w:marRight w:val="0"/>
      <w:marTop w:val="0"/>
      <w:marBottom w:val="0"/>
      <w:divBdr>
        <w:top w:val="none" w:sz="0" w:space="0" w:color="auto"/>
        <w:left w:val="none" w:sz="0" w:space="0" w:color="auto"/>
        <w:bottom w:val="none" w:sz="0" w:space="0" w:color="auto"/>
        <w:right w:val="none" w:sz="0" w:space="0" w:color="auto"/>
      </w:divBdr>
      <w:divsChild>
        <w:div w:id="1491404448">
          <w:marLeft w:val="0"/>
          <w:marRight w:val="0"/>
          <w:marTop w:val="0"/>
          <w:marBottom w:val="0"/>
          <w:divBdr>
            <w:top w:val="none" w:sz="0" w:space="0" w:color="auto"/>
            <w:left w:val="none" w:sz="0" w:space="0" w:color="auto"/>
            <w:bottom w:val="none" w:sz="0" w:space="0" w:color="auto"/>
            <w:right w:val="none" w:sz="0" w:space="0" w:color="auto"/>
          </w:divBdr>
          <w:divsChild>
            <w:div w:id="825166067">
              <w:marLeft w:val="0"/>
              <w:marRight w:val="0"/>
              <w:marTop w:val="0"/>
              <w:marBottom w:val="0"/>
              <w:divBdr>
                <w:top w:val="none" w:sz="0" w:space="0" w:color="auto"/>
                <w:left w:val="none" w:sz="0" w:space="0" w:color="auto"/>
                <w:bottom w:val="none" w:sz="0" w:space="0" w:color="auto"/>
                <w:right w:val="none" w:sz="0" w:space="0" w:color="auto"/>
              </w:divBdr>
              <w:divsChild>
                <w:div w:id="11735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7609">
      <w:bodyDiv w:val="1"/>
      <w:marLeft w:val="0"/>
      <w:marRight w:val="0"/>
      <w:marTop w:val="0"/>
      <w:marBottom w:val="0"/>
      <w:divBdr>
        <w:top w:val="none" w:sz="0" w:space="0" w:color="auto"/>
        <w:left w:val="none" w:sz="0" w:space="0" w:color="auto"/>
        <w:bottom w:val="none" w:sz="0" w:space="0" w:color="auto"/>
        <w:right w:val="none" w:sz="0" w:space="0" w:color="auto"/>
      </w:divBdr>
    </w:div>
    <w:div w:id="1070419082">
      <w:bodyDiv w:val="1"/>
      <w:marLeft w:val="0"/>
      <w:marRight w:val="0"/>
      <w:marTop w:val="0"/>
      <w:marBottom w:val="0"/>
      <w:divBdr>
        <w:top w:val="none" w:sz="0" w:space="0" w:color="auto"/>
        <w:left w:val="none" w:sz="0" w:space="0" w:color="auto"/>
        <w:bottom w:val="none" w:sz="0" w:space="0" w:color="auto"/>
        <w:right w:val="none" w:sz="0" w:space="0" w:color="auto"/>
      </w:divBdr>
      <w:divsChild>
        <w:div w:id="1354922661">
          <w:marLeft w:val="0"/>
          <w:marRight w:val="0"/>
          <w:marTop w:val="0"/>
          <w:marBottom w:val="0"/>
          <w:divBdr>
            <w:top w:val="none" w:sz="0" w:space="0" w:color="auto"/>
            <w:left w:val="none" w:sz="0" w:space="0" w:color="auto"/>
            <w:bottom w:val="none" w:sz="0" w:space="0" w:color="auto"/>
            <w:right w:val="none" w:sz="0" w:space="0" w:color="auto"/>
          </w:divBdr>
          <w:divsChild>
            <w:div w:id="430249077">
              <w:marLeft w:val="0"/>
              <w:marRight w:val="0"/>
              <w:marTop w:val="0"/>
              <w:marBottom w:val="0"/>
              <w:divBdr>
                <w:top w:val="none" w:sz="0" w:space="0" w:color="auto"/>
                <w:left w:val="none" w:sz="0" w:space="0" w:color="auto"/>
                <w:bottom w:val="none" w:sz="0" w:space="0" w:color="auto"/>
                <w:right w:val="none" w:sz="0" w:space="0" w:color="auto"/>
              </w:divBdr>
              <w:divsChild>
                <w:div w:id="9496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32207">
      <w:bodyDiv w:val="1"/>
      <w:marLeft w:val="0"/>
      <w:marRight w:val="0"/>
      <w:marTop w:val="0"/>
      <w:marBottom w:val="0"/>
      <w:divBdr>
        <w:top w:val="none" w:sz="0" w:space="0" w:color="auto"/>
        <w:left w:val="none" w:sz="0" w:space="0" w:color="auto"/>
        <w:bottom w:val="none" w:sz="0" w:space="0" w:color="auto"/>
        <w:right w:val="none" w:sz="0" w:space="0" w:color="auto"/>
      </w:divBdr>
      <w:divsChild>
        <w:div w:id="1164859947">
          <w:marLeft w:val="0"/>
          <w:marRight w:val="0"/>
          <w:marTop w:val="0"/>
          <w:marBottom w:val="0"/>
          <w:divBdr>
            <w:top w:val="none" w:sz="0" w:space="0" w:color="auto"/>
            <w:left w:val="none" w:sz="0" w:space="0" w:color="auto"/>
            <w:bottom w:val="none" w:sz="0" w:space="0" w:color="auto"/>
            <w:right w:val="none" w:sz="0" w:space="0" w:color="auto"/>
          </w:divBdr>
          <w:divsChild>
            <w:div w:id="560678568">
              <w:marLeft w:val="0"/>
              <w:marRight w:val="0"/>
              <w:marTop w:val="0"/>
              <w:marBottom w:val="0"/>
              <w:divBdr>
                <w:top w:val="none" w:sz="0" w:space="0" w:color="auto"/>
                <w:left w:val="none" w:sz="0" w:space="0" w:color="auto"/>
                <w:bottom w:val="none" w:sz="0" w:space="0" w:color="auto"/>
                <w:right w:val="none" w:sz="0" w:space="0" w:color="auto"/>
              </w:divBdr>
              <w:divsChild>
                <w:div w:id="289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5743">
      <w:bodyDiv w:val="1"/>
      <w:marLeft w:val="0"/>
      <w:marRight w:val="0"/>
      <w:marTop w:val="0"/>
      <w:marBottom w:val="0"/>
      <w:divBdr>
        <w:top w:val="none" w:sz="0" w:space="0" w:color="auto"/>
        <w:left w:val="none" w:sz="0" w:space="0" w:color="auto"/>
        <w:bottom w:val="none" w:sz="0" w:space="0" w:color="auto"/>
        <w:right w:val="none" w:sz="0" w:space="0" w:color="auto"/>
      </w:divBdr>
      <w:divsChild>
        <w:div w:id="539704676">
          <w:marLeft w:val="0"/>
          <w:marRight w:val="0"/>
          <w:marTop w:val="0"/>
          <w:marBottom w:val="0"/>
          <w:divBdr>
            <w:top w:val="none" w:sz="0" w:space="0" w:color="auto"/>
            <w:left w:val="none" w:sz="0" w:space="0" w:color="auto"/>
            <w:bottom w:val="none" w:sz="0" w:space="0" w:color="auto"/>
            <w:right w:val="none" w:sz="0" w:space="0" w:color="auto"/>
          </w:divBdr>
          <w:divsChild>
            <w:div w:id="1563328378">
              <w:marLeft w:val="0"/>
              <w:marRight w:val="0"/>
              <w:marTop w:val="0"/>
              <w:marBottom w:val="0"/>
              <w:divBdr>
                <w:top w:val="none" w:sz="0" w:space="0" w:color="auto"/>
                <w:left w:val="none" w:sz="0" w:space="0" w:color="auto"/>
                <w:bottom w:val="none" w:sz="0" w:space="0" w:color="auto"/>
                <w:right w:val="none" w:sz="0" w:space="0" w:color="auto"/>
              </w:divBdr>
              <w:divsChild>
                <w:div w:id="801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89645">
      <w:bodyDiv w:val="1"/>
      <w:marLeft w:val="0"/>
      <w:marRight w:val="0"/>
      <w:marTop w:val="0"/>
      <w:marBottom w:val="0"/>
      <w:divBdr>
        <w:top w:val="none" w:sz="0" w:space="0" w:color="auto"/>
        <w:left w:val="none" w:sz="0" w:space="0" w:color="auto"/>
        <w:bottom w:val="none" w:sz="0" w:space="0" w:color="auto"/>
        <w:right w:val="none" w:sz="0" w:space="0" w:color="auto"/>
      </w:divBdr>
      <w:divsChild>
        <w:div w:id="1440641400">
          <w:marLeft w:val="0"/>
          <w:marRight w:val="0"/>
          <w:marTop w:val="0"/>
          <w:marBottom w:val="0"/>
          <w:divBdr>
            <w:top w:val="none" w:sz="0" w:space="0" w:color="auto"/>
            <w:left w:val="none" w:sz="0" w:space="0" w:color="auto"/>
            <w:bottom w:val="none" w:sz="0" w:space="0" w:color="auto"/>
            <w:right w:val="none" w:sz="0" w:space="0" w:color="auto"/>
          </w:divBdr>
          <w:divsChild>
            <w:div w:id="465315381">
              <w:marLeft w:val="0"/>
              <w:marRight w:val="0"/>
              <w:marTop w:val="0"/>
              <w:marBottom w:val="0"/>
              <w:divBdr>
                <w:top w:val="none" w:sz="0" w:space="0" w:color="auto"/>
                <w:left w:val="none" w:sz="0" w:space="0" w:color="auto"/>
                <w:bottom w:val="none" w:sz="0" w:space="0" w:color="auto"/>
                <w:right w:val="none" w:sz="0" w:space="0" w:color="auto"/>
              </w:divBdr>
              <w:divsChild>
                <w:div w:id="1677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90529">
      <w:bodyDiv w:val="1"/>
      <w:marLeft w:val="0"/>
      <w:marRight w:val="0"/>
      <w:marTop w:val="0"/>
      <w:marBottom w:val="0"/>
      <w:divBdr>
        <w:top w:val="none" w:sz="0" w:space="0" w:color="auto"/>
        <w:left w:val="none" w:sz="0" w:space="0" w:color="auto"/>
        <w:bottom w:val="none" w:sz="0" w:space="0" w:color="auto"/>
        <w:right w:val="none" w:sz="0" w:space="0" w:color="auto"/>
      </w:divBdr>
      <w:divsChild>
        <w:div w:id="11609562">
          <w:marLeft w:val="0"/>
          <w:marRight w:val="0"/>
          <w:marTop w:val="0"/>
          <w:marBottom w:val="0"/>
          <w:divBdr>
            <w:top w:val="none" w:sz="0" w:space="0" w:color="auto"/>
            <w:left w:val="none" w:sz="0" w:space="0" w:color="auto"/>
            <w:bottom w:val="none" w:sz="0" w:space="0" w:color="auto"/>
            <w:right w:val="none" w:sz="0" w:space="0" w:color="auto"/>
          </w:divBdr>
          <w:divsChild>
            <w:div w:id="581647294">
              <w:marLeft w:val="0"/>
              <w:marRight w:val="0"/>
              <w:marTop w:val="0"/>
              <w:marBottom w:val="0"/>
              <w:divBdr>
                <w:top w:val="none" w:sz="0" w:space="0" w:color="auto"/>
                <w:left w:val="none" w:sz="0" w:space="0" w:color="auto"/>
                <w:bottom w:val="none" w:sz="0" w:space="0" w:color="auto"/>
                <w:right w:val="none" w:sz="0" w:space="0" w:color="auto"/>
              </w:divBdr>
              <w:divsChild>
                <w:div w:id="1658991517">
                  <w:marLeft w:val="0"/>
                  <w:marRight w:val="0"/>
                  <w:marTop w:val="0"/>
                  <w:marBottom w:val="0"/>
                  <w:divBdr>
                    <w:top w:val="none" w:sz="0" w:space="0" w:color="auto"/>
                    <w:left w:val="none" w:sz="0" w:space="0" w:color="auto"/>
                    <w:bottom w:val="none" w:sz="0" w:space="0" w:color="auto"/>
                    <w:right w:val="none" w:sz="0" w:space="0" w:color="auto"/>
                  </w:divBdr>
                  <w:divsChild>
                    <w:div w:id="18090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49291">
      <w:bodyDiv w:val="1"/>
      <w:marLeft w:val="0"/>
      <w:marRight w:val="0"/>
      <w:marTop w:val="0"/>
      <w:marBottom w:val="0"/>
      <w:divBdr>
        <w:top w:val="none" w:sz="0" w:space="0" w:color="auto"/>
        <w:left w:val="none" w:sz="0" w:space="0" w:color="auto"/>
        <w:bottom w:val="none" w:sz="0" w:space="0" w:color="auto"/>
        <w:right w:val="none" w:sz="0" w:space="0" w:color="auto"/>
      </w:divBdr>
      <w:divsChild>
        <w:div w:id="1069227809">
          <w:marLeft w:val="0"/>
          <w:marRight w:val="0"/>
          <w:marTop w:val="0"/>
          <w:marBottom w:val="0"/>
          <w:divBdr>
            <w:top w:val="none" w:sz="0" w:space="0" w:color="auto"/>
            <w:left w:val="none" w:sz="0" w:space="0" w:color="auto"/>
            <w:bottom w:val="none" w:sz="0" w:space="0" w:color="auto"/>
            <w:right w:val="none" w:sz="0" w:space="0" w:color="auto"/>
          </w:divBdr>
          <w:divsChild>
            <w:div w:id="295793637">
              <w:marLeft w:val="0"/>
              <w:marRight w:val="0"/>
              <w:marTop w:val="0"/>
              <w:marBottom w:val="0"/>
              <w:divBdr>
                <w:top w:val="none" w:sz="0" w:space="0" w:color="auto"/>
                <w:left w:val="none" w:sz="0" w:space="0" w:color="auto"/>
                <w:bottom w:val="none" w:sz="0" w:space="0" w:color="auto"/>
                <w:right w:val="none" w:sz="0" w:space="0" w:color="auto"/>
              </w:divBdr>
              <w:divsChild>
                <w:div w:id="20651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3270">
      <w:bodyDiv w:val="1"/>
      <w:marLeft w:val="0"/>
      <w:marRight w:val="0"/>
      <w:marTop w:val="0"/>
      <w:marBottom w:val="0"/>
      <w:divBdr>
        <w:top w:val="none" w:sz="0" w:space="0" w:color="auto"/>
        <w:left w:val="none" w:sz="0" w:space="0" w:color="auto"/>
        <w:bottom w:val="none" w:sz="0" w:space="0" w:color="auto"/>
        <w:right w:val="none" w:sz="0" w:space="0" w:color="auto"/>
      </w:divBdr>
      <w:divsChild>
        <w:div w:id="1728649326">
          <w:marLeft w:val="0"/>
          <w:marRight w:val="0"/>
          <w:marTop w:val="0"/>
          <w:marBottom w:val="0"/>
          <w:divBdr>
            <w:top w:val="none" w:sz="0" w:space="0" w:color="auto"/>
            <w:left w:val="none" w:sz="0" w:space="0" w:color="auto"/>
            <w:bottom w:val="none" w:sz="0" w:space="0" w:color="auto"/>
            <w:right w:val="none" w:sz="0" w:space="0" w:color="auto"/>
          </w:divBdr>
          <w:divsChild>
            <w:div w:id="2011832061">
              <w:marLeft w:val="0"/>
              <w:marRight w:val="0"/>
              <w:marTop w:val="0"/>
              <w:marBottom w:val="0"/>
              <w:divBdr>
                <w:top w:val="none" w:sz="0" w:space="0" w:color="auto"/>
                <w:left w:val="none" w:sz="0" w:space="0" w:color="auto"/>
                <w:bottom w:val="none" w:sz="0" w:space="0" w:color="auto"/>
                <w:right w:val="none" w:sz="0" w:space="0" w:color="auto"/>
              </w:divBdr>
              <w:divsChild>
                <w:div w:id="6860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38666">
      <w:bodyDiv w:val="1"/>
      <w:marLeft w:val="0"/>
      <w:marRight w:val="0"/>
      <w:marTop w:val="0"/>
      <w:marBottom w:val="0"/>
      <w:divBdr>
        <w:top w:val="none" w:sz="0" w:space="0" w:color="auto"/>
        <w:left w:val="none" w:sz="0" w:space="0" w:color="auto"/>
        <w:bottom w:val="none" w:sz="0" w:space="0" w:color="auto"/>
        <w:right w:val="none" w:sz="0" w:space="0" w:color="auto"/>
      </w:divBdr>
      <w:divsChild>
        <w:div w:id="1617445087">
          <w:marLeft w:val="0"/>
          <w:marRight w:val="0"/>
          <w:marTop w:val="0"/>
          <w:marBottom w:val="0"/>
          <w:divBdr>
            <w:top w:val="none" w:sz="0" w:space="0" w:color="auto"/>
            <w:left w:val="none" w:sz="0" w:space="0" w:color="auto"/>
            <w:bottom w:val="none" w:sz="0" w:space="0" w:color="auto"/>
            <w:right w:val="none" w:sz="0" w:space="0" w:color="auto"/>
          </w:divBdr>
          <w:divsChild>
            <w:div w:id="771125185">
              <w:marLeft w:val="0"/>
              <w:marRight w:val="0"/>
              <w:marTop w:val="0"/>
              <w:marBottom w:val="0"/>
              <w:divBdr>
                <w:top w:val="none" w:sz="0" w:space="0" w:color="auto"/>
                <w:left w:val="none" w:sz="0" w:space="0" w:color="auto"/>
                <w:bottom w:val="none" w:sz="0" w:space="0" w:color="auto"/>
                <w:right w:val="none" w:sz="0" w:space="0" w:color="auto"/>
              </w:divBdr>
              <w:divsChild>
                <w:div w:id="11311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4452">
      <w:bodyDiv w:val="1"/>
      <w:marLeft w:val="0"/>
      <w:marRight w:val="0"/>
      <w:marTop w:val="0"/>
      <w:marBottom w:val="0"/>
      <w:divBdr>
        <w:top w:val="none" w:sz="0" w:space="0" w:color="auto"/>
        <w:left w:val="none" w:sz="0" w:space="0" w:color="auto"/>
        <w:bottom w:val="none" w:sz="0" w:space="0" w:color="auto"/>
        <w:right w:val="none" w:sz="0" w:space="0" w:color="auto"/>
      </w:divBdr>
    </w:div>
    <w:div w:id="1149709324">
      <w:bodyDiv w:val="1"/>
      <w:marLeft w:val="0"/>
      <w:marRight w:val="0"/>
      <w:marTop w:val="0"/>
      <w:marBottom w:val="0"/>
      <w:divBdr>
        <w:top w:val="none" w:sz="0" w:space="0" w:color="auto"/>
        <w:left w:val="none" w:sz="0" w:space="0" w:color="auto"/>
        <w:bottom w:val="none" w:sz="0" w:space="0" w:color="auto"/>
        <w:right w:val="none" w:sz="0" w:space="0" w:color="auto"/>
      </w:divBdr>
    </w:div>
    <w:div w:id="1151872511">
      <w:bodyDiv w:val="1"/>
      <w:marLeft w:val="0"/>
      <w:marRight w:val="0"/>
      <w:marTop w:val="0"/>
      <w:marBottom w:val="0"/>
      <w:divBdr>
        <w:top w:val="none" w:sz="0" w:space="0" w:color="auto"/>
        <w:left w:val="none" w:sz="0" w:space="0" w:color="auto"/>
        <w:bottom w:val="none" w:sz="0" w:space="0" w:color="auto"/>
        <w:right w:val="none" w:sz="0" w:space="0" w:color="auto"/>
      </w:divBdr>
      <w:divsChild>
        <w:div w:id="2081713949">
          <w:marLeft w:val="0"/>
          <w:marRight w:val="0"/>
          <w:marTop w:val="0"/>
          <w:marBottom w:val="0"/>
          <w:divBdr>
            <w:top w:val="none" w:sz="0" w:space="0" w:color="auto"/>
            <w:left w:val="none" w:sz="0" w:space="0" w:color="auto"/>
            <w:bottom w:val="none" w:sz="0" w:space="0" w:color="auto"/>
            <w:right w:val="none" w:sz="0" w:space="0" w:color="auto"/>
          </w:divBdr>
          <w:divsChild>
            <w:div w:id="837309933">
              <w:marLeft w:val="0"/>
              <w:marRight w:val="0"/>
              <w:marTop w:val="0"/>
              <w:marBottom w:val="0"/>
              <w:divBdr>
                <w:top w:val="none" w:sz="0" w:space="0" w:color="auto"/>
                <w:left w:val="none" w:sz="0" w:space="0" w:color="auto"/>
                <w:bottom w:val="none" w:sz="0" w:space="0" w:color="auto"/>
                <w:right w:val="none" w:sz="0" w:space="0" w:color="auto"/>
              </w:divBdr>
              <w:divsChild>
                <w:div w:id="7807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1228">
      <w:bodyDiv w:val="1"/>
      <w:marLeft w:val="0"/>
      <w:marRight w:val="0"/>
      <w:marTop w:val="0"/>
      <w:marBottom w:val="0"/>
      <w:divBdr>
        <w:top w:val="none" w:sz="0" w:space="0" w:color="auto"/>
        <w:left w:val="none" w:sz="0" w:space="0" w:color="auto"/>
        <w:bottom w:val="none" w:sz="0" w:space="0" w:color="auto"/>
        <w:right w:val="none" w:sz="0" w:space="0" w:color="auto"/>
      </w:divBdr>
      <w:divsChild>
        <w:div w:id="1518034522">
          <w:marLeft w:val="0"/>
          <w:marRight w:val="0"/>
          <w:marTop w:val="0"/>
          <w:marBottom w:val="0"/>
          <w:divBdr>
            <w:top w:val="none" w:sz="0" w:space="0" w:color="auto"/>
            <w:left w:val="none" w:sz="0" w:space="0" w:color="auto"/>
            <w:bottom w:val="none" w:sz="0" w:space="0" w:color="auto"/>
            <w:right w:val="none" w:sz="0" w:space="0" w:color="auto"/>
          </w:divBdr>
          <w:divsChild>
            <w:div w:id="746998518">
              <w:marLeft w:val="0"/>
              <w:marRight w:val="0"/>
              <w:marTop w:val="0"/>
              <w:marBottom w:val="0"/>
              <w:divBdr>
                <w:top w:val="none" w:sz="0" w:space="0" w:color="auto"/>
                <w:left w:val="none" w:sz="0" w:space="0" w:color="auto"/>
                <w:bottom w:val="none" w:sz="0" w:space="0" w:color="auto"/>
                <w:right w:val="none" w:sz="0" w:space="0" w:color="auto"/>
              </w:divBdr>
              <w:divsChild>
                <w:div w:id="1854683054">
                  <w:marLeft w:val="0"/>
                  <w:marRight w:val="0"/>
                  <w:marTop w:val="0"/>
                  <w:marBottom w:val="0"/>
                  <w:divBdr>
                    <w:top w:val="none" w:sz="0" w:space="0" w:color="auto"/>
                    <w:left w:val="none" w:sz="0" w:space="0" w:color="auto"/>
                    <w:bottom w:val="none" w:sz="0" w:space="0" w:color="auto"/>
                    <w:right w:val="none" w:sz="0" w:space="0" w:color="auto"/>
                  </w:divBdr>
                  <w:divsChild>
                    <w:div w:id="5595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47395">
      <w:bodyDiv w:val="1"/>
      <w:marLeft w:val="0"/>
      <w:marRight w:val="0"/>
      <w:marTop w:val="0"/>
      <w:marBottom w:val="0"/>
      <w:divBdr>
        <w:top w:val="none" w:sz="0" w:space="0" w:color="auto"/>
        <w:left w:val="none" w:sz="0" w:space="0" w:color="auto"/>
        <w:bottom w:val="none" w:sz="0" w:space="0" w:color="auto"/>
        <w:right w:val="none" w:sz="0" w:space="0" w:color="auto"/>
      </w:divBdr>
      <w:divsChild>
        <w:div w:id="871115460">
          <w:marLeft w:val="0"/>
          <w:marRight w:val="0"/>
          <w:marTop w:val="0"/>
          <w:marBottom w:val="0"/>
          <w:divBdr>
            <w:top w:val="none" w:sz="0" w:space="0" w:color="auto"/>
            <w:left w:val="none" w:sz="0" w:space="0" w:color="auto"/>
            <w:bottom w:val="none" w:sz="0" w:space="0" w:color="auto"/>
            <w:right w:val="none" w:sz="0" w:space="0" w:color="auto"/>
          </w:divBdr>
          <w:divsChild>
            <w:div w:id="1125734004">
              <w:marLeft w:val="0"/>
              <w:marRight w:val="0"/>
              <w:marTop w:val="0"/>
              <w:marBottom w:val="0"/>
              <w:divBdr>
                <w:top w:val="none" w:sz="0" w:space="0" w:color="auto"/>
                <w:left w:val="none" w:sz="0" w:space="0" w:color="auto"/>
                <w:bottom w:val="none" w:sz="0" w:space="0" w:color="auto"/>
                <w:right w:val="none" w:sz="0" w:space="0" w:color="auto"/>
              </w:divBdr>
              <w:divsChild>
                <w:div w:id="16359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6312">
      <w:bodyDiv w:val="1"/>
      <w:marLeft w:val="0"/>
      <w:marRight w:val="0"/>
      <w:marTop w:val="0"/>
      <w:marBottom w:val="0"/>
      <w:divBdr>
        <w:top w:val="none" w:sz="0" w:space="0" w:color="auto"/>
        <w:left w:val="none" w:sz="0" w:space="0" w:color="auto"/>
        <w:bottom w:val="none" w:sz="0" w:space="0" w:color="auto"/>
        <w:right w:val="none" w:sz="0" w:space="0" w:color="auto"/>
      </w:divBdr>
      <w:divsChild>
        <w:div w:id="1996058940">
          <w:marLeft w:val="0"/>
          <w:marRight w:val="0"/>
          <w:marTop w:val="0"/>
          <w:marBottom w:val="0"/>
          <w:divBdr>
            <w:top w:val="none" w:sz="0" w:space="0" w:color="auto"/>
            <w:left w:val="none" w:sz="0" w:space="0" w:color="auto"/>
            <w:bottom w:val="none" w:sz="0" w:space="0" w:color="auto"/>
            <w:right w:val="none" w:sz="0" w:space="0" w:color="auto"/>
          </w:divBdr>
          <w:divsChild>
            <w:div w:id="1310135200">
              <w:marLeft w:val="0"/>
              <w:marRight w:val="0"/>
              <w:marTop w:val="0"/>
              <w:marBottom w:val="0"/>
              <w:divBdr>
                <w:top w:val="none" w:sz="0" w:space="0" w:color="auto"/>
                <w:left w:val="none" w:sz="0" w:space="0" w:color="auto"/>
                <w:bottom w:val="none" w:sz="0" w:space="0" w:color="auto"/>
                <w:right w:val="none" w:sz="0" w:space="0" w:color="auto"/>
              </w:divBdr>
              <w:divsChild>
                <w:div w:id="1609116847">
                  <w:marLeft w:val="0"/>
                  <w:marRight w:val="0"/>
                  <w:marTop w:val="0"/>
                  <w:marBottom w:val="0"/>
                  <w:divBdr>
                    <w:top w:val="none" w:sz="0" w:space="0" w:color="auto"/>
                    <w:left w:val="none" w:sz="0" w:space="0" w:color="auto"/>
                    <w:bottom w:val="none" w:sz="0" w:space="0" w:color="auto"/>
                    <w:right w:val="none" w:sz="0" w:space="0" w:color="auto"/>
                  </w:divBdr>
                  <w:divsChild>
                    <w:div w:id="18092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46222">
      <w:bodyDiv w:val="1"/>
      <w:marLeft w:val="0"/>
      <w:marRight w:val="0"/>
      <w:marTop w:val="0"/>
      <w:marBottom w:val="0"/>
      <w:divBdr>
        <w:top w:val="none" w:sz="0" w:space="0" w:color="auto"/>
        <w:left w:val="none" w:sz="0" w:space="0" w:color="auto"/>
        <w:bottom w:val="none" w:sz="0" w:space="0" w:color="auto"/>
        <w:right w:val="none" w:sz="0" w:space="0" w:color="auto"/>
      </w:divBdr>
      <w:divsChild>
        <w:div w:id="730692802">
          <w:marLeft w:val="0"/>
          <w:marRight w:val="0"/>
          <w:marTop w:val="0"/>
          <w:marBottom w:val="0"/>
          <w:divBdr>
            <w:top w:val="none" w:sz="0" w:space="0" w:color="auto"/>
            <w:left w:val="none" w:sz="0" w:space="0" w:color="auto"/>
            <w:bottom w:val="none" w:sz="0" w:space="0" w:color="auto"/>
            <w:right w:val="none" w:sz="0" w:space="0" w:color="auto"/>
          </w:divBdr>
          <w:divsChild>
            <w:div w:id="824317584">
              <w:marLeft w:val="0"/>
              <w:marRight w:val="0"/>
              <w:marTop w:val="0"/>
              <w:marBottom w:val="0"/>
              <w:divBdr>
                <w:top w:val="none" w:sz="0" w:space="0" w:color="auto"/>
                <w:left w:val="none" w:sz="0" w:space="0" w:color="auto"/>
                <w:bottom w:val="none" w:sz="0" w:space="0" w:color="auto"/>
                <w:right w:val="none" w:sz="0" w:space="0" w:color="auto"/>
              </w:divBdr>
              <w:divsChild>
                <w:div w:id="14631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8795">
          <w:marLeft w:val="0"/>
          <w:marRight w:val="0"/>
          <w:marTop w:val="0"/>
          <w:marBottom w:val="0"/>
          <w:divBdr>
            <w:top w:val="none" w:sz="0" w:space="0" w:color="auto"/>
            <w:left w:val="none" w:sz="0" w:space="0" w:color="auto"/>
            <w:bottom w:val="none" w:sz="0" w:space="0" w:color="auto"/>
            <w:right w:val="none" w:sz="0" w:space="0" w:color="auto"/>
          </w:divBdr>
          <w:divsChild>
            <w:div w:id="873427768">
              <w:marLeft w:val="0"/>
              <w:marRight w:val="0"/>
              <w:marTop w:val="0"/>
              <w:marBottom w:val="0"/>
              <w:divBdr>
                <w:top w:val="none" w:sz="0" w:space="0" w:color="auto"/>
                <w:left w:val="none" w:sz="0" w:space="0" w:color="auto"/>
                <w:bottom w:val="none" w:sz="0" w:space="0" w:color="auto"/>
                <w:right w:val="none" w:sz="0" w:space="0" w:color="auto"/>
              </w:divBdr>
              <w:divsChild>
                <w:div w:id="1527669038">
                  <w:marLeft w:val="0"/>
                  <w:marRight w:val="0"/>
                  <w:marTop w:val="0"/>
                  <w:marBottom w:val="0"/>
                  <w:divBdr>
                    <w:top w:val="none" w:sz="0" w:space="0" w:color="auto"/>
                    <w:left w:val="none" w:sz="0" w:space="0" w:color="auto"/>
                    <w:bottom w:val="none" w:sz="0" w:space="0" w:color="auto"/>
                    <w:right w:val="none" w:sz="0" w:space="0" w:color="auto"/>
                  </w:divBdr>
                </w:div>
              </w:divsChild>
            </w:div>
            <w:div w:id="1874076752">
              <w:marLeft w:val="0"/>
              <w:marRight w:val="0"/>
              <w:marTop w:val="0"/>
              <w:marBottom w:val="0"/>
              <w:divBdr>
                <w:top w:val="none" w:sz="0" w:space="0" w:color="auto"/>
                <w:left w:val="none" w:sz="0" w:space="0" w:color="auto"/>
                <w:bottom w:val="none" w:sz="0" w:space="0" w:color="auto"/>
                <w:right w:val="none" w:sz="0" w:space="0" w:color="auto"/>
              </w:divBdr>
              <w:divsChild>
                <w:div w:id="14278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25380">
      <w:bodyDiv w:val="1"/>
      <w:marLeft w:val="0"/>
      <w:marRight w:val="0"/>
      <w:marTop w:val="0"/>
      <w:marBottom w:val="0"/>
      <w:divBdr>
        <w:top w:val="none" w:sz="0" w:space="0" w:color="auto"/>
        <w:left w:val="none" w:sz="0" w:space="0" w:color="auto"/>
        <w:bottom w:val="none" w:sz="0" w:space="0" w:color="auto"/>
        <w:right w:val="none" w:sz="0" w:space="0" w:color="auto"/>
      </w:divBdr>
    </w:div>
    <w:div w:id="1199272797">
      <w:bodyDiv w:val="1"/>
      <w:marLeft w:val="0"/>
      <w:marRight w:val="0"/>
      <w:marTop w:val="0"/>
      <w:marBottom w:val="0"/>
      <w:divBdr>
        <w:top w:val="none" w:sz="0" w:space="0" w:color="auto"/>
        <w:left w:val="none" w:sz="0" w:space="0" w:color="auto"/>
        <w:bottom w:val="none" w:sz="0" w:space="0" w:color="auto"/>
        <w:right w:val="none" w:sz="0" w:space="0" w:color="auto"/>
      </w:divBdr>
    </w:div>
    <w:div w:id="1199390217">
      <w:bodyDiv w:val="1"/>
      <w:marLeft w:val="0"/>
      <w:marRight w:val="0"/>
      <w:marTop w:val="0"/>
      <w:marBottom w:val="0"/>
      <w:divBdr>
        <w:top w:val="none" w:sz="0" w:space="0" w:color="auto"/>
        <w:left w:val="none" w:sz="0" w:space="0" w:color="auto"/>
        <w:bottom w:val="none" w:sz="0" w:space="0" w:color="auto"/>
        <w:right w:val="none" w:sz="0" w:space="0" w:color="auto"/>
      </w:divBdr>
      <w:divsChild>
        <w:div w:id="1864634728">
          <w:marLeft w:val="0"/>
          <w:marRight w:val="0"/>
          <w:marTop w:val="0"/>
          <w:marBottom w:val="0"/>
          <w:divBdr>
            <w:top w:val="none" w:sz="0" w:space="0" w:color="auto"/>
            <w:left w:val="none" w:sz="0" w:space="0" w:color="auto"/>
            <w:bottom w:val="none" w:sz="0" w:space="0" w:color="auto"/>
            <w:right w:val="none" w:sz="0" w:space="0" w:color="auto"/>
          </w:divBdr>
          <w:divsChild>
            <w:div w:id="2136604972">
              <w:marLeft w:val="0"/>
              <w:marRight w:val="0"/>
              <w:marTop w:val="0"/>
              <w:marBottom w:val="0"/>
              <w:divBdr>
                <w:top w:val="none" w:sz="0" w:space="0" w:color="auto"/>
                <w:left w:val="none" w:sz="0" w:space="0" w:color="auto"/>
                <w:bottom w:val="none" w:sz="0" w:space="0" w:color="auto"/>
                <w:right w:val="none" w:sz="0" w:space="0" w:color="auto"/>
              </w:divBdr>
              <w:divsChild>
                <w:div w:id="9698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8294">
      <w:bodyDiv w:val="1"/>
      <w:marLeft w:val="0"/>
      <w:marRight w:val="0"/>
      <w:marTop w:val="0"/>
      <w:marBottom w:val="0"/>
      <w:divBdr>
        <w:top w:val="none" w:sz="0" w:space="0" w:color="auto"/>
        <w:left w:val="none" w:sz="0" w:space="0" w:color="auto"/>
        <w:bottom w:val="none" w:sz="0" w:space="0" w:color="auto"/>
        <w:right w:val="none" w:sz="0" w:space="0" w:color="auto"/>
      </w:divBdr>
      <w:divsChild>
        <w:div w:id="466048148">
          <w:marLeft w:val="0"/>
          <w:marRight w:val="0"/>
          <w:marTop w:val="0"/>
          <w:marBottom w:val="0"/>
          <w:divBdr>
            <w:top w:val="none" w:sz="0" w:space="0" w:color="auto"/>
            <w:left w:val="none" w:sz="0" w:space="0" w:color="auto"/>
            <w:bottom w:val="none" w:sz="0" w:space="0" w:color="auto"/>
            <w:right w:val="none" w:sz="0" w:space="0" w:color="auto"/>
          </w:divBdr>
          <w:divsChild>
            <w:div w:id="549731513">
              <w:marLeft w:val="0"/>
              <w:marRight w:val="0"/>
              <w:marTop w:val="0"/>
              <w:marBottom w:val="0"/>
              <w:divBdr>
                <w:top w:val="none" w:sz="0" w:space="0" w:color="auto"/>
                <w:left w:val="none" w:sz="0" w:space="0" w:color="auto"/>
                <w:bottom w:val="none" w:sz="0" w:space="0" w:color="auto"/>
                <w:right w:val="none" w:sz="0" w:space="0" w:color="auto"/>
              </w:divBdr>
              <w:divsChild>
                <w:div w:id="703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5841">
      <w:bodyDiv w:val="1"/>
      <w:marLeft w:val="0"/>
      <w:marRight w:val="0"/>
      <w:marTop w:val="0"/>
      <w:marBottom w:val="0"/>
      <w:divBdr>
        <w:top w:val="none" w:sz="0" w:space="0" w:color="auto"/>
        <w:left w:val="none" w:sz="0" w:space="0" w:color="auto"/>
        <w:bottom w:val="none" w:sz="0" w:space="0" w:color="auto"/>
        <w:right w:val="none" w:sz="0" w:space="0" w:color="auto"/>
      </w:divBdr>
    </w:div>
    <w:div w:id="1221094865">
      <w:bodyDiv w:val="1"/>
      <w:marLeft w:val="0"/>
      <w:marRight w:val="0"/>
      <w:marTop w:val="0"/>
      <w:marBottom w:val="0"/>
      <w:divBdr>
        <w:top w:val="none" w:sz="0" w:space="0" w:color="auto"/>
        <w:left w:val="none" w:sz="0" w:space="0" w:color="auto"/>
        <w:bottom w:val="none" w:sz="0" w:space="0" w:color="auto"/>
        <w:right w:val="none" w:sz="0" w:space="0" w:color="auto"/>
      </w:divBdr>
      <w:divsChild>
        <w:div w:id="811563429">
          <w:marLeft w:val="0"/>
          <w:marRight w:val="0"/>
          <w:marTop w:val="0"/>
          <w:marBottom w:val="0"/>
          <w:divBdr>
            <w:top w:val="none" w:sz="0" w:space="0" w:color="auto"/>
            <w:left w:val="none" w:sz="0" w:space="0" w:color="auto"/>
            <w:bottom w:val="none" w:sz="0" w:space="0" w:color="auto"/>
            <w:right w:val="none" w:sz="0" w:space="0" w:color="auto"/>
          </w:divBdr>
          <w:divsChild>
            <w:div w:id="1320305883">
              <w:marLeft w:val="0"/>
              <w:marRight w:val="0"/>
              <w:marTop w:val="0"/>
              <w:marBottom w:val="0"/>
              <w:divBdr>
                <w:top w:val="none" w:sz="0" w:space="0" w:color="auto"/>
                <w:left w:val="none" w:sz="0" w:space="0" w:color="auto"/>
                <w:bottom w:val="none" w:sz="0" w:space="0" w:color="auto"/>
                <w:right w:val="none" w:sz="0" w:space="0" w:color="auto"/>
              </w:divBdr>
              <w:divsChild>
                <w:div w:id="401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11288">
      <w:bodyDiv w:val="1"/>
      <w:marLeft w:val="0"/>
      <w:marRight w:val="0"/>
      <w:marTop w:val="0"/>
      <w:marBottom w:val="0"/>
      <w:divBdr>
        <w:top w:val="none" w:sz="0" w:space="0" w:color="auto"/>
        <w:left w:val="none" w:sz="0" w:space="0" w:color="auto"/>
        <w:bottom w:val="none" w:sz="0" w:space="0" w:color="auto"/>
        <w:right w:val="none" w:sz="0" w:space="0" w:color="auto"/>
      </w:divBdr>
    </w:div>
    <w:div w:id="1228687115">
      <w:bodyDiv w:val="1"/>
      <w:marLeft w:val="0"/>
      <w:marRight w:val="0"/>
      <w:marTop w:val="0"/>
      <w:marBottom w:val="0"/>
      <w:divBdr>
        <w:top w:val="none" w:sz="0" w:space="0" w:color="auto"/>
        <w:left w:val="none" w:sz="0" w:space="0" w:color="auto"/>
        <w:bottom w:val="none" w:sz="0" w:space="0" w:color="auto"/>
        <w:right w:val="none" w:sz="0" w:space="0" w:color="auto"/>
      </w:divBdr>
      <w:divsChild>
        <w:div w:id="96289065">
          <w:marLeft w:val="0"/>
          <w:marRight w:val="0"/>
          <w:marTop w:val="0"/>
          <w:marBottom w:val="0"/>
          <w:divBdr>
            <w:top w:val="none" w:sz="0" w:space="0" w:color="auto"/>
            <w:left w:val="none" w:sz="0" w:space="0" w:color="auto"/>
            <w:bottom w:val="none" w:sz="0" w:space="0" w:color="auto"/>
            <w:right w:val="none" w:sz="0" w:space="0" w:color="auto"/>
          </w:divBdr>
          <w:divsChild>
            <w:div w:id="1566641436">
              <w:marLeft w:val="0"/>
              <w:marRight w:val="0"/>
              <w:marTop w:val="0"/>
              <w:marBottom w:val="0"/>
              <w:divBdr>
                <w:top w:val="none" w:sz="0" w:space="0" w:color="auto"/>
                <w:left w:val="none" w:sz="0" w:space="0" w:color="auto"/>
                <w:bottom w:val="none" w:sz="0" w:space="0" w:color="auto"/>
                <w:right w:val="none" w:sz="0" w:space="0" w:color="auto"/>
              </w:divBdr>
              <w:divsChild>
                <w:div w:id="1424032190">
                  <w:marLeft w:val="0"/>
                  <w:marRight w:val="0"/>
                  <w:marTop w:val="0"/>
                  <w:marBottom w:val="0"/>
                  <w:divBdr>
                    <w:top w:val="none" w:sz="0" w:space="0" w:color="auto"/>
                    <w:left w:val="none" w:sz="0" w:space="0" w:color="auto"/>
                    <w:bottom w:val="none" w:sz="0" w:space="0" w:color="auto"/>
                    <w:right w:val="none" w:sz="0" w:space="0" w:color="auto"/>
                  </w:divBdr>
                  <w:divsChild>
                    <w:div w:id="15277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116">
              <w:marLeft w:val="0"/>
              <w:marRight w:val="0"/>
              <w:marTop w:val="0"/>
              <w:marBottom w:val="0"/>
              <w:divBdr>
                <w:top w:val="none" w:sz="0" w:space="0" w:color="auto"/>
                <w:left w:val="none" w:sz="0" w:space="0" w:color="auto"/>
                <w:bottom w:val="none" w:sz="0" w:space="0" w:color="auto"/>
                <w:right w:val="none" w:sz="0" w:space="0" w:color="auto"/>
              </w:divBdr>
              <w:divsChild>
                <w:div w:id="180166888">
                  <w:marLeft w:val="0"/>
                  <w:marRight w:val="0"/>
                  <w:marTop w:val="0"/>
                  <w:marBottom w:val="0"/>
                  <w:divBdr>
                    <w:top w:val="none" w:sz="0" w:space="0" w:color="auto"/>
                    <w:left w:val="none" w:sz="0" w:space="0" w:color="auto"/>
                    <w:bottom w:val="none" w:sz="0" w:space="0" w:color="auto"/>
                    <w:right w:val="none" w:sz="0" w:space="0" w:color="auto"/>
                  </w:divBdr>
                  <w:divsChild>
                    <w:div w:id="1704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4591">
          <w:marLeft w:val="0"/>
          <w:marRight w:val="0"/>
          <w:marTop w:val="0"/>
          <w:marBottom w:val="0"/>
          <w:divBdr>
            <w:top w:val="none" w:sz="0" w:space="0" w:color="auto"/>
            <w:left w:val="none" w:sz="0" w:space="0" w:color="auto"/>
            <w:bottom w:val="none" w:sz="0" w:space="0" w:color="auto"/>
            <w:right w:val="none" w:sz="0" w:space="0" w:color="auto"/>
          </w:divBdr>
          <w:divsChild>
            <w:div w:id="1660960704">
              <w:marLeft w:val="0"/>
              <w:marRight w:val="0"/>
              <w:marTop w:val="0"/>
              <w:marBottom w:val="0"/>
              <w:divBdr>
                <w:top w:val="none" w:sz="0" w:space="0" w:color="auto"/>
                <w:left w:val="none" w:sz="0" w:space="0" w:color="auto"/>
                <w:bottom w:val="none" w:sz="0" w:space="0" w:color="auto"/>
                <w:right w:val="none" w:sz="0" w:space="0" w:color="auto"/>
              </w:divBdr>
              <w:divsChild>
                <w:div w:id="1101871397">
                  <w:marLeft w:val="0"/>
                  <w:marRight w:val="0"/>
                  <w:marTop w:val="0"/>
                  <w:marBottom w:val="0"/>
                  <w:divBdr>
                    <w:top w:val="none" w:sz="0" w:space="0" w:color="auto"/>
                    <w:left w:val="none" w:sz="0" w:space="0" w:color="auto"/>
                    <w:bottom w:val="none" w:sz="0" w:space="0" w:color="auto"/>
                    <w:right w:val="none" w:sz="0" w:space="0" w:color="auto"/>
                  </w:divBdr>
                  <w:divsChild>
                    <w:div w:id="13317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8066">
      <w:bodyDiv w:val="1"/>
      <w:marLeft w:val="0"/>
      <w:marRight w:val="0"/>
      <w:marTop w:val="0"/>
      <w:marBottom w:val="0"/>
      <w:divBdr>
        <w:top w:val="none" w:sz="0" w:space="0" w:color="auto"/>
        <w:left w:val="none" w:sz="0" w:space="0" w:color="auto"/>
        <w:bottom w:val="none" w:sz="0" w:space="0" w:color="auto"/>
        <w:right w:val="none" w:sz="0" w:space="0" w:color="auto"/>
      </w:divBdr>
    </w:div>
    <w:div w:id="1258102842">
      <w:bodyDiv w:val="1"/>
      <w:marLeft w:val="0"/>
      <w:marRight w:val="0"/>
      <w:marTop w:val="0"/>
      <w:marBottom w:val="0"/>
      <w:divBdr>
        <w:top w:val="none" w:sz="0" w:space="0" w:color="auto"/>
        <w:left w:val="none" w:sz="0" w:space="0" w:color="auto"/>
        <w:bottom w:val="none" w:sz="0" w:space="0" w:color="auto"/>
        <w:right w:val="none" w:sz="0" w:space="0" w:color="auto"/>
      </w:divBdr>
      <w:divsChild>
        <w:div w:id="951277422">
          <w:marLeft w:val="0"/>
          <w:marRight w:val="0"/>
          <w:marTop w:val="0"/>
          <w:marBottom w:val="0"/>
          <w:divBdr>
            <w:top w:val="none" w:sz="0" w:space="0" w:color="auto"/>
            <w:left w:val="none" w:sz="0" w:space="0" w:color="auto"/>
            <w:bottom w:val="none" w:sz="0" w:space="0" w:color="auto"/>
            <w:right w:val="none" w:sz="0" w:space="0" w:color="auto"/>
          </w:divBdr>
          <w:divsChild>
            <w:div w:id="1914774442">
              <w:marLeft w:val="0"/>
              <w:marRight w:val="0"/>
              <w:marTop w:val="0"/>
              <w:marBottom w:val="0"/>
              <w:divBdr>
                <w:top w:val="none" w:sz="0" w:space="0" w:color="auto"/>
                <w:left w:val="none" w:sz="0" w:space="0" w:color="auto"/>
                <w:bottom w:val="none" w:sz="0" w:space="0" w:color="auto"/>
                <w:right w:val="none" w:sz="0" w:space="0" w:color="auto"/>
              </w:divBdr>
              <w:divsChild>
                <w:div w:id="196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5923">
      <w:bodyDiv w:val="1"/>
      <w:marLeft w:val="0"/>
      <w:marRight w:val="0"/>
      <w:marTop w:val="0"/>
      <w:marBottom w:val="0"/>
      <w:divBdr>
        <w:top w:val="none" w:sz="0" w:space="0" w:color="auto"/>
        <w:left w:val="none" w:sz="0" w:space="0" w:color="auto"/>
        <w:bottom w:val="none" w:sz="0" w:space="0" w:color="auto"/>
        <w:right w:val="none" w:sz="0" w:space="0" w:color="auto"/>
      </w:divBdr>
      <w:divsChild>
        <w:div w:id="1324235015">
          <w:marLeft w:val="0"/>
          <w:marRight w:val="0"/>
          <w:marTop w:val="0"/>
          <w:marBottom w:val="0"/>
          <w:divBdr>
            <w:top w:val="none" w:sz="0" w:space="0" w:color="auto"/>
            <w:left w:val="none" w:sz="0" w:space="0" w:color="auto"/>
            <w:bottom w:val="none" w:sz="0" w:space="0" w:color="auto"/>
            <w:right w:val="none" w:sz="0" w:space="0" w:color="auto"/>
          </w:divBdr>
          <w:divsChild>
            <w:div w:id="233200068">
              <w:marLeft w:val="0"/>
              <w:marRight w:val="0"/>
              <w:marTop w:val="0"/>
              <w:marBottom w:val="0"/>
              <w:divBdr>
                <w:top w:val="none" w:sz="0" w:space="0" w:color="auto"/>
                <w:left w:val="none" w:sz="0" w:space="0" w:color="auto"/>
                <w:bottom w:val="none" w:sz="0" w:space="0" w:color="auto"/>
                <w:right w:val="none" w:sz="0" w:space="0" w:color="auto"/>
              </w:divBdr>
              <w:divsChild>
                <w:div w:id="9494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2779">
      <w:bodyDiv w:val="1"/>
      <w:marLeft w:val="0"/>
      <w:marRight w:val="0"/>
      <w:marTop w:val="0"/>
      <w:marBottom w:val="0"/>
      <w:divBdr>
        <w:top w:val="none" w:sz="0" w:space="0" w:color="auto"/>
        <w:left w:val="none" w:sz="0" w:space="0" w:color="auto"/>
        <w:bottom w:val="none" w:sz="0" w:space="0" w:color="auto"/>
        <w:right w:val="none" w:sz="0" w:space="0" w:color="auto"/>
      </w:divBdr>
      <w:divsChild>
        <w:div w:id="2058969420">
          <w:marLeft w:val="0"/>
          <w:marRight w:val="0"/>
          <w:marTop w:val="0"/>
          <w:marBottom w:val="0"/>
          <w:divBdr>
            <w:top w:val="none" w:sz="0" w:space="0" w:color="auto"/>
            <w:left w:val="none" w:sz="0" w:space="0" w:color="auto"/>
            <w:bottom w:val="none" w:sz="0" w:space="0" w:color="auto"/>
            <w:right w:val="none" w:sz="0" w:space="0" w:color="auto"/>
          </w:divBdr>
          <w:divsChild>
            <w:div w:id="1179781594">
              <w:marLeft w:val="0"/>
              <w:marRight w:val="0"/>
              <w:marTop w:val="0"/>
              <w:marBottom w:val="0"/>
              <w:divBdr>
                <w:top w:val="none" w:sz="0" w:space="0" w:color="auto"/>
                <w:left w:val="none" w:sz="0" w:space="0" w:color="auto"/>
                <w:bottom w:val="none" w:sz="0" w:space="0" w:color="auto"/>
                <w:right w:val="none" w:sz="0" w:space="0" w:color="auto"/>
              </w:divBdr>
              <w:divsChild>
                <w:div w:id="19226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16076">
      <w:bodyDiv w:val="1"/>
      <w:marLeft w:val="0"/>
      <w:marRight w:val="0"/>
      <w:marTop w:val="0"/>
      <w:marBottom w:val="0"/>
      <w:divBdr>
        <w:top w:val="none" w:sz="0" w:space="0" w:color="auto"/>
        <w:left w:val="none" w:sz="0" w:space="0" w:color="auto"/>
        <w:bottom w:val="none" w:sz="0" w:space="0" w:color="auto"/>
        <w:right w:val="none" w:sz="0" w:space="0" w:color="auto"/>
      </w:divBdr>
      <w:divsChild>
        <w:div w:id="466171446">
          <w:marLeft w:val="0"/>
          <w:marRight w:val="0"/>
          <w:marTop w:val="0"/>
          <w:marBottom w:val="0"/>
          <w:divBdr>
            <w:top w:val="none" w:sz="0" w:space="0" w:color="auto"/>
            <w:left w:val="none" w:sz="0" w:space="0" w:color="auto"/>
            <w:bottom w:val="none" w:sz="0" w:space="0" w:color="auto"/>
            <w:right w:val="none" w:sz="0" w:space="0" w:color="auto"/>
          </w:divBdr>
          <w:divsChild>
            <w:div w:id="484706215">
              <w:marLeft w:val="0"/>
              <w:marRight w:val="0"/>
              <w:marTop w:val="0"/>
              <w:marBottom w:val="0"/>
              <w:divBdr>
                <w:top w:val="none" w:sz="0" w:space="0" w:color="auto"/>
                <w:left w:val="none" w:sz="0" w:space="0" w:color="auto"/>
                <w:bottom w:val="none" w:sz="0" w:space="0" w:color="auto"/>
                <w:right w:val="none" w:sz="0" w:space="0" w:color="auto"/>
              </w:divBdr>
              <w:divsChild>
                <w:div w:id="8568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2447">
      <w:bodyDiv w:val="1"/>
      <w:marLeft w:val="0"/>
      <w:marRight w:val="0"/>
      <w:marTop w:val="0"/>
      <w:marBottom w:val="0"/>
      <w:divBdr>
        <w:top w:val="none" w:sz="0" w:space="0" w:color="auto"/>
        <w:left w:val="none" w:sz="0" w:space="0" w:color="auto"/>
        <w:bottom w:val="none" w:sz="0" w:space="0" w:color="auto"/>
        <w:right w:val="none" w:sz="0" w:space="0" w:color="auto"/>
      </w:divBdr>
      <w:divsChild>
        <w:div w:id="206334228">
          <w:marLeft w:val="0"/>
          <w:marRight w:val="0"/>
          <w:marTop w:val="0"/>
          <w:marBottom w:val="0"/>
          <w:divBdr>
            <w:top w:val="none" w:sz="0" w:space="0" w:color="auto"/>
            <w:left w:val="none" w:sz="0" w:space="0" w:color="auto"/>
            <w:bottom w:val="none" w:sz="0" w:space="0" w:color="auto"/>
            <w:right w:val="none" w:sz="0" w:space="0" w:color="auto"/>
          </w:divBdr>
          <w:divsChild>
            <w:div w:id="1426878185">
              <w:marLeft w:val="0"/>
              <w:marRight w:val="0"/>
              <w:marTop w:val="0"/>
              <w:marBottom w:val="0"/>
              <w:divBdr>
                <w:top w:val="none" w:sz="0" w:space="0" w:color="auto"/>
                <w:left w:val="none" w:sz="0" w:space="0" w:color="auto"/>
                <w:bottom w:val="none" w:sz="0" w:space="0" w:color="auto"/>
                <w:right w:val="none" w:sz="0" w:space="0" w:color="auto"/>
              </w:divBdr>
              <w:divsChild>
                <w:div w:id="11535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3550">
      <w:bodyDiv w:val="1"/>
      <w:marLeft w:val="0"/>
      <w:marRight w:val="0"/>
      <w:marTop w:val="0"/>
      <w:marBottom w:val="0"/>
      <w:divBdr>
        <w:top w:val="none" w:sz="0" w:space="0" w:color="auto"/>
        <w:left w:val="none" w:sz="0" w:space="0" w:color="auto"/>
        <w:bottom w:val="none" w:sz="0" w:space="0" w:color="auto"/>
        <w:right w:val="none" w:sz="0" w:space="0" w:color="auto"/>
      </w:divBdr>
      <w:divsChild>
        <w:div w:id="610405599">
          <w:marLeft w:val="0"/>
          <w:marRight w:val="0"/>
          <w:marTop w:val="0"/>
          <w:marBottom w:val="0"/>
          <w:divBdr>
            <w:top w:val="none" w:sz="0" w:space="0" w:color="auto"/>
            <w:left w:val="none" w:sz="0" w:space="0" w:color="auto"/>
            <w:bottom w:val="none" w:sz="0" w:space="0" w:color="auto"/>
            <w:right w:val="none" w:sz="0" w:space="0" w:color="auto"/>
          </w:divBdr>
          <w:divsChild>
            <w:div w:id="153883513">
              <w:marLeft w:val="0"/>
              <w:marRight w:val="0"/>
              <w:marTop w:val="0"/>
              <w:marBottom w:val="0"/>
              <w:divBdr>
                <w:top w:val="none" w:sz="0" w:space="0" w:color="auto"/>
                <w:left w:val="none" w:sz="0" w:space="0" w:color="auto"/>
                <w:bottom w:val="none" w:sz="0" w:space="0" w:color="auto"/>
                <w:right w:val="none" w:sz="0" w:space="0" w:color="auto"/>
              </w:divBdr>
              <w:divsChild>
                <w:div w:id="1315987036">
                  <w:marLeft w:val="0"/>
                  <w:marRight w:val="0"/>
                  <w:marTop w:val="0"/>
                  <w:marBottom w:val="0"/>
                  <w:divBdr>
                    <w:top w:val="none" w:sz="0" w:space="0" w:color="auto"/>
                    <w:left w:val="none" w:sz="0" w:space="0" w:color="auto"/>
                    <w:bottom w:val="none" w:sz="0" w:space="0" w:color="auto"/>
                    <w:right w:val="none" w:sz="0" w:space="0" w:color="auto"/>
                  </w:divBdr>
                  <w:divsChild>
                    <w:div w:id="104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85765">
      <w:bodyDiv w:val="1"/>
      <w:marLeft w:val="0"/>
      <w:marRight w:val="0"/>
      <w:marTop w:val="0"/>
      <w:marBottom w:val="0"/>
      <w:divBdr>
        <w:top w:val="none" w:sz="0" w:space="0" w:color="auto"/>
        <w:left w:val="none" w:sz="0" w:space="0" w:color="auto"/>
        <w:bottom w:val="none" w:sz="0" w:space="0" w:color="auto"/>
        <w:right w:val="none" w:sz="0" w:space="0" w:color="auto"/>
      </w:divBdr>
      <w:divsChild>
        <w:div w:id="1054885475">
          <w:marLeft w:val="0"/>
          <w:marRight w:val="0"/>
          <w:marTop w:val="0"/>
          <w:marBottom w:val="0"/>
          <w:divBdr>
            <w:top w:val="none" w:sz="0" w:space="0" w:color="auto"/>
            <w:left w:val="none" w:sz="0" w:space="0" w:color="auto"/>
            <w:bottom w:val="none" w:sz="0" w:space="0" w:color="auto"/>
            <w:right w:val="none" w:sz="0" w:space="0" w:color="auto"/>
          </w:divBdr>
          <w:divsChild>
            <w:div w:id="1736733259">
              <w:marLeft w:val="0"/>
              <w:marRight w:val="0"/>
              <w:marTop w:val="0"/>
              <w:marBottom w:val="0"/>
              <w:divBdr>
                <w:top w:val="none" w:sz="0" w:space="0" w:color="auto"/>
                <w:left w:val="none" w:sz="0" w:space="0" w:color="auto"/>
                <w:bottom w:val="none" w:sz="0" w:space="0" w:color="auto"/>
                <w:right w:val="none" w:sz="0" w:space="0" w:color="auto"/>
              </w:divBdr>
              <w:divsChild>
                <w:div w:id="1489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7441">
      <w:bodyDiv w:val="1"/>
      <w:marLeft w:val="0"/>
      <w:marRight w:val="0"/>
      <w:marTop w:val="0"/>
      <w:marBottom w:val="0"/>
      <w:divBdr>
        <w:top w:val="none" w:sz="0" w:space="0" w:color="auto"/>
        <w:left w:val="none" w:sz="0" w:space="0" w:color="auto"/>
        <w:bottom w:val="none" w:sz="0" w:space="0" w:color="auto"/>
        <w:right w:val="none" w:sz="0" w:space="0" w:color="auto"/>
      </w:divBdr>
      <w:divsChild>
        <w:div w:id="235748265">
          <w:marLeft w:val="0"/>
          <w:marRight w:val="0"/>
          <w:marTop w:val="0"/>
          <w:marBottom w:val="0"/>
          <w:divBdr>
            <w:top w:val="none" w:sz="0" w:space="0" w:color="auto"/>
            <w:left w:val="none" w:sz="0" w:space="0" w:color="auto"/>
            <w:bottom w:val="none" w:sz="0" w:space="0" w:color="auto"/>
            <w:right w:val="none" w:sz="0" w:space="0" w:color="auto"/>
          </w:divBdr>
          <w:divsChild>
            <w:div w:id="392462252">
              <w:marLeft w:val="0"/>
              <w:marRight w:val="0"/>
              <w:marTop w:val="0"/>
              <w:marBottom w:val="0"/>
              <w:divBdr>
                <w:top w:val="none" w:sz="0" w:space="0" w:color="auto"/>
                <w:left w:val="none" w:sz="0" w:space="0" w:color="auto"/>
                <w:bottom w:val="none" w:sz="0" w:space="0" w:color="auto"/>
                <w:right w:val="none" w:sz="0" w:space="0" w:color="auto"/>
              </w:divBdr>
              <w:divsChild>
                <w:div w:id="7417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727">
      <w:bodyDiv w:val="1"/>
      <w:marLeft w:val="0"/>
      <w:marRight w:val="0"/>
      <w:marTop w:val="0"/>
      <w:marBottom w:val="0"/>
      <w:divBdr>
        <w:top w:val="none" w:sz="0" w:space="0" w:color="auto"/>
        <w:left w:val="none" w:sz="0" w:space="0" w:color="auto"/>
        <w:bottom w:val="none" w:sz="0" w:space="0" w:color="auto"/>
        <w:right w:val="none" w:sz="0" w:space="0" w:color="auto"/>
      </w:divBdr>
      <w:divsChild>
        <w:div w:id="1848061580">
          <w:marLeft w:val="0"/>
          <w:marRight w:val="0"/>
          <w:marTop w:val="0"/>
          <w:marBottom w:val="0"/>
          <w:divBdr>
            <w:top w:val="none" w:sz="0" w:space="0" w:color="auto"/>
            <w:left w:val="none" w:sz="0" w:space="0" w:color="auto"/>
            <w:bottom w:val="none" w:sz="0" w:space="0" w:color="auto"/>
            <w:right w:val="none" w:sz="0" w:space="0" w:color="auto"/>
          </w:divBdr>
          <w:divsChild>
            <w:div w:id="1474056531">
              <w:marLeft w:val="0"/>
              <w:marRight w:val="0"/>
              <w:marTop w:val="0"/>
              <w:marBottom w:val="0"/>
              <w:divBdr>
                <w:top w:val="none" w:sz="0" w:space="0" w:color="auto"/>
                <w:left w:val="none" w:sz="0" w:space="0" w:color="auto"/>
                <w:bottom w:val="none" w:sz="0" w:space="0" w:color="auto"/>
                <w:right w:val="none" w:sz="0" w:space="0" w:color="auto"/>
              </w:divBdr>
              <w:divsChild>
                <w:div w:id="7278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7562">
      <w:bodyDiv w:val="1"/>
      <w:marLeft w:val="0"/>
      <w:marRight w:val="0"/>
      <w:marTop w:val="0"/>
      <w:marBottom w:val="0"/>
      <w:divBdr>
        <w:top w:val="none" w:sz="0" w:space="0" w:color="auto"/>
        <w:left w:val="none" w:sz="0" w:space="0" w:color="auto"/>
        <w:bottom w:val="none" w:sz="0" w:space="0" w:color="auto"/>
        <w:right w:val="none" w:sz="0" w:space="0" w:color="auto"/>
      </w:divBdr>
    </w:div>
    <w:div w:id="1363551941">
      <w:bodyDiv w:val="1"/>
      <w:marLeft w:val="0"/>
      <w:marRight w:val="0"/>
      <w:marTop w:val="0"/>
      <w:marBottom w:val="0"/>
      <w:divBdr>
        <w:top w:val="none" w:sz="0" w:space="0" w:color="auto"/>
        <w:left w:val="none" w:sz="0" w:space="0" w:color="auto"/>
        <w:bottom w:val="none" w:sz="0" w:space="0" w:color="auto"/>
        <w:right w:val="none" w:sz="0" w:space="0" w:color="auto"/>
      </w:divBdr>
      <w:divsChild>
        <w:div w:id="675613715">
          <w:marLeft w:val="0"/>
          <w:marRight w:val="0"/>
          <w:marTop w:val="0"/>
          <w:marBottom w:val="0"/>
          <w:divBdr>
            <w:top w:val="none" w:sz="0" w:space="0" w:color="auto"/>
            <w:left w:val="none" w:sz="0" w:space="0" w:color="auto"/>
            <w:bottom w:val="none" w:sz="0" w:space="0" w:color="auto"/>
            <w:right w:val="none" w:sz="0" w:space="0" w:color="auto"/>
          </w:divBdr>
          <w:divsChild>
            <w:div w:id="1974403717">
              <w:marLeft w:val="0"/>
              <w:marRight w:val="0"/>
              <w:marTop w:val="0"/>
              <w:marBottom w:val="0"/>
              <w:divBdr>
                <w:top w:val="none" w:sz="0" w:space="0" w:color="auto"/>
                <w:left w:val="none" w:sz="0" w:space="0" w:color="auto"/>
                <w:bottom w:val="none" w:sz="0" w:space="0" w:color="auto"/>
                <w:right w:val="none" w:sz="0" w:space="0" w:color="auto"/>
              </w:divBdr>
              <w:divsChild>
                <w:div w:id="4233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6728">
      <w:bodyDiv w:val="1"/>
      <w:marLeft w:val="0"/>
      <w:marRight w:val="0"/>
      <w:marTop w:val="0"/>
      <w:marBottom w:val="0"/>
      <w:divBdr>
        <w:top w:val="none" w:sz="0" w:space="0" w:color="auto"/>
        <w:left w:val="none" w:sz="0" w:space="0" w:color="auto"/>
        <w:bottom w:val="none" w:sz="0" w:space="0" w:color="auto"/>
        <w:right w:val="none" w:sz="0" w:space="0" w:color="auto"/>
      </w:divBdr>
    </w:div>
    <w:div w:id="1372145539">
      <w:bodyDiv w:val="1"/>
      <w:marLeft w:val="0"/>
      <w:marRight w:val="0"/>
      <w:marTop w:val="0"/>
      <w:marBottom w:val="0"/>
      <w:divBdr>
        <w:top w:val="none" w:sz="0" w:space="0" w:color="auto"/>
        <w:left w:val="none" w:sz="0" w:space="0" w:color="auto"/>
        <w:bottom w:val="none" w:sz="0" w:space="0" w:color="auto"/>
        <w:right w:val="none" w:sz="0" w:space="0" w:color="auto"/>
      </w:divBdr>
    </w:div>
    <w:div w:id="1401370918">
      <w:bodyDiv w:val="1"/>
      <w:marLeft w:val="0"/>
      <w:marRight w:val="0"/>
      <w:marTop w:val="0"/>
      <w:marBottom w:val="0"/>
      <w:divBdr>
        <w:top w:val="none" w:sz="0" w:space="0" w:color="auto"/>
        <w:left w:val="none" w:sz="0" w:space="0" w:color="auto"/>
        <w:bottom w:val="none" w:sz="0" w:space="0" w:color="auto"/>
        <w:right w:val="none" w:sz="0" w:space="0" w:color="auto"/>
      </w:divBdr>
    </w:div>
    <w:div w:id="1407875804">
      <w:bodyDiv w:val="1"/>
      <w:marLeft w:val="0"/>
      <w:marRight w:val="0"/>
      <w:marTop w:val="0"/>
      <w:marBottom w:val="0"/>
      <w:divBdr>
        <w:top w:val="none" w:sz="0" w:space="0" w:color="auto"/>
        <w:left w:val="none" w:sz="0" w:space="0" w:color="auto"/>
        <w:bottom w:val="none" w:sz="0" w:space="0" w:color="auto"/>
        <w:right w:val="none" w:sz="0" w:space="0" w:color="auto"/>
      </w:divBdr>
    </w:div>
    <w:div w:id="1424691705">
      <w:bodyDiv w:val="1"/>
      <w:marLeft w:val="0"/>
      <w:marRight w:val="0"/>
      <w:marTop w:val="0"/>
      <w:marBottom w:val="0"/>
      <w:divBdr>
        <w:top w:val="none" w:sz="0" w:space="0" w:color="auto"/>
        <w:left w:val="none" w:sz="0" w:space="0" w:color="auto"/>
        <w:bottom w:val="none" w:sz="0" w:space="0" w:color="auto"/>
        <w:right w:val="none" w:sz="0" w:space="0" w:color="auto"/>
      </w:divBdr>
      <w:divsChild>
        <w:div w:id="1849829918">
          <w:marLeft w:val="0"/>
          <w:marRight w:val="0"/>
          <w:marTop w:val="0"/>
          <w:marBottom w:val="0"/>
          <w:divBdr>
            <w:top w:val="none" w:sz="0" w:space="0" w:color="auto"/>
            <w:left w:val="none" w:sz="0" w:space="0" w:color="auto"/>
            <w:bottom w:val="none" w:sz="0" w:space="0" w:color="auto"/>
            <w:right w:val="none" w:sz="0" w:space="0" w:color="auto"/>
          </w:divBdr>
          <w:divsChild>
            <w:div w:id="1908418842">
              <w:marLeft w:val="0"/>
              <w:marRight w:val="0"/>
              <w:marTop w:val="0"/>
              <w:marBottom w:val="0"/>
              <w:divBdr>
                <w:top w:val="none" w:sz="0" w:space="0" w:color="auto"/>
                <w:left w:val="none" w:sz="0" w:space="0" w:color="auto"/>
                <w:bottom w:val="none" w:sz="0" w:space="0" w:color="auto"/>
                <w:right w:val="none" w:sz="0" w:space="0" w:color="auto"/>
              </w:divBdr>
              <w:divsChild>
                <w:div w:id="11489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99316">
      <w:bodyDiv w:val="1"/>
      <w:marLeft w:val="0"/>
      <w:marRight w:val="0"/>
      <w:marTop w:val="0"/>
      <w:marBottom w:val="0"/>
      <w:divBdr>
        <w:top w:val="none" w:sz="0" w:space="0" w:color="auto"/>
        <w:left w:val="none" w:sz="0" w:space="0" w:color="auto"/>
        <w:bottom w:val="none" w:sz="0" w:space="0" w:color="auto"/>
        <w:right w:val="none" w:sz="0" w:space="0" w:color="auto"/>
      </w:divBdr>
      <w:divsChild>
        <w:div w:id="474640417">
          <w:marLeft w:val="0"/>
          <w:marRight w:val="0"/>
          <w:marTop w:val="0"/>
          <w:marBottom w:val="0"/>
          <w:divBdr>
            <w:top w:val="none" w:sz="0" w:space="0" w:color="auto"/>
            <w:left w:val="none" w:sz="0" w:space="0" w:color="auto"/>
            <w:bottom w:val="none" w:sz="0" w:space="0" w:color="auto"/>
            <w:right w:val="none" w:sz="0" w:space="0" w:color="auto"/>
          </w:divBdr>
          <w:divsChild>
            <w:div w:id="1170561768">
              <w:marLeft w:val="0"/>
              <w:marRight w:val="0"/>
              <w:marTop w:val="0"/>
              <w:marBottom w:val="0"/>
              <w:divBdr>
                <w:top w:val="none" w:sz="0" w:space="0" w:color="auto"/>
                <w:left w:val="none" w:sz="0" w:space="0" w:color="auto"/>
                <w:bottom w:val="none" w:sz="0" w:space="0" w:color="auto"/>
                <w:right w:val="none" w:sz="0" w:space="0" w:color="auto"/>
              </w:divBdr>
              <w:divsChild>
                <w:div w:id="2090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23799">
      <w:bodyDiv w:val="1"/>
      <w:marLeft w:val="0"/>
      <w:marRight w:val="0"/>
      <w:marTop w:val="0"/>
      <w:marBottom w:val="0"/>
      <w:divBdr>
        <w:top w:val="none" w:sz="0" w:space="0" w:color="auto"/>
        <w:left w:val="none" w:sz="0" w:space="0" w:color="auto"/>
        <w:bottom w:val="none" w:sz="0" w:space="0" w:color="auto"/>
        <w:right w:val="none" w:sz="0" w:space="0" w:color="auto"/>
      </w:divBdr>
      <w:divsChild>
        <w:div w:id="211700346">
          <w:marLeft w:val="0"/>
          <w:marRight w:val="0"/>
          <w:marTop w:val="0"/>
          <w:marBottom w:val="0"/>
          <w:divBdr>
            <w:top w:val="none" w:sz="0" w:space="0" w:color="auto"/>
            <w:left w:val="none" w:sz="0" w:space="0" w:color="auto"/>
            <w:bottom w:val="none" w:sz="0" w:space="0" w:color="auto"/>
            <w:right w:val="none" w:sz="0" w:space="0" w:color="auto"/>
          </w:divBdr>
          <w:divsChild>
            <w:div w:id="1207109276">
              <w:marLeft w:val="0"/>
              <w:marRight w:val="0"/>
              <w:marTop w:val="0"/>
              <w:marBottom w:val="0"/>
              <w:divBdr>
                <w:top w:val="none" w:sz="0" w:space="0" w:color="auto"/>
                <w:left w:val="none" w:sz="0" w:space="0" w:color="auto"/>
                <w:bottom w:val="none" w:sz="0" w:space="0" w:color="auto"/>
                <w:right w:val="none" w:sz="0" w:space="0" w:color="auto"/>
              </w:divBdr>
              <w:divsChild>
                <w:div w:id="8669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9605">
      <w:bodyDiv w:val="1"/>
      <w:marLeft w:val="0"/>
      <w:marRight w:val="0"/>
      <w:marTop w:val="0"/>
      <w:marBottom w:val="0"/>
      <w:divBdr>
        <w:top w:val="none" w:sz="0" w:space="0" w:color="auto"/>
        <w:left w:val="none" w:sz="0" w:space="0" w:color="auto"/>
        <w:bottom w:val="none" w:sz="0" w:space="0" w:color="auto"/>
        <w:right w:val="none" w:sz="0" w:space="0" w:color="auto"/>
      </w:divBdr>
      <w:divsChild>
        <w:div w:id="1327854439">
          <w:marLeft w:val="0"/>
          <w:marRight w:val="0"/>
          <w:marTop w:val="0"/>
          <w:marBottom w:val="0"/>
          <w:divBdr>
            <w:top w:val="none" w:sz="0" w:space="0" w:color="auto"/>
            <w:left w:val="none" w:sz="0" w:space="0" w:color="auto"/>
            <w:bottom w:val="none" w:sz="0" w:space="0" w:color="auto"/>
            <w:right w:val="none" w:sz="0" w:space="0" w:color="auto"/>
          </w:divBdr>
          <w:divsChild>
            <w:div w:id="351617207">
              <w:marLeft w:val="0"/>
              <w:marRight w:val="0"/>
              <w:marTop w:val="0"/>
              <w:marBottom w:val="0"/>
              <w:divBdr>
                <w:top w:val="none" w:sz="0" w:space="0" w:color="auto"/>
                <w:left w:val="none" w:sz="0" w:space="0" w:color="auto"/>
                <w:bottom w:val="none" w:sz="0" w:space="0" w:color="auto"/>
                <w:right w:val="none" w:sz="0" w:space="0" w:color="auto"/>
              </w:divBdr>
              <w:divsChild>
                <w:div w:id="241645599">
                  <w:marLeft w:val="0"/>
                  <w:marRight w:val="0"/>
                  <w:marTop w:val="0"/>
                  <w:marBottom w:val="0"/>
                  <w:divBdr>
                    <w:top w:val="none" w:sz="0" w:space="0" w:color="auto"/>
                    <w:left w:val="none" w:sz="0" w:space="0" w:color="auto"/>
                    <w:bottom w:val="none" w:sz="0" w:space="0" w:color="auto"/>
                    <w:right w:val="none" w:sz="0" w:space="0" w:color="auto"/>
                  </w:divBdr>
                  <w:divsChild>
                    <w:div w:id="5306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80133">
      <w:bodyDiv w:val="1"/>
      <w:marLeft w:val="0"/>
      <w:marRight w:val="0"/>
      <w:marTop w:val="0"/>
      <w:marBottom w:val="0"/>
      <w:divBdr>
        <w:top w:val="none" w:sz="0" w:space="0" w:color="auto"/>
        <w:left w:val="none" w:sz="0" w:space="0" w:color="auto"/>
        <w:bottom w:val="none" w:sz="0" w:space="0" w:color="auto"/>
        <w:right w:val="none" w:sz="0" w:space="0" w:color="auto"/>
      </w:divBdr>
    </w:div>
    <w:div w:id="1447044035">
      <w:bodyDiv w:val="1"/>
      <w:marLeft w:val="0"/>
      <w:marRight w:val="0"/>
      <w:marTop w:val="0"/>
      <w:marBottom w:val="0"/>
      <w:divBdr>
        <w:top w:val="none" w:sz="0" w:space="0" w:color="auto"/>
        <w:left w:val="none" w:sz="0" w:space="0" w:color="auto"/>
        <w:bottom w:val="none" w:sz="0" w:space="0" w:color="auto"/>
        <w:right w:val="none" w:sz="0" w:space="0" w:color="auto"/>
      </w:divBdr>
      <w:divsChild>
        <w:div w:id="676619036">
          <w:marLeft w:val="0"/>
          <w:marRight w:val="0"/>
          <w:marTop w:val="0"/>
          <w:marBottom w:val="0"/>
          <w:divBdr>
            <w:top w:val="none" w:sz="0" w:space="0" w:color="auto"/>
            <w:left w:val="none" w:sz="0" w:space="0" w:color="auto"/>
            <w:bottom w:val="none" w:sz="0" w:space="0" w:color="auto"/>
            <w:right w:val="none" w:sz="0" w:space="0" w:color="auto"/>
          </w:divBdr>
          <w:divsChild>
            <w:div w:id="1015378015">
              <w:marLeft w:val="0"/>
              <w:marRight w:val="0"/>
              <w:marTop w:val="0"/>
              <w:marBottom w:val="0"/>
              <w:divBdr>
                <w:top w:val="none" w:sz="0" w:space="0" w:color="auto"/>
                <w:left w:val="none" w:sz="0" w:space="0" w:color="auto"/>
                <w:bottom w:val="none" w:sz="0" w:space="0" w:color="auto"/>
                <w:right w:val="none" w:sz="0" w:space="0" w:color="auto"/>
              </w:divBdr>
              <w:divsChild>
                <w:div w:id="1517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0042">
      <w:bodyDiv w:val="1"/>
      <w:marLeft w:val="0"/>
      <w:marRight w:val="0"/>
      <w:marTop w:val="0"/>
      <w:marBottom w:val="0"/>
      <w:divBdr>
        <w:top w:val="none" w:sz="0" w:space="0" w:color="auto"/>
        <w:left w:val="none" w:sz="0" w:space="0" w:color="auto"/>
        <w:bottom w:val="none" w:sz="0" w:space="0" w:color="auto"/>
        <w:right w:val="none" w:sz="0" w:space="0" w:color="auto"/>
      </w:divBdr>
      <w:divsChild>
        <w:div w:id="1181164208">
          <w:marLeft w:val="0"/>
          <w:marRight w:val="0"/>
          <w:marTop w:val="0"/>
          <w:marBottom w:val="0"/>
          <w:divBdr>
            <w:top w:val="none" w:sz="0" w:space="0" w:color="auto"/>
            <w:left w:val="none" w:sz="0" w:space="0" w:color="auto"/>
            <w:bottom w:val="none" w:sz="0" w:space="0" w:color="auto"/>
            <w:right w:val="none" w:sz="0" w:space="0" w:color="auto"/>
          </w:divBdr>
          <w:divsChild>
            <w:div w:id="1356927256">
              <w:marLeft w:val="0"/>
              <w:marRight w:val="0"/>
              <w:marTop w:val="0"/>
              <w:marBottom w:val="0"/>
              <w:divBdr>
                <w:top w:val="none" w:sz="0" w:space="0" w:color="auto"/>
                <w:left w:val="none" w:sz="0" w:space="0" w:color="auto"/>
                <w:bottom w:val="none" w:sz="0" w:space="0" w:color="auto"/>
                <w:right w:val="none" w:sz="0" w:space="0" w:color="auto"/>
              </w:divBdr>
              <w:divsChild>
                <w:div w:id="7325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0367">
      <w:bodyDiv w:val="1"/>
      <w:marLeft w:val="0"/>
      <w:marRight w:val="0"/>
      <w:marTop w:val="0"/>
      <w:marBottom w:val="0"/>
      <w:divBdr>
        <w:top w:val="none" w:sz="0" w:space="0" w:color="auto"/>
        <w:left w:val="none" w:sz="0" w:space="0" w:color="auto"/>
        <w:bottom w:val="none" w:sz="0" w:space="0" w:color="auto"/>
        <w:right w:val="none" w:sz="0" w:space="0" w:color="auto"/>
      </w:divBdr>
    </w:div>
    <w:div w:id="1466922636">
      <w:bodyDiv w:val="1"/>
      <w:marLeft w:val="0"/>
      <w:marRight w:val="0"/>
      <w:marTop w:val="0"/>
      <w:marBottom w:val="0"/>
      <w:divBdr>
        <w:top w:val="none" w:sz="0" w:space="0" w:color="auto"/>
        <w:left w:val="none" w:sz="0" w:space="0" w:color="auto"/>
        <w:bottom w:val="none" w:sz="0" w:space="0" w:color="auto"/>
        <w:right w:val="none" w:sz="0" w:space="0" w:color="auto"/>
      </w:divBdr>
      <w:divsChild>
        <w:div w:id="249773576">
          <w:marLeft w:val="0"/>
          <w:marRight w:val="0"/>
          <w:marTop w:val="0"/>
          <w:marBottom w:val="0"/>
          <w:divBdr>
            <w:top w:val="none" w:sz="0" w:space="0" w:color="auto"/>
            <w:left w:val="none" w:sz="0" w:space="0" w:color="auto"/>
            <w:bottom w:val="none" w:sz="0" w:space="0" w:color="auto"/>
            <w:right w:val="none" w:sz="0" w:space="0" w:color="auto"/>
          </w:divBdr>
          <w:divsChild>
            <w:div w:id="226574120">
              <w:marLeft w:val="0"/>
              <w:marRight w:val="0"/>
              <w:marTop w:val="0"/>
              <w:marBottom w:val="0"/>
              <w:divBdr>
                <w:top w:val="none" w:sz="0" w:space="0" w:color="auto"/>
                <w:left w:val="none" w:sz="0" w:space="0" w:color="auto"/>
                <w:bottom w:val="none" w:sz="0" w:space="0" w:color="auto"/>
                <w:right w:val="none" w:sz="0" w:space="0" w:color="auto"/>
              </w:divBdr>
              <w:divsChild>
                <w:div w:id="529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4819">
      <w:bodyDiv w:val="1"/>
      <w:marLeft w:val="0"/>
      <w:marRight w:val="0"/>
      <w:marTop w:val="0"/>
      <w:marBottom w:val="0"/>
      <w:divBdr>
        <w:top w:val="none" w:sz="0" w:space="0" w:color="auto"/>
        <w:left w:val="none" w:sz="0" w:space="0" w:color="auto"/>
        <w:bottom w:val="none" w:sz="0" w:space="0" w:color="auto"/>
        <w:right w:val="none" w:sz="0" w:space="0" w:color="auto"/>
      </w:divBdr>
      <w:divsChild>
        <w:div w:id="816921042">
          <w:marLeft w:val="0"/>
          <w:marRight w:val="0"/>
          <w:marTop w:val="0"/>
          <w:marBottom w:val="0"/>
          <w:divBdr>
            <w:top w:val="none" w:sz="0" w:space="0" w:color="auto"/>
            <w:left w:val="none" w:sz="0" w:space="0" w:color="auto"/>
            <w:bottom w:val="none" w:sz="0" w:space="0" w:color="auto"/>
            <w:right w:val="none" w:sz="0" w:space="0" w:color="auto"/>
          </w:divBdr>
          <w:divsChild>
            <w:div w:id="2095198983">
              <w:marLeft w:val="0"/>
              <w:marRight w:val="0"/>
              <w:marTop w:val="0"/>
              <w:marBottom w:val="0"/>
              <w:divBdr>
                <w:top w:val="none" w:sz="0" w:space="0" w:color="auto"/>
                <w:left w:val="none" w:sz="0" w:space="0" w:color="auto"/>
                <w:bottom w:val="none" w:sz="0" w:space="0" w:color="auto"/>
                <w:right w:val="none" w:sz="0" w:space="0" w:color="auto"/>
              </w:divBdr>
              <w:divsChild>
                <w:div w:id="18839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3462">
      <w:bodyDiv w:val="1"/>
      <w:marLeft w:val="0"/>
      <w:marRight w:val="0"/>
      <w:marTop w:val="0"/>
      <w:marBottom w:val="0"/>
      <w:divBdr>
        <w:top w:val="none" w:sz="0" w:space="0" w:color="auto"/>
        <w:left w:val="none" w:sz="0" w:space="0" w:color="auto"/>
        <w:bottom w:val="none" w:sz="0" w:space="0" w:color="auto"/>
        <w:right w:val="none" w:sz="0" w:space="0" w:color="auto"/>
      </w:divBdr>
      <w:divsChild>
        <w:div w:id="168180559">
          <w:marLeft w:val="0"/>
          <w:marRight w:val="0"/>
          <w:marTop w:val="0"/>
          <w:marBottom w:val="0"/>
          <w:divBdr>
            <w:top w:val="none" w:sz="0" w:space="0" w:color="auto"/>
            <w:left w:val="none" w:sz="0" w:space="0" w:color="auto"/>
            <w:bottom w:val="none" w:sz="0" w:space="0" w:color="auto"/>
            <w:right w:val="none" w:sz="0" w:space="0" w:color="auto"/>
          </w:divBdr>
          <w:divsChild>
            <w:div w:id="1288243217">
              <w:marLeft w:val="0"/>
              <w:marRight w:val="0"/>
              <w:marTop w:val="0"/>
              <w:marBottom w:val="0"/>
              <w:divBdr>
                <w:top w:val="none" w:sz="0" w:space="0" w:color="auto"/>
                <w:left w:val="none" w:sz="0" w:space="0" w:color="auto"/>
                <w:bottom w:val="none" w:sz="0" w:space="0" w:color="auto"/>
                <w:right w:val="none" w:sz="0" w:space="0" w:color="auto"/>
              </w:divBdr>
              <w:divsChild>
                <w:div w:id="6105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4690">
      <w:bodyDiv w:val="1"/>
      <w:marLeft w:val="0"/>
      <w:marRight w:val="0"/>
      <w:marTop w:val="0"/>
      <w:marBottom w:val="0"/>
      <w:divBdr>
        <w:top w:val="none" w:sz="0" w:space="0" w:color="auto"/>
        <w:left w:val="none" w:sz="0" w:space="0" w:color="auto"/>
        <w:bottom w:val="none" w:sz="0" w:space="0" w:color="auto"/>
        <w:right w:val="none" w:sz="0" w:space="0" w:color="auto"/>
      </w:divBdr>
      <w:divsChild>
        <w:div w:id="391391174">
          <w:marLeft w:val="0"/>
          <w:marRight w:val="0"/>
          <w:marTop w:val="0"/>
          <w:marBottom w:val="0"/>
          <w:divBdr>
            <w:top w:val="none" w:sz="0" w:space="0" w:color="auto"/>
            <w:left w:val="none" w:sz="0" w:space="0" w:color="auto"/>
            <w:bottom w:val="none" w:sz="0" w:space="0" w:color="auto"/>
            <w:right w:val="none" w:sz="0" w:space="0" w:color="auto"/>
          </w:divBdr>
          <w:divsChild>
            <w:div w:id="173154303">
              <w:marLeft w:val="0"/>
              <w:marRight w:val="0"/>
              <w:marTop w:val="0"/>
              <w:marBottom w:val="0"/>
              <w:divBdr>
                <w:top w:val="none" w:sz="0" w:space="0" w:color="auto"/>
                <w:left w:val="none" w:sz="0" w:space="0" w:color="auto"/>
                <w:bottom w:val="none" w:sz="0" w:space="0" w:color="auto"/>
                <w:right w:val="none" w:sz="0" w:space="0" w:color="auto"/>
              </w:divBdr>
              <w:divsChild>
                <w:div w:id="11248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1199">
      <w:bodyDiv w:val="1"/>
      <w:marLeft w:val="0"/>
      <w:marRight w:val="0"/>
      <w:marTop w:val="0"/>
      <w:marBottom w:val="0"/>
      <w:divBdr>
        <w:top w:val="none" w:sz="0" w:space="0" w:color="auto"/>
        <w:left w:val="none" w:sz="0" w:space="0" w:color="auto"/>
        <w:bottom w:val="none" w:sz="0" w:space="0" w:color="auto"/>
        <w:right w:val="none" w:sz="0" w:space="0" w:color="auto"/>
      </w:divBdr>
      <w:divsChild>
        <w:div w:id="1605068482">
          <w:marLeft w:val="0"/>
          <w:marRight w:val="0"/>
          <w:marTop w:val="0"/>
          <w:marBottom w:val="0"/>
          <w:divBdr>
            <w:top w:val="none" w:sz="0" w:space="0" w:color="auto"/>
            <w:left w:val="none" w:sz="0" w:space="0" w:color="auto"/>
            <w:bottom w:val="none" w:sz="0" w:space="0" w:color="auto"/>
            <w:right w:val="none" w:sz="0" w:space="0" w:color="auto"/>
          </w:divBdr>
          <w:divsChild>
            <w:div w:id="217320621">
              <w:marLeft w:val="0"/>
              <w:marRight w:val="0"/>
              <w:marTop w:val="0"/>
              <w:marBottom w:val="0"/>
              <w:divBdr>
                <w:top w:val="none" w:sz="0" w:space="0" w:color="auto"/>
                <w:left w:val="none" w:sz="0" w:space="0" w:color="auto"/>
                <w:bottom w:val="none" w:sz="0" w:space="0" w:color="auto"/>
                <w:right w:val="none" w:sz="0" w:space="0" w:color="auto"/>
              </w:divBdr>
              <w:divsChild>
                <w:div w:id="12693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7131">
      <w:bodyDiv w:val="1"/>
      <w:marLeft w:val="0"/>
      <w:marRight w:val="0"/>
      <w:marTop w:val="0"/>
      <w:marBottom w:val="0"/>
      <w:divBdr>
        <w:top w:val="none" w:sz="0" w:space="0" w:color="auto"/>
        <w:left w:val="none" w:sz="0" w:space="0" w:color="auto"/>
        <w:bottom w:val="none" w:sz="0" w:space="0" w:color="auto"/>
        <w:right w:val="none" w:sz="0" w:space="0" w:color="auto"/>
      </w:divBdr>
      <w:divsChild>
        <w:div w:id="2115594476">
          <w:marLeft w:val="0"/>
          <w:marRight w:val="0"/>
          <w:marTop w:val="0"/>
          <w:marBottom w:val="0"/>
          <w:divBdr>
            <w:top w:val="none" w:sz="0" w:space="0" w:color="auto"/>
            <w:left w:val="none" w:sz="0" w:space="0" w:color="auto"/>
            <w:bottom w:val="none" w:sz="0" w:space="0" w:color="auto"/>
            <w:right w:val="none" w:sz="0" w:space="0" w:color="auto"/>
          </w:divBdr>
          <w:divsChild>
            <w:div w:id="1648626709">
              <w:marLeft w:val="0"/>
              <w:marRight w:val="0"/>
              <w:marTop w:val="0"/>
              <w:marBottom w:val="0"/>
              <w:divBdr>
                <w:top w:val="none" w:sz="0" w:space="0" w:color="auto"/>
                <w:left w:val="none" w:sz="0" w:space="0" w:color="auto"/>
                <w:bottom w:val="none" w:sz="0" w:space="0" w:color="auto"/>
                <w:right w:val="none" w:sz="0" w:space="0" w:color="auto"/>
              </w:divBdr>
              <w:divsChild>
                <w:div w:id="104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74928">
      <w:bodyDiv w:val="1"/>
      <w:marLeft w:val="0"/>
      <w:marRight w:val="0"/>
      <w:marTop w:val="0"/>
      <w:marBottom w:val="0"/>
      <w:divBdr>
        <w:top w:val="none" w:sz="0" w:space="0" w:color="auto"/>
        <w:left w:val="none" w:sz="0" w:space="0" w:color="auto"/>
        <w:bottom w:val="none" w:sz="0" w:space="0" w:color="auto"/>
        <w:right w:val="none" w:sz="0" w:space="0" w:color="auto"/>
      </w:divBdr>
      <w:divsChild>
        <w:div w:id="250969906">
          <w:marLeft w:val="0"/>
          <w:marRight w:val="0"/>
          <w:marTop w:val="0"/>
          <w:marBottom w:val="0"/>
          <w:divBdr>
            <w:top w:val="none" w:sz="0" w:space="0" w:color="auto"/>
            <w:left w:val="none" w:sz="0" w:space="0" w:color="auto"/>
            <w:bottom w:val="none" w:sz="0" w:space="0" w:color="auto"/>
            <w:right w:val="none" w:sz="0" w:space="0" w:color="auto"/>
          </w:divBdr>
          <w:divsChild>
            <w:div w:id="1258489640">
              <w:marLeft w:val="0"/>
              <w:marRight w:val="0"/>
              <w:marTop w:val="0"/>
              <w:marBottom w:val="0"/>
              <w:divBdr>
                <w:top w:val="none" w:sz="0" w:space="0" w:color="auto"/>
                <w:left w:val="none" w:sz="0" w:space="0" w:color="auto"/>
                <w:bottom w:val="none" w:sz="0" w:space="0" w:color="auto"/>
                <w:right w:val="none" w:sz="0" w:space="0" w:color="auto"/>
              </w:divBdr>
              <w:divsChild>
                <w:div w:id="12657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8217">
      <w:bodyDiv w:val="1"/>
      <w:marLeft w:val="0"/>
      <w:marRight w:val="0"/>
      <w:marTop w:val="0"/>
      <w:marBottom w:val="0"/>
      <w:divBdr>
        <w:top w:val="none" w:sz="0" w:space="0" w:color="auto"/>
        <w:left w:val="none" w:sz="0" w:space="0" w:color="auto"/>
        <w:bottom w:val="none" w:sz="0" w:space="0" w:color="auto"/>
        <w:right w:val="none" w:sz="0" w:space="0" w:color="auto"/>
      </w:divBdr>
      <w:divsChild>
        <w:div w:id="1943492670">
          <w:marLeft w:val="0"/>
          <w:marRight w:val="0"/>
          <w:marTop w:val="0"/>
          <w:marBottom w:val="0"/>
          <w:divBdr>
            <w:top w:val="none" w:sz="0" w:space="0" w:color="auto"/>
            <w:left w:val="none" w:sz="0" w:space="0" w:color="auto"/>
            <w:bottom w:val="none" w:sz="0" w:space="0" w:color="auto"/>
            <w:right w:val="none" w:sz="0" w:space="0" w:color="auto"/>
          </w:divBdr>
          <w:divsChild>
            <w:div w:id="1365324206">
              <w:marLeft w:val="0"/>
              <w:marRight w:val="0"/>
              <w:marTop w:val="0"/>
              <w:marBottom w:val="0"/>
              <w:divBdr>
                <w:top w:val="none" w:sz="0" w:space="0" w:color="auto"/>
                <w:left w:val="none" w:sz="0" w:space="0" w:color="auto"/>
                <w:bottom w:val="none" w:sz="0" w:space="0" w:color="auto"/>
                <w:right w:val="none" w:sz="0" w:space="0" w:color="auto"/>
              </w:divBdr>
              <w:divsChild>
                <w:div w:id="18596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72433">
      <w:bodyDiv w:val="1"/>
      <w:marLeft w:val="0"/>
      <w:marRight w:val="0"/>
      <w:marTop w:val="0"/>
      <w:marBottom w:val="0"/>
      <w:divBdr>
        <w:top w:val="none" w:sz="0" w:space="0" w:color="auto"/>
        <w:left w:val="none" w:sz="0" w:space="0" w:color="auto"/>
        <w:bottom w:val="none" w:sz="0" w:space="0" w:color="auto"/>
        <w:right w:val="none" w:sz="0" w:space="0" w:color="auto"/>
      </w:divBdr>
    </w:div>
    <w:div w:id="1561817950">
      <w:bodyDiv w:val="1"/>
      <w:marLeft w:val="0"/>
      <w:marRight w:val="0"/>
      <w:marTop w:val="0"/>
      <w:marBottom w:val="0"/>
      <w:divBdr>
        <w:top w:val="none" w:sz="0" w:space="0" w:color="auto"/>
        <w:left w:val="none" w:sz="0" w:space="0" w:color="auto"/>
        <w:bottom w:val="none" w:sz="0" w:space="0" w:color="auto"/>
        <w:right w:val="none" w:sz="0" w:space="0" w:color="auto"/>
      </w:divBdr>
      <w:divsChild>
        <w:div w:id="184564095">
          <w:marLeft w:val="0"/>
          <w:marRight w:val="0"/>
          <w:marTop w:val="0"/>
          <w:marBottom w:val="0"/>
          <w:divBdr>
            <w:top w:val="none" w:sz="0" w:space="0" w:color="auto"/>
            <w:left w:val="none" w:sz="0" w:space="0" w:color="auto"/>
            <w:bottom w:val="none" w:sz="0" w:space="0" w:color="auto"/>
            <w:right w:val="none" w:sz="0" w:space="0" w:color="auto"/>
          </w:divBdr>
          <w:divsChild>
            <w:div w:id="792601940">
              <w:marLeft w:val="0"/>
              <w:marRight w:val="0"/>
              <w:marTop w:val="0"/>
              <w:marBottom w:val="0"/>
              <w:divBdr>
                <w:top w:val="none" w:sz="0" w:space="0" w:color="auto"/>
                <w:left w:val="none" w:sz="0" w:space="0" w:color="auto"/>
                <w:bottom w:val="none" w:sz="0" w:space="0" w:color="auto"/>
                <w:right w:val="none" w:sz="0" w:space="0" w:color="auto"/>
              </w:divBdr>
              <w:divsChild>
                <w:div w:id="1575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4116">
      <w:bodyDiv w:val="1"/>
      <w:marLeft w:val="0"/>
      <w:marRight w:val="0"/>
      <w:marTop w:val="0"/>
      <w:marBottom w:val="0"/>
      <w:divBdr>
        <w:top w:val="none" w:sz="0" w:space="0" w:color="auto"/>
        <w:left w:val="none" w:sz="0" w:space="0" w:color="auto"/>
        <w:bottom w:val="none" w:sz="0" w:space="0" w:color="auto"/>
        <w:right w:val="none" w:sz="0" w:space="0" w:color="auto"/>
      </w:divBdr>
      <w:divsChild>
        <w:div w:id="1283924243">
          <w:marLeft w:val="0"/>
          <w:marRight w:val="0"/>
          <w:marTop w:val="0"/>
          <w:marBottom w:val="0"/>
          <w:divBdr>
            <w:top w:val="none" w:sz="0" w:space="0" w:color="auto"/>
            <w:left w:val="none" w:sz="0" w:space="0" w:color="auto"/>
            <w:bottom w:val="none" w:sz="0" w:space="0" w:color="auto"/>
            <w:right w:val="none" w:sz="0" w:space="0" w:color="auto"/>
          </w:divBdr>
          <w:divsChild>
            <w:div w:id="1574896192">
              <w:marLeft w:val="0"/>
              <w:marRight w:val="0"/>
              <w:marTop w:val="0"/>
              <w:marBottom w:val="0"/>
              <w:divBdr>
                <w:top w:val="none" w:sz="0" w:space="0" w:color="auto"/>
                <w:left w:val="none" w:sz="0" w:space="0" w:color="auto"/>
                <w:bottom w:val="none" w:sz="0" w:space="0" w:color="auto"/>
                <w:right w:val="none" w:sz="0" w:space="0" w:color="auto"/>
              </w:divBdr>
              <w:divsChild>
                <w:div w:id="19183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281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32">
          <w:marLeft w:val="0"/>
          <w:marRight w:val="0"/>
          <w:marTop w:val="0"/>
          <w:marBottom w:val="0"/>
          <w:divBdr>
            <w:top w:val="none" w:sz="0" w:space="0" w:color="auto"/>
            <w:left w:val="none" w:sz="0" w:space="0" w:color="auto"/>
            <w:bottom w:val="none" w:sz="0" w:space="0" w:color="auto"/>
            <w:right w:val="none" w:sz="0" w:space="0" w:color="auto"/>
          </w:divBdr>
          <w:divsChild>
            <w:div w:id="1721901851">
              <w:marLeft w:val="0"/>
              <w:marRight w:val="0"/>
              <w:marTop w:val="0"/>
              <w:marBottom w:val="0"/>
              <w:divBdr>
                <w:top w:val="none" w:sz="0" w:space="0" w:color="auto"/>
                <w:left w:val="none" w:sz="0" w:space="0" w:color="auto"/>
                <w:bottom w:val="none" w:sz="0" w:space="0" w:color="auto"/>
                <w:right w:val="none" w:sz="0" w:space="0" w:color="auto"/>
              </w:divBdr>
              <w:divsChild>
                <w:div w:id="11362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0823">
      <w:bodyDiv w:val="1"/>
      <w:marLeft w:val="0"/>
      <w:marRight w:val="0"/>
      <w:marTop w:val="0"/>
      <w:marBottom w:val="0"/>
      <w:divBdr>
        <w:top w:val="none" w:sz="0" w:space="0" w:color="auto"/>
        <w:left w:val="none" w:sz="0" w:space="0" w:color="auto"/>
        <w:bottom w:val="none" w:sz="0" w:space="0" w:color="auto"/>
        <w:right w:val="none" w:sz="0" w:space="0" w:color="auto"/>
      </w:divBdr>
      <w:divsChild>
        <w:div w:id="630788486">
          <w:marLeft w:val="0"/>
          <w:marRight w:val="0"/>
          <w:marTop w:val="0"/>
          <w:marBottom w:val="0"/>
          <w:divBdr>
            <w:top w:val="none" w:sz="0" w:space="0" w:color="auto"/>
            <w:left w:val="none" w:sz="0" w:space="0" w:color="auto"/>
            <w:bottom w:val="none" w:sz="0" w:space="0" w:color="auto"/>
            <w:right w:val="none" w:sz="0" w:space="0" w:color="auto"/>
          </w:divBdr>
          <w:divsChild>
            <w:div w:id="1949965412">
              <w:marLeft w:val="0"/>
              <w:marRight w:val="0"/>
              <w:marTop w:val="0"/>
              <w:marBottom w:val="0"/>
              <w:divBdr>
                <w:top w:val="none" w:sz="0" w:space="0" w:color="auto"/>
                <w:left w:val="none" w:sz="0" w:space="0" w:color="auto"/>
                <w:bottom w:val="none" w:sz="0" w:space="0" w:color="auto"/>
                <w:right w:val="none" w:sz="0" w:space="0" w:color="auto"/>
              </w:divBdr>
              <w:divsChild>
                <w:div w:id="16422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23227">
      <w:bodyDiv w:val="1"/>
      <w:marLeft w:val="0"/>
      <w:marRight w:val="0"/>
      <w:marTop w:val="0"/>
      <w:marBottom w:val="0"/>
      <w:divBdr>
        <w:top w:val="none" w:sz="0" w:space="0" w:color="auto"/>
        <w:left w:val="none" w:sz="0" w:space="0" w:color="auto"/>
        <w:bottom w:val="none" w:sz="0" w:space="0" w:color="auto"/>
        <w:right w:val="none" w:sz="0" w:space="0" w:color="auto"/>
      </w:divBdr>
      <w:divsChild>
        <w:div w:id="299264570">
          <w:marLeft w:val="0"/>
          <w:marRight w:val="0"/>
          <w:marTop w:val="0"/>
          <w:marBottom w:val="0"/>
          <w:divBdr>
            <w:top w:val="none" w:sz="0" w:space="0" w:color="auto"/>
            <w:left w:val="none" w:sz="0" w:space="0" w:color="auto"/>
            <w:bottom w:val="none" w:sz="0" w:space="0" w:color="auto"/>
            <w:right w:val="none" w:sz="0" w:space="0" w:color="auto"/>
          </w:divBdr>
          <w:divsChild>
            <w:div w:id="1246106946">
              <w:marLeft w:val="0"/>
              <w:marRight w:val="0"/>
              <w:marTop w:val="0"/>
              <w:marBottom w:val="0"/>
              <w:divBdr>
                <w:top w:val="none" w:sz="0" w:space="0" w:color="auto"/>
                <w:left w:val="none" w:sz="0" w:space="0" w:color="auto"/>
                <w:bottom w:val="none" w:sz="0" w:space="0" w:color="auto"/>
                <w:right w:val="none" w:sz="0" w:space="0" w:color="auto"/>
              </w:divBdr>
              <w:divsChild>
                <w:div w:id="1813788371">
                  <w:marLeft w:val="0"/>
                  <w:marRight w:val="0"/>
                  <w:marTop w:val="0"/>
                  <w:marBottom w:val="0"/>
                  <w:divBdr>
                    <w:top w:val="none" w:sz="0" w:space="0" w:color="auto"/>
                    <w:left w:val="none" w:sz="0" w:space="0" w:color="auto"/>
                    <w:bottom w:val="none" w:sz="0" w:space="0" w:color="auto"/>
                    <w:right w:val="none" w:sz="0" w:space="0" w:color="auto"/>
                  </w:divBdr>
                  <w:divsChild>
                    <w:div w:id="15380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2231">
      <w:bodyDiv w:val="1"/>
      <w:marLeft w:val="0"/>
      <w:marRight w:val="0"/>
      <w:marTop w:val="0"/>
      <w:marBottom w:val="0"/>
      <w:divBdr>
        <w:top w:val="none" w:sz="0" w:space="0" w:color="auto"/>
        <w:left w:val="none" w:sz="0" w:space="0" w:color="auto"/>
        <w:bottom w:val="none" w:sz="0" w:space="0" w:color="auto"/>
        <w:right w:val="none" w:sz="0" w:space="0" w:color="auto"/>
      </w:divBdr>
      <w:divsChild>
        <w:div w:id="1582907562">
          <w:marLeft w:val="0"/>
          <w:marRight w:val="0"/>
          <w:marTop w:val="0"/>
          <w:marBottom w:val="0"/>
          <w:divBdr>
            <w:top w:val="none" w:sz="0" w:space="0" w:color="auto"/>
            <w:left w:val="none" w:sz="0" w:space="0" w:color="auto"/>
            <w:bottom w:val="none" w:sz="0" w:space="0" w:color="auto"/>
            <w:right w:val="none" w:sz="0" w:space="0" w:color="auto"/>
          </w:divBdr>
          <w:divsChild>
            <w:div w:id="1770739964">
              <w:marLeft w:val="0"/>
              <w:marRight w:val="0"/>
              <w:marTop w:val="0"/>
              <w:marBottom w:val="0"/>
              <w:divBdr>
                <w:top w:val="none" w:sz="0" w:space="0" w:color="auto"/>
                <w:left w:val="none" w:sz="0" w:space="0" w:color="auto"/>
                <w:bottom w:val="none" w:sz="0" w:space="0" w:color="auto"/>
                <w:right w:val="none" w:sz="0" w:space="0" w:color="auto"/>
              </w:divBdr>
              <w:divsChild>
                <w:div w:id="13700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3601">
      <w:bodyDiv w:val="1"/>
      <w:marLeft w:val="0"/>
      <w:marRight w:val="0"/>
      <w:marTop w:val="0"/>
      <w:marBottom w:val="0"/>
      <w:divBdr>
        <w:top w:val="none" w:sz="0" w:space="0" w:color="auto"/>
        <w:left w:val="none" w:sz="0" w:space="0" w:color="auto"/>
        <w:bottom w:val="none" w:sz="0" w:space="0" w:color="auto"/>
        <w:right w:val="none" w:sz="0" w:space="0" w:color="auto"/>
      </w:divBdr>
      <w:divsChild>
        <w:div w:id="482241312">
          <w:marLeft w:val="0"/>
          <w:marRight w:val="0"/>
          <w:marTop w:val="0"/>
          <w:marBottom w:val="0"/>
          <w:divBdr>
            <w:top w:val="none" w:sz="0" w:space="0" w:color="auto"/>
            <w:left w:val="none" w:sz="0" w:space="0" w:color="auto"/>
            <w:bottom w:val="none" w:sz="0" w:space="0" w:color="auto"/>
            <w:right w:val="none" w:sz="0" w:space="0" w:color="auto"/>
          </w:divBdr>
          <w:divsChild>
            <w:div w:id="689375623">
              <w:marLeft w:val="0"/>
              <w:marRight w:val="0"/>
              <w:marTop w:val="0"/>
              <w:marBottom w:val="0"/>
              <w:divBdr>
                <w:top w:val="none" w:sz="0" w:space="0" w:color="auto"/>
                <w:left w:val="none" w:sz="0" w:space="0" w:color="auto"/>
                <w:bottom w:val="none" w:sz="0" w:space="0" w:color="auto"/>
                <w:right w:val="none" w:sz="0" w:space="0" w:color="auto"/>
              </w:divBdr>
              <w:divsChild>
                <w:div w:id="1208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6064">
      <w:bodyDiv w:val="1"/>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96665">
      <w:bodyDiv w:val="1"/>
      <w:marLeft w:val="0"/>
      <w:marRight w:val="0"/>
      <w:marTop w:val="0"/>
      <w:marBottom w:val="0"/>
      <w:divBdr>
        <w:top w:val="none" w:sz="0" w:space="0" w:color="auto"/>
        <w:left w:val="none" w:sz="0" w:space="0" w:color="auto"/>
        <w:bottom w:val="none" w:sz="0" w:space="0" w:color="auto"/>
        <w:right w:val="none" w:sz="0" w:space="0" w:color="auto"/>
      </w:divBdr>
    </w:div>
    <w:div w:id="1647004541">
      <w:bodyDiv w:val="1"/>
      <w:marLeft w:val="0"/>
      <w:marRight w:val="0"/>
      <w:marTop w:val="0"/>
      <w:marBottom w:val="0"/>
      <w:divBdr>
        <w:top w:val="none" w:sz="0" w:space="0" w:color="auto"/>
        <w:left w:val="none" w:sz="0" w:space="0" w:color="auto"/>
        <w:bottom w:val="none" w:sz="0" w:space="0" w:color="auto"/>
        <w:right w:val="none" w:sz="0" w:space="0" w:color="auto"/>
      </w:divBdr>
      <w:divsChild>
        <w:div w:id="1559315123">
          <w:marLeft w:val="0"/>
          <w:marRight w:val="0"/>
          <w:marTop w:val="0"/>
          <w:marBottom w:val="0"/>
          <w:divBdr>
            <w:top w:val="none" w:sz="0" w:space="0" w:color="auto"/>
            <w:left w:val="none" w:sz="0" w:space="0" w:color="auto"/>
            <w:bottom w:val="none" w:sz="0" w:space="0" w:color="auto"/>
            <w:right w:val="none" w:sz="0" w:space="0" w:color="auto"/>
          </w:divBdr>
          <w:divsChild>
            <w:div w:id="595748937">
              <w:marLeft w:val="0"/>
              <w:marRight w:val="0"/>
              <w:marTop w:val="0"/>
              <w:marBottom w:val="0"/>
              <w:divBdr>
                <w:top w:val="none" w:sz="0" w:space="0" w:color="auto"/>
                <w:left w:val="none" w:sz="0" w:space="0" w:color="auto"/>
                <w:bottom w:val="none" w:sz="0" w:space="0" w:color="auto"/>
                <w:right w:val="none" w:sz="0" w:space="0" w:color="auto"/>
              </w:divBdr>
              <w:divsChild>
                <w:div w:id="20812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1716">
      <w:bodyDiv w:val="1"/>
      <w:marLeft w:val="0"/>
      <w:marRight w:val="0"/>
      <w:marTop w:val="0"/>
      <w:marBottom w:val="0"/>
      <w:divBdr>
        <w:top w:val="none" w:sz="0" w:space="0" w:color="auto"/>
        <w:left w:val="none" w:sz="0" w:space="0" w:color="auto"/>
        <w:bottom w:val="none" w:sz="0" w:space="0" w:color="auto"/>
        <w:right w:val="none" w:sz="0" w:space="0" w:color="auto"/>
      </w:divBdr>
      <w:divsChild>
        <w:div w:id="890579086">
          <w:marLeft w:val="0"/>
          <w:marRight w:val="0"/>
          <w:marTop w:val="0"/>
          <w:marBottom w:val="0"/>
          <w:divBdr>
            <w:top w:val="none" w:sz="0" w:space="0" w:color="auto"/>
            <w:left w:val="none" w:sz="0" w:space="0" w:color="auto"/>
            <w:bottom w:val="none" w:sz="0" w:space="0" w:color="auto"/>
            <w:right w:val="none" w:sz="0" w:space="0" w:color="auto"/>
          </w:divBdr>
          <w:divsChild>
            <w:div w:id="1100023886">
              <w:marLeft w:val="0"/>
              <w:marRight w:val="0"/>
              <w:marTop w:val="0"/>
              <w:marBottom w:val="0"/>
              <w:divBdr>
                <w:top w:val="none" w:sz="0" w:space="0" w:color="auto"/>
                <w:left w:val="none" w:sz="0" w:space="0" w:color="auto"/>
                <w:bottom w:val="none" w:sz="0" w:space="0" w:color="auto"/>
                <w:right w:val="none" w:sz="0" w:space="0" w:color="auto"/>
              </w:divBdr>
              <w:divsChild>
                <w:div w:id="1517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1650">
      <w:bodyDiv w:val="1"/>
      <w:marLeft w:val="0"/>
      <w:marRight w:val="0"/>
      <w:marTop w:val="0"/>
      <w:marBottom w:val="0"/>
      <w:divBdr>
        <w:top w:val="none" w:sz="0" w:space="0" w:color="auto"/>
        <w:left w:val="none" w:sz="0" w:space="0" w:color="auto"/>
        <w:bottom w:val="none" w:sz="0" w:space="0" w:color="auto"/>
        <w:right w:val="none" w:sz="0" w:space="0" w:color="auto"/>
      </w:divBdr>
      <w:divsChild>
        <w:div w:id="1129863851">
          <w:marLeft w:val="0"/>
          <w:marRight w:val="0"/>
          <w:marTop w:val="0"/>
          <w:marBottom w:val="0"/>
          <w:divBdr>
            <w:top w:val="none" w:sz="0" w:space="0" w:color="auto"/>
            <w:left w:val="none" w:sz="0" w:space="0" w:color="auto"/>
            <w:bottom w:val="none" w:sz="0" w:space="0" w:color="auto"/>
            <w:right w:val="none" w:sz="0" w:space="0" w:color="auto"/>
          </w:divBdr>
          <w:divsChild>
            <w:div w:id="43674333">
              <w:marLeft w:val="0"/>
              <w:marRight w:val="0"/>
              <w:marTop w:val="0"/>
              <w:marBottom w:val="0"/>
              <w:divBdr>
                <w:top w:val="none" w:sz="0" w:space="0" w:color="auto"/>
                <w:left w:val="none" w:sz="0" w:space="0" w:color="auto"/>
                <w:bottom w:val="none" w:sz="0" w:space="0" w:color="auto"/>
                <w:right w:val="none" w:sz="0" w:space="0" w:color="auto"/>
              </w:divBdr>
              <w:divsChild>
                <w:div w:id="6928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9007">
      <w:bodyDiv w:val="1"/>
      <w:marLeft w:val="0"/>
      <w:marRight w:val="0"/>
      <w:marTop w:val="0"/>
      <w:marBottom w:val="0"/>
      <w:divBdr>
        <w:top w:val="none" w:sz="0" w:space="0" w:color="auto"/>
        <w:left w:val="none" w:sz="0" w:space="0" w:color="auto"/>
        <w:bottom w:val="none" w:sz="0" w:space="0" w:color="auto"/>
        <w:right w:val="none" w:sz="0" w:space="0" w:color="auto"/>
      </w:divBdr>
      <w:divsChild>
        <w:div w:id="1525049914">
          <w:marLeft w:val="0"/>
          <w:marRight w:val="0"/>
          <w:marTop w:val="0"/>
          <w:marBottom w:val="0"/>
          <w:divBdr>
            <w:top w:val="none" w:sz="0" w:space="0" w:color="auto"/>
            <w:left w:val="none" w:sz="0" w:space="0" w:color="auto"/>
            <w:bottom w:val="none" w:sz="0" w:space="0" w:color="auto"/>
            <w:right w:val="none" w:sz="0" w:space="0" w:color="auto"/>
          </w:divBdr>
          <w:divsChild>
            <w:div w:id="2085830503">
              <w:marLeft w:val="0"/>
              <w:marRight w:val="0"/>
              <w:marTop w:val="0"/>
              <w:marBottom w:val="0"/>
              <w:divBdr>
                <w:top w:val="none" w:sz="0" w:space="0" w:color="auto"/>
                <w:left w:val="none" w:sz="0" w:space="0" w:color="auto"/>
                <w:bottom w:val="none" w:sz="0" w:space="0" w:color="auto"/>
                <w:right w:val="none" w:sz="0" w:space="0" w:color="auto"/>
              </w:divBdr>
              <w:divsChild>
                <w:div w:id="11566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1629">
      <w:bodyDiv w:val="1"/>
      <w:marLeft w:val="0"/>
      <w:marRight w:val="0"/>
      <w:marTop w:val="0"/>
      <w:marBottom w:val="0"/>
      <w:divBdr>
        <w:top w:val="none" w:sz="0" w:space="0" w:color="auto"/>
        <w:left w:val="none" w:sz="0" w:space="0" w:color="auto"/>
        <w:bottom w:val="none" w:sz="0" w:space="0" w:color="auto"/>
        <w:right w:val="none" w:sz="0" w:space="0" w:color="auto"/>
      </w:divBdr>
      <w:divsChild>
        <w:div w:id="643317377">
          <w:marLeft w:val="0"/>
          <w:marRight w:val="0"/>
          <w:marTop w:val="0"/>
          <w:marBottom w:val="0"/>
          <w:divBdr>
            <w:top w:val="none" w:sz="0" w:space="0" w:color="auto"/>
            <w:left w:val="none" w:sz="0" w:space="0" w:color="auto"/>
            <w:bottom w:val="none" w:sz="0" w:space="0" w:color="auto"/>
            <w:right w:val="none" w:sz="0" w:space="0" w:color="auto"/>
          </w:divBdr>
          <w:divsChild>
            <w:div w:id="1100218806">
              <w:marLeft w:val="0"/>
              <w:marRight w:val="0"/>
              <w:marTop w:val="0"/>
              <w:marBottom w:val="0"/>
              <w:divBdr>
                <w:top w:val="none" w:sz="0" w:space="0" w:color="auto"/>
                <w:left w:val="none" w:sz="0" w:space="0" w:color="auto"/>
                <w:bottom w:val="none" w:sz="0" w:space="0" w:color="auto"/>
                <w:right w:val="none" w:sz="0" w:space="0" w:color="auto"/>
              </w:divBdr>
              <w:divsChild>
                <w:div w:id="18955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4320">
          <w:marLeft w:val="0"/>
          <w:marRight w:val="0"/>
          <w:marTop w:val="0"/>
          <w:marBottom w:val="0"/>
          <w:divBdr>
            <w:top w:val="none" w:sz="0" w:space="0" w:color="auto"/>
            <w:left w:val="none" w:sz="0" w:space="0" w:color="auto"/>
            <w:bottom w:val="none" w:sz="0" w:space="0" w:color="auto"/>
            <w:right w:val="none" w:sz="0" w:space="0" w:color="auto"/>
          </w:divBdr>
          <w:divsChild>
            <w:div w:id="730036939">
              <w:marLeft w:val="0"/>
              <w:marRight w:val="0"/>
              <w:marTop w:val="0"/>
              <w:marBottom w:val="0"/>
              <w:divBdr>
                <w:top w:val="none" w:sz="0" w:space="0" w:color="auto"/>
                <w:left w:val="none" w:sz="0" w:space="0" w:color="auto"/>
                <w:bottom w:val="none" w:sz="0" w:space="0" w:color="auto"/>
                <w:right w:val="none" w:sz="0" w:space="0" w:color="auto"/>
              </w:divBdr>
              <w:divsChild>
                <w:div w:id="999039580">
                  <w:marLeft w:val="0"/>
                  <w:marRight w:val="0"/>
                  <w:marTop w:val="0"/>
                  <w:marBottom w:val="0"/>
                  <w:divBdr>
                    <w:top w:val="none" w:sz="0" w:space="0" w:color="auto"/>
                    <w:left w:val="none" w:sz="0" w:space="0" w:color="auto"/>
                    <w:bottom w:val="none" w:sz="0" w:space="0" w:color="auto"/>
                    <w:right w:val="none" w:sz="0" w:space="0" w:color="auto"/>
                  </w:divBdr>
                </w:div>
              </w:divsChild>
            </w:div>
            <w:div w:id="2107921052">
              <w:marLeft w:val="0"/>
              <w:marRight w:val="0"/>
              <w:marTop w:val="0"/>
              <w:marBottom w:val="0"/>
              <w:divBdr>
                <w:top w:val="none" w:sz="0" w:space="0" w:color="auto"/>
                <w:left w:val="none" w:sz="0" w:space="0" w:color="auto"/>
                <w:bottom w:val="none" w:sz="0" w:space="0" w:color="auto"/>
                <w:right w:val="none" w:sz="0" w:space="0" w:color="auto"/>
              </w:divBdr>
              <w:divsChild>
                <w:div w:id="16062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1082">
      <w:bodyDiv w:val="1"/>
      <w:marLeft w:val="0"/>
      <w:marRight w:val="0"/>
      <w:marTop w:val="0"/>
      <w:marBottom w:val="0"/>
      <w:divBdr>
        <w:top w:val="none" w:sz="0" w:space="0" w:color="auto"/>
        <w:left w:val="none" w:sz="0" w:space="0" w:color="auto"/>
        <w:bottom w:val="none" w:sz="0" w:space="0" w:color="auto"/>
        <w:right w:val="none" w:sz="0" w:space="0" w:color="auto"/>
      </w:divBdr>
      <w:divsChild>
        <w:div w:id="1309436504">
          <w:marLeft w:val="0"/>
          <w:marRight w:val="0"/>
          <w:marTop w:val="0"/>
          <w:marBottom w:val="0"/>
          <w:divBdr>
            <w:top w:val="none" w:sz="0" w:space="0" w:color="auto"/>
            <w:left w:val="none" w:sz="0" w:space="0" w:color="auto"/>
            <w:bottom w:val="none" w:sz="0" w:space="0" w:color="auto"/>
            <w:right w:val="none" w:sz="0" w:space="0" w:color="auto"/>
          </w:divBdr>
          <w:divsChild>
            <w:div w:id="142044310">
              <w:marLeft w:val="0"/>
              <w:marRight w:val="0"/>
              <w:marTop w:val="0"/>
              <w:marBottom w:val="0"/>
              <w:divBdr>
                <w:top w:val="none" w:sz="0" w:space="0" w:color="auto"/>
                <w:left w:val="none" w:sz="0" w:space="0" w:color="auto"/>
                <w:bottom w:val="none" w:sz="0" w:space="0" w:color="auto"/>
                <w:right w:val="none" w:sz="0" w:space="0" w:color="auto"/>
              </w:divBdr>
              <w:divsChild>
                <w:div w:id="2907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7585">
      <w:bodyDiv w:val="1"/>
      <w:marLeft w:val="0"/>
      <w:marRight w:val="0"/>
      <w:marTop w:val="0"/>
      <w:marBottom w:val="0"/>
      <w:divBdr>
        <w:top w:val="none" w:sz="0" w:space="0" w:color="auto"/>
        <w:left w:val="none" w:sz="0" w:space="0" w:color="auto"/>
        <w:bottom w:val="none" w:sz="0" w:space="0" w:color="auto"/>
        <w:right w:val="none" w:sz="0" w:space="0" w:color="auto"/>
      </w:divBdr>
    </w:div>
    <w:div w:id="1700004148">
      <w:bodyDiv w:val="1"/>
      <w:marLeft w:val="0"/>
      <w:marRight w:val="0"/>
      <w:marTop w:val="0"/>
      <w:marBottom w:val="0"/>
      <w:divBdr>
        <w:top w:val="none" w:sz="0" w:space="0" w:color="auto"/>
        <w:left w:val="none" w:sz="0" w:space="0" w:color="auto"/>
        <w:bottom w:val="none" w:sz="0" w:space="0" w:color="auto"/>
        <w:right w:val="none" w:sz="0" w:space="0" w:color="auto"/>
      </w:divBdr>
      <w:divsChild>
        <w:div w:id="878276211">
          <w:marLeft w:val="0"/>
          <w:marRight w:val="0"/>
          <w:marTop w:val="0"/>
          <w:marBottom w:val="0"/>
          <w:divBdr>
            <w:top w:val="none" w:sz="0" w:space="0" w:color="auto"/>
            <w:left w:val="none" w:sz="0" w:space="0" w:color="auto"/>
            <w:bottom w:val="none" w:sz="0" w:space="0" w:color="auto"/>
            <w:right w:val="none" w:sz="0" w:space="0" w:color="auto"/>
          </w:divBdr>
          <w:divsChild>
            <w:div w:id="173768107">
              <w:marLeft w:val="0"/>
              <w:marRight w:val="0"/>
              <w:marTop w:val="0"/>
              <w:marBottom w:val="0"/>
              <w:divBdr>
                <w:top w:val="none" w:sz="0" w:space="0" w:color="auto"/>
                <w:left w:val="none" w:sz="0" w:space="0" w:color="auto"/>
                <w:bottom w:val="none" w:sz="0" w:space="0" w:color="auto"/>
                <w:right w:val="none" w:sz="0" w:space="0" w:color="auto"/>
              </w:divBdr>
              <w:divsChild>
                <w:div w:id="929311077">
                  <w:marLeft w:val="0"/>
                  <w:marRight w:val="0"/>
                  <w:marTop w:val="0"/>
                  <w:marBottom w:val="0"/>
                  <w:divBdr>
                    <w:top w:val="none" w:sz="0" w:space="0" w:color="auto"/>
                    <w:left w:val="none" w:sz="0" w:space="0" w:color="auto"/>
                    <w:bottom w:val="none" w:sz="0" w:space="0" w:color="auto"/>
                    <w:right w:val="none" w:sz="0" w:space="0" w:color="auto"/>
                  </w:divBdr>
                  <w:divsChild>
                    <w:div w:id="16566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19605">
      <w:bodyDiv w:val="1"/>
      <w:marLeft w:val="0"/>
      <w:marRight w:val="0"/>
      <w:marTop w:val="0"/>
      <w:marBottom w:val="0"/>
      <w:divBdr>
        <w:top w:val="none" w:sz="0" w:space="0" w:color="auto"/>
        <w:left w:val="none" w:sz="0" w:space="0" w:color="auto"/>
        <w:bottom w:val="none" w:sz="0" w:space="0" w:color="auto"/>
        <w:right w:val="none" w:sz="0" w:space="0" w:color="auto"/>
      </w:divBdr>
      <w:divsChild>
        <w:div w:id="1801000397">
          <w:marLeft w:val="0"/>
          <w:marRight w:val="0"/>
          <w:marTop w:val="0"/>
          <w:marBottom w:val="0"/>
          <w:divBdr>
            <w:top w:val="none" w:sz="0" w:space="0" w:color="auto"/>
            <w:left w:val="none" w:sz="0" w:space="0" w:color="auto"/>
            <w:bottom w:val="none" w:sz="0" w:space="0" w:color="auto"/>
            <w:right w:val="none" w:sz="0" w:space="0" w:color="auto"/>
          </w:divBdr>
          <w:divsChild>
            <w:div w:id="380132678">
              <w:marLeft w:val="0"/>
              <w:marRight w:val="0"/>
              <w:marTop w:val="0"/>
              <w:marBottom w:val="0"/>
              <w:divBdr>
                <w:top w:val="none" w:sz="0" w:space="0" w:color="auto"/>
                <w:left w:val="none" w:sz="0" w:space="0" w:color="auto"/>
                <w:bottom w:val="none" w:sz="0" w:space="0" w:color="auto"/>
                <w:right w:val="none" w:sz="0" w:space="0" w:color="auto"/>
              </w:divBdr>
              <w:divsChild>
                <w:div w:id="4206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1073">
      <w:bodyDiv w:val="1"/>
      <w:marLeft w:val="0"/>
      <w:marRight w:val="0"/>
      <w:marTop w:val="0"/>
      <w:marBottom w:val="0"/>
      <w:divBdr>
        <w:top w:val="none" w:sz="0" w:space="0" w:color="auto"/>
        <w:left w:val="none" w:sz="0" w:space="0" w:color="auto"/>
        <w:bottom w:val="none" w:sz="0" w:space="0" w:color="auto"/>
        <w:right w:val="none" w:sz="0" w:space="0" w:color="auto"/>
      </w:divBdr>
    </w:div>
    <w:div w:id="1723092579">
      <w:bodyDiv w:val="1"/>
      <w:marLeft w:val="0"/>
      <w:marRight w:val="0"/>
      <w:marTop w:val="0"/>
      <w:marBottom w:val="0"/>
      <w:divBdr>
        <w:top w:val="none" w:sz="0" w:space="0" w:color="auto"/>
        <w:left w:val="none" w:sz="0" w:space="0" w:color="auto"/>
        <w:bottom w:val="none" w:sz="0" w:space="0" w:color="auto"/>
        <w:right w:val="none" w:sz="0" w:space="0" w:color="auto"/>
      </w:divBdr>
      <w:divsChild>
        <w:div w:id="1582522257">
          <w:marLeft w:val="0"/>
          <w:marRight w:val="0"/>
          <w:marTop w:val="0"/>
          <w:marBottom w:val="0"/>
          <w:divBdr>
            <w:top w:val="none" w:sz="0" w:space="0" w:color="auto"/>
            <w:left w:val="none" w:sz="0" w:space="0" w:color="auto"/>
            <w:bottom w:val="none" w:sz="0" w:space="0" w:color="auto"/>
            <w:right w:val="none" w:sz="0" w:space="0" w:color="auto"/>
          </w:divBdr>
          <w:divsChild>
            <w:div w:id="1566258549">
              <w:marLeft w:val="0"/>
              <w:marRight w:val="0"/>
              <w:marTop w:val="0"/>
              <w:marBottom w:val="0"/>
              <w:divBdr>
                <w:top w:val="none" w:sz="0" w:space="0" w:color="auto"/>
                <w:left w:val="none" w:sz="0" w:space="0" w:color="auto"/>
                <w:bottom w:val="none" w:sz="0" w:space="0" w:color="auto"/>
                <w:right w:val="none" w:sz="0" w:space="0" w:color="auto"/>
              </w:divBdr>
              <w:divsChild>
                <w:div w:id="15059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05185">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sChild>
        <w:div w:id="194388150">
          <w:marLeft w:val="0"/>
          <w:marRight w:val="0"/>
          <w:marTop w:val="0"/>
          <w:marBottom w:val="0"/>
          <w:divBdr>
            <w:top w:val="none" w:sz="0" w:space="0" w:color="auto"/>
            <w:left w:val="none" w:sz="0" w:space="0" w:color="auto"/>
            <w:bottom w:val="none" w:sz="0" w:space="0" w:color="auto"/>
            <w:right w:val="none" w:sz="0" w:space="0" w:color="auto"/>
          </w:divBdr>
          <w:divsChild>
            <w:div w:id="1374191568">
              <w:marLeft w:val="0"/>
              <w:marRight w:val="0"/>
              <w:marTop w:val="0"/>
              <w:marBottom w:val="0"/>
              <w:divBdr>
                <w:top w:val="none" w:sz="0" w:space="0" w:color="auto"/>
                <w:left w:val="none" w:sz="0" w:space="0" w:color="auto"/>
                <w:bottom w:val="none" w:sz="0" w:space="0" w:color="auto"/>
                <w:right w:val="none" w:sz="0" w:space="0" w:color="auto"/>
              </w:divBdr>
              <w:divsChild>
                <w:div w:id="4586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7381">
      <w:bodyDiv w:val="1"/>
      <w:marLeft w:val="0"/>
      <w:marRight w:val="0"/>
      <w:marTop w:val="0"/>
      <w:marBottom w:val="0"/>
      <w:divBdr>
        <w:top w:val="none" w:sz="0" w:space="0" w:color="auto"/>
        <w:left w:val="none" w:sz="0" w:space="0" w:color="auto"/>
        <w:bottom w:val="none" w:sz="0" w:space="0" w:color="auto"/>
        <w:right w:val="none" w:sz="0" w:space="0" w:color="auto"/>
      </w:divBdr>
      <w:divsChild>
        <w:div w:id="60061377">
          <w:marLeft w:val="0"/>
          <w:marRight w:val="0"/>
          <w:marTop w:val="0"/>
          <w:marBottom w:val="0"/>
          <w:divBdr>
            <w:top w:val="none" w:sz="0" w:space="0" w:color="auto"/>
            <w:left w:val="none" w:sz="0" w:space="0" w:color="auto"/>
            <w:bottom w:val="none" w:sz="0" w:space="0" w:color="auto"/>
            <w:right w:val="none" w:sz="0" w:space="0" w:color="auto"/>
          </w:divBdr>
          <w:divsChild>
            <w:div w:id="2033460433">
              <w:marLeft w:val="0"/>
              <w:marRight w:val="0"/>
              <w:marTop w:val="0"/>
              <w:marBottom w:val="0"/>
              <w:divBdr>
                <w:top w:val="none" w:sz="0" w:space="0" w:color="auto"/>
                <w:left w:val="none" w:sz="0" w:space="0" w:color="auto"/>
                <w:bottom w:val="none" w:sz="0" w:space="0" w:color="auto"/>
                <w:right w:val="none" w:sz="0" w:space="0" w:color="auto"/>
              </w:divBdr>
              <w:divsChild>
                <w:div w:id="9904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4340">
      <w:bodyDiv w:val="1"/>
      <w:marLeft w:val="0"/>
      <w:marRight w:val="0"/>
      <w:marTop w:val="0"/>
      <w:marBottom w:val="0"/>
      <w:divBdr>
        <w:top w:val="none" w:sz="0" w:space="0" w:color="auto"/>
        <w:left w:val="none" w:sz="0" w:space="0" w:color="auto"/>
        <w:bottom w:val="none" w:sz="0" w:space="0" w:color="auto"/>
        <w:right w:val="none" w:sz="0" w:space="0" w:color="auto"/>
      </w:divBdr>
      <w:divsChild>
        <w:div w:id="1193953871">
          <w:marLeft w:val="0"/>
          <w:marRight w:val="0"/>
          <w:marTop w:val="0"/>
          <w:marBottom w:val="0"/>
          <w:divBdr>
            <w:top w:val="none" w:sz="0" w:space="0" w:color="auto"/>
            <w:left w:val="none" w:sz="0" w:space="0" w:color="auto"/>
            <w:bottom w:val="none" w:sz="0" w:space="0" w:color="auto"/>
            <w:right w:val="none" w:sz="0" w:space="0" w:color="auto"/>
          </w:divBdr>
          <w:divsChild>
            <w:div w:id="1066033044">
              <w:marLeft w:val="0"/>
              <w:marRight w:val="0"/>
              <w:marTop w:val="0"/>
              <w:marBottom w:val="0"/>
              <w:divBdr>
                <w:top w:val="none" w:sz="0" w:space="0" w:color="auto"/>
                <w:left w:val="none" w:sz="0" w:space="0" w:color="auto"/>
                <w:bottom w:val="none" w:sz="0" w:space="0" w:color="auto"/>
                <w:right w:val="none" w:sz="0" w:space="0" w:color="auto"/>
              </w:divBdr>
              <w:divsChild>
                <w:div w:id="6241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8465">
      <w:bodyDiv w:val="1"/>
      <w:marLeft w:val="0"/>
      <w:marRight w:val="0"/>
      <w:marTop w:val="0"/>
      <w:marBottom w:val="0"/>
      <w:divBdr>
        <w:top w:val="none" w:sz="0" w:space="0" w:color="auto"/>
        <w:left w:val="none" w:sz="0" w:space="0" w:color="auto"/>
        <w:bottom w:val="none" w:sz="0" w:space="0" w:color="auto"/>
        <w:right w:val="none" w:sz="0" w:space="0" w:color="auto"/>
      </w:divBdr>
      <w:divsChild>
        <w:div w:id="1517158736">
          <w:marLeft w:val="0"/>
          <w:marRight w:val="0"/>
          <w:marTop w:val="0"/>
          <w:marBottom w:val="0"/>
          <w:divBdr>
            <w:top w:val="none" w:sz="0" w:space="0" w:color="auto"/>
            <w:left w:val="none" w:sz="0" w:space="0" w:color="auto"/>
            <w:bottom w:val="none" w:sz="0" w:space="0" w:color="auto"/>
            <w:right w:val="none" w:sz="0" w:space="0" w:color="auto"/>
          </w:divBdr>
          <w:divsChild>
            <w:div w:id="1049918889">
              <w:marLeft w:val="0"/>
              <w:marRight w:val="0"/>
              <w:marTop w:val="0"/>
              <w:marBottom w:val="0"/>
              <w:divBdr>
                <w:top w:val="none" w:sz="0" w:space="0" w:color="auto"/>
                <w:left w:val="none" w:sz="0" w:space="0" w:color="auto"/>
                <w:bottom w:val="none" w:sz="0" w:space="0" w:color="auto"/>
                <w:right w:val="none" w:sz="0" w:space="0" w:color="auto"/>
              </w:divBdr>
              <w:divsChild>
                <w:div w:id="300965533">
                  <w:marLeft w:val="0"/>
                  <w:marRight w:val="0"/>
                  <w:marTop w:val="0"/>
                  <w:marBottom w:val="0"/>
                  <w:divBdr>
                    <w:top w:val="none" w:sz="0" w:space="0" w:color="auto"/>
                    <w:left w:val="none" w:sz="0" w:space="0" w:color="auto"/>
                    <w:bottom w:val="none" w:sz="0" w:space="0" w:color="auto"/>
                    <w:right w:val="none" w:sz="0" w:space="0" w:color="auto"/>
                  </w:divBdr>
                  <w:divsChild>
                    <w:div w:id="1373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61566">
      <w:bodyDiv w:val="1"/>
      <w:marLeft w:val="0"/>
      <w:marRight w:val="0"/>
      <w:marTop w:val="0"/>
      <w:marBottom w:val="0"/>
      <w:divBdr>
        <w:top w:val="none" w:sz="0" w:space="0" w:color="auto"/>
        <w:left w:val="none" w:sz="0" w:space="0" w:color="auto"/>
        <w:bottom w:val="none" w:sz="0" w:space="0" w:color="auto"/>
        <w:right w:val="none" w:sz="0" w:space="0" w:color="auto"/>
      </w:divBdr>
      <w:divsChild>
        <w:div w:id="1325627426">
          <w:marLeft w:val="0"/>
          <w:marRight w:val="0"/>
          <w:marTop w:val="0"/>
          <w:marBottom w:val="0"/>
          <w:divBdr>
            <w:top w:val="none" w:sz="0" w:space="0" w:color="auto"/>
            <w:left w:val="none" w:sz="0" w:space="0" w:color="auto"/>
            <w:bottom w:val="none" w:sz="0" w:space="0" w:color="auto"/>
            <w:right w:val="none" w:sz="0" w:space="0" w:color="auto"/>
          </w:divBdr>
          <w:divsChild>
            <w:div w:id="59060203">
              <w:marLeft w:val="0"/>
              <w:marRight w:val="0"/>
              <w:marTop w:val="0"/>
              <w:marBottom w:val="0"/>
              <w:divBdr>
                <w:top w:val="none" w:sz="0" w:space="0" w:color="auto"/>
                <w:left w:val="none" w:sz="0" w:space="0" w:color="auto"/>
                <w:bottom w:val="none" w:sz="0" w:space="0" w:color="auto"/>
                <w:right w:val="none" w:sz="0" w:space="0" w:color="auto"/>
              </w:divBdr>
              <w:divsChild>
                <w:div w:id="20065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3273">
      <w:bodyDiv w:val="1"/>
      <w:marLeft w:val="0"/>
      <w:marRight w:val="0"/>
      <w:marTop w:val="0"/>
      <w:marBottom w:val="0"/>
      <w:divBdr>
        <w:top w:val="none" w:sz="0" w:space="0" w:color="auto"/>
        <w:left w:val="none" w:sz="0" w:space="0" w:color="auto"/>
        <w:bottom w:val="none" w:sz="0" w:space="0" w:color="auto"/>
        <w:right w:val="none" w:sz="0" w:space="0" w:color="auto"/>
      </w:divBdr>
      <w:divsChild>
        <w:div w:id="1732727820">
          <w:marLeft w:val="0"/>
          <w:marRight w:val="0"/>
          <w:marTop w:val="0"/>
          <w:marBottom w:val="0"/>
          <w:divBdr>
            <w:top w:val="none" w:sz="0" w:space="0" w:color="auto"/>
            <w:left w:val="none" w:sz="0" w:space="0" w:color="auto"/>
            <w:bottom w:val="none" w:sz="0" w:space="0" w:color="auto"/>
            <w:right w:val="none" w:sz="0" w:space="0" w:color="auto"/>
          </w:divBdr>
          <w:divsChild>
            <w:div w:id="789014378">
              <w:marLeft w:val="0"/>
              <w:marRight w:val="0"/>
              <w:marTop w:val="0"/>
              <w:marBottom w:val="0"/>
              <w:divBdr>
                <w:top w:val="none" w:sz="0" w:space="0" w:color="auto"/>
                <w:left w:val="none" w:sz="0" w:space="0" w:color="auto"/>
                <w:bottom w:val="none" w:sz="0" w:space="0" w:color="auto"/>
                <w:right w:val="none" w:sz="0" w:space="0" w:color="auto"/>
              </w:divBdr>
              <w:divsChild>
                <w:div w:id="11594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6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210">
          <w:marLeft w:val="0"/>
          <w:marRight w:val="0"/>
          <w:marTop w:val="0"/>
          <w:marBottom w:val="0"/>
          <w:divBdr>
            <w:top w:val="none" w:sz="0" w:space="0" w:color="auto"/>
            <w:left w:val="none" w:sz="0" w:space="0" w:color="auto"/>
            <w:bottom w:val="none" w:sz="0" w:space="0" w:color="auto"/>
            <w:right w:val="none" w:sz="0" w:space="0" w:color="auto"/>
          </w:divBdr>
          <w:divsChild>
            <w:div w:id="1233157377">
              <w:marLeft w:val="0"/>
              <w:marRight w:val="0"/>
              <w:marTop w:val="0"/>
              <w:marBottom w:val="0"/>
              <w:divBdr>
                <w:top w:val="none" w:sz="0" w:space="0" w:color="auto"/>
                <w:left w:val="none" w:sz="0" w:space="0" w:color="auto"/>
                <w:bottom w:val="none" w:sz="0" w:space="0" w:color="auto"/>
                <w:right w:val="none" w:sz="0" w:space="0" w:color="auto"/>
              </w:divBdr>
              <w:divsChild>
                <w:div w:id="1933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43658">
      <w:bodyDiv w:val="1"/>
      <w:marLeft w:val="0"/>
      <w:marRight w:val="0"/>
      <w:marTop w:val="0"/>
      <w:marBottom w:val="0"/>
      <w:divBdr>
        <w:top w:val="none" w:sz="0" w:space="0" w:color="auto"/>
        <w:left w:val="none" w:sz="0" w:space="0" w:color="auto"/>
        <w:bottom w:val="none" w:sz="0" w:space="0" w:color="auto"/>
        <w:right w:val="none" w:sz="0" w:space="0" w:color="auto"/>
      </w:divBdr>
      <w:divsChild>
        <w:div w:id="1125193315">
          <w:marLeft w:val="0"/>
          <w:marRight w:val="0"/>
          <w:marTop w:val="0"/>
          <w:marBottom w:val="0"/>
          <w:divBdr>
            <w:top w:val="none" w:sz="0" w:space="0" w:color="auto"/>
            <w:left w:val="none" w:sz="0" w:space="0" w:color="auto"/>
            <w:bottom w:val="none" w:sz="0" w:space="0" w:color="auto"/>
            <w:right w:val="none" w:sz="0" w:space="0" w:color="auto"/>
          </w:divBdr>
          <w:divsChild>
            <w:div w:id="1039167421">
              <w:marLeft w:val="0"/>
              <w:marRight w:val="0"/>
              <w:marTop w:val="0"/>
              <w:marBottom w:val="0"/>
              <w:divBdr>
                <w:top w:val="none" w:sz="0" w:space="0" w:color="auto"/>
                <w:left w:val="none" w:sz="0" w:space="0" w:color="auto"/>
                <w:bottom w:val="none" w:sz="0" w:space="0" w:color="auto"/>
                <w:right w:val="none" w:sz="0" w:space="0" w:color="auto"/>
              </w:divBdr>
              <w:divsChild>
                <w:div w:id="1388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70197">
      <w:bodyDiv w:val="1"/>
      <w:marLeft w:val="0"/>
      <w:marRight w:val="0"/>
      <w:marTop w:val="0"/>
      <w:marBottom w:val="0"/>
      <w:divBdr>
        <w:top w:val="none" w:sz="0" w:space="0" w:color="auto"/>
        <w:left w:val="none" w:sz="0" w:space="0" w:color="auto"/>
        <w:bottom w:val="none" w:sz="0" w:space="0" w:color="auto"/>
        <w:right w:val="none" w:sz="0" w:space="0" w:color="auto"/>
      </w:divBdr>
      <w:divsChild>
        <w:div w:id="427655009">
          <w:marLeft w:val="0"/>
          <w:marRight w:val="0"/>
          <w:marTop w:val="0"/>
          <w:marBottom w:val="0"/>
          <w:divBdr>
            <w:top w:val="none" w:sz="0" w:space="0" w:color="auto"/>
            <w:left w:val="none" w:sz="0" w:space="0" w:color="auto"/>
            <w:bottom w:val="none" w:sz="0" w:space="0" w:color="auto"/>
            <w:right w:val="none" w:sz="0" w:space="0" w:color="auto"/>
          </w:divBdr>
          <w:divsChild>
            <w:div w:id="1818373070">
              <w:marLeft w:val="0"/>
              <w:marRight w:val="0"/>
              <w:marTop w:val="0"/>
              <w:marBottom w:val="0"/>
              <w:divBdr>
                <w:top w:val="none" w:sz="0" w:space="0" w:color="auto"/>
                <w:left w:val="none" w:sz="0" w:space="0" w:color="auto"/>
                <w:bottom w:val="none" w:sz="0" w:space="0" w:color="auto"/>
                <w:right w:val="none" w:sz="0" w:space="0" w:color="auto"/>
              </w:divBdr>
              <w:divsChild>
                <w:div w:id="5049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4358">
      <w:bodyDiv w:val="1"/>
      <w:marLeft w:val="0"/>
      <w:marRight w:val="0"/>
      <w:marTop w:val="0"/>
      <w:marBottom w:val="0"/>
      <w:divBdr>
        <w:top w:val="none" w:sz="0" w:space="0" w:color="auto"/>
        <w:left w:val="none" w:sz="0" w:space="0" w:color="auto"/>
        <w:bottom w:val="none" w:sz="0" w:space="0" w:color="auto"/>
        <w:right w:val="none" w:sz="0" w:space="0" w:color="auto"/>
      </w:divBdr>
      <w:divsChild>
        <w:div w:id="1269922153">
          <w:marLeft w:val="0"/>
          <w:marRight w:val="0"/>
          <w:marTop w:val="0"/>
          <w:marBottom w:val="0"/>
          <w:divBdr>
            <w:top w:val="none" w:sz="0" w:space="0" w:color="auto"/>
            <w:left w:val="none" w:sz="0" w:space="0" w:color="auto"/>
            <w:bottom w:val="none" w:sz="0" w:space="0" w:color="auto"/>
            <w:right w:val="none" w:sz="0" w:space="0" w:color="auto"/>
          </w:divBdr>
          <w:divsChild>
            <w:div w:id="629552197">
              <w:marLeft w:val="0"/>
              <w:marRight w:val="0"/>
              <w:marTop w:val="0"/>
              <w:marBottom w:val="0"/>
              <w:divBdr>
                <w:top w:val="none" w:sz="0" w:space="0" w:color="auto"/>
                <w:left w:val="none" w:sz="0" w:space="0" w:color="auto"/>
                <w:bottom w:val="none" w:sz="0" w:space="0" w:color="auto"/>
                <w:right w:val="none" w:sz="0" w:space="0" w:color="auto"/>
              </w:divBdr>
              <w:divsChild>
                <w:div w:id="2056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4399">
      <w:bodyDiv w:val="1"/>
      <w:marLeft w:val="0"/>
      <w:marRight w:val="0"/>
      <w:marTop w:val="0"/>
      <w:marBottom w:val="0"/>
      <w:divBdr>
        <w:top w:val="none" w:sz="0" w:space="0" w:color="auto"/>
        <w:left w:val="none" w:sz="0" w:space="0" w:color="auto"/>
        <w:bottom w:val="none" w:sz="0" w:space="0" w:color="auto"/>
        <w:right w:val="none" w:sz="0" w:space="0" w:color="auto"/>
      </w:divBdr>
      <w:divsChild>
        <w:div w:id="1530724438">
          <w:marLeft w:val="0"/>
          <w:marRight w:val="0"/>
          <w:marTop w:val="0"/>
          <w:marBottom w:val="0"/>
          <w:divBdr>
            <w:top w:val="none" w:sz="0" w:space="0" w:color="auto"/>
            <w:left w:val="none" w:sz="0" w:space="0" w:color="auto"/>
            <w:bottom w:val="none" w:sz="0" w:space="0" w:color="auto"/>
            <w:right w:val="none" w:sz="0" w:space="0" w:color="auto"/>
          </w:divBdr>
          <w:divsChild>
            <w:div w:id="943927942">
              <w:marLeft w:val="0"/>
              <w:marRight w:val="0"/>
              <w:marTop w:val="0"/>
              <w:marBottom w:val="0"/>
              <w:divBdr>
                <w:top w:val="none" w:sz="0" w:space="0" w:color="auto"/>
                <w:left w:val="none" w:sz="0" w:space="0" w:color="auto"/>
                <w:bottom w:val="none" w:sz="0" w:space="0" w:color="auto"/>
                <w:right w:val="none" w:sz="0" w:space="0" w:color="auto"/>
              </w:divBdr>
              <w:divsChild>
                <w:div w:id="12368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30990">
      <w:bodyDiv w:val="1"/>
      <w:marLeft w:val="0"/>
      <w:marRight w:val="0"/>
      <w:marTop w:val="0"/>
      <w:marBottom w:val="0"/>
      <w:divBdr>
        <w:top w:val="none" w:sz="0" w:space="0" w:color="auto"/>
        <w:left w:val="none" w:sz="0" w:space="0" w:color="auto"/>
        <w:bottom w:val="none" w:sz="0" w:space="0" w:color="auto"/>
        <w:right w:val="none" w:sz="0" w:space="0" w:color="auto"/>
      </w:divBdr>
      <w:divsChild>
        <w:div w:id="1512531598">
          <w:marLeft w:val="0"/>
          <w:marRight w:val="0"/>
          <w:marTop w:val="0"/>
          <w:marBottom w:val="0"/>
          <w:divBdr>
            <w:top w:val="none" w:sz="0" w:space="0" w:color="auto"/>
            <w:left w:val="none" w:sz="0" w:space="0" w:color="auto"/>
            <w:bottom w:val="none" w:sz="0" w:space="0" w:color="auto"/>
            <w:right w:val="none" w:sz="0" w:space="0" w:color="auto"/>
          </w:divBdr>
          <w:divsChild>
            <w:div w:id="752052467">
              <w:marLeft w:val="0"/>
              <w:marRight w:val="0"/>
              <w:marTop w:val="0"/>
              <w:marBottom w:val="0"/>
              <w:divBdr>
                <w:top w:val="none" w:sz="0" w:space="0" w:color="auto"/>
                <w:left w:val="none" w:sz="0" w:space="0" w:color="auto"/>
                <w:bottom w:val="none" w:sz="0" w:space="0" w:color="auto"/>
                <w:right w:val="none" w:sz="0" w:space="0" w:color="auto"/>
              </w:divBdr>
              <w:divsChild>
                <w:div w:id="2325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2870">
      <w:bodyDiv w:val="1"/>
      <w:marLeft w:val="0"/>
      <w:marRight w:val="0"/>
      <w:marTop w:val="0"/>
      <w:marBottom w:val="0"/>
      <w:divBdr>
        <w:top w:val="none" w:sz="0" w:space="0" w:color="auto"/>
        <w:left w:val="none" w:sz="0" w:space="0" w:color="auto"/>
        <w:bottom w:val="none" w:sz="0" w:space="0" w:color="auto"/>
        <w:right w:val="none" w:sz="0" w:space="0" w:color="auto"/>
      </w:divBdr>
      <w:divsChild>
        <w:div w:id="240339686">
          <w:marLeft w:val="0"/>
          <w:marRight w:val="0"/>
          <w:marTop w:val="0"/>
          <w:marBottom w:val="0"/>
          <w:divBdr>
            <w:top w:val="none" w:sz="0" w:space="0" w:color="auto"/>
            <w:left w:val="none" w:sz="0" w:space="0" w:color="auto"/>
            <w:bottom w:val="none" w:sz="0" w:space="0" w:color="auto"/>
            <w:right w:val="none" w:sz="0" w:space="0" w:color="auto"/>
          </w:divBdr>
          <w:divsChild>
            <w:div w:id="214893685">
              <w:marLeft w:val="0"/>
              <w:marRight w:val="0"/>
              <w:marTop w:val="0"/>
              <w:marBottom w:val="0"/>
              <w:divBdr>
                <w:top w:val="none" w:sz="0" w:space="0" w:color="auto"/>
                <w:left w:val="none" w:sz="0" w:space="0" w:color="auto"/>
                <w:bottom w:val="none" w:sz="0" w:space="0" w:color="auto"/>
                <w:right w:val="none" w:sz="0" w:space="0" w:color="auto"/>
              </w:divBdr>
              <w:divsChild>
                <w:div w:id="2087411542">
                  <w:marLeft w:val="0"/>
                  <w:marRight w:val="0"/>
                  <w:marTop w:val="0"/>
                  <w:marBottom w:val="0"/>
                  <w:divBdr>
                    <w:top w:val="none" w:sz="0" w:space="0" w:color="auto"/>
                    <w:left w:val="none" w:sz="0" w:space="0" w:color="auto"/>
                    <w:bottom w:val="none" w:sz="0" w:space="0" w:color="auto"/>
                    <w:right w:val="none" w:sz="0" w:space="0" w:color="auto"/>
                  </w:divBdr>
                  <w:divsChild>
                    <w:div w:id="1292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05089">
      <w:bodyDiv w:val="1"/>
      <w:marLeft w:val="0"/>
      <w:marRight w:val="0"/>
      <w:marTop w:val="0"/>
      <w:marBottom w:val="0"/>
      <w:divBdr>
        <w:top w:val="none" w:sz="0" w:space="0" w:color="auto"/>
        <w:left w:val="none" w:sz="0" w:space="0" w:color="auto"/>
        <w:bottom w:val="none" w:sz="0" w:space="0" w:color="auto"/>
        <w:right w:val="none" w:sz="0" w:space="0" w:color="auto"/>
      </w:divBdr>
      <w:divsChild>
        <w:div w:id="789670639">
          <w:marLeft w:val="0"/>
          <w:marRight w:val="0"/>
          <w:marTop w:val="0"/>
          <w:marBottom w:val="0"/>
          <w:divBdr>
            <w:top w:val="none" w:sz="0" w:space="0" w:color="auto"/>
            <w:left w:val="none" w:sz="0" w:space="0" w:color="auto"/>
            <w:bottom w:val="none" w:sz="0" w:space="0" w:color="auto"/>
            <w:right w:val="none" w:sz="0" w:space="0" w:color="auto"/>
          </w:divBdr>
          <w:divsChild>
            <w:div w:id="1234775595">
              <w:marLeft w:val="0"/>
              <w:marRight w:val="0"/>
              <w:marTop w:val="0"/>
              <w:marBottom w:val="0"/>
              <w:divBdr>
                <w:top w:val="none" w:sz="0" w:space="0" w:color="auto"/>
                <w:left w:val="none" w:sz="0" w:space="0" w:color="auto"/>
                <w:bottom w:val="none" w:sz="0" w:space="0" w:color="auto"/>
                <w:right w:val="none" w:sz="0" w:space="0" w:color="auto"/>
              </w:divBdr>
              <w:divsChild>
                <w:div w:id="15252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42708">
      <w:bodyDiv w:val="1"/>
      <w:marLeft w:val="0"/>
      <w:marRight w:val="0"/>
      <w:marTop w:val="0"/>
      <w:marBottom w:val="0"/>
      <w:divBdr>
        <w:top w:val="none" w:sz="0" w:space="0" w:color="auto"/>
        <w:left w:val="none" w:sz="0" w:space="0" w:color="auto"/>
        <w:bottom w:val="none" w:sz="0" w:space="0" w:color="auto"/>
        <w:right w:val="none" w:sz="0" w:space="0" w:color="auto"/>
      </w:divBdr>
      <w:divsChild>
        <w:div w:id="248852706">
          <w:marLeft w:val="0"/>
          <w:marRight w:val="0"/>
          <w:marTop w:val="0"/>
          <w:marBottom w:val="0"/>
          <w:divBdr>
            <w:top w:val="none" w:sz="0" w:space="0" w:color="auto"/>
            <w:left w:val="none" w:sz="0" w:space="0" w:color="auto"/>
            <w:bottom w:val="none" w:sz="0" w:space="0" w:color="auto"/>
            <w:right w:val="none" w:sz="0" w:space="0" w:color="auto"/>
          </w:divBdr>
          <w:divsChild>
            <w:div w:id="749811699">
              <w:marLeft w:val="0"/>
              <w:marRight w:val="0"/>
              <w:marTop w:val="0"/>
              <w:marBottom w:val="0"/>
              <w:divBdr>
                <w:top w:val="none" w:sz="0" w:space="0" w:color="auto"/>
                <w:left w:val="none" w:sz="0" w:space="0" w:color="auto"/>
                <w:bottom w:val="none" w:sz="0" w:space="0" w:color="auto"/>
                <w:right w:val="none" w:sz="0" w:space="0" w:color="auto"/>
              </w:divBdr>
              <w:divsChild>
                <w:div w:id="15486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466">
      <w:bodyDiv w:val="1"/>
      <w:marLeft w:val="0"/>
      <w:marRight w:val="0"/>
      <w:marTop w:val="0"/>
      <w:marBottom w:val="0"/>
      <w:divBdr>
        <w:top w:val="none" w:sz="0" w:space="0" w:color="auto"/>
        <w:left w:val="none" w:sz="0" w:space="0" w:color="auto"/>
        <w:bottom w:val="none" w:sz="0" w:space="0" w:color="auto"/>
        <w:right w:val="none" w:sz="0" w:space="0" w:color="auto"/>
      </w:divBdr>
    </w:div>
    <w:div w:id="1816679418">
      <w:bodyDiv w:val="1"/>
      <w:marLeft w:val="0"/>
      <w:marRight w:val="0"/>
      <w:marTop w:val="0"/>
      <w:marBottom w:val="0"/>
      <w:divBdr>
        <w:top w:val="none" w:sz="0" w:space="0" w:color="auto"/>
        <w:left w:val="none" w:sz="0" w:space="0" w:color="auto"/>
        <w:bottom w:val="none" w:sz="0" w:space="0" w:color="auto"/>
        <w:right w:val="none" w:sz="0" w:space="0" w:color="auto"/>
      </w:divBdr>
    </w:div>
    <w:div w:id="1835488633">
      <w:bodyDiv w:val="1"/>
      <w:marLeft w:val="0"/>
      <w:marRight w:val="0"/>
      <w:marTop w:val="0"/>
      <w:marBottom w:val="0"/>
      <w:divBdr>
        <w:top w:val="none" w:sz="0" w:space="0" w:color="auto"/>
        <w:left w:val="none" w:sz="0" w:space="0" w:color="auto"/>
        <w:bottom w:val="none" w:sz="0" w:space="0" w:color="auto"/>
        <w:right w:val="none" w:sz="0" w:space="0" w:color="auto"/>
      </w:divBdr>
      <w:divsChild>
        <w:div w:id="1140459643">
          <w:marLeft w:val="0"/>
          <w:marRight w:val="0"/>
          <w:marTop w:val="0"/>
          <w:marBottom w:val="0"/>
          <w:divBdr>
            <w:top w:val="none" w:sz="0" w:space="0" w:color="auto"/>
            <w:left w:val="none" w:sz="0" w:space="0" w:color="auto"/>
            <w:bottom w:val="none" w:sz="0" w:space="0" w:color="auto"/>
            <w:right w:val="none" w:sz="0" w:space="0" w:color="auto"/>
          </w:divBdr>
          <w:divsChild>
            <w:div w:id="410658407">
              <w:marLeft w:val="0"/>
              <w:marRight w:val="0"/>
              <w:marTop w:val="0"/>
              <w:marBottom w:val="0"/>
              <w:divBdr>
                <w:top w:val="none" w:sz="0" w:space="0" w:color="auto"/>
                <w:left w:val="none" w:sz="0" w:space="0" w:color="auto"/>
                <w:bottom w:val="none" w:sz="0" w:space="0" w:color="auto"/>
                <w:right w:val="none" w:sz="0" w:space="0" w:color="auto"/>
              </w:divBdr>
              <w:divsChild>
                <w:div w:id="114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9400">
      <w:bodyDiv w:val="1"/>
      <w:marLeft w:val="0"/>
      <w:marRight w:val="0"/>
      <w:marTop w:val="0"/>
      <w:marBottom w:val="0"/>
      <w:divBdr>
        <w:top w:val="none" w:sz="0" w:space="0" w:color="auto"/>
        <w:left w:val="none" w:sz="0" w:space="0" w:color="auto"/>
        <w:bottom w:val="none" w:sz="0" w:space="0" w:color="auto"/>
        <w:right w:val="none" w:sz="0" w:space="0" w:color="auto"/>
      </w:divBdr>
      <w:divsChild>
        <w:div w:id="1202405410">
          <w:marLeft w:val="0"/>
          <w:marRight w:val="0"/>
          <w:marTop w:val="0"/>
          <w:marBottom w:val="0"/>
          <w:divBdr>
            <w:top w:val="none" w:sz="0" w:space="0" w:color="auto"/>
            <w:left w:val="none" w:sz="0" w:space="0" w:color="auto"/>
            <w:bottom w:val="none" w:sz="0" w:space="0" w:color="auto"/>
            <w:right w:val="none" w:sz="0" w:space="0" w:color="auto"/>
          </w:divBdr>
          <w:divsChild>
            <w:div w:id="1267621139">
              <w:marLeft w:val="0"/>
              <w:marRight w:val="0"/>
              <w:marTop w:val="0"/>
              <w:marBottom w:val="0"/>
              <w:divBdr>
                <w:top w:val="none" w:sz="0" w:space="0" w:color="auto"/>
                <w:left w:val="none" w:sz="0" w:space="0" w:color="auto"/>
                <w:bottom w:val="none" w:sz="0" w:space="0" w:color="auto"/>
                <w:right w:val="none" w:sz="0" w:space="0" w:color="auto"/>
              </w:divBdr>
              <w:divsChild>
                <w:div w:id="376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647">
      <w:bodyDiv w:val="1"/>
      <w:marLeft w:val="0"/>
      <w:marRight w:val="0"/>
      <w:marTop w:val="0"/>
      <w:marBottom w:val="0"/>
      <w:divBdr>
        <w:top w:val="none" w:sz="0" w:space="0" w:color="auto"/>
        <w:left w:val="none" w:sz="0" w:space="0" w:color="auto"/>
        <w:bottom w:val="none" w:sz="0" w:space="0" w:color="auto"/>
        <w:right w:val="none" w:sz="0" w:space="0" w:color="auto"/>
      </w:divBdr>
      <w:divsChild>
        <w:div w:id="1647855837">
          <w:marLeft w:val="0"/>
          <w:marRight w:val="0"/>
          <w:marTop w:val="0"/>
          <w:marBottom w:val="0"/>
          <w:divBdr>
            <w:top w:val="none" w:sz="0" w:space="0" w:color="auto"/>
            <w:left w:val="none" w:sz="0" w:space="0" w:color="auto"/>
            <w:bottom w:val="none" w:sz="0" w:space="0" w:color="auto"/>
            <w:right w:val="none" w:sz="0" w:space="0" w:color="auto"/>
          </w:divBdr>
          <w:divsChild>
            <w:div w:id="1551725085">
              <w:marLeft w:val="0"/>
              <w:marRight w:val="0"/>
              <w:marTop w:val="0"/>
              <w:marBottom w:val="0"/>
              <w:divBdr>
                <w:top w:val="none" w:sz="0" w:space="0" w:color="auto"/>
                <w:left w:val="none" w:sz="0" w:space="0" w:color="auto"/>
                <w:bottom w:val="none" w:sz="0" w:space="0" w:color="auto"/>
                <w:right w:val="none" w:sz="0" w:space="0" w:color="auto"/>
              </w:divBdr>
              <w:divsChild>
                <w:div w:id="9101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5169">
      <w:bodyDiv w:val="1"/>
      <w:marLeft w:val="0"/>
      <w:marRight w:val="0"/>
      <w:marTop w:val="0"/>
      <w:marBottom w:val="0"/>
      <w:divBdr>
        <w:top w:val="none" w:sz="0" w:space="0" w:color="auto"/>
        <w:left w:val="none" w:sz="0" w:space="0" w:color="auto"/>
        <w:bottom w:val="none" w:sz="0" w:space="0" w:color="auto"/>
        <w:right w:val="none" w:sz="0" w:space="0" w:color="auto"/>
      </w:divBdr>
      <w:divsChild>
        <w:div w:id="1168013653">
          <w:marLeft w:val="0"/>
          <w:marRight w:val="0"/>
          <w:marTop w:val="0"/>
          <w:marBottom w:val="0"/>
          <w:divBdr>
            <w:top w:val="none" w:sz="0" w:space="0" w:color="auto"/>
            <w:left w:val="none" w:sz="0" w:space="0" w:color="auto"/>
            <w:bottom w:val="none" w:sz="0" w:space="0" w:color="auto"/>
            <w:right w:val="none" w:sz="0" w:space="0" w:color="auto"/>
          </w:divBdr>
          <w:divsChild>
            <w:div w:id="1606113244">
              <w:marLeft w:val="0"/>
              <w:marRight w:val="0"/>
              <w:marTop w:val="0"/>
              <w:marBottom w:val="0"/>
              <w:divBdr>
                <w:top w:val="none" w:sz="0" w:space="0" w:color="auto"/>
                <w:left w:val="none" w:sz="0" w:space="0" w:color="auto"/>
                <w:bottom w:val="none" w:sz="0" w:space="0" w:color="auto"/>
                <w:right w:val="none" w:sz="0" w:space="0" w:color="auto"/>
              </w:divBdr>
              <w:divsChild>
                <w:div w:id="7198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3200">
      <w:bodyDiv w:val="1"/>
      <w:marLeft w:val="0"/>
      <w:marRight w:val="0"/>
      <w:marTop w:val="0"/>
      <w:marBottom w:val="0"/>
      <w:divBdr>
        <w:top w:val="none" w:sz="0" w:space="0" w:color="auto"/>
        <w:left w:val="none" w:sz="0" w:space="0" w:color="auto"/>
        <w:bottom w:val="none" w:sz="0" w:space="0" w:color="auto"/>
        <w:right w:val="none" w:sz="0" w:space="0" w:color="auto"/>
      </w:divBdr>
    </w:div>
    <w:div w:id="1848860025">
      <w:bodyDiv w:val="1"/>
      <w:marLeft w:val="0"/>
      <w:marRight w:val="0"/>
      <w:marTop w:val="0"/>
      <w:marBottom w:val="0"/>
      <w:divBdr>
        <w:top w:val="none" w:sz="0" w:space="0" w:color="auto"/>
        <w:left w:val="none" w:sz="0" w:space="0" w:color="auto"/>
        <w:bottom w:val="none" w:sz="0" w:space="0" w:color="auto"/>
        <w:right w:val="none" w:sz="0" w:space="0" w:color="auto"/>
      </w:divBdr>
      <w:divsChild>
        <w:div w:id="1823279391">
          <w:marLeft w:val="0"/>
          <w:marRight w:val="0"/>
          <w:marTop w:val="0"/>
          <w:marBottom w:val="0"/>
          <w:divBdr>
            <w:top w:val="none" w:sz="0" w:space="0" w:color="auto"/>
            <w:left w:val="none" w:sz="0" w:space="0" w:color="auto"/>
            <w:bottom w:val="none" w:sz="0" w:space="0" w:color="auto"/>
            <w:right w:val="none" w:sz="0" w:space="0" w:color="auto"/>
          </w:divBdr>
          <w:divsChild>
            <w:div w:id="545532036">
              <w:marLeft w:val="0"/>
              <w:marRight w:val="0"/>
              <w:marTop w:val="0"/>
              <w:marBottom w:val="0"/>
              <w:divBdr>
                <w:top w:val="none" w:sz="0" w:space="0" w:color="auto"/>
                <w:left w:val="none" w:sz="0" w:space="0" w:color="auto"/>
                <w:bottom w:val="none" w:sz="0" w:space="0" w:color="auto"/>
                <w:right w:val="none" w:sz="0" w:space="0" w:color="auto"/>
              </w:divBdr>
              <w:divsChild>
                <w:div w:id="1646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7930">
      <w:bodyDiv w:val="1"/>
      <w:marLeft w:val="0"/>
      <w:marRight w:val="0"/>
      <w:marTop w:val="0"/>
      <w:marBottom w:val="0"/>
      <w:divBdr>
        <w:top w:val="none" w:sz="0" w:space="0" w:color="auto"/>
        <w:left w:val="none" w:sz="0" w:space="0" w:color="auto"/>
        <w:bottom w:val="none" w:sz="0" w:space="0" w:color="auto"/>
        <w:right w:val="none" w:sz="0" w:space="0" w:color="auto"/>
      </w:divBdr>
    </w:div>
    <w:div w:id="1866557212">
      <w:bodyDiv w:val="1"/>
      <w:marLeft w:val="0"/>
      <w:marRight w:val="0"/>
      <w:marTop w:val="0"/>
      <w:marBottom w:val="0"/>
      <w:divBdr>
        <w:top w:val="none" w:sz="0" w:space="0" w:color="auto"/>
        <w:left w:val="none" w:sz="0" w:space="0" w:color="auto"/>
        <w:bottom w:val="none" w:sz="0" w:space="0" w:color="auto"/>
        <w:right w:val="none" w:sz="0" w:space="0" w:color="auto"/>
      </w:divBdr>
      <w:divsChild>
        <w:div w:id="293412759">
          <w:marLeft w:val="0"/>
          <w:marRight w:val="0"/>
          <w:marTop w:val="0"/>
          <w:marBottom w:val="0"/>
          <w:divBdr>
            <w:top w:val="none" w:sz="0" w:space="0" w:color="auto"/>
            <w:left w:val="none" w:sz="0" w:space="0" w:color="auto"/>
            <w:bottom w:val="none" w:sz="0" w:space="0" w:color="auto"/>
            <w:right w:val="none" w:sz="0" w:space="0" w:color="auto"/>
          </w:divBdr>
          <w:divsChild>
            <w:div w:id="1185630180">
              <w:marLeft w:val="0"/>
              <w:marRight w:val="0"/>
              <w:marTop w:val="0"/>
              <w:marBottom w:val="0"/>
              <w:divBdr>
                <w:top w:val="none" w:sz="0" w:space="0" w:color="auto"/>
                <w:left w:val="none" w:sz="0" w:space="0" w:color="auto"/>
                <w:bottom w:val="none" w:sz="0" w:space="0" w:color="auto"/>
                <w:right w:val="none" w:sz="0" w:space="0" w:color="auto"/>
              </w:divBdr>
              <w:divsChild>
                <w:div w:id="1269503166">
                  <w:marLeft w:val="0"/>
                  <w:marRight w:val="0"/>
                  <w:marTop w:val="0"/>
                  <w:marBottom w:val="0"/>
                  <w:divBdr>
                    <w:top w:val="none" w:sz="0" w:space="0" w:color="auto"/>
                    <w:left w:val="none" w:sz="0" w:space="0" w:color="auto"/>
                    <w:bottom w:val="none" w:sz="0" w:space="0" w:color="auto"/>
                    <w:right w:val="none" w:sz="0" w:space="0" w:color="auto"/>
                  </w:divBdr>
                  <w:divsChild>
                    <w:div w:id="20898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6516">
      <w:bodyDiv w:val="1"/>
      <w:marLeft w:val="0"/>
      <w:marRight w:val="0"/>
      <w:marTop w:val="0"/>
      <w:marBottom w:val="0"/>
      <w:divBdr>
        <w:top w:val="none" w:sz="0" w:space="0" w:color="auto"/>
        <w:left w:val="none" w:sz="0" w:space="0" w:color="auto"/>
        <w:bottom w:val="none" w:sz="0" w:space="0" w:color="auto"/>
        <w:right w:val="none" w:sz="0" w:space="0" w:color="auto"/>
      </w:divBdr>
      <w:divsChild>
        <w:div w:id="905263971">
          <w:marLeft w:val="0"/>
          <w:marRight w:val="0"/>
          <w:marTop w:val="0"/>
          <w:marBottom w:val="0"/>
          <w:divBdr>
            <w:top w:val="none" w:sz="0" w:space="0" w:color="auto"/>
            <w:left w:val="none" w:sz="0" w:space="0" w:color="auto"/>
            <w:bottom w:val="none" w:sz="0" w:space="0" w:color="auto"/>
            <w:right w:val="none" w:sz="0" w:space="0" w:color="auto"/>
          </w:divBdr>
          <w:divsChild>
            <w:div w:id="1515876384">
              <w:marLeft w:val="0"/>
              <w:marRight w:val="0"/>
              <w:marTop w:val="0"/>
              <w:marBottom w:val="0"/>
              <w:divBdr>
                <w:top w:val="none" w:sz="0" w:space="0" w:color="auto"/>
                <w:left w:val="none" w:sz="0" w:space="0" w:color="auto"/>
                <w:bottom w:val="none" w:sz="0" w:space="0" w:color="auto"/>
                <w:right w:val="none" w:sz="0" w:space="0" w:color="auto"/>
              </w:divBdr>
              <w:divsChild>
                <w:div w:id="1599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2086">
      <w:bodyDiv w:val="1"/>
      <w:marLeft w:val="0"/>
      <w:marRight w:val="0"/>
      <w:marTop w:val="0"/>
      <w:marBottom w:val="0"/>
      <w:divBdr>
        <w:top w:val="none" w:sz="0" w:space="0" w:color="auto"/>
        <w:left w:val="none" w:sz="0" w:space="0" w:color="auto"/>
        <w:bottom w:val="none" w:sz="0" w:space="0" w:color="auto"/>
        <w:right w:val="none" w:sz="0" w:space="0" w:color="auto"/>
      </w:divBdr>
    </w:div>
    <w:div w:id="1884826725">
      <w:bodyDiv w:val="1"/>
      <w:marLeft w:val="0"/>
      <w:marRight w:val="0"/>
      <w:marTop w:val="0"/>
      <w:marBottom w:val="0"/>
      <w:divBdr>
        <w:top w:val="none" w:sz="0" w:space="0" w:color="auto"/>
        <w:left w:val="none" w:sz="0" w:space="0" w:color="auto"/>
        <w:bottom w:val="none" w:sz="0" w:space="0" w:color="auto"/>
        <w:right w:val="none" w:sz="0" w:space="0" w:color="auto"/>
      </w:divBdr>
    </w:div>
    <w:div w:id="1888375683">
      <w:bodyDiv w:val="1"/>
      <w:marLeft w:val="0"/>
      <w:marRight w:val="0"/>
      <w:marTop w:val="0"/>
      <w:marBottom w:val="0"/>
      <w:divBdr>
        <w:top w:val="none" w:sz="0" w:space="0" w:color="auto"/>
        <w:left w:val="none" w:sz="0" w:space="0" w:color="auto"/>
        <w:bottom w:val="none" w:sz="0" w:space="0" w:color="auto"/>
        <w:right w:val="none" w:sz="0" w:space="0" w:color="auto"/>
      </w:divBdr>
      <w:divsChild>
        <w:div w:id="662667146">
          <w:marLeft w:val="0"/>
          <w:marRight w:val="0"/>
          <w:marTop w:val="0"/>
          <w:marBottom w:val="0"/>
          <w:divBdr>
            <w:top w:val="none" w:sz="0" w:space="0" w:color="auto"/>
            <w:left w:val="none" w:sz="0" w:space="0" w:color="auto"/>
            <w:bottom w:val="none" w:sz="0" w:space="0" w:color="auto"/>
            <w:right w:val="none" w:sz="0" w:space="0" w:color="auto"/>
          </w:divBdr>
          <w:divsChild>
            <w:div w:id="376667759">
              <w:marLeft w:val="0"/>
              <w:marRight w:val="0"/>
              <w:marTop w:val="0"/>
              <w:marBottom w:val="0"/>
              <w:divBdr>
                <w:top w:val="none" w:sz="0" w:space="0" w:color="auto"/>
                <w:left w:val="none" w:sz="0" w:space="0" w:color="auto"/>
                <w:bottom w:val="none" w:sz="0" w:space="0" w:color="auto"/>
                <w:right w:val="none" w:sz="0" w:space="0" w:color="auto"/>
              </w:divBdr>
              <w:divsChild>
                <w:div w:id="13760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6122">
      <w:bodyDiv w:val="1"/>
      <w:marLeft w:val="0"/>
      <w:marRight w:val="0"/>
      <w:marTop w:val="0"/>
      <w:marBottom w:val="0"/>
      <w:divBdr>
        <w:top w:val="none" w:sz="0" w:space="0" w:color="auto"/>
        <w:left w:val="none" w:sz="0" w:space="0" w:color="auto"/>
        <w:bottom w:val="none" w:sz="0" w:space="0" w:color="auto"/>
        <w:right w:val="none" w:sz="0" w:space="0" w:color="auto"/>
      </w:divBdr>
      <w:divsChild>
        <w:div w:id="119692281">
          <w:marLeft w:val="0"/>
          <w:marRight w:val="0"/>
          <w:marTop w:val="0"/>
          <w:marBottom w:val="0"/>
          <w:divBdr>
            <w:top w:val="none" w:sz="0" w:space="0" w:color="auto"/>
            <w:left w:val="none" w:sz="0" w:space="0" w:color="auto"/>
            <w:bottom w:val="none" w:sz="0" w:space="0" w:color="auto"/>
            <w:right w:val="none" w:sz="0" w:space="0" w:color="auto"/>
          </w:divBdr>
          <w:divsChild>
            <w:div w:id="670530042">
              <w:marLeft w:val="0"/>
              <w:marRight w:val="0"/>
              <w:marTop w:val="0"/>
              <w:marBottom w:val="0"/>
              <w:divBdr>
                <w:top w:val="none" w:sz="0" w:space="0" w:color="auto"/>
                <w:left w:val="none" w:sz="0" w:space="0" w:color="auto"/>
                <w:bottom w:val="none" w:sz="0" w:space="0" w:color="auto"/>
                <w:right w:val="none" w:sz="0" w:space="0" w:color="auto"/>
              </w:divBdr>
              <w:divsChild>
                <w:div w:id="6006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6299">
      <w:bodyDiv w:val="1"/>
      <w:marLeft w:val="0"/>
      <w:marRight w:val="0"/>
      <w:marTop w:val="0"/>
      <w:marBottom w:val="0"/>
      <w:divBdr>
        <w:top w:val="none" w:sz="0" w:space="0" w:color="auto"/>
        <w:left w:val="none" w:sz="0" w:space="0" w:color="auto"/>
        <w:bottom w:val="none" w:sz="0" w:space="0" w:color="auto"/>
        <w:right w:val="none" w:sz="0" w:space="0" w:color="auto"/>
      </w:divBdr>
    </w:div>
    <w:div w:id="1922711442">
      <w:bodyDiv w:val="1"/>
      <w:marLeft w:val="0"/>
      <w:marRight w:val="0"/>
      <w:marTop w:val="0"/>
      <w:marBottom w:val="0"/>
      <w:divBdr>
        <w:top w:val="none" w:sz="0" w:space="0" w:color="auto"/>
        <w:left w:val="none" w:sz="0" w:space="0" w:color="auto"/>
        <w:bottom w:val="none" w:sz="0" w:space="0" w:color="auto"/>
        <w:right w:val="none" w:sz="0" w:space="0" w:color="auto"/>
      </w:divBdr>
    </w:div>
    <w:div w:id="1922904201">
      <w:bodyDiv w:val="1"/>
      <w:marLeft w:val="0"/>
      <w:marRight w:val="0"/>
      <w:marTop w:val="0"/>
      <w:marBottom w:val="0"/>
      <w:divBdr>
        <w:top w:val="none" w:sz="0" w:space="0" w:color="auto"/>
        <w:left w:val="none" w:sz="0" w:space="0" w:color="auto"/>
        <w:bottom w:val="none" w:sz="0" w:space="0" w:color="auto"/>
        <w:right w:val="none" w:sz="0" w:space="0" w:color="auto"/>
      </w:divBdr>
      <w:divsChild>
        <w:div w:id="1939634538">
          <w:marLeft w:val="0"/>
          <w:marRight w:val="0"/>
          <w:marTop w:val="0"/>
          <w:marBottom w:val="0"/>
          <w:divBdr>
            <w:top w:val="none" w:sz="0" w:space="0" w:color="auto"/>
            <w:left w:val="none" w:sz="0" w:space="0" w:color="auto"/>
            <w:bottom w:val="none" w:sz="0" w:space="0" w:color="auto"/>
            <w:right w:val="none" w:sz="0" w:space="0" w:color="auto"/>
          </w:divBdr>
          <w:divsChild>
            <w:div w:id="662245967">
              <w:marLeft w:val="0"/>
              <w:marRight w:val="0"/>
              <w:marTop w:val="0"/>
              <w:marBottom w:val="0"/>
              <w:divBdr>
                <w:top w:val="none" w:sz="0" w:space="0" w:color="auto"/>
                <w:left w:val="none" w:sz="0" w:space="0" w:color="auto"/>
                <w:bottom w:val="none" w:sz="0" w:space="0" w:color="auto"/>
                <w:right w:val="none" w:sz="0" w:space="0" w:color="auto"/>
              </w:divBdr>
              <w:divsChild>
                <w:div w:id="8483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9405">
      <w:bodyDiv w:val="1"/>
      <w:marLeft w:val="0"/>
      <w:marRight w:val="0"/>
      <w:marTop w:val="0"/>
      <w:marBottom w:val="0"/>
      <w:divBdr>
        <w:top w:val="none" w:sz="0" w:space="0" w:color="auto"/>
        <w:left w:val="none" w:sz="0" w:space="0" w:color="auto"/>
        <w:bottom w:val="none" w:sz="0" w:space="0" w:color="auto"/>
        <w:right w:val="none" w:sz="0" w:space="0" w:color="auto"/>
      </w:divBdr>
    </w:div>
    <w:div w:id="1945726702">
      <w:bodyDiv w:val="1"/>
      <w:marLeft w:val="0"/>
      <w:marRight w:val="0"/>
      <w:marTop w:val="0"/>
      <w:marBottom w:val="0"/>
      <w:divBdr>
        <w:top w:val="none" w:sz="0" w:space="0" w:color="auto"/>
        <w:left w:val="none" w:sz="0" w:space="0" w:color="auto"/>
        <w:bottom w:val="none" w:sz="0" w:space="0" w:color="auto"/>
        <w:right w:val="none" w:sz="0" w:space="0" w:color="auto"/>
      </w:divBdr>
      <w:divsChild>
        <w:div w:id="1149714643">
          <w:marLeft w:val="0"/>
          <w:marRight w:val="0"/>
          <w:marTop w:val="0"/>
          <w:marBottom w:val="0"/>
          <w:divBdr>
            <w:top w:val="none" w:sz="0" w:space="0" w:color="auto"/>
            <w:left w:val="none" w:sz="0" w:space="0" w:color="auto"/>
            <w:bottom w:val="none" w:sz="0" w:space="0" w:color="auto"/>
            <w:right w:val="none" w:sz="0" w:space="0" w:color="auto"/>
          </w:divBdr>
          <w:divsChild>
            <w:div w:id="1890067544">
              <w:marLeft w:val="0"/>
              <w:marRight w:val="0"/>
              <w:marTop w:val="0"/>
              <w:marBottom w:val="0"/>
              <w:divBdr>
                <w:top w:val="none" w:sz="0" w:space="0" w:color="auto"/>
                <w:left w:val="none" w:sz="0" w:space="0" w:color="auto"/>
                <w:bottom w:val="none" w:sz="0" w:space="0" w:color="auto"/>
                <w:right w:val="none" w:sz="0" w:space="0" w:color="auto"/>
              </w:divBdr>
              <w:divsChild>
                <w:div w:id="178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237">
      <w:bodyDiv w:val="1"/>
      <w:marLeft w:val="0"/>
      <w:marRight w:val="0"/>
      <w:marTop w:val="0"/>
      <w:marBottom w:val="0"/>
      <w:divBdr>
        <w:top w:val="none" w:sz="0" w:space="0" w:color="auto"/>
        <w:left w:val="none" w:sz="0" w:space="0" w:color="auto"/>
        <w:bottom w:val="none" w:sz="0" w:space="0" w:color="auto"/>
        <w:right w:val="none" w:sz="0" w:space="0" w:color="auto"/>
      </w:divBdr>
      <w:divsChild>
        <w:div w:id="1053576918">
          <w:marLeft w:val="0"/>
          <w:marRight w:val="0"/>
          <w:marTop w:val="0"/>
          <w:marBottom w:val="0"/>
          <w:divBdr>
            <w:top w:val="none" w:sz="0" w:space="0" w:color="auto"/>
            <w:left w:val="none" w:sz="0" w:space="0" w:color="auto"/>
            <w:bottom w:val="none" w:sz="0" w:space="0" w:color="auto"/>
            <w:right w:val="none" w:sz="0" w:space="0" w:color="auto"/>
          </w:divBdr>
          <w:divsChild>
            <w:div w:id="84762722">
              <w:marLeft w:val="0"/>
              <w:marRight w:val="0"/>
              <w:marTop w:val="0"/>
              <w:marBottom w:val="0"/>
              <w:divBdr>
                <w:top w:val="none" w:sz="0" w:space="0" w:color="auto"/>
                <w:left w:val="none" w:sz="0" w:space="0" w:color="auto"/>
                <w:bottom w:val="none" w:sz="0" w:space="0" w:color="auto"/>
                <w:right w:val="none" w:sz="0" w:space="0" w:color="auto"/>
              </w:divBdr>
              <w:divsChild>
                <w:div w:id="20967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530">
      <w:bodyDiv w:val="1"/>
      <w:marLeft w:val="0"/>
      <w:marRight w:val="0"/>
      <w:marTop w:val="0"/>
      <w:marBottom w:val="0"/>
      <w:divBdr>
        <w:top w:val="none" w:sz="0" w:space="0" w:color="auto"/>
        <w:left w:val="none" w:sz="0" w:space="0" w:color="auto"/>
        <w:bottom w:val="none" w:sz="0" w:space="0" w:color="auto"/>
        <w:right w:val="none" w:sz="0" w:space="0" w:color="auto"/>
      </w:divBdr>
    </w:div>
    <w:div w:id="1992636125">
      <w:bodyDiv w:val="1"/>
      <w:marLeft w:val="0"/>
      <w:marRight w:val="0"/>
      <w:marTop w:val="0"/>
      <w:marBottom w:val="0"/>
      <w:divBdr>
        <w:top w:val="none" w:sz="0" w:space="0" w:color="auto"/>
        <w:left w:val="none" w:sz="0" w:space="0" w:color="auto"/>
        <w:bottom w:val="none" w:sz="0" w:space="0" w:color="auto"/>
        <w:right w:val="none" w:sz="0" w:space="0" w:color="auto"/>
      </w:divBdr>
      <w:divsChild>
        <w:div w:id="1572958612">
          <w:marLeft w:val="0"/>
          <w:marRight w:val="0"/>
          <w:marTop w:val="0"/>
          <w:marBottom w:val="0"/>
          <w:divBdr>
            <w:top w:val="none" w:sz="0" w:space="0" w:color="auto"/>
            <w:left w:val="none" w:sz="0" w:space="0" w:color="auto"/>
            <w:bottom w:val="none" w:sz="0" w:space="0" w:color="auto"/>
            <w:right w:val="none" w:sz="0" w:space="0" w:color="auto"/>
          </w:divBdr>
          <w:divsChild>
            <w:div w:id="754285899">
              <w:marLeft w:val="0"/>
              <w:marRight w:val="0"/>
              <w:marTop w:val="0"/>
              <w:marBottom w:val="0"/>
              <w:divBdr>
                <w:top w:val="none" w:sz="0" w:space="0" w:color="auto"/>
                <w:left w:val="none" w:sz="0" w:space="0" w:color="auto"/>
                <w:bottom w:val="none" w:sz="0" w:space="0" w:color="auto"/>
                <w:right w:val="none" w:sz="0" w:space="0" w:color="auto"/>
              </w:divBdr>
              <w:divsChild>
                <w:div w:id="16838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7114">
      <w:bodyDiv w:val="1"/>
      <w:marLeft w:val="0"/>
      <w:marRight w:val="0"/>
      <w:marTop w:val="0"/>
      <w:marBottom w:val="0"/>
      <w:divBdr>
        <w:top w:val="none" w:sz="0" w:space="0" w:color="auto"/>
        <w:left w:val="none" w:sz="0" w:space="0" w:color="auto"/>
        <w:bottom w:val="none" w:sz="0" w:space="0" w:color="auto"/>
        <w:right w:val="none" w:sz="0" w:space="0" w:color="auto"/>
      </w:divBdr>
    </w:div>
    <w:div w:id="2002809156">
      <w:bodyDiv w:val="1"/>
      <w:marLeft w:val="0"/>
      <w:marRight w:val="0"/>
      <w:marTop w:val="0"/>
      <w:marBottom w:val="0"/>
      <w:divBdr>
        <w:top w:val="none" w:sz="0" w:space="0" w:color="auto"/>
        <w:left w:val="none" w:sz="0" w:space="0" w:color="auto"/>
        <w:bottom w:val="none" w:sz="0" w:space="0" w:color="auto"/>
        <w:right w:val="none" w:sz="0" w:space="0" w:color="auto"/>
      </w:divBdr>
      <w:divsChild>
        <w:div w:id="1452016680">
          <w:marLeft w:val="0"/>
          <w:marRight w:val="0"/>
          <w:marTop w:val="0"/>
          <w:marBottom w:val="0"/>
          <w:divBdr>
            <w:top w:val="none" w:sz="0" w:space="0" w:color="auto"/>
            <w:left w:val="none" w:sz="0" w:space="0" w:color="auto"/>
            <w:bottom w:val="none" w:sz="0" w:space="0" w:color="auto"/>
            <w:right w:val="none" w:sz="0" w:space="0" w:color="auto"/>
          </w:divBdr>
          <w:divsChild>
            <w:div w:id="1926717909">
              <w:marLeft w:val="0"/>
              <w:marRight w:val="0"/>
              <w:marTop w:val="0"/>
              <w:marBottom w:val="0"/>
              <w:divBdr>
                <w:top w:val="none" w:sz="0" w:space="0" w:color="auto"/>
                <w:left w:val="none" w:sz="0" w:space="0" w:color="auto"/>
                <w:bottom w:val="none" w:sz="0" w:space="0" w:color="auto"/>
                <w:right w:val="none" w:sz="0" w:space="0" w:color="auto"/>
              </w:divBdr>
              <w:divsChild>
                <w:div w:id="20084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21782">
      <w:bodyDiv w:val="1"/>
      <w:marLeft w:val="0"/>
      <w:marRight w:val="0"/>
      <w:marTop w:val="0"/>
      <w:marBottom w:val="0"/>
      <w:divBdr>
        <w:top w:val="none" w:sz="0" w:space="0" w:color="auto"/>
        <w:left w:val="none" w:sz="0" w:space="0" w:color="auto"/>
        <w:bottom w:val="none" w:sz="0" w:space="0" w:color="auto"/>
        <w:right w:val="none" w:sz="0" w:space="0" w:color="auto"/>
      </w:divBdr>
      <w:divsChild>
        <w:div w:id="459999442">
          <w:marLeft w:val="0"/>
          <w:marRight w:val="0"/>
          <w:marTop w:val="0"/>
          <w:marBottom w:val="0"/>
          <w:divBdr>
            <w:top w:val="none" w:sz="0" w:space="0" w:color="auto"/>
            <w:left w:val="none" w:sz="0" w:space="0" w:color="auto"/>
            <w:bottom w:val="none" w:sz="0" w:space="0" w:color="auto"/>
            <w:right w:val="none" w:sz="0" w:space="0" w:color="auto"/>
          </w:divBdr>
          <w:divsChild>
            <w:div w:id="1628970707">
              <w:marLeft w:val="0"/>
              <w:marRight w:val="0"/>
              <w:marTop w:val="0"/>
              <w:marBottom w:val="0"/>
              <w:divBdr>
                <w:top w:val="none" w:sz="0" w:space="0" w:color="auto"/>
                <w:left w:val="none" w:sz="0" w:space="0" w:color="auto"/>
                <w:bottom w:val="none" w:sz="0" w:space="0" w:color="auto"/>
                <w:right w:val="none" w:sz="0" w:space="0" w:color="auto"/>
              </w:divBdr>
              <w:divsChild>
                <w:div w:id="4951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5495">
      <w:bodyDiv w:val="1"/>
      <w:marLeft w:val="0"/>
      <w:marRight w:val="0"/>
      <w:marTop w:val="0"/>
      <w:marBottom w:val="0"/>
      <w:divBdr>
        <w:top w:val="none" w:sz="0" w:space="0" w:color="auto"/>
        <w:left w:val="none" w:sz="0" w:space="0" w:color="auto"/>
        <w:bottom w:val="none" w:sz="0" w:space="0" w:color="auto"/>
        <w:right w:val="none" w:sz="0" w:space="0" w:color="auto"/>
      </w:divBdr>
      <w:divsChild>
        <w:div w:id="299965548">
          <w:marLeft w:val="0"/>
          <w:marRight w:val="0"/>
          <w:marTop w:val="0"/>
          <w:marBottom w:val="0"/>
          <w:divBdr>
            <w:top w:val="none" w:sz="0" w:space="0" w:color="auto"/>
            <w:left w:val="none" w:sz="0" w:space="0" w:color="auto"/>
            <w:bottom w:val="none" w:sz="0" w:space="0" w:color="auto"/>
            <w:right w:val="none" w:sz="0" w:space="0" w:color="auto"/>
          </w:divBdr>
          <w:divsChild>
            <w:div w:id="1066683935">
              <w:marLeft w:val="0"/>
              <w:marRight w:val="0"/>
              <w:marTop w:val="0"/>
              <w:marBottom w:val="0"/>
              <w:divBdr>
                <w:top w:val="none" w:sz="0" w:space="0" w:color="auto"/>
                <w:left w:val="none" w:sz="0" w:space="0" w:color="auto"/>
                <w:bottom w:val="none" w:sz="0" w:space="0" w:color="auto"/>
                <w:right w:val="none" w:sz="0" w:space="0" w:color="auto"/>
              </w:divBdr>
              <w:divsChild>
                <w:div w:id="1523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6584">
      <w:bodyDiv w:val="1"/>
      <w:marLeft w:val="0"/>
      <w:marRight w:val="0"/>
      <w:marTop w:val="0"/>
      <w:marBottom w:val="0"/>
      <w:divBdr>
        <w:top w:val="none" w:sz="0" w:space="0" w:color="auto"/>
        <w:left w:val="none" w:sz="0" w:space="0" w:color="auto"/>
        <w:bottom w:val="none" w:sz="0" w:space="0" w:color="auto"/>
        <w:right w:val="none" w:sz="0" w:space="0" w:color="auto"/>
      </w:divBdr>
      <w:divsChild>
        <w:div w:id="380983062">
          <w:marLeft w:val="0"/>
          <w:marRight w:val="0"/>
          <w:marTop w:val="0"/>
          <w:marBottom w:val="0"/>
          <w:divBdr>
            <w:top w:val="none" w:sz="0" w:space="0" w:color="auto"/>
            <w:left w:val="none" w:sz="0" w:space="0" w:color="auto"/>
            <w:bottom w:val="none" w:sz="0" w:space="0" w:color="auto"/>
            <w:right w:val="none" w:sz="0" w:space="0" w:color="auto"/>
          </w:divBdr>
          <w:divsChild>
            <w:div w:id="1014264814">
              <w:marLeft w:val="0"/>
              <w:marRight w:val="0"/>
              <w:marTop w:val="0"/>
              <w:marBottom w:val="0"/>
              <w:divBdr>
                <w:top w:val="none" w:sz="0" w:space="0" w:color="auto"/>
                <w:left w:val="none" w:sz="0" w:space="0" w:color="auto"/>
                <w:bottom w:val="none" w:sz="0" w:space="0" w:color="auto"/>
                <w:right w:val="none" w:sz="0" w:space="0" w:color="auto"/>
              </w:divBdr>
              <w:divsChild>
                <w:div w:id="5978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6595">
      <w:bodyDiv w:val="1"/>
      <w:marLeft w:val="0"/>
      <w:marRight w:val="0"/>
      <w:marTop w:val="0"/>
      <w:marBottom w:val="0"/>
      <w:divBdr>
        <w:top w:val="none" w:sz="0" w:space="0" w:color="auto"/>
        <w:left w:val="none" w:sz="0" w:space="0" w:color="auto"/>
        <w:bottom w:val="none" w:sz="0" w:space="0" w:color="auto"/>
        <w:right w:val="none" w:sz="0" w:space="0" w:color="auto"/>
      </w:divBdr>
      <w:divsChild>
        <w:div w:id="1944992085">
          <w:marLeft w:val="0"/>
          <w:marRight w:val="0"/>
          <w:marTop w:val="0"/>
          <w:marBottom w:val="0"/>
          <w:divBdr>
            <w:top w:val="none" w:sz="0" w:space="0" w:color="auto"/>
            <w:left w:val="none" w:sz="0" w:space="0" w:color="auto"/>
            <w:bottom w:val="none" w:sz="0" w:space="0" w:color="auto"/>
            <w:right w:val="none" w:sz="0" w:space="0" w:color="auto"/>
          </w:divBdr>
          <w:divsChild>
            <w:div w:id="523445904">
              <w:marLeft w:val="0"/>
              <w:marRight w:val="0"/>
              <w:marTop w:val="0"/>
              <w:marBottom w:val="0"/>
              <w:divBdr>
                <w:top w:val="none" w:sz="0" w:space="0" w:color="auto"/>
                <w:left w:val="none" w:sz="0" w:space="0" w:color="auto"/>
                <w:bottom w:val="none" w:sz="0" w:space="0" w:color="auto"/>
                <w:right w:val="none" w:sz="0" w:space="0" w:color="auto"/>
              </w:divBdr>
              <w:divsChild>
                <w:div w:id="8756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5911">
      <w:bodyDiv w:val="1"/>
      <w:marLeft w:val="0"/>
      <w:marRight w:val="0"/>
      <w:marTop w:val="0"/>
      <w:marBottom w:val="0"/>
      <w:divBdr>
        <w:top w:val="none" w:sz="0" w:space="0" w:color="auto"/>
        <w:left w:val="none" w:sz="0" w:space="0" w:color="auto"/>
        <w:bottom w:val="none" w:sz="0" w:space="0" w:color="auto"/>
        <w:right w:val="none" w:sz="0" w:space="0" w:color="auto"/>
      </w:divBdr>
      <w:divsChild>
        <w:div w:id="474957902">
          <w:marLeft w:val="0"/>
          <w:marRight w:val="0"/>
          <w:marTop w:val="0"/>
          <w:marBottom w:val="0"/>
          <w:divBdr>
            <w:top w:val="none" w:sz="0" w:space="0" w:color="auto"/>
            <w:left w:val="none" w:sz="0" w:space="0" w:color="auto"/>
            <w:bottom w:val="none" w:sz="0" w:space="0" w:color="auto"/>
            <w:right w:val="none" w:sz="0" w:space="0" w:color="auto"/>
          </w:divBdr>
          <w:divsChild>
            <w:div w:id="1422527573">
              <w:marLeft w:val="0"/>
              <w:marRight w:val="0"/>
              <w:marTop w:val="0"/>
              <w:marBottom w:val="0"/>
              <w:divBdr>
                <w:top w:val="none" w:sz="0" w:space="0" w:color="auto"/>
                <w:left w:val="none" w:sz="0" w:space="0" w:color="auto"/>
                <w:bottom w:val="none" w:sz="0" w:space="0" w:color="auto"/>
                <w:right w:val="none" w:sz="0" w:space="0" w:color="auto"/>
              </w:divBdr>
              <w:divsChild>
                <w:div w:id="5494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8326">
      <w:bodyDiv w:val="1"/>
      <w:marLeft w:val="0"/>
      <w:marRight w:val="0"/>
      <w:marTop w:val="0"/>
      <w:marBottom w:val="0"/>
      <w:divBdr>
        <w:top w:val="none" w:sz="0" w:space="0" w:color="auto"/>
        <w:left w:val="none" w:sz="0" w:space="0" w:color="auto"/>
        <w:bottom w:val="none" w:sz="0" w:space="0" w:color="auto"/>
        <w:right w:val="none" w:sz="0" w:space="0" w:color="auto"/>
      </w:divBdr>
      <w:divsChild>
        <w:div w:id="99106847">
          <w:marLeft w:val="0"/>
          <w:marRight w:val="0"/>
          <w:marTop w:val="0"/>
          <w:marBottom w:val="0"/>
          <w:divBdr>
            <w:top w:val="none" w:sz="0" w:space="0" w:color="auto"/>
            <w:left w:val="none" w:sz="0" w:space="0" w:color="auto"/>
            <w:bottom w:val="none" w:sz="0" w:space="0" w:color="auto"/>
            <w:right w:val="none" w:sz="0" w:space="0" w:color="auto"/>
          </w:divBdr>
          <w:divsChild>
            <w:div w:id="1004013862">
              <w:marLeft w:val="0"/>
              <w:marRight w:val="0"/>
              <w:marTop w:val="0"/>
              <w:marBottom w:val="0"/>
              <w:divBdr>
                <w:top w:val="none" w:sz="0" w:space="0" w:color="auto"/>
                <w:left w:val="none" w:sz="0" w:space="0" w:color="auto"/>
                <w:bottom w:val="none" w:sz="0" w:space="0" w:color="auto"/>
                <w:right w:val="none" w:sz="0" w:space="0" w:color="auto"/>
              </w:divBdr>
              <w:divsChild>
                <w:div w:id="1192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7595">
      <w:bodyDiv w:val="1"/>
      <w:marLeft w:val="0"/>
      <w:marRight w:val="0"/>
      <w:marTop w:val="0"/>
      <w:marBottom w:val="0"/>
      <w:divBdr>
        <w:top w:val="none" w:sz="0" w:space="0" w:color="auto"/>
        <w:left w:val="none" w:sz="0" w:space="0" w:color="auto"/>
        <w:bottom w:val="none" w:sz="0" w:space="0" w:color="auto"/>
        <w:right w:val="none" w:sz="0" w:space="0" w:color="auto"/>
      </w:divBdr>
    </w:div>
    <w:div w:id="2065063758">
      <w:bodyDiv w:val="1"/>
      <w:marLeft w:val="0"/>
      <w:marRight w:val="0"/>
      <w:marTop w:val="0"/>
      <w:marBottom w:val="0"/>
      <w:divBdr>
        <w:top w:val="none" w:sz="0" w:space="0" w:color="auto"/>
        <w:left w:val="none" w:sz="0" w:space="0" w:color="auto"/>
        <w:bottom w:val="none" w:sz="0" w:space="0" w:color="auto"/>
        <w:right w:val="none" w:sz="0" w:space="0" w:color="auto"/>
      </w:divBdr>
      <w:divsChild>
        <w:div w:id="1238248331">
          <w:marLeft w:val="0"/>
          <w:marRight w:val="0"/>
          <w:marTop w:val="0"/>
          <w:marBottom w:val="0"/>
          <w:divBdr>
            <w:top w:val="none" w:sz="0" w:space="0" w:color="auto"/>
            <w:left w:val="none" w:sz="0" w:space="0" w:color="auto"/>
            <w:bottom w:val="none" w:sz="0" w:space="0" w:color="auto"/>
            <w:right w:val="none" w:sz="0" w:space="0" w:color="auto"/>
          </w:divBdr>
          <w:divsChild>
            <w:div w:id="1356492806">
              <w:marLeft w:val="0"/>
              <w:marRight w:val="0"/>
              <w:marTop w:val="0"/>
              <w:marBottom w:val="0"/>
              <w:divBdr>
                <w:top w:val="none" w:sz="0" w:space="0" w:color="auto"/>
                <w:left w:val="none" w:sz="0" w:space="0" w:color="auto"/>
                <w:bottom w:val="none" w:sz="0" w:space="0" w:color="auto"/>
                <w:right w:val="none" w:sz="0" w:space="0" w:color="auto"/>
              </w:divBdr>
              <w:divsChild>
                <w:div w:id="13040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3309">
      <w:bodyDiv w:val="1"/>
      <w:marLeft w:val="0"/>
      <w:marRight w:val="0"/>
      <w:marTop w:val="0"/>
      <w:marBottom w:val="0"/>
      <w:divBdr>
        <w:top w:val="none" w:sz="0" w:space="0" w:color="auto"/>
        <w:left w:val="none" w:sz="0" w:space="0" w:color="auto"/>
        <w:bottom w:val="none" w:sz="0" w:space="0" w:color="auto"/>
        <w:right w:val="none" w:sz="0" w:space="0" w:color="auto"/>
      </w:divBdr>
      <w:divsChild>
        <w:div w:id="1603296105">
          <w:marLeft w:val="0"/>
          <w:marRight w:val="0"/>
          <w:marTop w:val="0"/>
          <w:marBottom w:val="0"/>
          <w:divBdr>
            <w:top w:val="none" w:sz="0" w:space="0" w:color="auto"/>
            <w:left w:val="none" w:sz="0" w:space="0" w:color="auto"/>
            <w:bottom w:val="none" w:sz="0" w:space="0" w:color="auto"/>
            <w:right w:val="none" w:sz="0" w:space="0" w:color="auto"/>
          </w:divBdr>
          <w:divsChild>
            <w:div w:id="1403068404">
              <w:marLeft w:val="0"/>
              <w:marRight w:val="0"/>
              <w:marTop w:val="0"/>
              <w:marBottom w:val="0"/>
              <w:divBdr>
                <w:top w:val="none" w:sz="0" w:space="0" w:color="auto"/>
                <w:left w:val="none" w:sz="0" w:space="0" w:color="auto"/>
                <w:bottom w:val="none" w:sz="0" w:space="0" w:color="auto"/>
                <w:right w:val="none" w:sz="0" w:space="0" w:color="auto"/>
              </w:divBdr>
              <w:divsChild>
                <w:div w:id="17861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4519">
      <w:bodyDiv w:val="1"/>
      <w:marLeft w:val="0"/>
      <w:marRight w:val="0"/>
      <w:marTop w:val="0"/>
      <w:marBottom w:val="0"/>
      <w:divBdr>
        <w:top w:val="none" w:sz="0" w:space="0" w:color="auto"/>
        <w:left w:val="none" w:sz="0" w:space="0" w:color="auto"/>
        <w:bottom w:val="none" w:sz="0" w:space="0" w:color="auto"/>
        <w:right w:val="none" w:sz="0" w:space="0" w:color="auto"/>
      </w:divBdr>
    </w:div>
    <w:div w:id="2091924009">
      <w:bodyDiv w:val="1"/>
      <w:marLeft w:val="0"/>
      <w:marRight w:val="0"/>
      <w:marTop w:val="0"/>
      <w:marBottom w:val="0"/>
      <w:divBdr>
        <w:top w:val="none" w:sz="0" w:space="0" w:color="auto"/>
        <w:left w:val="none" w:sz="0" w:space="0" w:color="auto"/>
        <w:bottom w:val="none" w:sz="0" w:space="0" w:color="auto"/>
        <w:right w:val="none" w:sz="0" w:space="0" w:color="auto"/>
      </w:divBdr>
      <w:divsChild>
        <w:div w:id="1760979271">
          <w:marLeft w:val="0"/>
          <w:marRight w:val="0"/>
          <w:marTop w:val="0"/>
          <w:marBottom w:val="0"/>
          <w:divBdr>
            <w:top w:val="none" w:sz="0" w:space="0" w:color="auto"/>
            <w:left w:val="none" w:sz="0" w:space="0" w:color="auto"/>
            <w:bottom w:val="none" w:sz="0" w:space="0" w:color="auto"/>
            <w:right w:val="none" w:sz="0" w:space="0" w:color="auto"/>
          </w:divBdr>
          <w:divsChild>
            <w:div w:id="494341767">
              <w:marLeft w:val="0"/>
              <w:marRight w:val="0"/>
              <w:marTop w:val="0"/>
              <w:marBottom w:val="0"/>
              <w:divBdr>
                <w:top w:val="none" w:sz="0" w:space="0" w:color="auto"/>
                <w:left w:val="none" w:sz="0" w:space="0" w:color="auto"/>
                <w:bottom w:val="none" w:sz="0" w:space="0" w:color="auto"/>
                <w:right w:val="none" w:sz="0" w:space="0" w:color="auto"/>
              </w:divBdr>
              <w:divsChild>
                <w:div w:id="7502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1577">
      <w:bodyDiv w:val="1"/>
      <w:marLeft w:val="0"/>
      <w:marRight w:val="0"/>
      <w:marTop w:val="0"/>
      <w:marBottom w:val="0"/>
      <w:divBdr>
        <w:top w:val="none" w:sz="0" w:space="0" w:color="auto"/>
        <w:left w:val="none" w:sz="0" w:space="0" w:color="auto"/>
        <w:bottom w:val="none" w:sz="0" w:space="0" w:color="auto"/>
        <w:right w:val="none" w:sz="0" w:space="0" w:color="auto"/>
      </w:divBdr>
      <w:divsChild>
        <w:div w:id="1657298727">
          <w:marLeft w:val="0"/>
          <w:marRight w:val="0"/>
          <w:marTop w:val="0"/>
          <w:marBottom w:val="0"/>
          <w:divBdr>
            <w:top w:val="none" w:sz="0" w:space="0" w:color="auto"/>
            <w:left w:val="none" w:sz="0" w:space="0" w:color="auto"/>
            <w:bottom w:val="none" w:sz="0" w:space="0" w:color="auto"/>
            <w:right w:val="none" w:sz="0" w:space="0" w:color="auto"/>
          </w:divBdr>
          <w:divsChild>
            <w:div w:id="1638532899">
              <w:marLeft w:val="0"/>
              <w:marRight w:val="0"/>
              <w:marTop w:val="0"/>
              <w:marBottom w:val="0"/>
              <w:divBdr>
                <w:top w:val="none" w:sz="0" w:space="0" w:color="auto"/>
                <w:left w:val="none" w:sz="0" w:space="0" w:color="auto"/>
                <w:bottom w:val="none" w:sz="0" w:space="0" w:color="auto"/>
                <w:right w:val="none" w:sz="0" w:space="0" w:color="auto"/>
              </w:divBdr>
              <w:divsChild>
                <w:div w:id="1939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361A-F7D2-4F5C-9B4A-05707AAC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15592</Words>
  <Characters>88881</Characters>
  <Application>Microsoft Office Word</Application>
  <DocSecurity>0</DocSecurity>
  <Lines>740</Lines>
  <Paragraphs>208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Veronica Lopotenco</cp:lastModifiedBy>
  <cp:revision>3</cp:revision>
  <cp:lastPrinted>2020-06-25T14:30:00Z</cp:lastPrinted>
  <dcterms:created xsi:type="dcterms:W3CDTF">2020-06-25T14:40:00Z</dcterms:created>
  <dcterms:modified xsi:type="dcterms:W3CDTF">2020-06-25T14:47:00Z</dcterms:modified>
</cp:coreProperties>
</file>