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67175" w14:textId="77777777" w:rsidR="007E4D50" w:rsidRPr="00B06924" w:rsidRDefault="007E4D50" w:rsidP="007E4D50">
      <w:pPr>
        <w:keepNext/>
        <w:tabs>
          <w:tab w:val="center" w:pos="3817"/>
          <w:tab w:val="right" w:pos="7634"/>
        </w:tabs>
        <w:suppressAutoHyphens w:val="0"/>
        <w:spacing w:line="360" w:lineRule="auto"/>
        <w:jc w:val="center"/>
        <w:outlineLvl w:val="2"/>
        <w:rPr>
          <w:rFonts w:eastAsia="Calibri"/>
          <w:bCs/>
          <w:sz w:val="28"/>
          <w:szCs w:val="28"/>
          <w:lang w:val="ro-RO" w:eastAsia="en-US" w:bidi="he-I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9D86210" wp14:editId="4D36B72F">
            <wp:simplePos x="0" y="0"/>
            <wp:positionH relativeFrom="column">
              <wp:posOffset>5372100</wp:posOffset>
            </wp:positionH>
            <wp:positionV relativeFrom="paragraph">
              <wp:posOffset>-4445</wp:posOffset>
            </wp:positionV>
            <wp:extent cx="473710" cy="720090"/>
            <wp:effectExtent l="0" t="0" r="2540" b="3810"/>
            <wp:wrapNone/>
            <wp:docPr id="3" name="Imagine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924">
        <w:rPr>
          <w:rFonts w:eastAsia="Calibri"/>
          <w:bCs/>
          <w:sz w:val="28"/>
          <w:szCs w:val="28"/>
          <w:lang w:val="ro-RO" w:eastAsia="en-US" w:bidi="he-IL"/>
        </w:rPr>
        <w:t xml:space="preserve">   REPUBLICA MOLDOVA</w:t>
      </w:r>
    </w:p>
    <w:p w14:paraId="08CB7BDC" w14:textId="77777777" w:rsidR="007E4D50" w:rsidRPr="00497F95" w:rsidRDefault="007E4D50" w:rsidP="007E4D50">
      <w:pPr>
        <w:keepNext/>
        <w:suppressAutoHyphens w:val="0"/>
        <w:spacing w:line="360" w:lineRule="auto"/>
        <w:jc w:val="center"/>
        <w:outlineLvl w:val="2"/>
        <w:rPr>
          <w:rFonts w:eastAsia="Calibri"/>
          <w:b/>
          <w:bCs/>
          <w:sz w:val="28"/>
          <w:szCs w:val="28"/>
          <w:lang w:val="ro-RO" w:eastAsia="en-US" w:bidi="he-IL"/>
        </w:rPr>
      </w:pPr>
      <w:r w:rsidRPr="00B06924">
        <w:rPr>
          <w:rFonts w:eastAsia="Calibri"/>
          <w:bCs/>
          <w:sz w:val="28"/>
          <w:szCs w:val="28"/>
          <w:lang w:val="ro-RO" w:eastAsia="en-US" w:bidi="he-IL"/>
        </w:rPr>
        <w:t xml:space="preserve">   </w:t>
      </w:r>
      <w:r w:rsidRPr="00497F95">
        <w:rPr>
          <w:rFonts w:eastAsia="Calibri"/>
          <w:b/>
          <w:bCs/>
          <w:sz w:val="28"/>
          <w:szCs w:val="28"/>
          <w:lang w:val="ro-RO" w:eastAsia="en-US" w:bidi="he-IL"/>
        </w:rPr>
        <w:t>CONSILIUL MUNICIPAL CHIŞINĂU</w:t>
      </w:r>
    </w:p>
    <w:tbl>
      <w:tblPr>
        <w:tblpPr w:leftFromText="180" w:rightFromText="180" w:vertAnchor="text" w:horzAnchor="margin" w:tblpXSpec="right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</w:tblGrid>
      <w:tr w:rsidR="007E4D50" w:rsidRPr="00B06924" w14:paraId="295A04B6" w14:textId="77777777" w:rsidTr="00767504">
        <w:trPr>
          <w:trHeight w:val="14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15B5F0C" w14:textId="77777777" w:rsidR="007E4D50" w:rsidRPr="00B06924" w:rsidRDefault="007E4D50" w:rsidP="00767504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B06924">
              <w:rPr>
                <w:rFonts w:ascii="Calibri" w:eastAsia="Calibri" w:hAnsi="Calibri"/>
                <w:sz w:val="14"/>
                <w:szCs w:val="14"/>
                <w:lang w:val="ro-RO" w:eastAsia="en-US"/>
              </w:rPr>
              <w:t xml:space="preserve">                  </w:t>
            </w:r>
            <w:r w:rsidRPr="00B06924">
              <w:rPr>
                <w:rFonts w:ascii="Calibri" w:eastAsia="Calibri" w:hAnsi="Calibri"/>
                <w:sz w:val="14"/>
                <w:szCs w:val="14"/>
                <w:lang w:eastAsia="en-US"/>
              </w:rPr>
              <w:t>00023165</w:t>
            </w:r>
          </w:p>
        </w:tc>
      </w:tr>
    </w:tbl>
    <w:p w14:paraId="7D737A2E" w14:textId="77777777" w:rsidR="007E4D50" w:rsidRPr="00B06924" w:rsidRDefault="007E4D50" w:rsidP="00020384">
      <w:pPr>
        <w:keepNext/>
        <w:tabs>
          <w:tab w:val="left" w:pos="180"/>
        </w:tabs>
        <w:suppressAutoHyphens w:val="0"/>
        <w:spacing w:after="160" w:line="259" w:lineRule="auto"/>
        <w:outlineLvl w:val="2"/>
        <w:rPr>
          <w:rFonts w:eastAsia="Calibri"/>
          <w:b/>
          <w:bCs/>
          <w:sz w:val="28"/>
          <w:szCs w:val="28"/>
          <w:lang w:val="ro-RO" w:eastAsia="en-US" w:bidi="he-IL"/>
        </w:rPr>
      </w:pPr>
      <w:r w:rsidRPr="00B06924">
        <w:rPr>
          <w:rFonts w:eastAsia="Calibri"/>
          <w:b/>
          <w:bCs/>
          <w:sz w:val="28"/>
          <w:szCs w:val="28"/>
          <w:lang w:val="ro-RO" w:eastAsia="en-US" w:bidi="he-IL"/>
        </w:rPr>
        <w:t xml:space="preserve">  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1" layoutInCell="1" allowOverlap="1" wp14:anchorId="471E68D4" wp14:editId="74A87649">
            <wp:simplePos x="0" y="0"/>
            <wp:positionH relativeFrom="column">
              <wp:posOffset>152400</wp:posOffset>
            </wp:positionH>
            <wp:positionV relativeFrom="paragraph">
              <wp:posOffset>-584200</wp:posOffset>
            </wp:positionV>
            <wp:extent cx="619125" cy="790575"/>
            <wp:effectExtent l="0" t="0" r="9525" b="9525"/>
            <wp:wrapNone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327AA" w14:textId="77777777" w:rsidR="00873DD6" w:rsidRDefault="00873DD6" w:rsidP="00020384">
      <w:pPr>
        <w:tabs>
          <w:tab w:val="left" w:pos="180"/>
          <w:tab w:val="left" w:pos="270"/>
          <w:tab w:val="left" w:pos="360"/>
        </w:tabs>
        <w:suppressAutoHyphens w:val="0"/>
        <w:spacing w:after="160" w:line="259" w:lineRule="auto"/>
        <w:jc w:val="center"/>
        <w:rPr>
          <w:rFonts w:ascii="Calibri" w:eastAsia="Calibri" w:hAnsi="Calibri"/>
          <w:b/>
          <w:noProof/>
          <w:sz w:val="28"/>
          <w:szCs w:val="28"/>
          <w:lang w:val="ro-RO" w:eastAsia="en-US"/>
        </w:rPr>
      </w:pPr>
    </w:p>
    <w:p w14:paraId="29B58B09" w14:textId="77777777" w:rsidR="007E4D50" w:rsidRPr="00B06924" w:rsidRDefault="007E4D50" w:rsidP="00020384">
      <w:pPr>
        <w:tabs>
          <w:tab w:val="left" w:pos="180"/>
          <w:tab w:val="left" w:pos="270"/>
          <w:tab w:val="left" w:pos="360"/>
        </w:tabs>
        <w:suppressAutoHyphens w:val="0"/>
        <w:spacing w:after="160" w:line="259" w:lineRule="auto"/>
        <w:jc w:val="center"/>
        <w:rPr>
          <w:rFonts w:ascii="Calibri" w:eastAsia="Calibri" w:hAnsi="Calibri"/>
          <w:b/>
          <w:noProof/>
          <w:sz w:val="28"/>
          <w:szCs w:val="28"/>
          <w:lang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DCED696" wp14:editId="030B334E">
            <wp:simplePos x="0" y="0"/>
            <wp:positionH relativeFrom="column">
              <wp:posOffset>147320</wp:posOffset>
            </wp:positionH>
            <wp:positionV relativeFrom="paragraph">
              <wp:posOffset>69850</wp:posOffset>
            </wp:positionV>
            <wp:extent cx="5940425" cy="142875"/>
            <wp:effectExtent l="0" t="0" r="3175" b="9525"/>
            <wp:wrapNone/>
            <wp:docPr id="1" name="Imagine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3AFC9" w14:textId="77777777" w:rsidR="007E4D50" w:rsidRPr="007E4D50" w:rsidRDefault="007E4D50" w:rsidP="00461CE3">
      <w:pPr>
        <w:pStyle w:val="Title"/>
        <w:rPr>
          <w:b/>
          <w:sz w:val="36"/>
          <w:szCs w:val="36"/>
        </w:rPr>
      </w:pPr>
      <w:r w:rsidRPr="007E4D50">
        <w:rPr>
          <w:b/>
          <w:sz w:val="36"/>
          <w:szCs w:val="36"/>
        </w:rPr>
        <w:t>D E C I Z I E</w:t>
      </w:r>
    </w:p>
    <w:p w14:paraId="069B91DB" w14:textId="77777777" w:rsidR="007E4D50" w:rsidRPr="007E4D50" w:rsidRDefault="007E4D50" w:rsidP="00020384">
      <w:pPr>
        <w:pStyle w:val="Subtitle"/>
        <w:tabs>
          <w:tab w:val="left" w:pos="270"/>
          <w:tab w:val="left" w:pos="360"/>
        </w:tabs>
        <w:jc w:val="center"/>
        <w:rPr>
          <w:sz w:val="36"/>
          <w:szCs w:val="36"/>
          <w:lang w:val="ro-RO"/>
        </w:rPr>
      </w:pPr>
    </w:p>
    <w:p w14:paraId="19373E40" w14:textId="77777777" w:rsidR="007E4D50" w:rsidRDefault="007E4D50" w:rsidP="00461CE3">
      <w:pPr>
        <w:jc w:val="center"/>
        <w:rPr>
          <w:lang w:val="ro-RO"/>
        </w:rPr>
      </w:pPr>
    </w:p>
    <w:p w14:paraId="775BDFDC" w14:textId="77777777" w:rsidR="007E4D50" w:rsidRPr="007E4D50" w:rsidRDefault="007E4D50" w:rsidP="00461CE3">
      <w:pPr>
        <w:ind w:firstLine="720"/>
        <w:jc w:val="center"/>
        <w:rPr>
          <w:sz w:val="28"/>
          <w:szCs w:val="28"/>
          <w:lang w:val="ro-RO"/>
        </w:rPr>
      </w:pPr>
      <w:r w:rsidRPr="007E4D50">
        <w:rPr>
          <w:sz w:val="28"/>
          <w:szCs w:val="28"/>
          <w:lang w:val="ro-RO"/>
        </w:rPr>
        <w:t xml:space="preserve">nr._____                  </w:t>
      </w:r>
      <w:r w:rsidR="00461CE3">
        <w:rPr>
          <w:sz w:val="28"/>
          <w:szCs w:val="28"/>
          <w:lang w:val="ro-RO"/>
        </w:rPr>
        <w:t xml:space="preserve">                                                    </w:t>
      </w:r>
      <w:r>
        <w:rPr>
          <w:sz w:val="28"/>
          <w:szCs w:val="28"/>
          <w:lang w:val="ro-RO"/>
        </w:rPr>
        <w:t xml:space="preserve">  din___</w:t>
      </w:r>
      <w:r w:rsidR="00461CE3">
        <w:rPr>
          <w:sz w:val="28"/>
          <w:szCs w:val="28"/>
          <w:lang w:val="ro-RO"/>
        </w:rPr>
        <w:t>____________</w:t>
      </w:r>
      <w:r>
        <w:rPr>
          <w:sz w:val="28"/>
          <w:szCs w:val="28"/>
          <w:lang w:val="ro-RO"/>
        </w:rPr>
        <w:t>___</w:t>
      </w:r>
    </w:p>
    <w:p w14:paraId="1AA7E71F" w14:textId="77777777" w:rsidR="00461CE3" w:rsidRDefault="00461CE3">
      <w:pPr>
        <w:rPr>
          <w:sz w:val="28"/>
          <w:szCs w:val="28"/>
          <w:lang w:val="ro-RO"/>
        </w:rPr>
      </w:pPr>
    </w:p>
    <w:p w14:paraId="365A4ED4" w14:textId="77777777" w:rsidR="0002576D" w:rsidRDefault="00461CE3" w:rsidP="00CD5BE5">
      <w:pPr>
        <w:tabs>
          <w:tab w:val="left" w:pos="0"/>
          <w:tab w:val="left" w:pos="1080"/>
        </w:tabs>
        <w:ind w:firstLine="270"/>
        <w:rPr>
          <w:sz w:val="28"/>
          <w:szCs w:val="28"/>
          <w:lang w:val="ro-RO"/>
        </w:rPr>
      </w:pPr>
      <w:r w:rsidRPr="00C54F34">
        <w:rPr>
          <w:sz w:val="28"/>
          <w:szCs w:val="28"/>
          <w:lang w:val="ro-RO"/>
        </w:rPr>
        <w:t xml:space="preserve">Cu privire la stabilirea </w:t>
      </w:r>
      <w:r w:rsidR="00CD5BE5">
        <w:rPr>
          <w:sz w:val="28"/>
          <w:szCs w:val="28"/>
          <w:lang w:val="ro-RO"/>
        </w:rPr>
        <w:t>unor acțiuni</w:t>
      </w:r>
      <w:r w:rsidR="0002576D">
        <w:rPr>
          <w:sz w:val="28"/>
          <w:szCs w:val="28"/>
          <w:lang w:val="ro-RO"/>
        </w:rPr>
        <w:t xml:space="preserve"> </w:t>
      </w:r>
    </w:p>
    <w:p w14:paraId="418EE831" w14:textId="27ECBE09" w:rsidR="0002576D" w:rsidRDefault="0002576D" w:rsidP="0002576D">
      <w:pPr>
        <w:tabs>
          <w:tab w:val="left" w:pos="0"/>
          <w:tab w:val="left" w:pos="1080"/>
        </w:tabs>
        <w:ind w:firstLine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creșterea eficienței sistemului public </w:t>
      </w:r>
    </w:p>
    <w:p w14:paraId="226E7D17" w14:textId="77777777" w:rsidR="0002576D" w:rsidRDefault="0002576D" w:rsidP="0002576D">
      <w:pPr>
        <w:tabs>
          <w:tab w:val="left" w:pos="0"/>
          <w:tab w:val="left" w:pos="1080"/>
        </w:tabs>
        <w:ind w:firstLine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alimentare cu apă și canalizare </w:t>
      </w:r>
    </w:p>
    <w:p w14:paraId="03C1944E" w14:textId="77777777" w:rsidR="0002576D" w:rsidRPr="00743060" w:rsidRDefault="0002576D" w:rsidP="0002576D">
      <w:pPr>
        <w:tabs>
          <w:tab w:val="left" w:pos="0"/>
          <w:tab w:val="left" w:pos="1080"/>
        </w:tabs>
        <w:ind w:firstLine="27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municipiul Chișinău</w:t>
      </w:r>
    </w:p>
    <w:p w14:paraId="3463299C" w14:textId="77777777" w:rsidR="00461CE3" w:rsidRPr="00A32613" w:rsidRDefault="00461CE3" w:rsidP="00461CE3">
      <w:pPr>
        <w:rPr>
          <w:sz w:val="28"/>
          <w:szCs w:val="28"/>
          <w:lang w:val="ro-RO"/>
        </w:rPr>
      </w:pPr>
    </w:p>
    <w:p w14:paraId="5B402521" w14:textId="77777777" w:rsidR="00461CE3" w:rsidRPr="00A32613" w:rsidRDefault="00461CE3" w:rsidP="00461CE3">
      <w:pPr>
        <w:rPr>
          <w:sz w:val="28"/>
          <w:szCs w:val="28"/>
          <w:lang w:val="ro-RO"/>
        </w:rPr>
      </w:pPr>
    </w:p>
    <w:p w14:paraId="46DD4C90" w14:textId="77777777" w:rsidR="00461CE3" w:rsidRPr="0002576D" w:rsidRDefault="00564EE6" w:rsidP="00C658FB">
      <w:pPr>
        <w:spacing w:line="276" w:lineRule="auto"/>
        <w:ind w:left="270" w:firstLine="450"/>
        <w:jc w:val="both"/>
        <w:rPr>
          <w:sz w:val="28"/>
          <w:szCs w:val="28"/>
          <w:lang w:val="ro-RO"/>
        </w:rPr>
      </w:pPr>
      <w:r w:rsidRPr="0002576D">
        <w:rPr>
          <w:sz w:val="28"/>
          <w:szCs w:val="28"/>
          <w:lang w:val="ro-RO"/>
        </w:rPr>
        <w:t>Având în</w:t>
      </w:r>
      <w:r w:rsidR="0064408D" w:rsidRPr="0002576D">
        <w:rPr>
          <w:sz w:val="28"/>
          <w:szCs w:val="28"/>
          <w:lang w:val="ro-RO"/>
        </w:rPr>
        <w:t xml:space="preserve"> ved</w:t>
      </w:r>
      <w:r w:rsidR="002115E3" w:rsidRPr="0002576D">
        <w:rPr>
          <w:sz w:val="28"/>
          <w:szCs w:val="28"/>
          <w:lang w:val="ro-RO"/>
        </w:rPr>
        <w:t>ere nota informativă a Fracțiunii PSRM din cadrul Consiliului municipal Chișinău</w:t>
      </w:r>
      <w:r w:rsidR="0002576D">
        <w:rPr>
          <w:sz w:val="28"/>
          <w:szCs w:val="28"/>
          <w:lang w:val="ro-RO"/>
        </w:rPr>
        <w:t xml:space="preserve">, în conformitate cu prevederile </w:t>
      </w:r>
      <w:r w:rsidR="002115E3" w:rsidRPr="0002576D">
        <w:rPr>
          <w:sz w:val="28"/>
          <w:szCs w:val="28"/>
          <w:lang w:val="ro-RO"/>
        </w:rPr>
        <w:t>art. 10</w:t>
      </w:r>
      <w:r w:rsidR="006119A5" w:rsidRPr="0002576D">
        <w:rPr>
          <w:sz w:val="28"/>
          <w:szCs w:val="28"/>
          <w:lang w:val="ro-RO"/>
        </w:rPr>
        <w:t xml:space="preserve"> din Legea nr. </w:t>
      </w:r>
      <w:r w:rsidR="002115E3" w:rsidRPr="0002576D">
        <w:rPr>
          <w:sz w:val="28"/>
          <w:szCs w:val="28"/>
          <w:lang w:val="ro-RO"/>
        </w:rPr>
        <w:t>163/2010</w:t>
      </w:r>
      <w:r w:rsidR="006119A5" w:rsidRPr="0002576D">
        <w:rPr>
          <w:sz w:val="28"/>
          <w:szCs w:val="28"/>
          <w:lang w:val="ro-RO"/>
        </w:rPr>
        <w:t xml:space="preserve"> „Privind </w:t>
      </w:r>
      <w:r w:rsidR="002115E3" w:rsidRPr="0002576D">
        <w:rPr>
          <w:sz w:val="28"/>
          <w:szCs w:val="28"/>
          <w:lang w:val="ro-RO"/>
        </w:rPr>
        <w:t>autorizarea executării lucrărilor în construcție</w:t>
      </w:r>
      <w:r w:rsidR="006119A5" w:rsidRPr="0002576D">
        <w:rPr>
          <w:sz w:val="28"/>
          <w:szCs w:val="28"/>
          <w:lang w:val="ro-RO"/>
        </w:rPr>
        <w:t>”</w:t>
      </w:r>
      <w:r w:rsidR="0002576D">
        <w:rPr>
          <w:sz w:val="28"/>
          <w:szCs w:val="28"/>
          <w:lang w:val="ro-RO"/>
        </w:rPr>
        <w:t>,</w:t>
      </w:r>
      <w:r w:rsidR="00461CE3" w:rsidRPr="0002576D">
        <w:rPr>
          <w:sz w:val="28"/>
          <w:szCs w:val="28"/>
          <w:lang w:val="ro-RO"/>
        </w:rPr>
        <w:t xml:space="preserve"> art.</w:t>
      </w:r>
      <w:r w:rsidR="003971B4" w:rsidRPr="0002576D">
        <w:rPr>
          <w:sz w:val="28"/>
          <w:szCs w:val="28"/>
          <w:lang w:val="ro-RO"/>
        </w:rPr>
        <w:t xml:space="preserve"> 4, alin. </w:t>
      </w:r>
      <w:r w:rsidR="00C72195" w:rsidRPr="0002576D">
        <w:rPr>
          <w:sz w:val="28"/>
          <w:szCs w:val="28"/>
          <w:lang w:val="ro-RO"/>
        </w:rPr>
        <w:t>(</w:t>
      </w:r>
      <w:r w:rsidR="003971B4" w:rsidRPr="0002576D">
        <w:rPr>
          <w:sz w:val="28"/>
          <w:szCs w:val="28"/>
          <w:lang w:val="ro-RO"/>
        </w:rPr>
        <w:t>1</w:t>
      </w:r>
      <w:r w:rsidR="00C72195" w:rsidRPr="0002576D">
        <w:rPr>
          <w:sz w:val="28"/>
          <w:szCs w:val="28"/>
          <w:lang w:val="ro-RO"/>
        </w:rPr>
        <w:t>)</w:t>
      </w:r>
      <w:r w:rsidR="003971B4" w:rsidRPr="0002576D">
        <w:rPr>
          <w:sz w:val="28"/>
          <w:szCs w:val="28"/>
          <w:lang w:val="ro-RO"/>
        </w:rPr>
        <w:t xml:space="preserve">, lit. </w:t>
      </w:r>
      <w:r w:rsidR="002115E3" w:rsidRPr="0002576D">
        <w:rPr>
          <w:sz w:val="28"/>
          <w:szCs w:val="28"/>
          <w:lang w:val="ro-RO"/>
        </w:rPr>
        <w:t>c</w:t>
      </w:r>
      <w:r w:rsidR="003971B4" w:rsidRPr="0002576D">
        <w:rPr>
          <w:sz w:val="28"/>
          <w:szCs w:val="28"/>
          <w:lang w:val="ro-RO"/>
        </w:rPr>
        <w:t>) din Legea nr. 435/2006 „Privind descentralizarea administrativă”</w:t>
      </w:r>
      <w:r w:rsidR="00461CE3" w:rsidRPr="0002576D">
        <w:rPr>
          <w:sz w:val="28"/>
          <w:szCs w:val="28"/>
          <w:lang w:val="ro-RO"/>
        </w:rPr>
        <w:t xml:space="preserve">, </w:t>
      </w:r>
      <w:r w:rsidR="007F308D" w:rsidRPr="0002576D">
        <w:rPr>
          <w:sz w:val="28"/>
          <w:szCs w:val="28"/>
          <w:lang w:val="ro-RO"/>
        </w:rPr>
        <w:t xml:space="preserve">art. 14 literele g), </w:t>
      </w:r>
      <w:r w:rsidR="00495A7F" w:rsidRPr="0002576D">
        <w:rPr>
          <w:sz w:val="28"/>
          <w:szCs w:val="28"/>
          <w:lang w:val="ro-RO"/>
        </w:rPr>
        <w:t>h), i), art. 15 alin.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>(2) lit.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 xml:space="preserve">h), art. 17 lit. h) </w:t>
      </w:r>
      <w:r w:rsidR="007F308D" w:rsidRPr="0002576D">
        <w:rPr>
          <w:sz w:val="28"/>
          <w:szCs w:val="28"/>
          <w:lang w:val="ro-RO"/>
        </w:rPr>
        <w:t>din Legea nr. 303/</w:t>
      </w:r>
      <w:r w:rsidR="00A147E8" w:rsidRPr="0002576D">
        <w:rPr>
          <w:sz w:val="28"/>
          <w:szCs w:val="28"/>
          <w:lang w:val="ro-RO"/>
        </w:rPr>
        <w:t>2013</w:t>
      </w:r>
      <w:r w:rsidR="00752F19" w:rsidRPr="0002576D">
        <w:rPr>
          <w:sz w:val="28"/>
          <w:szCs w:val="28"/>
          <w:lang w:val="ro-RO"/>
        </w:rPr>
        <w:t xml:space="preserve"> „Privind serviciul public de alimentare cu apă și de canalizare”</w:t>
      </w:r>
      <w:r w:rsidR="00495A7F" w:rsidRPr="0002576D">
        <w:rPr>
          <w:sz w:val="28"/>
          <w:szCs w:val="28"/>
          <w:lang w:val="ro-RO"/>
        </w:rPr>
        <w:t>, art.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>1 lit.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>a) din Legea nr.272/2011</w:t>
      </w:r>
      <w:r w:rsidR="0002576D">
        <w:rPr>
          <w:sz w:val="28"/>
          <w:szCs w:val="28"/>
          <w:lang w:val="ro-RO"/>
        </w:rPr>
        <w:t xml:space="preserve"> „Apelor”</w:t>
      </w:r>
      <w:r w:rsidR="00495A7F" w:rsidRPr="0002576D">
        <w:rPr>
          <w:sz w:val="28"/>
          <w:szCs w:val="28"/>
          <w:lang w:val="ro-RO"/>
        </w:rPr>
        <w:t>, art. 11 alin.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>(2) lit.</w:t>
      </w:r>
      <w:r w:rsidR="0002576D">
        <w:rPr>
          <w:sz w:val="28"/>
          <w:szCs w:val="28"/>
          <w:lang w:val="ro-RO"/>
        </w:rPr>
        <w:t xml:space="preserve"> </w:t>
      </w:r>
      <w:r w:rsidR="00495A7F" w:rsidRPr="0002576D">
        <w:rPr>
          <w:sz w:val="28"/>
          <w:szCs w:val="28"/>
          <w:lang w:val="ro-RO"/>
        </w:rPr>
        <w:t>b)</w:t>
      </w:r>
      <w:r w:rsidR="009B2545" w:rsidRPr="0002576D">
        <w:rPr>
          <w:sz w:val="28"/>
          <w:szCs w:val="28"/>
          <w:lang w:val="ro-RO"/>
        </w:rPr>
        <w:t xml:space="preserve"> din Legea nr.1102/1997 „Cu privire la resursele naturale”, punctele 25-26, 73-76 din Regulamentul-cadru de organizare și funcționare a serviciului public de alimentare cu apă și canalizare aprobat prin </w:t>
      </w:r>
      <w:r w:rsidR="0002576D">
        <w:rPr>
          <w:sz w:val="28"/>
          <w:szCs w:val="28"/>
          <w:lang w:val="ro-RO"/>
        </w:rPr>
        <w:t>Hotărâ</w:t>
      </w:r>
      <w:r w:rsidR="009B2545" w:rsidRPr="0002576D">
        <w:rPr>
          <w:sz w:val="28"/>
          <w:szCs w:val="28"/>
          <w:lang w:val="ro-RO"/>
        </w:rPr>
        <w:t>rea ANRE nr.355/20</w:t>
      </w:r>
      <w:r w:rsidR="0000187B" w:rsidRPr="0002576D">
        <w:rPr>
          <w:sz w:val="28"/>
          <w:szCs w:val="28"/>
          <w:lang w:val="ro-RO"/>
        </w:rPr>
        <w:t xml:space="preserve">19, </w:t>
      </w:r>
      <w:r w:rsidR="00461CE3" w:rsidRPr="0002576D">
        <w:rPr>
          <w:sz w:val="28"/>
          <w:szCs w:val="28"/>
          <w:lang w:val="ro-RO"/>
        </w:rPr>
        <w:t xml:space="preserve">în temeiul </w:t>
      </w:r>
      <w:r w:rsidR="00B31C20" w:rsidRPr="0002576D">
        <w:rPr>
          <w:sz w:val="28"/>
          <w:szCs w:val="28"/>
          <w:lang w:val="ro-RO"/>
        </w:rPr>
        <w:t>art. 14</w:t>
      </w:r>
      <w:r w:rsidR="00C72195" w:rsidRPr="0002576D">
        <w:rPr>
          <w:sz w:val="28"/>
          <w:szCs w:val="28"/>
          <w:lang w:val="ro-RO"/>
        </w:rPr>
        <w:t xml:space="preserve"> alin.</w:t>
      </w:r>
      <w:r w:rsidR="0000187B" w:rsidRPr="0002576D">
        <w:rPr>
          <w:sz w:val="28"/>
          <w:szCs w:val="28"/>
          <w:lang w:val="ro-RO"/>
        </w:rPr>
        <w:t xml:space="preserve"> (1),</w:t>
      </w:r>
      <w:r w:rsidR="00AE37E2" w:rsidRPr="0002576D">
        <w:rPr>
          <w:sz w:val="28"/>
          <w:szCs w:val="28"/>
          <w:lang w:val="ro-RO"/>
        </w:rPr>
        <w:t xml:space="preserve"> </w:t>
      </w:r>
      <w:r w:rsidR="00C72195" w:rsidRPr="0002576D">
        <w:rPr>
          <w:sz w:val="28"/>
          <w:szCs w:val="28"/>
          <w:lang w:val="ro-RO"/>
        </w:rPr>
        <w:t>(2), lit</w:t>
      </w:r>
      <w:r w:rsidR="0002576D">
        <w:rPr>
          <w:sz w:val="28"/>
          <w:szCs w:val="28"/>
          <w:lang w:val="ro-RO"/>
        </w:rPr>
        <w:t>erele</w:t>
      </w:r>
      <w:r w:rsidR="00C72195" w:rsidRPr="0002576D">
        <w:rPr>
          <w:sz w:val="28"/>
          <w:szCs w:val="28"/>
          <w:lang w:val="ro-RO"/>
        </w:rPr>
        <w:t xml:space="preserve"> </w:t>
      </w:r>
      <w:r w:rsidR="0000187B" w:rsidRPr="0002576D">
        <w:rPr>
          <w:sz w:val="28"/>
          <w:szCs w:val="28"/>
          <w:lang w:val="ro-RO"/>
        </w:rPr>
        <w:t>b</w:t>
      </w:r>
      <w:r w:rsidR="00C72195" w:rsidRPr="0002576D">
        <w:rPr>
          <w:sz w:val="28"/>
          <w:szCs w:val="28"/>
          <w:lang w:val="ro-RO"/>
        </w:rPr>
        <w:t>)</w:t>
      </w:r>
      <w:r w:rsidR="0002576D">
        <w:rPr>
          <w:sz w:val="28"/>
          <w:szCs w:val="28"/>
          <w:lang w:val="ro-RO"/>
        </w:rPr>
        <w:t xml:space="preserve"> f) h)</w:t>
      </w:r>
      <w:r w:rsidR="0000187B" w:rsidRPr="0002576D">
        <w:rPr>
          <w:sz w:val="28"/>
          <w:szCs w:val="28"/>
          <w:lang w:val="ro-RO"/>
        </w:rPr>
        <w:t xml:space="preserve"> m) p)</w:t>
      </w:r>
      <w:r w:rsidR="00CD5BE5" w:rsidRPr="0002576D">
        <w:rPr>
          <w:sz w:val="28"/>
          <w:szCs w:val="28"/>
          <w:lang w:val="ro-RO"/>
        </w:rPr>
        <w:t xml:space="preserve"> </w:t>
      </w:r>
      <w:r w:rsidR="00B31C20" w:rsidRPr="0002576D">
        <w:rPr>
          <w:sz w:val="28"/>
          <w:szCs w:val="28"/>
          <w:lang w:val="ro-RO"/>
        </w:rPr>
        <w:t xml:space="preserve">din Legea nr. 436/2006 „Privind administrația publică locală”, </w:t>
      </w:r>
      <w:r w:rsidR="00461CE3" w:rsidRPr="0002576D">
        <w:rPr>
          <w:sz w:val="28"/>
          <w:szCs w:val="28"/>
          <w:lang w:val="ro-RO"/>
        </w:rPr>
        <w:t xml:space="preserve">art. 6 </w:t>
      </w:r>
      <w:r w:rsidR="00CD5BE5" w:rsidRPr="0002576D">
        <w:rPr>
          <w:sz w:val="28"/>
          <w:szCs w:val="28"/>
          <w:lang w:val="ro-RO"/>
        </w:rPr>
        <w:t>alin.</w:t>
      </w:r>
      <w:r w:rsidR="0002576D">
        <w:rPr>
          <w:sz w:val="28"/>
          <w:szCs w:val="28"/>
          <w:lang w:val="ro-RO"/>
        </w:rPr>
        <w:t xml:space="preserve"> </w:t>
      </w:r>
      <w:r w:rsidR="00CD5BE5" w:rsidRPr="0002576D">
        <w:rPr>
          <w:sz w:val="28"/>
          <w:szCs w:val="28"/>
          <w:lang w:val="ro-RO"/>
        </w:rPr>
        <w:t xml:space="preserve">(1), </w:t>
      </w:r>
      <w:r w:rsidR="0002576D">
        <w:rPr>
          <w:sz w:val="28"/>
          <w:szCs w:val="28"/>
          <w:lang w:val="ro-RO"/>
        </w:rPr>
        <w:t>alin. (2), 2) literele</w:t>
      </w:r>
      <w:r w:rsidR="00CD5BE5" w:rsidRPr="0002576D">
        <w:rPr>
          <w:sz w:val="28"/>
          <w:szCs w:val="28"/>
          <w:lang w:val="ro-RO"/>
        </w:rPr>
        <w:t xml:space="preserve"> a</w:t>
      </w:r>
      <w:r w:rsidR="00AE37E2" w:rsidRPr="0002576D">
        <w:rPr>
          <w:sz w:val="28"/>
          <w:szCs w:val="28"/>
          <w:lang w:val="ro-RO"/>
        </w:rPr>
        <w:t>)</w:t>
      </w:r>
      <w:r w:rsidR="0002576D">
        <w:rPr>
          <w:sz w:val="28"/>
          <w:szCs w:val="28"/>
          <w:lang w:val="ro-RO"/>
        </w:rPr>
        <w:t xml:space="preserve"> d) f), 3) literele b) f)</w:t>
      </w:r>
      <w:r w:rsidR="00CD5BE5" w:rsidRPr="0002576D">
        <w:rPr>
          <w:sz w:val="28"/>
          <w:szCs w:val="28"/>
          <w:lang w:val="ro-RO"/>
        </w:rPr>
        <w:t xml:space="preserve"> j)</w:t>
      </w:r>
      <w:r w:rsidR="0064408D" w:rsidRPr="0002576D">
        <w:rPr>
          <w:sz w:val="28"/>
          <w:szCs w:val="28"/>
          <w:lang w:val="ro-RO"/>
        </w:rPr>
        <w:t xml:space="preserve"> </w:t>
      </w:r>
      <w:r w:rsidR="00B31C20" w:rsidRPr="0002576D">
        <w:rPr>
          <w:sz w:val="28"/>
          <w:szCs w:val="28"/>
          <w:lang w:val="ro-RO"/>
        </w:rPr>
        <w:t>din Legea nr. 136/</w:t>
      </w:r>
      <w:r w:rsidR="00461CE3" w:rsidRPr="0002576D">
        <w:rPr>
          <w:sz w:val="28"/>
          <w:szCs w:val="28"/>
          <w:lang w:val="ro-RO"/>
        </w:rPr>
        <w:t>2016 „Privind statutul municipiului Chișinău”</w:t>
      </w:r>
      <w:r w:rsidR="00196DE6" w:rsidRPr="0002576D">
        <w:rPr>
          <w:sz w:val="28"/>
          <w:szCs w:val="28"/>
          <w:lang w:val="ro-RO"/>
        </w:rPr>
        <w:t>, dispoziției nr. 636-dc din 04.12.2019 „Cu privire la delegarea unor atribuții ale Primarului General, viceprimarilor și secretarului interimar al Consiliului municipal Chișinău</w:t>
      </w:r>
      <w:r w:rsidR="00C00852" w:rsidRPr="0002576D">
        <w:rPr>
          <w:sz w:val="28"/>
          <w:szCs w:val="28"/>
          <w:lang w:val="ro-RO"/>
        </w:rPr>
        <w:t>”</w:t>
      </w:r>
      <w:r w:rsidR="00461CE3" w:rsidRPr="0002576D">
        <w:rPr>
          <w:sz w:val="28"/>
          <w:szCs w:val="28"/>
          <w:lang w:val="ro-RO"/>
        </w:rPr>
        <w:t xml:space="preserve">, Consiliul municipal </w:t>
      </w:r>
      <w:proofErr w:type="spellStart"/>
      <w:r w:rsidR="00461CE3" w:rsidRPr="0002576D">
        <w:rPr>
          <w:sz w:val="28"/>
          <w:szCs w:val="28"/>
          <w:lang w:val="ro-RO"/>
        </w:rPr>
        <w:t>Chişinău</w:t>
      </w:r>
      <w:proofErr w:type="spellEnd"/>
      <w:r w:rsidR="00461CE3" w:rsidRPr="0002576D">
        <w:rPr>
          <w:sz w:val="28"/>
          <w:szCs w:val="28"/>
          <w:lang w:val="ro-RO"/>
        </w:rPr>
        <w:t xml:space="preserve"> DECIDE:</w:t>
      </w:r>
    </w:p>
    <w:p w14:paraId="32CF0788" w14:textId="77777777" w:rsidR="00461CE3" w:rsidRPr="009641E7" w:rsidRDefault="00461CE3" w:rsidP="00C658FB">
      <w:pPr>
        <w:spacing w:line="276" w:lineRule="auto"/>
        <w:ind w:left="720"/>
        <w:jc w:val="both"/>
        <w:rPr>
          <w:sz w:val="28"/>
          <w:szCs w:val="28"/>
          <w:lang w:val="ro-RO"/>
        </w:rPr>
      </w:pPr>
    </w:p>
    <w:p w14:paraId="4B60B05E" w14:textId="7AD9EDA3" w:rsidR="00260479" w:rsidRPr="00FE48AB" w:rsidRDefault="002154BA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FE48AB">
        <w:rPr>
          <w:sz w:val="28"/>
          <w:szCs w:val="28"/>
          <w:lang w:val="ro-RO"/>
        </w:rPr>
        <w:t>Se su</w:t>
      </w:r>
      <w:r w:rsidR="005A128D" w:rsidRPr="00FE48AB">
        <w:rPr>
          <w:sz w:val="28"/>
          <w:szCs w:val="28"/>
          <w:lang w:val="ro-RO"/>
        </w:rPr>
        <w:t>s</w:t>
      </w:r>
      <w:r w:rsidRPr="00FE48AB">
        <w:rPr>
          <w:sz w:val="28"/>
          <w:szCs w:val="28"/>
          <w:lang w:val="ro-RO"/>
        </w:rPr>
        <w:t xml:space="preserve">ține </w:t>
      </w:r>
      <w:r w:rsidR="005A128D" w:rsidRPr="00FE48AB">
        <w:rPr>
          <w:sz w:val="28"/>
          <w:szCs w:val="28"/>
          <w:lang w:val="ro-RO"/>
        </w:rPr>
        <w:t>programul municipal inițiat de către S.A.</w:t>
      </w:r>
      <w:r w:rsidR="00DB2036" w:rsidRPr="00FE48AB">
        <w:rPr>
          <w:sz w:val="28"/>
          <w:szCs w:val="28"/>
          <w:lang w:val="ro-RO"/>
        </w:rPr>
        <w:t xml:space="preserve"> </w:t>
      </w:r>
      <w:r w:rsidR="005A128D" w:rsidRPr="00FE48AB">
        <w:rPr>
          <w:sz w:val="28"/>
          <w:szCs w:val="28"/>
          <w:lang w:val="ro-RO"/>
        </w:rPr>
        <w:t xml:space="preserve">„Apă-Canal Chișinău” </w:t>
      </w:r>
      <w:r w:rsidR="00260479" w:rsidRPr="00FE48AB">
        <w:rPr>
          <w:sz w:val="28"/>
          <w:szCs w:val="28"/>
          <w:lang w:val="ro-RO"/>
        </w:rPr>
        <w:t xml:space="preserve">de </w:t>
      </w:r>
      <w:r w:rsidR="00DB2036" w:rsidRPr="00FE48AB">
        <w:rPr>
          <w:sz w:val="28"/>
          <w:szCs w:val="28"/>
          <w:lang w:val="ro-RO"/>
        </w:rPr>
        <w:t xml:space="preserve">achiziționare, instalare </w:t>
      </w:r>
      <w:r w:rsidR="00FE48AB">
        <w:rPr>
          <w:sz w:val="28"/>
          <w:szCs w:val="28"/>
          <w:lang w:val="ro-RO"/>
        </w:rPr>
        <w:t>și</w:t>
      </w:r>
      <w:r w:rsidR="00DB2036" w:rsidRPr="00FE48AB">
        <w:rPr>
          <w:sz w:val="28"/>
          <w:szCs w:val="28"/>
          <w:lang w:val="ro-RO"/>
        </w:rPr>
        <w:t xml:space="preserve"> înlocuire </w:t>
      </w:r>
      <w:r w:rsidR="00260479" w:rsidRPr="00FE48AB">
        <w:rPr>
          <w:sz w:val="28"/>
          <w:szCs w:val="28"/>
          <w:lang w:val="ro-RO"/>
        </w:rPr>
        <w:t>a contoarelor de apă potabilă la branșamentele blocurilor locative, la casele individuale, în apartamentele din blocuril</w:t>
      </w:r>
      <w:r w:rsidR="00B4021F" w:rsidRPr="00FE48AB">
        <w:rPr>
          <w:sz w:val="28"/>
          <w:szCs w:val="28"/>
          <w:lang w:val="ro-RO"/>
        </w:rPr>
        <w:t xml:space="preserve">e locative, </w:t>
      </w:r>
      <w:r w:rsidR="00B4021F" w:rsidRPr="00FE48AB">
        <w:rPr>
          <w:sz w:val="28"/>
          <w:szCs w:val="28"/>
          <w:lang w:val="ro-RO"/>
        </w:rPr>
        <w:lastRenderedPageBreak/>
        <w:t>la alți consumatori</w:t>
      </w:r>
      <w:r w:rsidR="00172A02" w:rsidRPr="00FE48AB">
        <w:rPr>
          <w:sz w:val="28"/>
          <w:szCs w:val="28"/>
          <w:lang w:val="ro-RO"/>
        </w:rPr>
        <w:t>,</w:t>
      </w:r>
      <w:r w:rsidR="00B4021F" w:rsidRPr="00FE48AB">
        <w:rPr>
          <w:sz w:val="28"/>
          <w:szCs w:val="28"/>
          <w:lang w:val="ro-RO"/>
        </w:rPr>
        <w:t xml:space="preserve"> din contoare de tip mecanic în contoare</w:t>
      </w:r>
      <w:r w:rsidR="00DB2036" w:rsidRPr="00FE48AB">
        <w:rPr>
          <w:sz w:val="28"/>
          <w:szCs w:val="28"/>
          <w:lang w:val="ro-RO"/>
        </w:rPr>
        <w:t xml:space="preserve"> inteligente</w:t>
      </w:r>
      <w:r w:rsidR="0034261C">
        <w:rPr>
          <w:sz w:val="28"/>
          <w:szCs w:val="28"/>
          <w:lang w:val="ro-RO"/>
        </w:rPr>
        <w:t>,</w:t>
      </w:r>
      <w:r w:rsidR="00DB2036" w:rsidRPr="00FE48AB">
        <w:rPr>
          <w:sz w:val="28"/>
          <w:szCs w:val="28"/>
          <w:lang w:val="ro-RO"/>
        </w:rPr>
        <w:t xml:space="preserve"> </w:t>
      </w:r>
      <w:r w:rsidR="00F83A0E">
        <w:rPr>
          <w:sz w:val="28"/>
          <w:szCs w:val="28"/>
          <w:lang w:val="ro-RO"/>
        </w:rPr>
        <w:t>conform planului de investii</w:t>
      </w:r>
      <w:r w:rsidR="00BA546C">
        <w:rPr>
          <w:sz w:val="28"/>
          <w:szCs w:val="28"/>
          <w:lang w:val="ro-RO"/>
        </w:rPr>
        <w:t>,</w:t>
      </w:r>
      <w:r w:rsidR="00F83A0E">
        <w:rPr>
          <w:sz w:val="28"/>
          <w:szCs w:val="28"/>
          <w:lang w:val="ro-RO"/>
        </w:rPr>
        <w:t xml:space="preserve"> aprobat </w:t>
      </w:r>
      <w:r w:rsidR="00BA546C">
        <w:rPr>
          <w:sz w:val="28"/>
          <w:szCs w:val="28"/>
          <w:lang w:val="ro-RO"/>
        </w:rPr>
        <w:t xml:space="preserve">de către </w:t>
      </w:r>
      <w:r w:rsidR="00F83A0E">
        <w:rPr>
          <w:sz w:val="28"/>
          <w:szCs w:val="28"/>
          <w:lang w:val="ro-RO"/>
        </w:rPr>
        <w:t xml:space="preserve">autoritatea publică abilitată </w:t>
      </w:r>
      <w:r w:rsidR="00BA546C">
        <w:rPr>
          <w:sz w:val="28"/>
          <w:szCs w:val="28"/>
          <w:lang w:val="ro-RO"/>
        </w:rPr>
        <w:t>ce</w:t>
      </w:r>
      <w:r w:rsidR="00F83A0E">
        <w:rPr>
          <w:sz w:val="28"/>
          <w:szCs w:val="28"/>
          <w:lang w:val="ro-RO"/>
        </w:rPr>
        <w:t xml:space="preserve"> aprob</w:t>
      </w:r>
      <w:r w:rsidR="00BA546C">
        <w:rPr>
          <w:sz w:val="28"/>
          <w:szCs w:val="28"/>
          <w:lang w:val="ro-RO"/>
        </w:rPr>
        <w:t>ă</w:t>
      </w:r>
      <w:r w:rsidR="00F83A0E">
        <w:rPr>
          <w:sz w:val="28"/>
          <w:szCs w:val="28"/>
          <w:lang w:val="ro-RO"/>
        </w:rPr>
        <w:t xml:space="preserve"> tarife</w:t>
      </w:r>
      <w:r w:rsidR="00BA546C">
        <w:rPr>
          <w:sz w:val="28"/>
          <w:szCs w:val="28"/>
          <w:lang w:val="ro-RO"/>
        </w:rPr>
        <w:t>le</w:t>
      </w:r>
      <w:r w:rsidR="00F83A0E">
        <w:rPr>
          <w:sz w:val="28"/>
          <w:szCs w:val="28"/>
          <w:lang w:val="ro-RO"/>
        </w:rPr>
        <w:t xml:space="preserve"> pentru serviciul public de alimentare cu apă și de canalizare</w:t>
      </w:r>
      <w:r w:rsidR="00DB2036" w:rsidRPr="00FE48AB">
        <w:rPr>
          <w:sz w:val="28"/>
          <w:szCs w:val="28"/>
          <w:lang w:val="ro-RO"/>
        </w:rPr>
        <w:t>.</w:t>
      </w:r>
    </w:p>
    <w:p w14:paraId="575AD652" w14:textId="13BDBFEF" w:rsidR="00172A02" w:rsidRPr="00FE48AB" w:rsidRDefault="00172A02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FE48AB">
        <w:rPr>
          <w:sz w:val="28"/>
          <w:szCs w:val="28"/>
          <w:lang w:val="ro-RO"/>
        </w:rPr>
        <w:t xml:space="preserve">Se pune în sarcina </w:t>
      </w:r>
      <w:proofErr w:type="spellStart"/>
      <w:r w:rsidRPr="00FE48AB">
        <w:rPr>
          <w:sz w:val="28"/>
          <w:szCs w:val="28"/>
          <w:lang w:val="ro-RO"/>
        </w:rPr>
        <w:t>S.A.„Apă</w:t>
      </w:r>
      <w:proofErr w:type="spellEnd"/>
      <w:r w:rsidRPr="00FE48AB">
        <w:rPr>
          <w:sz w:val="28"/>
          <w:szCs w:val="28"/>
          <w:lang w:val="ro-RO"/>
        </w:rPr>
        <w:t>-Canal Chișinău” să prevadă în fiecare aviz</w:t>
      </w:r>
      <w:r w:rsidR="00002D09" w:rsidRPr="00FE48AB">
        <w:rPr>
          <w:sz w:val="28"/>
          <w:szCs w:val="28"/>
          <w:lang w:val="ro-RO"/>
        </w:rPr>
        <w:t xml:space="preserve"> de branșare/racordare la</w:t>
      </w:r>
      <w:r w:rsidR="00002D09" w:rsidRPr="00FE48AB">
        <w:rPr>
          <w:sz w:val="28"/>
          <w:szCs w:val="28"/>
          <w:shd w:val="clear" w:color="auto" w:fill="FFFFFF"/>
          <w:lang w:val="ro-RO"/>
        </w:rPr>
        <w:t xml:space="preserve"> </w:t>
      </w:r>
      <w:r w:rsidR="00EE4B27" w:rsidRPr="00FE48AB">
        <w:rPr>
          <w:sz w:val="28"/>
          <w:szCs w:val="28"/>
          <w:shd w:val="clear" w:color="auto" w:fill="FFFFFF"/>
          <w:lang w:val="ro-RO"/>
        </w:rPr>
        <w:t>rețeaua</w:t>
      </w:r>
      <w:r w:rsidR="00002D09" w:rsidRPr="00FE48AB">
        <w:rPr>
          <w:sz w:val="28"/>
          <w:szCs w:val="28"/>
          <w:shd w:val="clear" w:color="auto" w:fill="FFFFFF"/>
          <w:lang w:val="ro-RO"/>
        </w:rPr>
        <w:t xml:space="preserve"> publică de alimentare cu apă</w:t>
      </w:r>
      <w:r w:rsidR="00BA546C">
        <w:rPr>
          <w:sz w:val="28"/>
          <w:szCs w:val="28"/>
          <w:shd w:val="clear" w:color="auto" w:fill="FFFFFF"/>
          <w:lang w:val="ro-RO"/>
        </w:rPr>
        <w:t>/</w:t>
      </w:r>
      <w:r w:rsidR="00002D09" w:rsidRPr="00FE48AB">
        <w:rPr>
          <w:sz w:val="28"/>
          <w:szCs w:val="28"/>
          <w:shd w:val="clear" w:color="auto" w:fill="FFFFFF"/>
          <w:lang w:val="ro-RO"/>
        </w:rPr>
        <w:t xml:space="preserve">de canalizare necesar pentru elaborarea documentației de proiect a </w:t>
      </w:r>
      <w:r w:rsidR="00BA546C" w:rsidRPr="00FE48AB">
        <w:rPr>
          <w:sz w:val="28"/>
          <w:szCs w:val="28"/>
          <w:shd w:val="clear" w:color="auto" w:fill="FFFFFF"/>
          <w:lang w:val="ro-RO"/>
        </w:rPr>
        <w:t>viitoare</w:t>
      </w:r>
      <w:r w:rsidR="00BA546C">
        <w:rPr>
          <w:sz w:val="28"/>
          <w:szCs w:val="28"/>
          <w:shd w:val="clear" w:color="auto" w:fill="FFFFFF"/>
          <w:lang w:val="ro-RO"/>
        </w:rPr>
        <w:t>i</w:t>
      </w:r>
      <w:r w:rsidR="00BA546C" w:rsidRPr="00FE48AB">
        <w:rPr>
          <w:sz w:val="28"/>
          <w:szCs w:val="28"/>
          <w:shd w:val="clear" w:color="auto" w:fill="FFFFFF"/>
          <w:lang w:val="ro-RO"/>
        </w:rPr>
        <w:t xml:space="preserve"> </w:t>
      </w:r>
      <w:r w:rsidR="00002D09" w:rsidRPr="00FE48AB">
        <w:rPr>
          <w:sz w:val="28"/>
          <w:szCs w:val="28"/>
          <w:shd w:val="clear" w:color="auto" w:fill="FFFFFF"/>
          <w:lang w:val="ro-RO"/>
        </w:rPr>
        <w:t xml:space="preserve">construcții, </w:t>
      </w:r>
      <w:r w:rsidRPr="00FE48AB">
        <w:rPr>
          <w:sz w:val="28"/>
          <w:szCs w:val="28"/>
          <w:shd w:val="clear" w:color="auto" w:fill="FFFFFF"/>
          <w:lang w:val="ro-RO"/>
        </w:rPr>
        <w:t xml:space="preserve">condiția de instalare de către solicitant </w:t>
      </w:r>
      <w:r w:rsidR="00BA546C">
        <w:rPr>
          <w:sz w:val="28"/>
          <w:szCs w:val="28"/>
          <w:shd w:val="clear" w:color="auto" w:fill="FFFFFF"/>
          <w:lang w:val="ro-RO"/>
        </w:rPr>
        <w:t xml:space="preserve">a </w:t>
      </w:r>
      <w:r w:rsidRPr="00FE48AB">
        <w:rPr>
          <w:sz w:val="28"/>
          <w:szCs w:val="28"/>
          <w:lang w:val="ro-RO"/>
        </w:rPr>
        <w:t>contoare</w:t>
      </w:r>
      <w:r w:rsidR="00BA546C">
        <w:rPr>
          <w:sz w:val="28"/>
          <w:szCs w:val="28"/>
          <w:lang w:val="ro-RO"/>
        </w:rPr>
        <w:t>lor</w:t>
      </w:r>
      <w:r w:rsidRPr="00FE48AB">
        <w:rPr>
          <w:sz w:val="28"/>
          <w:szCs w:val="28"/>
          <w:lang w:val="ro-RO"/>
        </w:rPr>
        <w:t xml:space="preserve"> </w:t>
      </w:r>
      <w:r w:rsidRPr="00FE48AB">
        <w:rPr>
          <w:sz w:val="28"/>
          <w:szCs w:val="28"/>
          <w:shd w:val="clear" w:color="auto" w:fill="FFFFFF"/>
          <w:lang w:val="ro-RO"/>
        </w:rPr>
        <w:t xml:space="preserve">cu sistem de citire a datelor de la </w:t>
      </w:r>
      <w:r w:rsidR="00EE4B27" w:rsidRPr="00FE48AB">
        <w:rPr>
          <w:sz w:val="28"/>
          <w:szCs w:val="28"/>
          <w:shd w:val="clear" w:color="auto" w:fill="FFFFFF"/>
          <w:lang w:val="ro-RO"/>
        </w:rPr>
        <w:t>distanț</w:t>
      </w:r>
      <w:r w:rsidR="00EE4B27">
        <w:rPr>
          <w:sz w:val="28"/>
          <w:szCs w:val="28"/>
          <w:shd w:val="clear" w:color="auto" w:fill="FFFFFF"/>
          <w:lang w:val="ro-RO"/>
        </w:rPr>
        <w:t>ă</w:t>
      </w:r>
      <w:r w:rsidR="00BA546C">
        <w:rPr>
          <w:sz w:val="28"/>
          <w:szCs w:val="28"/>
          <w:shd w:val="clear" w:color="auto" w:fill="FFFFFF"/>
          <w:lang w:val="ro-RO"/>
        </w:rPr>
        <w:t xml:space="preserve">, conform mărcii contorului aprobat de </w:t>
      </w:r>
      <w:r w:rsidR="00BA546C" w:rsidRPr="00DC3022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către </w:t>
      </w:r>
      <w:hyperlink r:id="rId11" w:history="1">
        <w:proofErr w:type="spellStart"/>
        <w:r w:rsidR="00BA546C" w:rsidRPr="00DC302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ro-RO"/>
          </w:rPr>
          <w:t>S.A.”Apă</w:t>
        </w:r>
        <w:proofErr w:type="spellEnd"/>
        <w:r w:rsidR="00BA546C" w:rsidRPr="00DC302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  <w:lang w:val="ro-RO"/>
          </w:rPr>
          <w:t>-Canal</w:t>
        </w:r>
      </w:hyperlink>
      <w:r w:rsidR="00BA546C">
        <w:rPr>
          <w:sz w:val="28"/>
          <w:szCs w:val="28"/>
          <w:shd w:val="clear" w:color="auto" w:fill="FFFFFF"/>
          <w:lang w:val="ro-RO"/>
        </w:rPr>
        <w:t xml:space="preserve"> Chișinău”</w:t>
      </w:r>
      <w:r w:rsidRPr="00FE48AB">
        <w:rPr>
          <w:sz w:val="28"/>
          <w:szCs w:val="28"/>
          <w:shd w:val="clear" w:color="auto" w:fill="FFFFFF"/>
          <w:lang w:val="ro-RO"/>
        </w:rPr>
        <w:t>.</w:t>
      </w:r>
    </w:p>
    <w:p w14:paraId="52DCEF44" w14:textId="77777777" w:rsidR="00172A02" w:rsidRPr="00FE48AB" w:rsidRDefault="00172A02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FE48AB">
        <w:rPr>
          <w:sz w:val="28"/>
          <w:szCs w:val="28"/>
          <w:shd w:val="clear" w:color="auto" w:fill="FFFFFF"/>
          <w:lang w:val="ro-RO"/>
        </w:rPr>
        <w:t xml:space="preserve">Până la realizarea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branşării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/racordării, solicitantul trebuie să asigure executarea tuturor lucrărilor ce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ţin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de montarea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instalaţiilor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interne de apă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de canalizare în strictă conformitate cu proiectul coordonat cu </w:t>
      </w:r>
      <w:proofErr w:type="spellStart"/>
      <w:r w:rsidR="00D23EEC" w:rsidRPr="00FE48AB">
        <w:rPr>
          <w:sz w:val="28"/>
          <w:szCs w:val="28"/>
          <w:shd w:val="clear" w:color="auto" w:fill="FFFFFF"/>
          <w:lang w:val="ro-RO"/>
        </w:rPr>
        <w:t>S.A.„Apă</w:t>
      </w:r>
      <w:proofErr w:type="spellEnd"/>
      <w:r w:rsidR="00D23EEC" w:rsidRPr="00FE48AB">
        <w:rPr>
          <w:sz w:val="28"/>
          <w:szCs w:val="28"/>
          <w:shd w:val="clear" w:color="auto" w:fill="FFFFFF"/>
          <w:lang w:val="ro-RO"/>
        </w:rPr>
        <w:t>-Canal Chișinău”</w:t>
      </w:r>
      <w:r w:rsidRPr="00FE48AB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, după caz, să prezinte operatorului procesul-verbal de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recepţie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a acestor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instalaţii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în conformitate cu Legea nr. 721/1996 pri</w:t>
      </w:r>
      <w:r w:rsidR="00D23EEC" w:rsidRPr="00FE48AB">
        <w:rPr>
          <w:sz w:val="28"/>
          <w:szCs w:val="28"/>
          <w:shd w:val="clear" w:color="auto" w:fill="FFFFFF"/>
          <w:lang w:val="ro-RO"/>
        </w:rPr>
        <w:t xml:space="preserve">vind calitatea în </w:t>
      </w:r>
      <w:proofErr w:type="spellStart"/>
      <w:r w:rsidR="00D23EEC" w:rsidRPr="00FE48AB">
        <w:rPr>
          <w:sz w:val="28"/>
          <w:szCs w:val="28"/>
          <w:shd w:val="clear" w:color="auto" w:fill="FFFFFF"/>
          <w:lang w:val="ro-RO"/>
        </w:rPr>
        <w:t>construcţii</w:t>
      </w:r>
      <w:proofErr w:type="spellEnd"/>
      <w:r w:rsidR="00D23EEC" w:rsidRPr="00FE48AB">
        <w:rPr>
          <w:sz w:val="28"/>
          <w:szCs w:val="28"/>
          <w:shd w:val="clear" w:color="auto" w:fill="FFFFFF"/>
          <w:lang w:val="ro-RO"/>
        </w:rPr>
        <w:t> </w:t>
      </w:r>
      <w:r w:rsidRPr="00FE48AB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Hotărârea Guvernului Republicii Moldova nr. 285/1996 cu privire la aprobarea Regulamentului de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recepţie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construcţ</w:t>
      </w:r>
      <w:r w:rsidR="00D23EEC" w:rsidRPr="00FE48AB">
        <w:rPr>
          <w:sz w:val="28"/>
          <w:szCs w:val="28"/>
          <w:shd w:val="clear" w:color="auto" w:fill="FFFFFF"/>
          <w:lang w:val="ro-RO"/>
        </w:rPr>
        <w:t>iilor</w:t>
      </w:r>
      <w:proofErr w:type="spellEnd"/>
      <w:r w:rsidR="00D23EEC" w:rsidRPr="00FE48AB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D23EEC" w:rsidRPr="00FE48AB">
        <w:rPr>
          <w:sz w:val="28"/>
          <w:szCs w:val="28"/>
          <w:shd w:val="clear" w:color="auto" w:fill="FFFFFF"/>
          <w:lang w:val="ro-RO"/>
        </w:rPr>
        <w:t>şi</w:t>
      </w:r>
      <w:proofErr w:type="spellEnd"/>
      <w:r w:rsidR="00D23EEC" w:rsidRPr="00FE48AB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D23EEC" w:rsidRPr="00FE48AB">
        <w:rPr>
          <w:sz w:val="28"/>
          <w:szCs w:val="28"/>
          <w:shd w:val="clear" w:color="auto" w:fill="FFFFFF"/>
          <w:lang w:val="ro-RO"/>
        </w:rPr>
        <w:t>instalaţiilor</w:t>
      </w:r>
      <w:proofErr w:type="spellEnd"/>
      <w:r w:rsidR="00D23EEC" w:rsidRPr="00FE48AB">
        <w:rPr>
          <w:sz w:val="28"/>
          <w:szCs w:val="28"/>
          <w:shd w:val="clear" w:color="auto" w:fill="FFFFFF"/>
          <w:lang w:val="ro-RO"/>
        </w:rPr>
        <w:t xml:space="preserve"> aferente.</w:t>
      </w:r>
    </w:p>
    <w:p w14:paraId="00D3D7A1" w14:textId="2F62E601" w:rsidR="00172A02" w:rsidRPr="00FE48AB" w:rsidRDefault="00D23EEC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S.A.„Apă</w:t>
      </w:r>
      <w:proofErr w:type="spellEnd"/>
      <w:r w:rsidRPr="00FE48AB">
        <w:rPr>
          <w:sz w:val="28"/>
          <w:szCs w:val="28"/>
          <w:shd w:val="clear" w:color="auto" w:fill="FFFFFF"/>
          <w:lang w:val="ro-RO"/>
        </w:rPr>
        <w:t xml:space="preserve">-Canal Chișinău” va efectua </w:t>
      </w:r>
      <w:proofErr w:type="spellStart"/>
      <w:r w:rsidRPr="00FE48AB">
        <w:rPr>
          <w:sz w:val="28"/>
          <w:szCs w:val="28"/>
          <w:shd w:val="clear" w:color="auto" w:fill="FFFFFF"/>
          <w:lang w:val="ro-RO"/>
        </w:rPr>
        <w:t>b</w:t>
      </w:r>
      <w:r w:rsidR="00172A02" w:rsidRPr="00FE48AB">
        <w:rPr>
          <w:sz w:val="28"/>
          <w:szCs w:val="28"/>
          <w:shd w:val="clear" w:color="auto" w:fill="FFFFFF"/>
          <w:lang w:val="ro-RO"/>
        </w:rPr>
        <w:t>ranşarea</w:t>
      </w:r>
      <w:proofErr w:type="spellEnd"/>
      <w:r w:rsidR="00172A02" w:rsidRPr="00FE48AB">
        <w:rPr>
          <w:sz w:val="28"/>
          <w:szCs w:val="28"/>
          <w:shd w:val="clear" w:color="auto" w:fill="FFFFFF"/>
          <w:lang w:val="ro-RO"/>
        </w:rPr>
        <w:t xml:space="preserve">/racordarea </w:t>
      </w:r>
      <w:proofErr w:type="spellStart"/>
      <w:r w:rsidR="00172A02" w:rsidRPr="00FE48AB">
        <w:rPr>
          <w:sz w:val="28"/>
          <w:szCs w:val="28"/>
          <w:shd w:val="clear" w:color="auto" w:fill="FFFFFF"/>
          <w:lang w:val="ro-RO"/>
        </w:rPr>
        <w:t>instalaţiilor</w:t>
      </w:r>
      <w:proofErr w:type="spellEnd"/>
      <w:r w:rsidR="00172A02" w:rsidRPr="00FE48AB">
        <w:rPr>
          <w:sz w:val="28"/>
          <w:szCs w:val="28"/>
          <w:shd w:val="clear" w:color="auto" w:fill="FFFFFF"/>
          <w:lang w:val="ro-RO"/>
        </w:rPr>
        <w:t xml:space="preserve"> interne de apă/de canalizare ale solicitantului la </w:t>
      </w:r>
      <w:proofErr w:type="spellStart"/>
      <w:r w:rsidR="00172A02" w:rsidRPr="00FE48AB">
        <w:rPr>
          <w:sz w:val="28"/>
          <w:szCs w:val="28"/>
          <w:shd w:val="clear" w:color="auto" w:fill="FFFFFF"/>
          <w:lang w:val="ro-RO"/>
        </w:rPr>
        <w:t>reţeaua</w:t>
      </w:r>
      <w:proofErr w:type="spellEnd"/>
      <w:r w:rsidR="00172A02" w:rsidRPr="00FE48AB">
        <w:rPr>
          <w:sz w:val="28"/>
          <w:szCs w:val="28"/>
          <w:shd w:val="clear" w:color="auto" w:fill="FFFFFF"/>
          <w:lang w:val="ro-RO"/>
        </w:rPr>
        <w:t xml:space="preserve"> publică de alimentare cu apă/de canalizare, după ce au fost îndeplinite </w:t>
      </w:r>
      <w:proofErr w:type="spellStart"/>
      <w:r w:rsidR="00172A02" w:rsidRPr="00FE48AB">
        <w:rPr>
          <w:sz w:val="28"/>
          <w:szCs w:val="28"/>
          <w:shd w:val="clear" w:color="auto" w:fill="FFFFFF"/>
          <w:lang w:val="ro-RO"/>
        </w:rPr>
        <w:t>condiţiile</w:t>
      </w:r>
      <w:proofErr w:type="spellEnd"/>
      <w:r w:rsidR="00172A02" w:rsidRPr="00FE48AB">
        <w:rPr>
          <w:sz w:val="28"/>
          <w:szCs w:val="28"/>
          <w:shd w:val="clear" w:color="auto" w:fill="FFFFFF"/>
          <w:lang w:val="ro-RO"/>
        </w:rPr>
        <w:t xml:space="preserve"> indicate în avizul de </w:t>
      </w:r>
      <w:proofErr w:type="spellStart"/>
      <w:r w:rsidR="00172A02" w:rsidRPr="00FE48AB">
        <w:rPr>
          <w:sz w:val="28"/>
          <w:szCs w:val="28"/>
          <w:shd w:val="clear" w:color="auto" w:fill="FFFFFF"/>
          <w:lang w:val="ro-RO"/>
        </w:rPr>
        <w:t>branşare</w:t>
      </w:r>
      <w:proofErr w:type="spellEnd"/>
      <w:r w:rsidR="00172A02" w:rsidRPr="00FE48AB">
        <w:rPr>
          <w:sz w:val="28"/>
          <w:szCs w:val="28"/>
          <w:shd w:val="clear" w:color="auto" w:fill="FFFFFF"/>
          <w:lang w:val="ro-RO"/>
        </w:rPr>
        <w:t>/racordare</w:t>
      </w:r>
      <w:r w:rsidRPr="00FE48AB">
        <w:rPr>
          <w:sz w:val="28"/>
          <w:szCs w:val="28"/>
          <w:shd w:val="clear" w:color="auto" w:fill="FFFFFF"/>
          <w:lang w:val="ro-RO"/>
        </w:rPr>
        <w:t>, inclusiv instalarea</w:t>
      </w:r>
      <w:r w:rsidR="0002576D" w:rsidRPr="00FE48AB">
        <w:rPr>
          <w:sz w:val="28"/>
          <w:szCs w:val="28"/>
          <w:shd w:val="clear" w:color="auto" w:fill="FFFFFF"/>
          <w:lang w:val="ro-RO"/>
        </w:rPr>
        <w:t xml:space="preserve"> </w:t>
      </w:r>
      <w:r w:rsidRPr="00FE48AB">
        <w:rPr>
          <w:sz w:val="28"/>
          <w:szCs w:val="28"/>
          <w:lang w:val="ro-RO"/>
        </w:rPr>
        <w:t>contoare</w:t>
      </w:r>
      <w:r w:rsidR="00BA546C">
        <w:rPr>
          <w:sz w:val="28"/>
          <w:szCs w:val="28"/>
          <w:lang w:val="ro-RO"/>
        </w:rPr>
        <w:t xml:space="preserve">lor </w:t>
      </w:r>
      <w:r w:rsidR="0034261C">
        <w:rPr>
          <w:sz w:val="28"/>
          <w:szCs w:val="28"/>
          <w:shd w:val="clear" w:color="auto" w:fill="FFFFFF"/>
          <w:lang w:val="ro-RO"/>
        </w:rPr>
        <w:t>inteligente.</w:t>
      </w:r>
    </w:p>
    <w:p w14:paraId="5A03D962" w14:textId="77777777" w:rsidR="00172A02" w:rsidRPr="002115E3" w:rsidRDefault="00172A02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2115E3">
        <w:rPr>
          <w:sz w:val="28"/>
          <w:szCs w:val="28"/>
          <w:lang w:val="ro-RO"/>
        </w:rPr>
        <w:t xml:space="preserve">Direcția </w:t>
      </w:r>
      <w:r w:rsidR="00D23EEC" w:rsidRPr="002115E3">
        <w:rPr>
          <w:sz w:val="28"/>
          <w:szCs w:val="28"/>
          <w:lang w:val="ro-RO"/>
        </w:rPr>
        <w:t xml:space="preserve">generală </w:t>
      </w:r>
      <w:r w:rsidRPr="002115E3">
        <w:rPr>
          <w:sz w:val="28"/>
          <w:szCs w:val="28"/>
          <w:lang w:val="ro-RO"/>
        </w:rPr>
        <w:t>arhitec</w:t>
      </w:r>
      <w:r w:rsidR="0002576D">
        <w:rPr>
          <w:sz w:val="28"/>
          <w:szCs w:val="28"/>
          <w:lang w:val="ro-RO"/>
        </w:rPr>
        <w:t>t</w:t>
      </w:r>
      <w:r w:rsidRPr="002115E3">
        <w:rPr>
          <w:sz w:val="28"/>
          <w:szCs w:val="28"/>
          <w:lang w:val="ro-RO"/>
        </w:rPr>
        <w:t>ură</w:t>
      </w:r>
      <w:r w:rsidR="00D23EEC" w:rsidRPr="002115E3">
        <w:rPr>
          <w:sz w:val="28"/>
          <w:szCs w:val="28"/>
          <w:lang w:val="ro-RO"/>
        </w:rPr>
        <w:t>,</w:t>
      </w:r>
      <w:r w:rsidRPr="002115E3">
        <w:rPr>
          <w:sz w:val="28"/>
          <w:szCs w:val="28"/>
          <w:lang w:val="ro-RO"/>
        </w:rPr>
        <w:t xml:space="preserve"> urb</w:t>
      </w:r>
      <w:r w:rsidR="00D23EEC" w:rsidRPr="002115E3">
        <w:rPr>
          <w:sz w:val="28"/>
          <w:szCs w:val="28"/>
          <w:lang w:val="ro-RO"/>
        </w:rPr>
        <w:t>anism și relații funciare a Consiliului municipal Chișinău va ține cont de prevederile prezentei decizii la eliberarea actelor permisive pentru construire, inclusiv la avizarea documentației de proiect</w:t>
      </w:r>
      <w:r w:rsidR="002115E3" w:rsidRPr="002115E3">
        <w:rPr>
          <w:sz w:val="28"/>
          <w:szCs w:val="28"/>
          <w:lang w:val="ro-RO"/>
        </w:rPr>
        <w:t>.</w:t>
      </w:r>
    </w:p>
    <w:p w14:paraId="786972C2" w14:textId="77777777" w:rsidR="0059338B" w:rsidRPr="002115E3" w:rsidRDefault="002E5339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2115E3">
        <w:rPr>
          <w:sz w:val="28"/>
          <w:szCs w:val="28"/>
          <w:lang w:val="ro-RO"/>
        </w:rPr>
        <w:t>Direcția relații publice și buget civil va aduce la cunoștință locuitorilor municipiului Chișinău prevederile prezentei decizii.</w:t>
      </w:r>
    </w:p>
    <w:p w14:paraId="2832C66D" w14:textId="77777777" w:rsidR="0059338B" w:rsidRPr="002115E3" w:rsidRDefault="002115E3" w:rsidP="00C658FB">
      <w:pPr>
        <w:numPr>
          <w:ilvl w:val="0"/>
          <w:numId w:val="1"/>
        </w:numPr>
        <w:suppressAutoHyphens w:val="0"/>
        <w:spacing w:line="276" w:lineRule="auto"/>
        <w:ind w:left="720" w:hanging="450"/>
        <w:jc w:val="both"/>
        <w:rPr>
          <w:sz w:val="28"/>
          <w:szCs w:val="28"/>
          <w:lang w:val="ro-RO"/>
        </w:rPr>
      </w:pPr>
      <w:r w:rsidRPr="002115E3">
        <w:rPr>
          <w:sz w:val="28"/>
          <w:szCs w:val="28"/>
          <w:lang w:val="ro-RO"/>
        </w:rPr>
        <w:t xml:space="preserve">Viceprimarul de ramură, dl Victor </w:t>
      </w:r>
      <w:proofErr w:type="spellStart"/>
      <w:r w:rsidRPr="002115E3">
        <w:rPr>
          <w:sz w:val="28"/>
          <w:szCs w:val="28"/>
          <w:lang w:val="ro-RO"/>
        </w:rPr>
        <w:t>Chironda</w:t>
      </w:r>
      <w:proofErr w:type="spellEnd"/>
      <w:r w:rsidR="0059338B" w:rsidRPr="002115E3">
        <w:rPr>
          <w:sz w:val="28"/>
          <w:szCs w:val="28"/>
          <w:lang w:val="ro-RO"/>
        </w:rPr>
        <w:t>, va asigura controlul îndeplinirii prevederilor prezentei decizii.</w:t>
      </w:r>
    </w:p>
    <w:p w14:paraId="3EF31D83" w14:textId="77777777" w:rsidR="00461CE3" w:rsidRDefault="00461CE3" w:rsidP="00461CE3">
      <w:pPr>
        <w:jc w:val="both"/>
        <w:rPr>
          <w:sz w:val="28"/>
          <w:szCs w:val="28"/>
          <w:lang w:val="ro-RO"/>
        </w:rPr>
      </w:pPr>
    </w:p>
    <w:p w14:paraId="0FC0119F" w14:textId="77777777" w:rsidR="00461CE3" w:rsidRDefault="00461CE3" w:rsidP="00461CE3">
      <w:pPr>
        <w:jc w:val="both"/>
        <w:rPr>
          <w:sz w:val="28"/>
          <w:szCs w:val="28"/>
          <w:lang w:val="ro-RO"/>
        </w:rPr>
      </w:pPr>
    </w:p>
    <w:p w14:paraId="5670AADF" w14:textId="77777777" w:rsidR="0059338B" w:rsidRDefault="0059338B" w:rsidP="00461CE3">
      <w:pPr>
        <w:jc w:val="both"/>
        <w:rPr>
          <w:sz w:val="28"/>
          <w:szCs w:val="28"/>
          <w:lang w:val="ro-RO"/>
        </w:rPr>
      </w:pPr>
    </w:p>
    <w:p w14:paraId="3B580A00" w14:textId="77777777" w:rsidR="00461CE3" w:rsidRPr="00A32613" w:rsidRDefault="00461CE3" w:rsidP="00461CE3">
      <w:pPr>
        <w:jc w:val="both"/>
        <w:rPr>
          <w:sz w:val="28"/>
          <w:szCs w:val="28"/>
          <w:lang w:val="ro-RO"/>
        </w:rPr>
      </w:pPr>
    </w:p>
    <w:p w14:paraId="3B846570" w14:textId="77777777" w:rsidR="00461CE3" w:rsidRPr="00A32613" w:rsidRDefault="00461CE3" w:rsidP="00196DE6">
      <w:pPr>
        <w:ind w:left="552" w:hanging="282"/>
        <w:rPr>
          <w:sz w:val="28"/>
          <w:szCs w:val="28"/>
          <w:lang w:val="ro-RO"/>
        </w:rPr>
      </w:pPr>
      <w:r w:rsidRPr="00A32613">
        <w:rPr>
          <w:sz w:val="28"/>
          <w:szCs w:val="28"/>
          <w:lang w:val="ro-RO"/>
        </w:rPr>
        <w:t>PREŞEDINTE DE ȘEDINŢĂ</w:t>
      </w:r>
    </w:p>
    <w:p w14:paraId="61343F72" w14:textId="77777777" w:rsidR="00461CE3" w:rsidRPr="00A32613" w:rsidRDefault="00461CE3" w:rsidP="00461CE3">
      <w:pPr>
        <w:rPr>
          <w:sz w:val="28"/>
          <w:szCs w:val="28"/>
          <w:lang w:val="ro-RO"/>
        </w:rPr>
      </w:pPr>
    </w:p>
    <w:p w14:paraId="2C72D660" w14:textId="77777777" w:rsidR="00461CE3" w:rsidRDefault="00461CE3" w:rsidP="00461CE3">
      <w:pPr>
        <w:ind w:left="552" w:firstLine="708"/>
        <w:rPr>
          <w:sz w:val="28"/>
          <w:szCs w:val="28"/>
          <w:lang w:val="ro-RO"/>
        </w:rPr>
      </w:pPr>
    </w:p>
    <w:p w14:paraId="4C96F22C" w14:textId="77777777" w:rsidR="00461CE3" w:rsidRDefault="00461CE3" w:rsidP="00196DE6">
      <w:pPr>
        <w:ind w:left="552" w:hanging="282"/>
        <w:rPr>
          <w:sz w:val="28"/>
          <w:szCs w:val="28"/>
          <w:lang w:val="ro-RO"/>
        </w:rPr>
      </w:pPr>
      <w:r w:rsidRPr="00A32613">
        <w:rPr>
          <w:sz w:val="28"/>
          <w:szCs w:val="28"/>
          <w:lang w:val="ro-RO"/>
        </w:rPr>
        <w:t xml:space="preserve">SECRETAR </w:t>
      </w:r>
      <w:r>
        <w:rPr>
          <w:sz w:val="28"/>
          <w:szCs w:val="28"/>
          <w:lang w:val="ro-RO"/>
        </w:rPr>
        <w:t xml:space="preserve">INTERIMAR           </w:t>
      </w:r>
      <w:r w:rsidR="00196DE6">
        <w:rPr>
          <w:sz w:val="28"/>
          <w:szCs w:val="28"/>
          <w:lang w:val="ro-RO"/>
        </w:rPr>
        <w:t xml:space="preserve">                            </w:t>
      </w:r>
      <w:r>
        <w:rPr>
          <w:sz w:val="28"/>
          <w:szCs w:val="28"/>
          <w:lang w:val="ro-RO"/>
        </w:rPr>
        <w:t xml:space="preserve">                     Adrian TALMACI</w:t>
      </w:r>
    </w:p>
    <w:p w14:paraId="75A65A05" w14:textId="30110CBB" w:rsidR="00B31C20" w:rsidRDefault="00461CE3" w:rsidP="00C658FB">
      <w:pPr>
        <w:ind w:left="552" w:hanging="282"/>
        <w:rPr>
          <w:sz w:val="28"/>
          <w:szCs w:val="28"/>
          <w:lang w:val="ro-RO"/>
        </w:rPr>
      </w:pPr>
      <w:r w:rsidRPr="00A32613">
        <w:rPr>
          <w:sz w:val="28"/>
          <w:szCs w:val="28"/>
          <w:lang w:val="ro-RO"/>
        </w:rPr>
        <w:t xml:space="preserve">AL CONSILIULUI                                </w:t>
      </w:r>
    </w:p>
    <w:sectPr w:rsidR="00B31C20" w:rsidSect="0055794D">
      <w:pgSz w:w="12240" w:h="15840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0A6B" w14:textId="77777777" w:rsidR="009E3A50" w:rsidRDefault="009E3A50" w:rsidP="00E65D20">
      <w:r>
        <w:separator/>
      </w:r>
    </w:p>
  </w:endnote>
  <w:endnote w:type="continuationSeparator" w:id="0">
    <w:p w14:paraId="435E6E3F" w14:textId="77777777" w:rsidR="009E3A50" w:rsidRDefault="009E3A50" w:rsidP="00E6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398A" w14:textId="77777777" w:rsidR="009E3A50" w:rsidRDefault="009E3A50" w:rsidP="00E65D20">
      <w:r>
        <w:separator/>
      </w:r>
    </w:p>
  </w:footnote>
  <w:footnote w:type="continuationSeparator" w:id="0">
    <w:p w14:paraId="17F4A184" w14:textId="77777777" w:rsidR="009E3A50" w:rsidRDefault="009E3A50" w:rsidP="00E6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14804"/>
    <w:multiLevelType w:val="hybridMultilevel"/>
    <w:tmpl w:val="5CB061FC"/>
    <w:lvl w:ilvl="0" w:tplc="996C5F66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7E0556A4"/>
    <w:multiLevelType w:val="multilevel"/>
    <w:tmpl w:val="03984B7A"/>
    <w:lvl w:ilvl="0">
      <w:start w:val="1"/>
      <w:numFmt w:val="decimal"/>
      <w:lvlText w:val="%1."/>
      <w:lvlJc w:val="left"/>
      <w:pPr>
        <w:ind w:left="1056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50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FB"/>
    <w:rsid w:val="0000187B"/>
    <w:rsid w:val="00002D09"/>
    <w:rsid w:val="00020384"/>
    <w:rsid w:val="0002576D"/>
    <w:rsid w:val="00035B59"/>
    <w:rsid w:val="0005239E"/>
    <w:rsid w:val="0008613A"/>
    <w:rsid w:val="000C0427"/>
    <w:rsid w:val="000C0825"/>
    <w:rsid w:val="000D7449"/>
    <w:rsid w:val="000F3ADD"/>
    <w:rsid w:val="00130D76"/>
    <w:rsid w:val="00131C33"/>
    <w:rsid w:val="00172A02"/>
    <w:rsid w:val="00196DE6"/>
    <w:rsid w:val="001C29DB"/>
    <w:rsid w:val="001D79B4"/>
    <w:rsid w:val="002115E3"/>
    <w:rsid w:val="002154BA"/>
    <w:rsid w:val="00237B62"/>
    <w:rsid w:val="00260479"/>
    <w:rsid w:val="002E3784"/>
    <w:rsid w:val="002E5339"/>
    <w:rsid w:val="0034261C"/>
    <w:rsid w:val="003971B4"/>
    <w:rsid w:val="003D107B"/>
    <w:rsid w:val="003E3654"/>
    <w:rsid w:val="0044527D"/>
    <w:rsid w:val="00461CE3"/>
    <w:rsid w:val="00495A7F"/>
    <w:rsid w:val="00496893"/>
    <w:rsid w:val="00497F95"/>
    <w:rsid w:val="004A4A18"/>
    <w:rsid w:val="004C1FFB"/>
    <w:rsid w:val="0055794D"/>
    <w:rsid w:val="00564EE6"/>
    <w:rsid w:val="0059338B"/>
    <w:rsid w:val="005A128D"/>
    <w:rsid w:val="005C46F0"/>
    <w:rsid w:val="006119A5"/>
    <w:rsid w:val="00615971"/>
    <w:rsid w:val="0064408D"/>
    <w:rsid w:val="00653A17"/>
    <w:rsid w:val="0073137F"/>
    <w:rsid w:val="00752F19"/>
    <w:rsid w:val="007B3025"/>
    <w:rsid w:val="007C3B0D"/>
    <w:rsid w:val="007C7F9D"/>
    <w:rsid w:val="007E4D50"/>
    <w:rsid w:val="007F308D"/>
    <w:rsid w:val="008365A9"/>
    <w:rsid w:val="00873DD6"/>
    <w:rsid w:val="008D2CB3"/>
    <w:rsid w:val="008F7FC6"/>
    <w:rsid w:val="009505CB"/>
    <w:rsid w:val="0096197F"/>
    <w:rsid w:val="009B2545"/>
    <w:rsid w:val="009E3A50"/>
    <w:rsid w:val="00A1410F"/>
    <w:rsid w:val="00A147E8"/>
    <w:rsid w:val="00A17489"/>
    <w:rsid w:val="00A6532D"/>
    <w:rsid w:val="00A67C57"/>
    <w:rsid w:val="00AE31A8"/>
    <w:rsid w:val="00AE37E2"/>
    <w:rsid w:val="00B31C20"/>
    <w:rsid w:val="00B4021F"/>
    <w:rsid w:val="00B5620E"/>
    <w:rsid w:val="00BA546C"/>
    <w:rsid w:val="00BD4CFC"/>
    <w:rsid w:val="00BE1DD1"/>
    <w:rsid w:val="00C00852"/>
    <w:rsid w:val="00C26443"/>
    <w:rsid w:val="00C54F34"/>
    <w:rsid w:val="00C658FB"/>
    <w:rsid w:val="00C72195"/>
    <w:rsid w:val="00C90D17"/>
    <w:rsid w:val="00CC530A"/>
    <w:rsid w:val="00CC6465"/>
    <w:rsid w:val="00CD5BE5"/>
    <w:rsid w:val="00D23EEC"/>
    <w:rsid w:val="00D45A9A"/>
    <w:rsid w:val="00D77F20"/>
    <w:rsid w:val="00DA67AF"/>
    <w:rsid w:val="00DA6E69"/>
    <w:rsid w:val="00DB2036"/>
    <w:rsid w:val="00DC3022"/>
    <w:rsid w:val="00DF31F0"/>
    <w:rsid w:val="00E164D1"/>
    <w:rsid w:val="00E65D20"/>
    <w:rsid w:val="00E66A89"/>
    <w:rsid w:val="00EB1E42"/>
    <w:rsid w:val="00EC18E8"/>
    <w:rsid w:val="00EE4B27"/>
    <w:rsid w:val="00F4658F"/>
    <w:rsid w:val="00F83A0E"/>
    <w:rsid w:val="00FA1B3D"/>
    <w:rsid w:val="00FB34FE"/>
    <w:rsid w:val="00FC4EF9"/>
    <w:rsid w:val="00FE48AB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7273"/>
  <w15:docId w15:val="{545C5D2D-92D7-4E2A-B73D-F41FF7F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7E4D50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7E4D50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D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4D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461CE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9D"/>
    <w:rPr>
      <w:rFonts w:ascii="Tahoma" w:eastAsia="Times New Roman" w:hAnsi="Tahoma" w:cs="Tahoma"/>
      <w:sz w:val="16"/>
      <w:szCs w:val="16"/>
      <w:lang w:val="ru-RU" w:eastAsia="ar-SA"/>
    </w:rPr>
  </w:style>
  <w:style w:type="paragraph" w:styleId="NormalWeb">
    <w:name w:val="Normal (Web)"/>
    <w:basedOn w:val="Normal"/>
    <w:uiPriority w:val="99"/>
    <w:semiHidden/>
    <w:unhideWhenUsed/>
    <w:rsid w:val="008365A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65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D2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unhideWhenUsed/>
    <w:rsid w:val="00E65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D20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BA5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A.@Ap&#259;-Cana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5845-9666-4C6E-8046-7B55F168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593</Words>
  <Characters>3444</Characters>
  <Application>Microsoft Office Word</Application>
  <DocSecurity>0</DocSecurity>
  <Lines>28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Titlu</vt:lpstr>
      </vt:variant>
      <vt:variant>
        <vt:i4>1</vt:i4>
      </vt:variant>
    </vt:vector>
  </HeadingPairs>
  <TitlesOfParts>
    <vt:vector size="6" baseType="lpstr">
      <vt:lpstr/>
      <vt:lpstr/>
      <vt:lpstr>        /   REPUBLICA MOLDOVA</vt:lpstr>
      <vt:lpstr>        CONSILIUL MUNICIPAL CHIŞINĂU</vt:lpstr>
      <vt:lpstr>        /</vt:lpstr>
      <vt:lpstr/>
    </vt:vector>
  </TitlesOfParts>
  <Company>SPecialiST RePack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Bulhac Eleonora</dc:creator>
  <cp:lastModifiedBy>Revenco Valentina</cp:lastModifiedBy>
  <cp:revision>4</cp:revision>
  <cp:lastPrinted>2021-03-11T05:06:00Z</cp:lastPrinted>
  <dcterms:created xsi:type="dcterms:W3CDTF">2021-03-11T05:57:00Z</dcterms:created>
  <dcterms:modified xsi:type="dcterms:W3CDTF">2021-03-11T11:31:00Z</dcterms:modified>
</cp:coreProperties>
</file>