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30" w:rsidRPr="00E41C85" w:rsidRDefault="00F17130" w:rsidP="00F17130">
      <w:pPr>
        <w:pStyle w:val="NoSpacing"/>
        <w:jc w:val="center"/>
        <w:rPr>
          <w:rFonts w:ascii="Times New Roman" w:hAnsi="Times New Roman" w:cs="Times New Roman"/>
          <w:b/>
          <w:sz w:val="28"/>
          <w:szCs w:val="28"/>
        </w:rPr>
      </w:pPr>
      <w:r w:rsidRPr="00E41C85">
        <w:rPr>
          <w:rFonts w:ascii="Times New Roman" w:hAnsi="Times New Roman" w:cs="Times New Roman"/>
          <w:b/>
          <w:sz w:val="28"/>
          <w:szCs w:val="28"/>
        </w:rPr>
        <w:t>Notă informativă</w:t>
      </w:r>
    </w:p>
    <w:p w:rsidR="00CE35E2" w:rsidRPr="00E41C85" w:rsidRDefault="00F17130" w:rsidP="00CE35E2">
      <w:pPr>
        <w:spacing w:after="0" w:line="276" w:lineRule="auto"/>
        <w:jc w:val="center"/>
        <w:rPr>
          <w:rFonts w:ascii="Times New Roman" w:hAnsi="Times New Roman" w:cs="Times New Roman"/>
          <w:b/>
          <w:sz w:val="28"/>
          <w:szCs w:val="28"/>
        </w:rPr>
      </w:pPr>
      <w:r w:rsidRPr="00E41C85">
        <w:rPr>
          <w:rFonts w:ascii="Times New Roman" w:hAnsi="Times New Roman" w:cs="Times New Roman"/>
          <w:b/>
          <w:sz w:val="28"/>
          <w:szCs w:val="28"/>
        </w:rPr>
        <w:t xml:space="preserve">la proiectul </w:t>
      </w:r>
      <w:r w:rsidR="00644CF9" w:rsidRPr="00E41C85">
        <w:rPr>
          <w:rFonts w:ascii="Times New Roman" w:hAnsi="Times New Roman"/>
          <w:b/>
          <w:sz w:val="28"/>
          <w:szCs w:val="28"/>
        </w:rPr>
        <w:t>h</w:t>
      </w:r>
      <w:r w:rsidR="00A63EE0" w:rsidRPr="00E41C85">
        <w:rPr>
          <w:rFonts w:ascii="Times New Roman" w:hAnsi="Times New Roman"/>
          <w:b/>
          <w:sz w:val="28"/>
          <w:szCs w:val="28"/>
        </w:rPr>
        <w:t xml:space="preserve">otărârii </w:t>
      </w:r>
      <w:r w:rsidRPr="00E41C85">
        <w:rPr>
          <w:rFonts w:ascii="Times New Roman" w:hAnsi="Times New Roman"/>
          <w:b/>
          <w:sz w:val="28"/>
          <w:szCs w:val="28"/>
        </w:rPr>
        <w:t xml:space="preserve">de Guvern </w:t>
      </w:r>
      <w:r w:rsidR="00CE35E2" w:rsidRPr="00E41C85">
        <w:rPr>
          <w:rFonts w:ascii="Times New Roman" w:hAnsi="Times New Roman" w:cs="Times New Roman"/>
          <w:b/>
          <w:sz w:val="28"/>
          <w:szCs w:val="28"/>
        </w:rPr>
        <w:t xml:space="preserve">privind activitatea </w:t>
      </w:r>
    </w:p>
    <w:p w:rsidR="00486FEB" w:rsidRPr="00E41C85" w:rsidRDefault="00CE35E2" w:rsidP="00CE35E2">
      <w:pPr>
        <w:spacing w:after="0" w:line="276" w:lineRule="auto"/>
        <w:jc w:val="center"/>
        <w:rPr>
          <w:rFonts w:ascii="Times New Roman" w:hAnsi="Times New Roman" w:cs="Times New Roman"/>
          <w:b/>
          <w:sz w:val="28"/>
          <w:szCs w:val="28"/>
        </w:rPr>
      </w:pPr>
      <w:r w:rsidRPr="00E41C85">
        <w:rPr>
          <w:rFonts w:ascii="Times New Roman" w:hAnsi="Times New Roman" w:cs="Times New Roman"/>
          <w:b/>
          <w:sz w:val="28"/>
          <w:szCs w:val="28"/>
        </w:rPr>
        <w:t xml:space="preserve">Comitetului Național Codex </w:t>
      </w:r>
      <w:proofErr w:type="spellStart"/>
      <w:r w:rsidRPr="00E41C85">
        <w:rPr>
          <w:rFonts w:ascii="Times New Roman" w:hAnsi="Times New Roman" w:cs="Times New Roman"/>
          <w:b/>
          <w:sz w:val="28"/>
          <w:szCs w:val="28"/>
        </w:rPr>
        <w:t>Alimentarius</w:t>
      </w:r>
      <w:proofErr w:type="spellEnd"/>
    </w:p>
    <w:p w:rsidR="000F53F6" w:rsidRPr="00E41C85" w:rsidRDefault="000F53F6" w:rsidP="00CE35E2">
      <w:pPr>
        <w:spacing w:after="0" w:line="276" w:lineRule="auto"/>
        <w:jc w:val="center"/>
        <w:rPr>
          <w:rFonts w:ascii="Times New Roman" w:hAnsi="Times New Roman" w:cs="Times New Roman"/>
          <w:b/>
          <w:sz w:val="28"/>
          <w:szCs w:val="28"/>
        </w:rPr>
      </w:pPr>
    </w:p>
    <w:tbl>
      <w:tblPr>
        <w:tblStyle w:val="TableGrid"/>
        <w:tblW w:w="0" w:type="auto"/>
        <w:tblInd w:w="137" w:type="dxa"/>
        <w:tblLook w:val="04A0" w:firstRow="1" w:lastRow="0" w:firstColumn="1" w:lastColumn="0" w:noHBand="0" w:noVBand="1"/>
      </w:tblPr>
      <w:tblGrid>
        <w:gridCol w:w="9570"/>
      </w:tblGrid>
      <w:tr w:rsidR="00486FEB" w:rsidRPr="00E41C85" w:rsidTr="00D81D4F">
        <w:tc>
          <w:tcPr>
            <w:tcW w:w="9570" w:type="dxa"/>
          </w:tcPr>
          <w:p w:rsidR="00486FEB" w:rsidRPr="00E41C85" w:rsidRDefault="00A23DF2" w:rsidP="00D269AF">
            <w:pPr>
              <w:pStyle w:val="NoSpacing"/>
              <w:rPr>
                <w:rFonts w:ascii="Times New Roman" w:hAnsi="Times New Roman" w:cs="Times New Roman"/>
                <w:b/>
                <w:sz w:val="28"/>
                <w:szCs w:val="28"/>
              </w:rPr>
            </w:pPr>
            <w:r w:rsidRPr="00E41C85">
              <w:rPr>
                <w:rFonts w:ascii="Times New Roman" w:hAnsi="Times New Roman" w:cs="Times New Roman"/>
                <w:b/>
                <w:sz w:val="28"/>
                <w:szCs w:val="28"/>
              </w:rPr>
              <w:t>1.</w:t>
            </w:r>
            <w:r w:rsidR="000B4E9E" w:rsidRPr="00E41C85">
              <w:rPr>
                <w:rFonts w:ascii="Times New Roman" w:hAnsi="Times New Roman" w:cs="Times New Roman"/>
                <w:b/>
                <w:sz w:val="28"/>
                <w:szCs w:val="28"/>
              </w:rPr>
              <w:t xml:space="preserve"> </w:t>
            </w:r>
            <w:r w:rsidR="00486FEB" w:rsidRPr="00E41C85">
              <w:rPr>
                <w:rFonts w:ascii="Times New Roman" w:hAnsi="Times New Roman" w:cs="Times New Roman"/>
                <w:b/>
                <w:sz w:val="28"/>
                <w:szCs w:val="28"/>
              </w:rPr>
              <w:t>Autorii proiectului</w:t>
            </w:r>
          </w:p>
        </w:tc>
      </w:tr>
      <w:tr w:rsidR="00486FEB" w:rsidRPr="00E41C85" w:rsidTr="00D81D4F">
        <w:tc>
          <w:tcPr>
            <w:tcW w:w="9570" w:type="dxa"/>
          </w:tcPr>
          <w:p w:rsidR="00834228" w:rsidRPr="00E41C85" w:rsidRDefault="00486FEB" w:rsidP="000F53F6">
            <w:pPr>
              <w:spacing w:after="0"/>
              <w:ind w:firstLine="596"/>
              <w:rPr>
                <w:rFonts w:ascii="Times New Roman" w:hAnsi="Times New Roman" w:cs="Times New Roman"/>
                <w:sz w:val="28"/>
                <w:szCs w:val="28"/>
              </w:rPr>
            </w:pPr>
            <w:r w:rsidRPr="00E41C85">
              <w:rPr>
                <w:rFonts w:ascii="Times New Roman" w:hAnsi="Times New Roman" w:cs="Times New Roman"/>
                <w:sz w:val="28"/>
                <w:szCs w:val="28"/>
              </w:rPr>
              <w:t>Ministerul Agriculturii</w:t>
            </w:r>
            <w:r w:rsidR="00A8639D" w:rsidRPr="00E41C85">
              <w:rPr>
                <w:rFonts w:ascii="Times New Roman" w:hAnsi="Times New Roman" w:cs="Times New Roman"/>
                <w:sz w:val="28"/>
                <w:szCs w:val="28"/>
              </w:rPr>
              <w:t xml:space="preserve"> și Industriei Alimentare</w:t>
            </w:r>
            <w:r w:rsidR="003F1D2E" w:rsidRPr="00E41C85">
              <w:rPr>
                <w:rFonts w:ascii="Times New Roman" w:hAnsi="Times New Roman" w:cs="Times New Roman"/>
                <w:sz w:val="28"/>
                <w:szCs w:val="28"/>
              </w:rPr>
              <w:t xml:space="preserve"> </w:t>
            </w:r>
          </w:p>
          <w:p w:rsidR="003F1D2E" w:rsidRPr="00E41C85" w:rsidRDefault="003F1D2E" w:rsidP="000F53F6">
            <w:pPr>
              <w:spacing w:after="0"/>
              <w:ind w:firstLine="596"/>
              <w:rPr>
                <w:rFonts w:ascii="Times New Roman" w:hAnsi="Times New Roman" w:cs="Times New Roman"/>
                <w:sz w:val="28"/>
                <w:szCs w:val="28"/>
              </w:rPr>
            </w:pPr>
          </w:p>
        </w:tc>
      </w:tr>
      <w:tr w:rsidR="00486FEB" w:rsidRPr="00E41C85" w:rsidTr="00D81D4F">
        <w:tc>
          <w:tcPr>
            <w:tcW w:w="9570" w:type="dxa"/>
          </w:tcPr>
          <w:p w:rsidR="00486FEB" w:rsidRPr="00E41C85" w:rsidRDefault="00A23DF2" w:rsidP="00D269AF">
            <w:pPr>
              <w:pStyle w:val="NoSpacing"/>
              <w:rPr>
                <w:rFonts w:ascii="Times New Roman" w:hAnsi="Times New Roman" w:cs="Times New Roman"/>
                <w:b/>
                <w:sz w:val="28"/>
                <w:szCs w:val="28"/>
              </w:rPr>
            </w:pPr>
            <w:r w:rsidRPr="00E41C85">
              <w:rPr>
                <w:rFonts w:ascii="Times New Roman" w:hAnsi="Times New Roman" w:cs="Times New Roman"/>
                <w:b/>
                <w:sz w:val="28"/>
                <w:szCs w:val="28"/>
              </w:rPr>
              <w:t>2.</w:t>
            </w:r>
            <w:r w:rsidR="000B4E9E" w:rsidRPr="00E41C85">
              <w:rPr>
                <w:rFonts w:ascii="Times New Roman" w:hAnsi="Times New Roman" w:cs="Times New Roman"/>
                <w:b/>
                <w:sz w:val="28"/>
                <w:szCs w:val="28"/>
              </w:rPr>
              <w:t xml:space="preserve"> </w:t>
            </w:r>
            <w:r w:rsidR="00E31259" w:rsidRPr="00E41C85">
              <w:rPr>
                <w:rFonts w:ascii="Times New Roman" w:hAnsi="Times New Roman" w:cs="Times New Roman"/>
                <w:b/>
                <w:sz w:val="28"/>
                <w:szCs w:val="28"/>
              </w:rPr>
              <w:t>Condițiile</w:t>
            </w:r>
            <w:r w:rsidR="00486FEB" w:rsidRPr="00E41C85">
              <w:rPr>
                <w:rFonts w:ascii="Times New Roman" w:hAnsi="Times New Roman" w:cs="Times New Roman"/>
                <w:b/>
                <w:sz w:val="28"/>
                <w:szCs w:val="28"/>
              </w:rPr>
              <w:t xml:space="preserve"> ce au impus elaborarea proiectului de act normativ </w:t>
            </w:r>
            <w:r w:rsidR="00370F45" w:rsidRPr="00E41C85">
              <w:rPr>
                <w:rFonts w:ascii="Times New Roman" w:hAnsi="Times New Roman" w:cs="Times New Roman"/>
                <w:b/>
                <w:sz w:val="28"/>
                <w:szCs w:val="28"/>
              </w:rPr>
              <w:t>și</w:t>
            </w:r>
            <w:r w:rsidR="00486FEB" w:rsidRPr="00E41C85">
              <w:rPr>
                <w:rFonts w:ascii="Times New Roman" w:hAnsi="Times New Roman" w:cs="Times New Roman"/>
                <w:b/>
                <w:sz w:val="28"/>
                <w:szCs w:val="28"/>
              </w:rPr>
              <w:t xml:space="preserve"> </w:t>
            </w:r>
            <w:r w:rsidR="00370F45" w:rsidRPr="00E41C85">
              <w:rPr>
                <w:rFonts w:ascii="Times New Roman" w:hAnsi="Times New Roman" w:cs="Times New Roman"/>
                <w:b/>
                <w:sz w:val="28"/>
                <w:szCs w:val="28"/>
              </w:rPr>
              <w:t>finalitățile</w:t>
            </w:r>
            <w:r w:rsidR="00486FEB" w:rsidRPr="00E41C85">
              <w:rPr>
                <w:rFonts w:ascii="Times New Roman" w:hAnsi="Times New Roman" w:cs="Times New Roman"/>
                <w:b/>
                <w:sz w:val="28"/>
                <w:szCs w:val="28"/>
              </w:rPr>
              <w:t xml:space="preserve"> urmărite</w:t>
            </w:r>
          </w:p>
        </w:tc>
      </w:tr>
      <w:tr w:rsidR="00486FEB" w:rsidRPr="00E41C85" w:rsidTr="007E7003">
        <w:trPr>
          <w:trHeight w:val="991"/>
        </w:trPr>
        <w:tc>
          <w:tcPr>
            <w:tcW w:w="9570" w:type="dxa"/>
          </w:tcPr>
          <w:p w:rsidR="00D33020" w:rsidRPr="00E41C85" w:rsidRDefault="00CE35E2" w:rsidP="00D33020">
            <w:pPr>
              <w:pStyle w:val="Style7"/>
              <w:tabs>
                <w:tab w:val="left" w:leader="underscore" w:pos="9374"/>
              </w:tabs>
              <w:ind w:left="-14" w:firstLine="720"/>
              <w:jc w:val="both"/>
              <w:rPr>
                <w:rFonts w:eastAsia="Times New Roman"/>
                <w:color w:val="000000" w:themeColor="text1"/>
                <w:sz w:val="28"/>
                <w:szCs w:val="28"/>
                <w:lang w:val="ro-RO" w:eastAsia="en-US"/>
              </w:rPr>
            </w:pPr>
            <w:r w:rsidRPr="00E41C85">
              <w:rPr>
                <w:rFonts w:eastAsia="Times New Roman"/>
                <w:color w:val="000000" w:themeColor="text1"/>
                <w:sz w:val="28"/>
                <w:szCs w:val="28"/>
                <w:lang w:val="ro-RO" w:eastAsia="en-US"/>
              </w:rPr>
              <w:t>La moment sunt</w:t>
            </w:r>
            <w:r w:rsidR="00D33020" w:rsidRPr="00E41C85">
              <w:rPr>
                <w:rFonts w:eastAsia="Times New Roman"/>
                <w:color w:val="000000" w:themeColor="text1"/>
                <w:sz w:val="28"/>
                <w:szCs w:val="28"/>
                <w:lang w:val="ro-RO" w:eastAsia="en-US"/>
              </w:rPr>
              <w:t xml:space="preserve"> în vigoare Hotărârea de Guvern</w:t>
            </w:r>
            <w:r w:rsidR="007D4B7E" w:rsidRPr="00E41C85">
              <w:rPr>
                <w:rFonts w:eastAsia="Times New Roman"/>
                <w:color w:val="000000" w:themeColor="text1"/>
                <w:sz w:val="28"/>
                <w:szCs w:val="28"/>
                <w:lang w:val="ro-RO" w:eastAsia="en-US"/>
              </w:rPr>
              <w:t xml:space="preserve"> 866/1999 despre instituirea Comitetului Național Codex </w:t>
            </w:r>
            <w:proofErr w:type="spellStart"/>
            <w:r w:rsidR="007D4B7E" w:rsidRPr="00E41C85">
              <w:rPr>
                <w:rFonts w:eastAsia="Times New Roman"/>
                <w:color w:val="000000" w:themeColor="text1"/>
                <w:sz w:val="28"/>
                <w:szCs w:val="28"/>
                <w:lang w:val="ro-RO" w:eastAsia="en-US"/>
              </w:rPr>
              <w:t>Alimentarius</w:t>
            </w:r>
            <w:proofErr w:type="spellEnd"/>
            <w:r w:rsidR="007D4B7E" w:rsidRPr="00E41C85">
              <w:rPr>
                <w:rFonts w:eastAsia="Times New Roman"/>
                <w:color w:val="000000" w:themeColor="text1"/>
                <w:sz w:val="28"/>
                <w:szCs w:val="28"/>
                <w:lang w:val="ro-RO" w:eastAsia="en-US"/>
              </w:rPr>
              <w:t xml:space="preserve"> și Hotărârea de Guvern 419/2000 despre aprobarea Regulamentului</w:t>
            </w:r>
            <w:r w:rsidR="00A02B0F" w:rsidRPr="00E41C85">
              <w:rPr>
                <w:rFonts w:eastAsia="Times New Roman"/>
                <w:color w:val="000000" w:themeColor="text1"/>
                <w:sz w:val="28"/>
                <w:szCs w:val="28"/>
                <w:lang w:val="ro-RO" w:eastAsia="en-US"/>
              </w:rPr>
              <w:t xml:space="preserve"> Comitetului Național Codex </w:t>
            </w:r>
            <w:proofErr w:type="spellStart"/>
            <w:r w:rsidR="00A02B0F" w:rsidRPr="00E41C85">
              <w:rPr>
                <w:rFonts w:eastAsia="Times New Roman"/>
                <w:color w:val="000000" w:themeColor="text1"/>
                <w:sz w:val="28"/>
                <w:szCs w:val="28"/>
                <w:lang w:val="ro-RO" w:eastAsia="en-US"/>
              </w:rPr>
              <w:t>Alimentarius</w:t>
            </w:r>
            <w:proofErr w:type="spellEnd"/>
            <w:r w:rsidR="00D33020" w:rsidRPr="00E41C85">
              <w:rPr>
                <w:rFonts w:eastAsia="Times New Roman"/>
                <w:color w:val="000000" w:themeColor="text1"/>
                <w:sz w:val="28"/>
                <w:szCs w:val="28"/>
                <w:lang w:val="ro-RO" w:eastAsia="en-US"/>
              </w:rPr>
              <w:t xml:space="preserve">, dar s-a decis </w:t>
            </w:r>
            <w:r w:rsidR="00A02B0F" w:rsidRPr="00E41C85">
              <w:rPr>
                <w:rFonts w:eastAsia="Times New Roman"/>
                <w:color w:val="000000" w:themeColor="text1"/>
                <w:sz w:val="28"/>
                <w:szCs w:val="28"/>
                <w:lang w:val="ro-RO" w:eastAsia="en-US"/>
              </w:rPr>
              <w:t>elaborarea unui</w:t>
            </w:r>
            <w:r w:rsidR="003D357D" w:rsidRPr="00E41C85">
              <w:rPr>
                <w:rFonts w:eastAsia="Times New Roman"/>
                <w:color w:val="000000" w:themeColor="text1"/>
                <w:sz w:val="28"/>
                <w:szCs w:val="28"/>
                <w:lang w:val="ro-RO" w:eastAsia="en-US"/>
              </w:rPr>
              <w:t xml:space="preserve"> proiect de hotărâre</w:t>
            </w:r>
            <w:r w:rsidR="00C66F5C">
              <w:rPr>
                <w:rFonts w:eastAsia="Times New Roman"/>
                <w:color w:val="000000" w:themeColor="text1"/>
                <w:sz w:val="28"/>
                <w:szCs w:val="28"/>
                <w:lang w:val="ro-RO" w:eastAsia="en-US"/>
              </w:rPr>
              <w:t xml:space="preserve"> de modificare a </w:t>
            </w:r>
            <w:r w:rsidR="001539E1">
              <w:rPr>
                <w:rFonts w:eastAsia="Times New Roman"/>
                <w:color w:val="000000" w:themeColor="text1"/>
                <w:sz w:val="28"/>
                <w:szCs w:val="28"/>
                <w:lang w:val="ro-RO" w:eastAsia="en-US"/>
              </w:rPr>
              <w:t>Hotărârii Guvernului 419/2000 și de abrogare a Hotărârii Guvernului 866/1999</w:t>
            </w:r>
            <w:r w:rsidR="00D33020" w:rsidRPr="00E41C85">
              <w:rPr>
                <w:rFonts w:eastAsia="Times New Roman"/>
                <w:color w:val="000000" w:themeColor="text1"/>
                <w:sz w:val="28"/>
                <w:szCs w:val="28"/>
                <w:lang w:val="ro-RO" w:eastAsia="en-US"/>
              </w:rPr>
              <w:t>.</w:t>
            </w:r>
            <w:r w:rsidR="0061286D" w:rsidRPr="00E41C85">
              <w:rPr>
                <w:rFonts w:eastAsia="Times New Roman"/>
                <w:color w:val="000000" w:themeColor="text1"/>
                <w:sz w:val="28"/>
                <w:szCs w:val="28"/>
                <w:lang w:val="ro-RO" w:eastAsia="en-US"/>
              </w:rPr>
              <w:t xml:space="preserve"> </w:t>
            </w:r>
          </w:p>
          <w:p w:rsidR="001F45AD" w:rsidRPr="00E41C85" w:rsidRDefault="001F45AD" w:rsidP="001F45AD">
            <w:pPr>
              <w:pStyle w:val="Style7"/>
              <w:tabs>
                <w:tab w:val="left" w:leader="underscore" w:pos="9374"/>
              </w:tabs>
              <w:ind w:left="-14" w:firstLine="720"/>
              <w:jc w:val="both"/>
              <w:rPr>
                <w:rFonts w:eastAsia="Times New Roman"/>
                <w:color w:val="000000" w:themeColor="text1"/>
                <w:sz w:val="28"/>
                <w:szCs w:val="28"/>
                <w:lang w:val="ro-RO" w:eastAsia="en-US"/>
              </w:rPr>
            </w:pPr>
            <w:r w:rsidRPr="00E41C85">
              <w:rPr>
                <w:rFonts w:eastAsia="Times New Roman"/>
                <w:color w:val="000000" w:themeColor="text1"/>
                <w:sz w:val="28"/>
                <w:szCs w:val="28"/>
                <w:lang w:val="ro-RO" w:eastAsia="en-US"/>
              </w:rPr>
              <w:t xml:space="preserve">În urma ședințelor organizate de către Agenția Națională pentru Siguranța Alimentelor cu membrii Comitetului Național Codex </w:t>
            </w:r>
            <w:proofErr w:type="spellStart"/>
            <w:r w:rsidRPr="00E41C85">
              <w:rPr>
                <w:rFonts w:eastAsia="Times New Roman"/>
                <w:color w:val="000000" w:themeColor="text1"/>
                <w:sz w:val="28"/>
                <w:szCs w:val="28"/>
                <w:lang w:val="ro-RO" w:eastAsia="en-US"/>
              </w:rPr>
              <w:t>Alimentarius</w:t>
            </w:r>
            <w:proofErr w:type="spellEnd"/>
            <w:r w:rsidRPr="00E41C85">
              <w:rPr>
                <w:rFonts w:eastAsia="Times New Roman"/>
                <w:color w:val="000000" w:themeColor="text1"/>
                <w:sz w:val="28"/>
                <w:szCs w:val="28"/>
                <w:lang w:val="ro-RO" w:eastAsia="en-US"/>
              </w:rPr>
              <w:t xml:space="preserve">, s-a decis </w:t>
            </w:r>
            <w:r w:rsidR="002F074D">
              <w:rPr>
                <w:rFonts w:eastAsia="Times New Roman"/>
                <w:color w:val="000000" w:themeColor="text1"/>
                <w:sz w:val="28"/>
                <w:szCs w:val="28"/>
                <w:lang w:val="ro-RO" w:eastAsia="en-US"/>
              </w:rPr>
              <w:t xml:space="preserve">modificarea </w:t>
            </w:r>
            <w:r w:rsidR="002F074D" w:rsidRPr="00E41C85">
              <w:rPr>
                <w:rFonts w:eastAsia="Times New Roman"/>
                <w:color w:val="000000" w:themeColor="text1"/>
                <w:sz w:val="28"/>
                <w:szCs w:val="28"/>
                <w:lang w:val="ro-RO" w:eastAsia="en-US"/>
              </w:rPr>
              <w:t xml:space="preserve">Hotărârea de Guvern 419/2000 despre aprobarea Regulamentului Comitetului Național Codex </w:t>
            </w:r>
            <w:proofErr w:type="spellStart"/>
            <w:r w:rsidR="002F074D" w:rsidRPr="00E41C85">
              <w:rPr>
                <w:rFonts w:eastAsia="Times New Roman"/>
                <w:color w:val="000000" w:themeColor="text1"/>
                <w:sz w:val="28"/>
                <w:szCs w:val="28"/>
                <w:lang w:val="ro-RO" w:eastAsia="en-US"/>
              </w:rPr>
              <w:t>Alimentarius</w:t>
            </w:r>
            <w:proofErr w:type="spellEnd"/>
            <w:r w:rsidR="002F074D">
              <w:rPr>
                <w:rFonts w:eastAsia="Times New Roman"/>
                <w:color w:val="000000" w:themeColor="text1"/>
                <w:sz w:val="28"/>
                <w:szCs w:val="28"/>
                <w:lang w:val="ro-RO" w:eastAsia="en-US"/>
              </w:rPr>
              <w:t>,</w:t>
            </w:r>
            <w:r w:rsidR="006E516B">
              <w:rPr>
                <w:rFonts w:eastAsia="Times New Roman"/>
                <w:color w:val="000000" w:themeColor="text1"/>
                <w:sz w:val="28"/>
                <w:szCs w:val="28"/>
                <w:lang w:val="ro-RO" w:eastAsia="en-US"/>
              </w:rPr>
              <w:t xml:space="preserve"> completarea acesteia cu Comisi</w:t>
            </w:r>
            <w:r w:rsidR="002F074D">
              <w:rPr>
                <w:rFonts w:eastAsia="Times New Roman"/>
                <w:color w:val="000000" w:themeColor="text1"/>
                <w:sz w:val="28"/>
                <w:szCs w:val="28"/>
                <w:lang w:val="ro-RO" w:eastAsia="en-US"/>
              </w:rPr>
              <w:t>a instituțională</w:t>
            </w:r>
            <w:r w:rsidR="00E067AD">
              <w:rPr>
                <w:rFonts w:eastAsia="Times New Roman"/>
                <w:color w:val="000000" w:themeColor="text1"/>
                <w:sz w:val="28"/>
                <w:szCs w:val="28"/>
                <w:lang w:val="ro-RO" w:eastAsia="en-US"/>
              </w:rPr>
              <w:t xml:space="preserve"> a Comitetului și abrogarea</w:t>
            </w:r>
            <w:r w:rsidR="00DD5DE3">
              <w:rPr>
                <w:rFonts w:eastAsia="Times New Roman"/>
                <w:color w:val="000000" w:themeColor="text1"/>
                <w:sz w:val="28"/>
                <w:szCs w:val="28"/>
                <w:lang w:val="ro-RO" w:eastAsia="en-US"/>
              </w:rPr>
              <w:t xml:space="preserve"> </w:t>
            </w:r>
            <w:r w:rsidR="006E516B">
              <w:rPr>
                <w:rFonts w:eastAsia="Times New Roman"/>
                <w:color w:val="000000" w:themeColor="text1"/>
                <w:sz w:val="28"/>
                <w:szCs w:val="28"/>
                <w:lang w:val="ro-RO" w:eastAsia="en-US"/>
              </w:rPr>
              <w:t>Hotărârii</w:t>
            </w:r>
            <w:r w:rsidR="00DD5DE3" w:rsidRPr="00E41C85">
              <w:rPr>
                <w:rFonts w:eastAsia="Times New Roman"/>
                <w:color w:val="000000" w:themeColor="text1"/>
                <w:sz w:val="28"/>
                <w:szCs w:val="28"/>
                <w:lang w:val="ro-RO" w:eastAsia="en-US"/>
              </w:rPr>
              <w:t xml:space="preserve"> de Guvern 866/1999 despre instituirea Comitetului Național Codex </w:t>
            </w:r>
            <w:proofErr w:type="spellStart"/>
            <w:r w:rsidR="00DD5DE3" w:rsidRPr="00E41C85">
              <w:rPr>
                <w:rFonts w:eastAsia="Times New Roman"/>
                <w:color w:val="000000" w:themeColor="text1"/>
                <w:sz w:val="28"/>
                <w:szCs w:val="28"/>
                <w:lang w:val="ro-RO" w:eastAsia="en-US"/>
              </w:rPr>
              <w:t>Alimentarius</w:t>
            </w:r>
            <w:proofErr w:type="spellEnd"/>
            <w:r w:rsidR="00DD5DE3">
              <w:rPr>
                <w:rFonts w:eastAsia="Times New Roman"/>
                <w:color w:val="000000" w:themeColor="text1"/>
                <w:sz w:val="28"/>
                <w:szCs w:val="28"/>
                <w:lang w:val="ro-RO" w:eastAsia="en-US"/>
              </w:rPr>
              <w:t xml:space="preserve">. </w:t>
            </w:r>
            <w:r w:rsidRPr="00E41C85">
              <w:rPr>
                <w:rFonts w:eastAsia="Times New Roman"/>
                <w:color w:val="000000" w:themeColor="text1"/>
                <w:sz w:val="28"/>
                <w:szCs w:val="28"/>
                <w:lang w:val="ro-RO" w:eastAsia="en-US"/>
              </w:rPr>
              <w:t>Acest fapt va facilita utilizarea legislației în contextul transpunerii acquis-</w:t>
            </w:r>
            <w:proofErr w:type="spellStart"/>
            <w:r w:rsidRPr="00E41C85">
              <w:rPr>
                <w:rFonts w:eastAsia="Times New Roman"/>
                <w:color w:val="000000" w:themeColor="text1"/>
                <w:sz w:val="28"/>
                <w:szCs w:val="28"/>
                <w:lang w:val="ro-RO" w:eastAsia="en-US"/>
              </w:rPr>
              <w:t>ul</w:t>
            </w:r>
            <w:proofErr w:type="spellEnd"/>
            <w:r w:rsidRPr="00E41C85">
              <w:rPr>
                <w:rFonts w:eastAsia="Times New Roman"/>
                <w:color w:val="000000" w:themeColor="text1"/>
                <w:sz w:val="28"/>
                <w:szCs w:val="28"/>
                <w:lang w:val="ro-RO" w:eastAsia="en-US"/>
              </w:rPr>
              <w:t xml:space="preserve"> comunitar.</w:t>
            </w:r>
          </w:p>
          <w:p w:rsidR="00F567DB" w:rsidRPr="00E41C85" w:rsidRDefault="001D1EC1" w:rsidP="001F45AD">
            <w:pPr>
              <w:pStyle w:val="Style7"/>
              <w:tabs>
                <w:tab w:val="left" w:leader="underscore" w:pos="9374"/>
              </w:tabs>
              <w:ind w:left="-14" w:firstLine="720"/>
              <w:jc w:val="both"/>
              <w:rPr>
                <w:rFonts w:eastAsia="Times New Roman"/>
                <w:color w:val="000000" w:themeColor="text1"/>
                <w:sz w:val="28"/>
                <w:szCs w:val="28"/>
                <w:lang w:val="ro-RO" w:eastAsia="en-US"/>
              </w:rPr>
            </w:pPr>
            <w:r w:rsidRPr="00E41C85">
              <w:rPr>
                <w:rFonts w:eastAsia="Times New Roman"/>
                <w:color w:val="000000" w:themeColor="text1"/>
                <w:sz w:val="28"/>
                <w:szCs w:val="28"/>
                <w:lang w:val="ro-RO" w:eastAsia="en-US"/>
              </w:rPr>
              <w:t>În proi</w:t>
            </w:r>
            <w:r w:rsidR="00DD5DE3">
              <w:rPr>
                <w:rFonts w:eastAsia="Times New Roman"/>
                <w:color w:val="000000" w:themeColor="text1"/>
                <w:sz w:val="28"/>
                <w:szCs w:val="28"/>
                <w:lang w:val="ro-RO" w:eastAsia="en-US"/>
              </w:rPr>
              <w:t>ectul hotărârii va</w:t>
            </w:r>
            <w:r w:rsidR="00A60DBD" w:rsidRPr="00E41C85">
              <w:rPr>
                <w:rFonts w:eastAsia="Times New Roman"/>
                <w:color w:val="000000" w:themeColor="text1"/>
                <w:sz w:val="28"/>
                <w:szCs w:val="28"/>
                <w:lang w:val="ro-RO" w:eastAsia="en-US"/>
              </w:rPr>
              <w:t xml:space="preserve"> fi </w:t>
            </w:r>
            <w:r w:rsidR="00DD5DE3">
              <w:rPr>
                <w:rFonts w:eastAsia="Times New Roman"/>
                <w:color w:val="000000" w:themeColor="text1"/>
                <w:sz w:val="28"/>
                <w:szCs w:val="28"/>
                <w:lang w:val="ro-RO" w:eastAsia="en-US"/>
              </w:rPr>
              <w:t>aprobată</w:t>
            </w:r>
            <w:r w:rsidR="004B7CE6" w:rsidRPr="00E41C85">
              <w:rPr>
                <w:rFonts w:eastAsia="Times New Roman"/>
                <w:color w:val="000000" w:themeColor="text1"/>
                <w:sz w:val="28"/>
                <w:szCs w:val="28"/>
                <w:lang w:val="ro-RO" w:eastAsia="en-US"/>
              </w:rPr>
              <w:t xml:space="preserve"> Componența in</w:t>
            </w:r>
            <w:r w:rsidR="00141C6D">
              <w:rPr>
                <w:rFonts w:eastAsia="Times New Roman"/>
                <w:color w:val="000000" w:themeColor="text1"/>
                <w:sz w:val="28"/>
                <w:szCs w:val="28"/>
                <w:lang w:val="ro-RO" w:eastAsia="en-US"/>
              </w:rPr>
              <w:t>s</w:t>
            </w:r>
            <w:r w:rsidR="004B7CE6" w:rsidRPr="00E41C85">
              <w:rPr>
                <w:rFonts w:eastAsia="Times New Roman"/>
                <w:color w:val="000000" w:themeColor="text1"/>
                <w:sz w:val="28"/>
                <w:szCs w:val="28"/>
                <w:lang w:val="ro-RO" w:eastAsia="en-US"/>
              </w:rPr>
              <w:t xml:space="preserve">tituțională </w:t>
            </w:r>
            <w:r w:rsidR="00DD5DE3">
              <w:rPr>
                <w:rFonts w:eastAsia="Times New Roman"/>
                <w:color w:val="000000" w:themeColor="text1"/>
                <w:sz w:val="28"/>
                <w:szCs w:val="28"/>
                <w:lang w:val="ro-RO" w:eastAsia="en-US"/>
              </w:rPr>
              <w:t>a</w:t>
            </w:r>
            <w:r w:rsidR="004B7CE6" w:rsidRPr="00E41C85">
              <w:rPr>
                <w:rFonts w:eastAsia="Times New Roman"/>
                <w:color w:val="000000" w:themeColor="text1"/>
                <w:sz w:val="28"/>
                <w:szCs w:val="28"/>
                <w:lang w:val="ro-RO" w:eastAsia="en-US"/>
              </w:rPr>
              <w:t xml:space="preserve"> Comitetului Național Codex </w:t>
            </w:r>
            <w:proofErr w:type="spellStart"/>
            <w:r w:rsidR="004B7CE6" w:rsidRPr="00E41C85">
              <w:rPr>
                <w:rFonts w:eastAsia="Times New Roman"/>
                <w:color w:val="000000" w:themeColor="text1"/>
                <w:sz w:val="28"/>
                <w:szCs w:val="28"/>
                <w:lang w:val="ro-RO" w:eastAsia="en-US"/>
              </w:rPr>
              <w:t>Alimentarius</w:t>
            </w:r>
            <w:proofErr w:type="spellEnd"/>
            <w:r w:rsidR="004B7CE6" w:rsidRPr="00E41C85">
              <w:rPr>
                <w:rFonts w:eastAsia="Times New Roman"/>
                <w:color w:val="000000" w:themeColor="text1"/>
                <w:sz w:val="28"/>
                <w:szCs w:val="28"/>
                <w:lang w:val="ro-RO" w:eastAsia="en-US"/>
              </w:rPr>
              <w:t>.</w:t>
            </w:r>
          </w:p>
          <w:p w:rsidR="00834228" w:rsidRPr="00E41C85" w:rsidRDefault="00834228" w:rsidP="001F45AD">
            <w:pPr>
              <w:pStyle w:val="Style7"/>
              <w:tabs>
                <w:tab w:val="left" w:leader="underscore" w:pos="9374"/>
              </w:tabs>
              <w:ind w:left="-14" w:firstLine="720"/>
              <w:jc w:val="both"/>
              <w:rPr>
                <w:rFonts w:eastAsia="Times New Roman"/>
                <w:color w:val="000000" w:themeColor="text1"/>
                <w:sz w:val="28"/>
                <w:szCs w:val="28"/>
                <w:lang w:val="ro-RO" w:eastAsia="en-US"/>
              </w:rPr>
            </w:pPr>
          </w:p>
        </w:tc>
      </w:tr>
      <w:tr w:rsidR="00A23DF2" w:rsidRPr="00E41C85" w:rsidTr="00D81D4F">
        <w:tc>
          <w:tcPr>
            <w:tcW w:w="9570" w:type="dxa"/>
          </w:tcPr>
          <w:p w:rsidR="00A23DF2" w:rsidRPr="00E41C85" w:rsidRDefault="00A23DF2" w:rsidP="00A23DF2">
            <w:pPr>
              <w:tabs>
                <w:tab w:val="left" w:pos="884"/>
                <w:tab w:val="left" w:pos="1196"/>
              </w:tabs>
              <w:spacing w:after="0" w:line="240" w:lineRule="auto"/>
              <w:jc w:val="both"/>
              <w:rPr>
                <w:rFonts w:ascii="Times New Roman" w:hAnsi="Times New Roman" w:cs="Times New Roman"/>
                <w:sz w:val="28"/>
                <w:szCs w:val="28"/>
              </w:rPr>
            </w:pPr>
            <w:r w:rsidRPr="00E41C85">
              <w:rPr>
                <w:rFonts w:ascii="Times New Roman" w:hAnsi="Times New Roman" w:cs="Times New Roman"/>
                <w:b/>
                <w:sz w:val="28"/>
                <w:szCs w:val="28"/>
              </w:rPr>
              <w:t>3.</w:t>
            </w:r>
            <w:r w:rsidR="000B4E9E" w:rsidRPr="00E41C85">
              <w:rPr>
                <w:rFonts w:ascii="Times New Roman" w:hAnsi="Times New Roman" w:cs="Times New Roman"/>
                <w:b/>
                <w:sz w:val="28"/>
                <w:szCs w:val="28"/>
              </w:rPr>
              <w:t xml:space="preserve"> </w:t>
            </w:r>
            <w:r w:rsidRPr="00E41C85">
              <w:rPr>
                <w:rFonts w:ascii="Times New Roman" w:hAnsi="Times New Roman" w:cs="Times New Roman"/>
                <w:b/>
                <w:sz w:val="28"/>
                <w:szCs w:val="28"/>
              </w:rPr>
              <w:t xml:space="preserve">Descrierea gradului de compatibilitate pentru proiectele care au ca scop armonizarea </w:t>
            </w:r>
            <w:r w:rsidR="00401DDF" w:rsidRPr="00E41C85">
              <w:rPr>
                <w:rFonts w:ascii="Times New Roman" w:hAnsi="Times New Roman" w:cs="Times New Roman"/>
                <w:b/>
                <w:sz w:val="28"/>
                <w:szCs w:val="28"/>
              </w:rPr>
              <w:t>legislației</w:t>
            </w:r>
            <w:r w:rsidRPr="00E41C85">
              <w:rPr>
                <w:rFonts w:ascii="Times New Roman" w:hAnsi="Times New Roman" w:cs="Times New Roman"/>
                <w:b/>
                <w:sz w:val="28"/>
                <w:szCs w:val="28"/>
              </w:rPr>
              <w:t xml:space="preserve"> </w:t>
            </w:r>
            <w:r w:rsidR="00401DDF" w:rsidRPr="00E41C85">
              <w:rPr>
                <w:rFonts w:ascii="Times New Roman" w:hAnsi="Times New Roman" w:cs="Times New Roman"/>
                <w:b/>
                <w:sz w:val="28"/>
                <w:szCs w:val="28"/>
              </w:rPr>
              <w:t>naționale</w:t>
            </w:r>
            <w:r w:rsidRPr="00E41C85">
              <w:rPr>
                <w:rFonts w:ascii="Times New Roman" w:hAnsi="Times New Roman" w:cs="Times New Roman"/>
                <w:b/>
                <w:sz w:val="28"/>
                <w:szCs w:val="28"/>
              </w:rPr>
              <w:t xml:space="preserve"> cu </w:t>
            </w:r>
            <w:r w:rsidR="00401DDF" w:rsidRPr="00E41C85">
              <w:rPr>
                <w:rFonts w:ascii="Times New Roman" w:hAnsi="Times New Roman" w:cs="Times New Roman"/>
                <w:b/>
                <w:sz w:val="28"/>
                <w:szCs w:val="28"/>
              </w:rPr>
              <w:t>legislația</w:t>
            </w:r>
            <w:r w:rsidRPr="00E41C85">
              <w:rPr>
                <w:rFonts w:ascii="Times New Roman" w:hAnsi="Times New Roman" w:cs="Times New Roman"/>
                <w:b/>
                <w:sz w:val="28"/>
                <w:szCs w:val="28"/>
              </w:rPr>
              <w:t xml:space="preserve"> Uniunii Europene</w:t>
            </w:r>
          </w:p>
        </w:tc>
      </w:tr>
      <w:tr w:rsidR="00A23DF2" w:rsidRPr="00E41C85" w:rsidTr="00D81D4F">
        <w:tc>
          <w:tcPr>
            <w:tcW w:w="9570" w:type="dxa"/>
          </w:tcPr>
          <w:p w:rsidR="00642C64" w:rsidRPr="00E41C85" w:rsidRDefault="00874DA3" w:rsidP="001F45AD">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Preze</w:t>
            </w:r>
            <w:r w:rsidR="00430806" w:rsidRPr="00E41C85">
              <w:rPr>
                <w:rFonts w:ascii="Times New Roman" w:eastAsia="Times New Roman" w:hAnsi="Times New Roman" w:cs="Times New Roman"/>
                <w:bCs/>
                <w:color w:val="000000"/>
                <w:sz w:val="28"/>
                <w:szCs w:val="28"/>
                <w:lang w:eastAsia="ro-RO"/>
              </w:rPr>
              <w:t>ntul proiect are drept scop ajus</w:t>
            </w:r>
            <w:r w:rsidRPr="00E41C85">
              <w:rPr>
                <w:rFonts w:ascii="Times New Roman" w:eastAsia="Times New Roman" w:hAnsi="Times New Roman" w:cs="Times New Roman"/>
                <w:bCs/>
                <w:color w:val="000000"/>
                <w:sz w:val="28"/>
                <w:szCs w:val="28"/>
                <w:lang w:eastAsia="ro-RO"/>
              </w:rPr>
              <w:t>tarea cadrului normativ național</w:t>
            </w:r>
            <w:r w:rsidR="00717CDA" w:rsidRPr="00E41C85">
              <w:rPr>
                <w:rFonts w:ascii="Times New Roman" w:eastAsia="Times New Roman" w:hAnsi="Times New Roman" w:cs="Times New Roman"/>
                <w:bCs/>
                <w:color w:val="000000"/>
                <w:sz w:val="28"/>
                <w:szCs w:val="28"/>
                <w:lang w:eastAsia="ro-RO"/>
              </w:rPr>
              <w:t>.</w:t>
            </w:r>
          </w:p>
          <w:p w:rsidR="00834228" w:rsidRPr="00E41C85" w:rsidRDefault="00834228" w:rsidP="001F45AD">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p>
        </w:tc>
      </w:tr>
      <w:tr w:rsidR="00486FEB" w:rsidRPr="00E41C85" w:rsidTr="00D81D4F">
        <w:tc>
          <w:tcPr>
            <w:tcW w:w="9570" w:type="dxa"/>
          </w:tcPr>
          <w:p w:rsidR="00486FEB" w:rsidRPr="00E41C85" w:rsidRDefault="00A23DF2" w:rsidP="00D269AF">
            <w:pPr>
              <w:pStyle w:val="NoSpacing"/>
              <w:rPr>
                <w:rFonts w:ascii="Times New Roman" w:hAnsi="Times New Roman" w:cs="Times New Roman"/>
                <w:b/>
                <w:sz w:val="28"/>
                <w:szCs w:val="28"/>
              </w:rPr>
            </w:pPr>
            <w:r w:rsidRPr="00E41C85">
              <w:rPr>
                <w:rFonts w:ascii="Times New Roman" w:hAnsi="Times New Roman" w:cs="Times New Roman"/>
                <w:b/>
                <w:sz w:val="28"/>
                <w:szCs w:val="28"/>
              </w:rPr>
              <w:t>4.</w:t>
            </w:r>
            <w:r w:rsidR="000B4E9E" w:rsidRPr="00E41C85">
              <w:rPr>
                <w:rFonts w:ascii="Times New Roman" w:hAnsi="Times New Roman" w:cs="Times New Roman"/>
                <w:b/>
                <w:sz w:val="28"/>
                <w:szCs w:val="28"/>
              </w:rPr>
              <w:t xml:space="preserve"> </w:t>
            </w:r>
            <w:r w:rsidR="00486FEB" w:rsidRPr="00E41C85">
              <w:rPr>
                <w:rFonts w:ascii="Times New Roman" w:hAnsi="Times New Roman" w:cs="Times New Roman"/>
                <w:b/>
                <w:sz w:val="28"/>
                <w:szCs w:val="28"/>
              </w:rPr>
              <w:t xml:space="preserve">Principalele prevederi ale proiectului </w:t>
            </w:r>
            <w:r w:rsidR="00401DDF" w:rsidRPr="00E41C85">
              <w:rPr>
                <w:rFonts w:ascii="Times New Roman" w:hAnsi="Times New Roman" w:cs="Times New Roman"/>
                <w:b/>
                <w:sz w:val="28"/>
                <w:szCs w:val="28"/>
              </w:rPr>
              <w:t>și</w:t>
            </w:r>
            <w:r w:rsidR="00486FEB" w:rsidRPr="00E41C85">
              <w:rPr>
                <w:rFonts w:ascii="Times New Roman" w:hAnsi="Times New Roman" w:cs="Times New Roman"/>
                <w:b/>
                <w:sz w:val="28"/>
                <w:szCs w:val="28"/>
              </w:rPr>
              <w:t xml:space="preserve"> </w:t>
            </w:r>
            <w:r w:rsidR="00401DDF" w:rsidRPr="00E41C85">
              <w:rPr>
                <w:rFonts w:ascii="Times New Roman" w:hAnsi="Times New Roman" w:cs="Times New Roman"/>
                <w:b/>
                <w:sz w:val="28"/>
                <w:szCs w:val="28"/>
              </w:rPr>
              <w:t>evidențierea</w:t>
            </w:r>
            <w:r w:rsidR="00486FEB" w:rsidRPr="00E41C85">
              <w:rPr>
                <w:rFonts w:ascii="Times New Roman" w:hAnsi="Times New Roman" w:cs="Times New Roman"/>
                <w:b/>
                <w:sz w:val="28"/>
                <w:szCs w:val="28"/>
              </w:rPr>
              <w:t xml:space="preserve"> elementelor noi</w:t>
            </w:r>
          </w:p>
        </w:tc>
      </w:tr>
      <w:tr w:rsidR="00486FEB" w:rsidRPr="00E41C85" w:rsidTr="00590D7A">
        <w:trPr>
          <w:trHeight w:val="274"/>
        </w:trPr>
        <w:tc>
          <w:tcPr>
            <w:tcW w:w="9570" w:type="dxa"/>
          </w:tcPr>
          <w:p w:rsidR="002930A2" w:rsidRPr="00E41C85" w:rsidRDefault="002930A2" w:rsidP="006954E9">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themeColor="text1"/>
                <w:sz w:val="28"/>
                <w:szCs w:val="28"/>
                <w:lang w:eastAsia="ro-RO"/>
              </w:rPr>
            </w:pPr>
            <w:r w:rsidRPr="00E41C85">
              <w:rPr>
                <w:rFonts w:ascii="Times New Roman" w:eastAsia="Times New Roman" w:hAnsi="Times New Roman" w:cs="Times New Roman"/>
                <w:bCs/>
                <w:color w:val="000000" w:themeColor="text1"/>
                <w:sz w:val="28"/>
                <w:szCs w:val="28"/>
                <w:lang w:eastAsia="ro-RO"/>
              </w:rPr>
              <w:t>Principalele prevederi ale p</w:t>
            </w:r>
            <w:r w:rsidR="00AC1079" w:rsidRPr="00E41C85">
              <w:rPr>
                <w:rFonts w:ascii="Times New Roman" w:eastAsia="Times New Roman" w:hAnsi="Times New Roman" w:cs="Times New Roman"/>
                <w:bCs/>
                <w:color w:val="000000" w:themeColor="text1"/>
                <w:sz w:val="28"/>
                <w:szCs w:val="28"/>
                <w:lang w:eastAsia="ro-RO"/>
              </w:rPr>
              <w:t>roiectul</w:t>
            </w:r>
            <w:r w:rsidRPr="00E41C85">
              <w:rPr>
                <w:rFonts w:ascii="Times New Roman" w:eastAsia="Times New Roman" w:hAnsi="Times New Roman" w:cs="Times New Roman"/>
                <w:bCs/>
                <w:color w:val="000000" w:themeColor="text1"/>
                <w:sz w:val="28"/>
                <w:szCs w:val="28"/>
                <w:lang w:eastAsia="ro-RO"/>
              </w:rPr>
              <w:t>ui</w:t>
            </w:r>
            <w:r w:rsidR="00AC1079" w:rsidRPr="00E41C85">
              <w:rPr>
                <w:rFonts w:ascii="Times New Roman" w:eastAsia="Times New Roman" w:hAnsi="Times New Roman" w:cs="Times New Roman"/>
                <w:bCs/>
                <w:color w:val="000000" w:themeColor="text1"/>
                <w:sz w:val="28"/>
                <w:szCs w:val="28"/>
                <w:lang w:eastAsia="ro-RO"/>
              </w:rPr>
              <w:t xml:space="preserve"> hotărârii de Guvern privind activitatea Comitetului Național Codex </w:t>
            </w:r>
            <w:proofErr w:type="spellStart"/>
            <w:r w:rsidR="00AC1079" w:rsidRPr="00E41C85">
              <w:rPr>
                <w:rFonts w:ascii="Times New Roman" w:eastAsia="Times New Roman" w:hAnsi="Times New Roman" w:cs="Times New Roman"/>
                <w:bCs/>
                <w:color w:val="000000" w:themeColor="text1"/>
                <w:sz w:val="28"/>
                <w:szCs w:val="28"/>
                <w:lang w:eastAsia="ro-RO"/>
              </w:rPr>
              <w:t>Alimentarius</w:t>
            </w:r>
            <w:proofErr w:type="spellEnd"/>
            <w:r w:rsidRPr="00E41C85">
              <w:rPr>
                <w:rFonts w:ascii="Times New Roman" w:eastAsia="Times New Roman" w:hAnsi="Times New Roman" w:cs="Times New Roman"/>
                <w:bCs/>
                <w:color w:val="000000" w:themeColor="text1"/>
                <w:sz w:val="28"/>
                <w:szCs w:val="28"/>
                <w:lang w:eastAsia="ro-RO"/>
              </w:rPr>
              <w:t xml:space="preserve"> sunt următoarele:</w:t>
            </w:r>
          </w:p>
          <w:p w:rsidR="00EB17CD" w:rsidRPr="00E41C85" w:rsidRDefault="002930A2"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xml:space="preserve"> </w:t>
            </w:r>
            <w:r w:rsidR="005245B9" w:rsidRPr="00E41C85">
              <w:rPr>
                <w:rFonts w:ascii="Times New Roman" w:eastAsia="Times New Roman" w:hAnsi="Times New Roman" w:cs="Times New Roman"/>
                <w:bCs/>
                <w:color w:val="000000"/>
                <w:sz w:val="28"/>
                <w:szCs w:val="28"/>
                <w:lang w:eastAsia="ro-RO"/>
              </w:rPr>
              <w:t xml:space="preserve">a) </w:t>
            </w:r>
            <w:r w:rsidRPr="00E41C85">
              <w:rPr>
                <w:rFonts w:ascii="Times New Roman" w:eastAsia="Times New Roman" w:hAnsi="Times New Roman" w:cs="Times New Roman"/>
                <w:bCs/>
                <w:color w:val="000000"/>
                <w:sz w:val="28"/>
                <w:szCs w:val="28"/>
                <w:lang w:eastAsia="ro-RO"/>
              </w:rPr>
              <w:t>instituirea C</w:t>
            </w:r>
            <w:r w:rsidR="00081A8C" w:rsidRPr="00E41C85">
              <w:rPr>
                <w:rFonts w:ascii="Times New Roman" w:eastAsia="Times New Roman" w:hAnsi="Times New Roman" w:cs="Times New Roman"/>
                <w:bCs/>
                <w:color w:val="000000"/>
                <w:sz w:val="28"/>
                <w:szCs w:val="28"/>
                <w:lang w:eastAsia="ro-RO"/>
              </w:rPr>
              <w:t xml:space="preserve">omitetului Național Codex </w:t>
            </w:r>
            <w:proofErr w:type="spellStart"/>
            <w:r w:rsidR="00081A8C" w:rsidRPr="00E41C85">
              <w:rPr>
                <w:rFonts w:ascii="Times New Roman" w:eastAsia="Times New Roman" w:hAnsi="Times New Roman" w:cs="Times New Roman"/>
                <w:bCs/>
                <w:color w:val="000000"/>
                <w:sz w:val="28"/>
                <w:szCs w:val="28"/>
                <w:lang w:eastAsia="ro-RO"/>
              </w:rPr>
              <w:t>Alimentarius</w:t>
            </w:r>
            <w:proofErr w:type="spellEnd"/>
            <w:r w:rsidR="00081A8C" w:rsidRPr="00E41C85">
              <w:rPr>
                <w:rFonts w:ascii="Times New Roman" w:eastAsia="Times New Roman" w:hAnsi="Times New Roman" w:cs="Times New Roman"/>
                <w:bCs/>
                <w:color w:val="000000"/>
                <w:sz w:val="28"/>
                <w:szCs w:val="28"/>
                <w:lang w:eastAsia="ro-RO"/>
              </w:rPr>
              <w:t xml:space="preserve"> cu statut de organ consultativ al </w:t>
            </w:r>
            <w:r w:rsidR="006E2567" w:rsidRPr="00E41C85">
              <w:rPr>
                <w:rFonts w:ascii="Times New Roman" w:eastAsia="Times New Roman" w:hAnsi="Times New Roman" w:cs="Times New Roman"/>
                <w:bCs/>
                <w:color w:val="000000"/>
                <w:sz w:val="28"/>
                <w:szCs w:val="28"/>
                <w:lang w:eastAsia="ro-RO"/>
              </w:rPr>
              <w:t xml:space="preserve">Guvernului Republicii Moldova în problemele unificării cerințelor față de calitatea și </w:t>
            </w:r>
            <w:r w:rsidR="00F03073" w:rsidRPr="00E41C85">
              <w:rPr>
                <w:rFonts w:ascii="Times New Roman" w:eastAsia="Times New Roman" w:hAnsi="Times New Roman" w:cs="Times New Roman"/>
                <w:bCs/>
                <w:color w:val="000000"/>
                <w:sz w:val="28"/>
                <w:szCs w:val="28"/>
                <w:lang w:eastAsia="ro-RO"/>
              </w:rPr>
              <w:t xml:space="preserve">siguranța circuitului alimentar și ale propagării principiilor alimentației sănătoase în </w:t>
            </w:r>
            <w:r w:rsidR="00A5600A" w:rsidRPr="00E41C85">
              <w:rPr>
                <w:rFonts w:ascii="Times New Roman" w:eastAsia="Times New Roman" w:hAnsi="Times New Roman" w:cs="Times New Roman"/>
                <w:bCs/>
                <w:color w:val="000000"/>
                <w:sz w:val="28"/>
                <w:szCs w:val="28"/>
                <w:lang w:eastAsia="ro-RO"/>
              </w:rPr>
              <w:t xml:space="preserve">conformitate cu recomandările Comisiei Codex </w:t>
            </w:r>
            <w:proofErr w:type="spellStart"/>
            <w:r w:rsidR="00A5600A" w:rsidRPr="00E41C85">
              <w:rPr>
                <w:rFonts w:ascii="Times New Roman" w:eastAsia="Times New Roman" w:hAnsi="Times New Roman" w:cs="Times New Roman"/>
                <w:bCs/>
                <w:color w:val="000000"/>
                <w:sz w:val="28"/>
                <w:szCs w:val="28"/>
                <w:lang w:eastAsia="ro-RO"/>
              </w:rPr>
              <w:t>Alimentarius</w:t>
            </w:r>
            <w:proofErr w:type="spellEnd"/>
            <w:r w:rsidR="00A5600A" w:rsidRPr="00E41C85">
              <w:rPr>
                <w:rFonts w:ascii="Times New Roman" w:eastAsia="Times New Roman" w:hAnsi="Times New Roman" w:cs="Times New Roman"/>
                <w:bCs/>
                <w:color w:val="000000"/>
                <w:sz w:val="28"/>
                <w:szCs w:val="28"/>
                <w:lang w:eastAsia="ro-RO"/>
              </w:rPr>
              <w:t xml:space="preserve"> și se aprobă componența lui instituțională</w:t>
            </w:r>
            <w:r w:rsidR="00401A52" w:rsidRPr="00E41C85">
              <w:rPr>
                <w:rFonts w:ascii="Times New Roman" w:eastAsia="Times New Roman" w:hAnsi="Times New Roman" w:cs="Times New Roman"/>
                <w:bCs/>
                <w:color w:val="000000"/>
                <w:sz w:val="28"/>
                <w:szCs w:val="28"/>
                <w:lang w:eastAsia="ro-RO"/>
              </w:rPr>
              <w:t>. În Hotărârea Guvernului</w:t>
            </w:r>
            <w:r w:rsidR="003E4200" w:rsidRPr="00E41C85">
              <w:rPr>
                <w:rFonts w:ascii="Times New Roman" w:eastAsia="Times New Roman" w:hAnsi="Times New Roman" w:cs="Times New Roman"/>
                <w:bCs/>
                <w:color w:val="000000"/>
                <w:sz w:val="28"/>
                <w:szCs w:val="28"/>
                <w:lang w:eastAsia="ro-RO"/>
              </w:rPr>
              <w:t xml:space="preserve"> 866/1999</w:t>
            </w:r>
            <w:r w:rsidR="00A50BA3" w:rsidRPr="00E41C85">
              <w:rPr>
                <w:rFonts w:ascii="Times New Roman" w:eastAsia="Times New Roman" w:hAnsi="Times New Roman" w:cs="Times New Roman"/>
                <w:bCs/>
                <w:color w:val="000000"/>
                <w:sz w:val="28"/>
                <w:szCs w:val="28"/>
                <w:lang w:eastAsia="ro-RO"/>
              </w:rPr>
              <w:t xml:space="preserve"> este instituită Componența nominală a Comitetului Național Codex </w:t>
            </w:r>
            <w:proofErr w:type="spellStart"/>
            <w:r w:rsidR="00A50BA3" w:rsidRPr="00E41C85">
              <w:rPr>
                <w:rFonts w:ascii="Times New Roman" w:eastAsia="Times New Roman" w:hAnsi="Times New Roman" w:cs="Times New Roman"/>
                <w:bCs/>
                <w:color w:val="000000"/>
                <w:sz w:val="28"/>
                <w:szCs w:val="28"/>
                <w:lang w:eastAsia="ro-RO"/>
              </w:rPr>
              <w:t>Alimentarius</w:t>
            </w:r>
            <w:proofErr w:type="spellEnd"/>
            <w:r w:rsidR="00A50BA3" w:rsidRPr="00E41C85">
              <w:rPr>
                <w:rFonts w:ascii="Times New Roman" w:eastAsia="Times New Roman" w:hAnsi="Times New Roman" w:cs="Times New Roman"/>
                <w:bCs/>
                <w:color w:val="000000"/>
                <w:sz w:val="28"/>
                <w:szCs w:val="28"/>
                <w:lang w:eastAsia="ro-RO"/>
              </w:rPr>
              <w:t xml:space="preserve"> dar conform </w:t>
            </w:r>
            <w:r w:rsidR="001B0210" w:rsidRPr="00E41C85">
              <w:rPr>
                <w:rFonts w:ascii="Times New Roman" w:eastAsia="Times New Roman" w:hAnsi="Times New Roman" w:cs="Times New Roman"/>
                <w:bCs/>
                <w:color w:val="000000"/>
                <w:sz w:val="28"/>
                <w:szCs w:val="28"/>
                <w:lang w:eastAsia="ro-RO"/>
              </w:rPr>
              <w:t>modificărilor</w:t>
            </w:r>
            <w:r w:rsidR="008872F2" w:rsidRPr="00E41C85">
              <w:rPr>
                <w:rFonts w:ascii="Times New Roman" w:eastAsia="Times New Roman" w:hAnsi="Times New Roman" w:cs="Times New Roman"/>
                <w:bCs/>
                <w:color w:val="000000"/>
                <w:sz w:val="28"/>
                <w:szCs w:val="28"/>
                <w:lang w:eastAsia="ro-RO"/>
              </w:rPr>
              <w:t xml:space="preserve"> ulterioare</w:t>
            </w:r>
            <w:r w:rsidR="001B0210" w:rsidRPr="00E41C85">
              <w:rPr>
                <w:rFonts w:ascii="Times New Roman" w:eastAsia="Times New Roman" w:hAnsi="Times New Roman" w:cs="Times New Roman"/>
                <w:bCs/>
                <w:color w:val="000000"/>
                <w:sz w:val="28"/>
                <w:szCs w:val="28"/>
                <w:lang w:eastAsia="ro-RO"/>
              </w:rPr>
              <w:t xml:space="preserve"> de redenumire a instituțiilor</w:t>
            </w:r>
            <w:r w:rsidR="00C61CF9" w:rsidRPr="00E41C85">
              <w:rPr>
                <w:rFonts w:ascii="Times New Roman" w:eastAsia="Times New Roman" w:hAnsi="Times New Roman" w:cs="Times New Roman"/>
                <w:bCs/>
                <w:color w:val="000000"/>
                <w:sz w:val="28"/>
                <w:szCs w:val="28"/>
                <w:lang w:eastAsia="ro-RO"/>
              </w:rPr>
              <w:t xml:space="preserve">, actul normativ nu a fost actualizat și </w:t>
            </w:r>
            <w:r w:rsidR="00D36623" w:rsidRPr="00E41C85">
              <w:rPr>
                <w:rFonts w:ascii="Times New Roman" w:eastAsia="Times New Roman" w:hAnsi="Times New Roman" w:cs="Times New Roman"/>
                <w:bCs/>
                <w:color w:val="000000"/>
                <w:sz w:val="28"/>
                <w:szCs w:val="28"/>
                <w:lang w:eastAsia="ro-RO"/>
              </w:rPr>
              <w:t xml:space="preserve">informația este învechită, respectiv s-a decis de a ajusta cadrul normativ și de a indica doar instituțiile competente </w:t>
            </w:r>
            <w:r w:rsidR="008872F2" w:rsidRPr="00E41C85">
              <w:rPr>
                <w:rFonts w:ascii="Times New Roman" w:eastAsia="Times New Roman" w:hAnsi="Times New Roman" w:cs="Times New Roman"/>
                <w:bCs/>
                <w:color w:val="000000"/>
                <w:sz w:val="28"/>
                <w:szCs w:val="28"/>
                <w:lang w:eastAsia="ro-RO"/>
              </w:rPr>
              <w:t>fără f</w:t>
            </w:r>
            <w:r w:rsidR="00D90075" w:rsidRPr="00E41C85">
              <w:rPr>
                <w:rFonts w:ascii="Times New Roman" w:eastAsia="Times New Roman" w:hAnsi="Times New Roman" w:cs="Times New Roman"/>
                <w:bCs/>
                <w:color w:val="000000"/>
                <w:sz w:val="28"/>
                <w:szCs w:val="28"/>
                <w:lang w:eastAsia="ro-RO"/>
              </w:rPr>
              <w:t>uncția și persoana responsabilă, fapt care în consecință va avea un impact pozitiv pe term</w:t>
            </w:r>
            <w:r w:rsidR="007734BC" w:rsidRPr="00E41C85">
              <w:rPr>
                <w:rFonts w:ascii="Times New Roman" w:eastAsia="Times New Roman" w:hAnsi="Times New Roman" w:cs="Times New Roman"/>
                <w:bCs/>
                <w:color w:val="000000"/>
                <w:sz w:val="28"/>
                <w:szCs w:val="28"/>
                <w:lang w:eastAsia="ro-RO"/>
              </w:rPr>
              <w:t>en îndelungat fără a fi necesară</w:t>
            </w:r>
            <w:r w:rsidR="00D90075" w:rsidRPr="00E41C85">
              <w:rPr>
                <w:rFonts w:ascii="Times New Roman" w:eastAsia="Times New Roman" w:hAnsi="Times New Roman" w:cs="Times New Roman"/>
                <w:bCs/>
                <w:color w:val="000000"/>
                <w:sz w:val="28"/>
                <w:szCs w:val="28"/>
                <w:lang w:eastAsia="ro-RO"/>
              </w:rPr>
              <w:t xml:space="preserve"> modificare</w:t>
            </w:r>
            <w:r w:rsidR="007734BC" w:rsidRPr="00E41C85">
              <w:rPr>
                <w:rFonts w:ascii="Times New Roman" w:eastAsia="Times New Roman" w:hAnsi="Times New Roman" w:cs="Times New Roman"/>
                <w:bCs/>
                <w:color w:val="000000"/>
                <w:sz w:val="28"/>
                <w:szCs w:val="28"/>
                <w:lang w:eastAsia="ro-RO"/>
              </w:rPr>
              <w:t>a permanentă a membrilor și funcț</w:t>
            </w:r>
            <w:r w:rsidR="00D90075" w:rsidRPr="00E41C85">
              <w:rPr>
                <w:rFonts w:ascii="Times New Roman" w:eastAsia="Times New Roman" w:hAnsi="Times New Roman" w:cs="Times New Roman"/>
                <w:bCs/>
                <w:color w:val="000000"/>
                <w:sz w:val="28"/>
                <w:szCs w:val="28"/>
                <w:lang w:eastAsia="ro-RO"/>
              </w:rPr>
              <w:t>iile acestora.</w:t>
            </w:r>
            <w:r w:rsidR="000E0E01">
              <w:rPr>
                <w:rFonts w:ascii="Times New Roman" w:eastAsia="Times New Roman" w:hAnsi="Times New Roman" w:cs="Times New Roman"/>
                <w:bCs/>
                <w:color w:val="000000"/>
                <w:sz w:val="28"/>
                <w:szCs w:val="28"/>
                <w:lang w:eastAsia="ro-RO"/>
              </w:rPr>
              <w:t xml:space="preserve"> </w:t>
            </w:r>
            <w:r w:rsidR="000E0E01">
              <w:rPr>
                <w:rFonts w:ascii="Times New Roman" w:hAnsi="Times New Roman" w:cs="Times New Roman"/>
                <w:sz w:val="28"/>
                <w:szCs w:val="28"/>
              </w:rPr>
              <w:t>Componența nominală va fi aprobată prin ordin de către directorul general a Agenției Naționale pentru Siguranța Alimentelor.</w:t>
            </w:r>
          </w:p>
          <w:p w:rsidR="005245B9" w:rsidRPr="00E41C85" w:rsidRDefault="005245B9"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lastRenderedPageBreak/>
              <w:t xml:space="preserve">b) </w:t>
            </w:r>
            <w:r w:rsidR="00F66549" w:rsidRPr="00E41C85">
              <w:rPr>
                <w:rFonts w:ascii="Times New Roman" w:eastAsia="Times New Roman" w:hAnsi="Times New Roman" w:cs="Times New Roman"/>
                <w:bCs/>
                <w:color w:val="000000"/>
                <w:sz w:val="28"/>
                <w:szCs w:val="28"/>
                <w:lang w:eastAsia="ro-RO"/>
              </w:rPr>
              <w:t xml:space="preserve">Regulamentul Comitetului Național Codex </w:t>
            </w:r>
            <w:proofErr w:type="spellStart"/>
            <w:r w:rsidR="00F66549" w:rsidRPr="00E41C85">
              <w:rPr>
                <w:rFonts w:ascii="Times New Roman" w:eastAsia="Times New Roman" w:hAnsi="Times New Roman" w:cs="Times New Roman"/>
                <w:bCs/>
                <w:color w:val="000000"/>
                <w:sz w:val="28"/>
                <w:szCs w:val="28"/>
                <w:lang w:eastAsia="ro-RO"/>
              </w:rPr>
              <w:t>Alimentarius</w:t>
            </w:r>
            <w:proofErr w:type="spellEnd"/>
            <w:r w:rsidR="00E41712" w:rsidRPr="00E41C85">
              <w:rPr>
                <w:rFonts w:ascii="Times New Roman" w:eastAsia="Times New Roman" w:hAnsi="Times New Roman" w:cs="Times New Roman"/>
                <w:bCs/>
                <w:color w:val="000000"/>
                <w:sz w:val="28"/>
                <w:szCs w:val="28"/>
                <w:lang w:eastAsia="ro-RO"/>
              </w:rPr>
              <w:t>, care conține următoarele capitole:</w:t>
            </w:r>
          </w:p>
          <w:p w:rsidR="005245B9" w:rsidRPr="00E41C85" w:rsidRDefault="005245B9"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xml:space="preserve">- </w:t>
            </w:r>
            <w:r w:rsidR="00641683" w:rsidRPr="00E41C85">
              <w:rPr>
                <w:rFonts w:ascii="Times New Roman" w:eastAsia="Times New Roman" w:hAnsi="Times New Roman" w:cs="Times New Roman"/>
                <w:bCs/>
                <w:color w:val="000000"/>
                <w:sz w:val="28"/>
                <w:szCs w:val="28"/>
                <w:lang w:eastAsia="ro-RO"/>
              </w:rPr>
              <w:t>dispoziții generale;</w:t>
            </w:r>
          </w:p>
          <w:p w:rsidR="00641683" w:rsidRPr="00E41C85" w:rsidRDefault="00641683"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organizarea activității comitetului;</w:t>
            </w:r>
          </w:p>
          <w:p w:rsidR="00641683" w:rsidRPr="00E41C85" w:rsidRDefault="00641683"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obiectivele principale și funcțiile de bază ale comitetului;</w:t>
            </w:r>
          </w:p>
          <w:p w:rsidR="00641683" w:rsidRPr="00E41C85" w:rsidRDefault="00641683"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xml:space="preserve">- </w:t>
            </w:r>
            <w:r w:rsidR="008B78FD" w:rsidRPr="00E41C85">
              <w:rPr>
                <w:rFonts w:ascii="Times New Roman" w:eastAsia="Times New Roman" w:hAnsi="Times New Roman" w:cs="Times New Roman"/>
                <w:bCs/>
                <w:color w:val="000000"/>
                <w:sz w:val="28"/>
                <w:szCs w:val="28"/>
                <w:lang w:eastAsia="ro-RO"/>
              </w:rPr>
              <w:t>grupurile de lucru ale comitetului;</w:t>
            </w:r>
          </w:p>
          <w:p w:rsidR="008B78FD" w:rsidRPr="00E41C85" w:rsidRDefault="008B78FD"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obligațiunile membrilor comitetului;</w:t>
            </w:r>
          </w:p>
          <w:p w:rsidR="008B78FD" w:rsidRPr="00E41C85" w:rsidRDefault="008B78FD"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drepturile membrilor comitetului;</w:t>
            </w:r>
          </w:p>
          <w:p w:rsidR="008B78FD" w:rsidRPr="00E41C85" w:rsidRDefault="008B78FD"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w:t>
            </w:r>
            <w:r w:rsidR="00AC5FCE" w:rsidRPr="00E41C85">
              <w:rPr>
                <w:rFonts w:ascii="Times New Roman" w:eastAsia="Times New Roman" w:hAnsi="Times New Roman" w:cs="Times New Roman"/>
                <w:bCs/>
                <w:color w:val="000000"/>
                <w:sz w:val="28"/>
                <w:szCs w:val="28"/>
                <w:lang w:eastAsia="ro-RO"/>
              </w:rPr>
              <w:t xml:space="preserve"> activitatea financiară;</w:t>
            </w:r>
          </w:p>
          <w:p w:rsidR="00AC5FCE" w:rsidRDefault="00AC5FCE"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sidRPr="00E41C85">
              <w:rPr>
                <w:rFonts w:ascii="Times New Roman" w:eastAsia="Times New Roman" w:hAnsi="Times New Roman" w:cs="Times New Roman"/>
                <w:bCs/>
                <w:color w:val="000000"/>
                <w:sz w:val="28"/>
                <w:szCs w:val="28"/>
                <w:lang w:eastAsia="ro-RO"/>
              </w:rPr>
              <w:t>- încetarea activității comitetului.</w:t>
            </w:r>
          </w:p>
          <w:p w:rsidR="00B073A4" w:rsidRPr="00E41C85" w:rsidRDefault="00B073A4"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Pr>
                <w:rFonts w:ascii="Times New Roman" w:eastAsia="Times New Roman" w:hAnsi="Times New Roman" w:cs="Times New Roman"/>
                <w:bCs/>
                <w:color w:val="000000"/>
                <w:sz w:val="28"/>
                <w:szCs w:val="28"/>
                <w:lang w:eastAsia="ro-RO"/>
              </w:rPr>
              <w:t xml:space="preserve">c) ajustarea numerotației </w:t>
            </w:r>
            <w:r w:rsidR="00876251">
              <w:rPr>
                <w:rFonts w:ascii="Times New Roman" w:eastAsia="Times New Roman" w:hAnsi="Times New Roman" w:cs="Times New Roman"/>
                <w:bCs/>
                <w:color w:val="000000"/>
                <w:sz w:val="28"/>
                <w:szCs w:val="28"/>
                <w:lang w:eastAsia="ro-RO"/>
              </w:rPr>
              <w:t>conform art. 52 din Legea nr. 100/2017 cu privire la actele normative</w:t>
            </w:r>
            <w:r w:rsidR="00694E32">
              <w:rPr>
                <w:rFonts w:ascii="Times New Roman" w:eastAsia="Times New Roman" w:hAnsi="Times New Roman" w:cs="Times New Roman"/>
                <w:bCs/>
                <w:color w:val="000000"/>
                <w:sz w:val="28"/>
                <w:szCs w:val="28"/>
                <w:lang w:eastAsia="ro-RO"/>
              </w:rPr>
              <w:t>.</w:t>
            </w:r>
          </w:p>
          <w:p w:rsidR="003F72D8" w:rsidRPr="00E41C85" w:rsidRDefault="00B073A4" w:rsidP="002930A2">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8"/>
                <w:szCs w:val="28"/>
                <w:lang w:eastAsia="ro-RO"/>
              </w:rPr>
            </w:pPr>
            <w:r>
              <w:rPr>
                <w:rFonts w:ascii="Times New Roman" w:eastAsia="Times New Roman" w:hAnsi="Times New Roman" w:cs="Times New Roman"/>
                <w:bCs/>
                <w:color w:val="000000"/>
                <w:sz w:val="28"/>
                <w:szCs w:val="28"/>
                <w:lang w:eastAsia="ro-RO"/>
              </w:rPr>
              <w:t>d</w:t>
            </w:r>
            <w:r w:rsidR="00255DDD" w:rsidRPr="00E41C85">
              <w:rPr>
                <w:rFonts w:ascii="Times New Roman" w:eastAsia="Times New Roman" w:hAnsi="Times New Roman" w:cs="Times New Roman"/>
                <w:bCs/>
                <w:color w:val="000000"/>
                <w:sz w:val="28"/>
                <w:szCs w:val="28"/>
                <w:lang w:eastAsia="ro-RO"/>
              </w:rPr>
              <w:t xml:space="preserve">) se abrogă Hotărârea de Guvern 866/1999 despre instituirea Comitetului Național Codex </w:t>
            </w:r>
            <w:proofErr w:type="spellStart"/>
            <w:r w:rsidR="00255DDD" w:rsidRPr="00E41C85">
              <w:rPr>
                <w:rFonts w:ascii="Times New Roman" w:eastAsia="Times New Roman" w:hAnsi="Times New Roman" w:cs="Times New Roman"/>
                <w:bCs/>
                <w:color w:val="000000"/>
                <w:sz w:val="28"/>
                <w:szCs w:val="28"/>
                <w:lang w:eastAsia="ro-RO"/>
              </w:rPr>
              <w:t>Alimentarius</w:t>
            </w:r>
            <w:proofErr w:type="spellEnd"/>
            <w:r w:rsidR="00255DDD" w:rsidRPr="00E41C85">
              <w:rPr>
                <w:rFonts w:ascii="Times New Roman" w:eastAsia="Times New Roman" w:hAnsi="Times New Roman" w:cs="Times New Roman"/>
                <w:bCs/>
                <w:color w:val="000000"/>
                <w:sz w:val="28"/>
                <w:szCs w:val="28"/>
                <w:lang w:eastAsia="ro-RO"/>
              </w:rPr>
              <w:t xml:space="preserve"> și </w:t>
            </w:r>
            <w:r w:rsidR="000E0E01">
              <w:rPr>
                <w:rFonts w:ascii="Times New Roman" w:eastAsia="Times New Roman" w:hAnsi="Times New Roman" w:cs="Times New Roman"/>
                <w:bCs/>
                <w:color w:val="000000"/>
                <w:sz w:val="28"/>
                <w:szCs w:val="28"/>
                <w:lang w:eastAsia="ro-RO"/>
              </w:rPr>
              <w:t xml:space="preserve"> se modifică </w:t>
            </w:r>
            <w:r w:rsidR="00255DDD" w:rsidRPr="00E41C85">
              <w:rPr>
                <w:rFonts w:ascii="Times New Roman" w:eastAsia="Times New Roman" w:hAnsi="Times New Roman" w:cs="Times New Roman"/>
                <w:bCs/>
                <w:color w:val="000000"/>
                <w:sz w:val="28"/>
                <w:szCs w:val="28"/>
                <w:lang w:eastAsia="ro-RO"/>
              </w:rPr>
              <w:t xml:space="preserve">Hotărârea de Guvern 419/2000 despre aprobarea Regulamentului Comitetului Național Codex </w:t>
            </w:r>
            <w:proofErr w:type="spellStart"/>
            <w:r w:rsidR="00255DDD" w:rsidRPr="00E41C85">
              <w:rPr>
                <w:rFonts w:ascii="Times New Roman" w:eastAsia="Times New Roman" w:hAnsi="Times New Roman" w:cs="Times New Roman"/>
                <w:bCs/>
                <w:color w:val="000000"/>
                <w:sz w:val="28"/>
                <w:szCs w:val="28"/>
                <w:lang w:eastAsia="ro-RO"/>
              </w:rPr>
              <w:t>Alimentarius</w:t>
            </w:r>
            <w:proofErr w:type="spellEnd"/>
            <w:r w:rsidR="00255DDD" w:rsidRPr="00E41C85">
              <w:rPr>
                <w:rFonts w:ascii="Times New Roman" w:eastAsia="Times New Roman" w:hAnsi="Times New Roman" w:cs="Times New Roman"/>
                <w:bCs/>
                <w:color w:val="000000"/>
                <w:sz w:val="28"/>
                <w:szCs w:val="28"/>
                <w:lang w:eastAsia="ro-RO"/>
              </w:rPr>
              <w:t>.</w:t>
            </w:r>
          </w:p>
          <w:p w:rsidR="00834228" w:rsidRPr="00E41C85" w:rsidRDefault="00E41C85" w:rsidP="00E41C85">
            <w:pPr>
              <w:spacing w:after="0"/>
              <w:ind w:firstLine="567"/>
              <w:jc w:val="both"/>
              <w:rPr>
                <w:rFonts w:ascii="Times New Roman" w:hAnsi="Times New Roman" w:cs="Times New Roman"/>
                <w:iCs/>
                <w:color w:val="000000" w:themeColor="text1"/>
                <w:sz w:val="28"/>
                <w:szCs w:val="28"/>
              </w:rPr>
            </w:pPr>
            <w:r w:rsidRPr="00E41C85">
              <w:rPr>
                <w:rFonts w:ascii="Times New Roman" w:hAnsi="Times New Roman" w:cs="Times New Roman"/>
                <w:color w:val="000000" w:themeColor="text1"/>
                <w:sz w:val="28"/>
                <w:szCs w:val="28"/>
              </w:rPr>
              <w:t xml:space="preserve">Aprobarea proiectului menționat </w:t>
            </w:r>
            <w:r w:rsidRPr="00E41C85">
              <w:rPr>
                <w:rFonts w:ascii="Times New Roman" w:hAnsi="Times New Roman" w:cs="Times New Roman"/>
                <w:iCs/>
                <w:color w:val="000000" w:themeColor="text1"/>
                <w:sz w:val="28"/>
                <w:szCs w:val="28"/>
              </w:rPr>
              <w:t xml:space="preserve">va influența pozitiv atât asupra mediului de afaceri, cât și asupra societății prin protejarea sănătății consumatorilor, întrucât conform proiectului, membrii comitetului sunt reprezentanții autorităților publice centrale, instituțiile de învățământ, cât și Asociațiile de profil. Acest fapt va  crea posibilitatea de conlucrarea cu OMS, FAO, Comisia Codex </w:t>
            </w:r>
            <w:proofErr w:type="spellStart"/>
            <w:r w:rsidRPr="00E41C85">
              <w:rPr>
                <w:rFonts w:ascii="Times New Roman" w:hAnsi="Times New Roman" w:cs="Times New Roman"/>
                <w:iCs/>
                <w:color w:val="000000" w:themeColor="text1"/>
                <w:sz w:val="28"/>
                <w:szCs w:val="28"/>
              </w:rPr>
              <w:t>Alimentarius</w:t>
            </w:r>
            <w:proofErr w:type="spellEnd"/>
            <w:r w:rsidRPr="00E41C85">
              <w:rPr>
                <w:rFonts w:ascii="Times New Roman" w:hAnsi="Times New Roman" w:cs="Times New Roman"/>
                <w:iCs/>
                <w:color w:val="000000" w:themeColor="text1"/>
                <w:sz w:val="28"/>
                <w:szCs w:val="28"/>
              </w:rPr>
              <w:t xml:space="preserve"> și alte organisme internaționale în domeniul calității (inclusiv siguranței) circuitului alimentar precum și </w:t>
            </w:r>
            <w:r w:rsidRPr="00E41C85">
              <w:rPr>
                <w:rFonts w:ascii="Times New Roman" w:hAnsi="Times New Roman" w:cs="Times New Roman"/>
                <w:color w:val="000000" w:themeColor="text1"/>
                <w:sz w:val="28"/>
                <w:szCs w:val="28"/>
              </w:rPr>
              <w:t>elaborarea recomandărilor referitor la politica națională în domeniul alimentar.</w:t>
            </w:r>
          </w:p>
        </w:tc>
      </w:tr>
      <w:tr w:rsidR="00486FEB" w:rsidRPr="00E41C85" w:rsidTr="00D81D4F">
        <w:tc>
          <w:tcPr>
            <w:tcW w:w="9570" w:type="dxa"/>
          </w:tcPr>
          <w:p w:rsidR="00486FEB" w:rsidRPr="00E41C85" w:rsidRDefault="00A23DF2" w:rsidP="00D269AF">
            <w:pPr>
              <w:pStyle w:val="NoSpacing"/>
              <w:rPr>
                <w:rFonts w:ascii="Times New Roman" w:hAnsi="Times New Roman" w:cs="Times New Roman"/>
                <w:b/>
                <w:sz w:val="28"/>
                <w:szCs w:val="28"/>
              </w:rPr>
            </w:pPr>
            <w:r w:rsidRPr="00E41C85">
              <w:rPr>
                <w:rFonts w:ascii="Times New Roman" w:hAnsi="Times New Roman" w:cs="Times New Roman"/>
                <w:b/>
                <w:sz w:val="28"/>
                <w:szCs w:val="28"/>
              </w:rPr>
              <w:lastRenderedPageBreak/>
              <w:t>5.</w:t>
            </w:r>
            <w:r w:rsidR="000B4E9E" w:rsidRPr="00E41C85">
              <w:rPr>
                <w:rFonts w:ascii="Times New Roman" w:hAnsi="Times New Roman" w:cs="Times New Roman"/>
                <w:b/>
                <w:sz w:val="28"/>
                <w:szCs w:val="28"/>
              </w:rPr>
              <w:t xml:space="preserve"> </w:t>
            </w:r>
            <w:r w:rsidR="00486FEB" w:rsidRPr="00E41C85">
              <w:rPr>
                <w:rFonts w:ascii="Times New Roman" w:hAnsi="Times New Roman" w:cs="Times New Roman"/>
                <w:b/>
                <w:sz w:val="28"/>
                <w:szCs w:val="28"/>
              </w:rPr>
              <w:t xml:space="preserve">Fundamentarea </w:t>
            </w:r>
            <w:proofErr w:type="spellStart"/>
            <w:r w:rsidR="00486FEB" w:rsidRPr="00E41C85">
              <w:rPr>
                <w:rFonts w:ascii="Times New Roman" w:hAnsi="Times New Roman" w:cs="Times New Roman"/>
                <w:b/>
                <w:sz w:val="28"/>
                <w:szCs w:val="28"/>
              </w:rPr>
              <w:t>economico</w:t>
            </w:r>
            <w:proofErr w:type="spellEnd"/>
            <w:r w:rsidR="00486FEB" w:rsidRPr="00E41C85">
              <w:rPr>
                <w:rFonts w:ascii="Times New Roman" w:hAnsi="Times New Roman" w:cs="Times New Roman"/>
                <w:b/>
                <w:sz w:val="28"/>
                <w:szCs w:val="28"/>
              </w:rPr>
              <w:t>-financiară</w:t>
            </w:r>
          </w:p>
        </w:tc>
      </w:tr>
      <w:tr w:rsidR="00486FEB" w:rsidRPr="00E41C85" w:rsidTr="00F534ED">
        <w:trPr>
          <w:trHeight w:val="274"/>
        </w:trPr>
        <w:tc>
          <w:tcPr>
            <w:tcW w:w="9570" w:type="dxa"/>
          </w:tcPr>
          <w:p w:rsidR="001D4D56" w:rsidRPr="00E41C85" w:rsidRDefault="000B4E9E" w:rsidP="00FF4F12">
            <w:pPr>
              <w:pStyle w:val="NoSpacing"/>
              <w:ind w:firstLine="601"/>
              <w:jc w:val="both"/>
              <w:rPr>
                <w:rFonts w:ascii="Times New Roman" w:hAnsi="Times New Roman" w:cs="Times New Roman"/>
                <w:sz w:val="28"/>
                <w:szCs w:val="28"/>
              </w:rPr>
            </w:pPr>
            <w:r w:rsidRPr="00E41C85">
              <w:rPr>
                <w:rFonts w:ascii="Times New Roman" w:hAnsi="Times New Roman" w:cs="Times New Roman"/>
                <w:sz w:val="28"/>
                <w:szCs w:val="28"/>
              </w:rPr>
              <w:t>Implementarea acestui proiect nu necesită alocarea resurselor financiare suplimentare de la bugetul de stat</w:t>
            </w:r>
            <w:r w:rsidR="00675F91">
              <w:rPr>
                <w:rFonts w:ascii="Times New Roman" w:hAnsi="Times New Roman" w:cs="Times New Roman"/>
                <w:sz w:val="28"/>
                <w:szCs w:val="28"/>
              </w:rPr>
              <w:t xml:space="preserve"> deoarece conform punctului 15</w:t>
            </w:r>
            <w:r w:rsidR="00BD75C0" w:rsidRPr="00E41C85">
              <w:rPr>
                <w:rFonts w:ascii="Times New Roman" w:hAnsi="Times New Roman" w:cs="Times New Roman"/>
                <w:sz w:val="28"/>
                <w:szCs w:val="28"/>
              </w:rPr>
              <w:t xml:space="preserve"> din</w:t>
            </w:r>
            <w:r w:rsidR="00675F91">
              <w:rPr>
                <w:rFonts w:ascii="Times New Roman" w:hAnsi="Times New Roman" w:cs="Times New Roman"/>
                <w:sz w:val="28"/>
                <w:szCs w:val="28"/>
              </w:rPr>
              <w:t xml:space="preserve"> cap. </w:t>
            </w:r>
            <w:r w:rsidR="00675F91" w:rsidRPr="00876251">
              <w:rPr>
                <w:rFonts w:ascii="Times New Roman" w:hAnsi="Times New Roman" w:cs="Times New Roman"/>
                <w:i/>
                <w:sz w:val="28"/>
                <w:szCs w:val="28"/>
              </w:rPr>
              <w:t>VII Activitatea financiară</w:t>
            </w:r>
            <w:r w:rsidR="00BD75C0" w:rsidRPr="00E41C85">
              <w:rPr>
                <w:rFonts w:ascii="Times New Roman" w:hAnsi="Times New Roman" w:cs="Times New Roman"/>
                <w:sz w:val="28"/>
                <w:szCs w:val="28"/>
              </w:rPr>
              <w:t>, Membrii Comitetului Național</w:t>
            </w:r>
            <w:r w:rsidR="0096055C" w:rsidRPr="00E41C85">
              <w:rPr>
                <w:rFonts w:ascii="Times New Roman" w:hAnsi="Times New Roman" w:cs="Times New Roman"/>
                <w:sz w:val="28"/>
                <w:szCs w:val="28"/>
              </w:rPr>
              <w:t xml:space="preserve"> Codex </w:t>
            </w:r>
            <w:proofErr w:type="spellStart"/>
            <w:r w:rsidR="0096055C" w:rsidRPr="00E41C85">
              <w:rPr>
                <w:rFonts w:ascii="Times New Roman" w:hAnsi="Times New Roman" w:cs="Times New Roman"/>
                <w:sz w:val="28"/>
                <w:szCs w:val="28"/>
              </w:rPr>
              <w:t>Alimentarius</w:t>
            </w:r>
            <w:proofErr w:type="spellEnd"/>
            <w:r w:rsidR="0096055C" w:rsidRPr="00E41C85">
              <w:rPr>
                <w:rFonts w:ascii="Times New Roman" w:hAnsi="Times New Roman" w:cs="Times New Roman"/>
                <w:sz w:val="28"/>
                <w:szCs w:val="28"/>
              </w:rPr>
              <w:t xml:space="preserve"> vor fi remunerați la locul serviciului lor de bază</w:t>
            </w:r>
            <w:r w:rsidR="00BD75C0" w:rsidRPr="00E41C85">
              <w:rPr>
                <w:rFonts w:ascii="Times New Roman" w:hAnsi="Times New Roman" w:cs="Times New Roman"/>
                <w:sz w:val="28"/>
                <w:szCs w:val="28"/>
              </w:rPr>
              <w:t xml:space="preserve"> </w:t>
            </w:r>
            <w:r w:rsidRPr="00E41C85">
              <w:rPr>
                <w:rFonts w:ascii="Times New Roman" w:hAnsi="Times New Roman" w:cs="Times New Roman"/>
                <w:sz w:val="28"/>
                <w:szCs w:val="28"/>
              </w:rPr>
              <w:t xml:space="preserve">. </w:t>
            </w:r>
          </w:p>
          <w:p w:rsidR="00834228" w:rsidRPr="00E41C85" w:rsidRDefault="00834228" w:rsidP="00FF4F12">
            <w:pPr>
              <w:pStyle w:val="NoSpacing"/>
              <w:ind w:firstLine="601"/>
              <w:jc w:val="both"/>
              <w:rPr>
                <w:rFonts w:ascii="Times New Roman" w:hAnsi="Times New Roman" w:cs="Times New Roman"/>
                <w:sz w:val="28"/>
                <w:szCs w:val="28"/>
              </w:rPr>
            </w:pPr>
          </w:p>
        </w:tc>
      </w:tr>
      <w:tr w:rsidR="00486FEB" w:rsidRPr="00E41C85" w:rsidTr="00D81D4F">
        <w:tc>
          <w:tcPr>
            <w:tcW w:w="9570" w:type="dxa"/>
          </w:tcPr>
          <w:p w:rsidR="00486FEB" w:rsidRPr="00E41C85" w:rsidRDefault="00A23DF2" w:rsidP="00D269AF">
            <w:pPr>
              <w:pStyle w:val="NoSpacing"/>
              <w:rPr>
                <w:rFonts w:ascii="Times New Roman" w:hAnsi="Times New Roman" w:cs="Times New Roman"/>
                <w:b/>
                <w:sz w:val="28"/>
                <w:szCs w:val="28"/>
              </w:rPr>
            </w:pPr>
            <w:r w:rsidRPr="00E41C85">
              <w:rPr>
                <w:rFonts w:ascii="Times New Roman" w:hAnsi="Times New Roman" w:cs="Times New Roman"/>
                <w:b/>
                <w:sz w:val="28"/>
                <w:szCs w:val="28"/>
              </w:rPr>
              <w:t>6.</w:t>
            </w:r>
            <w:r w:rsidR="000B4E9E" w:rsidRPr="00E41C85">
              <w:rPr>
                <w:rFonts w:ascii="Times New Roman" w:hAnsi="Times New Roman" w:cs="Times New Roman"/>
                <w:b/>
                <w:sz w:val="28"/>
                <w:szCs w:val="28"/>
              </w:rPr>
              <w:t xml:space="preserve"> </w:t>
            </w:r>
            <w:r w:rsidR="00486FEB" w:rsidRPr="00E41C85">
              <w:rPr>
                <w:rFonts w:ascii="Times New Roman" w:hAnsi="Times New Roman" w:cs="Times New Roman"/>
                <w:b/>
                <w:sz w:val="28"/>
                <w:szCs w:val="28"/>
              </w:rPr>
              <w:t>Modul de încorporare a actului în cadrul normativ în vigoare</w:t>
            </w:r>
          </w:p>
        </w:tc>
      </w:tr>
      <w:tr w:rsidR="00486FEB" w:rsidRPr="00E41C85" w:rsidTr="00855FBA">
        <w:trPr>
          <w:trHeight w:val="1531"/>
        </w:trPr>
        <w:tc>
          <w:tcPr>
            <w:tcW w:w="9570" w:type="dxa"/>
          </w:tcPr>
          <w:p w:rsidR="00651AB5" w:rsidRPr="00E41C85" w:rsidRDefault="00A870DC" w:rsidP="00C837C9">
            <w:pPr>
              <w:spacing w:after="0"/>
              <w:ind w:firstLine="601"/>
              <w:jc w:val="both"/>
              <w:rPr>
                <w:rFonts w:ascii="Times New Roman" w:eastAsia="Times New Roman" w:hAnsi="Times New Roman" w:cs="Times New Roman"/>
                <w:bCs/>
                <w:color w:val="000000" w:themeColor="text1"/>
                <w:sz w:val="28"/>
                <w:szCs w:val="28"/>
                <w:lang w:eastAsia="ro-RO"/>
              </w:rPr>
            </w:pPr>
            <w:r w:rsidRPr="00E41C85">
              <w:rPr>
                <w:rFonts w:ascii="Times New Roman" w:eastAsia="Times New Roman" w:hAnsi="Times New Roman" w:cs="Times New Roman"/>
                <w:bCs/>
                <w:color w:val="000000" w:themeColor="text1"/>
                <w:sz w:val="28"/>
                <w:szCs w:val="28"/>
                <w:lang w:eastAsia="ro-RO"/>
              </w:rPr>
              <w:t>Proiectul nu prevede introducerea modificărilor în alte acte normative.</w:t>
            </w:r>
          </w:p>
          <w:p w:rsidR="00BD75C0" w:rsidRPr="00E41C85" w:rsidRDefault="00630F30" w:rsidP="00E97124">
            <w:pPr>
              <w:spacing w:after="0"/>
              <w:ind w:firstLine="601"/>
              <w:jc w:val="both"/>
              <w:rPr>
                <w:rFonts w:ascii="Times New Roman" w:eastAsia="Times New Roman" w:hAnsi="Times New Roman" w:cs="Times New Roman"/>
                <w:bCs/>
                <w:color w:val="000000" w:themeColor="text1"/>
                <w:sz w:val="28"/>
                <w:szCs w:val="28"/>
                <w:lang w:eastAsia="ro-RO"/>
              </w:rPr>
            </w:pPr>
            <w:r>
              <w:rPr>
                <w:rFonts w:ascii="Times New Roman" w:eastAsia="Times New Roman" w:hAnsi="Times New Roman" w:cs="Times New Roman"/>
                <w:bCs/>
                <w:color w:val="000000" w:themeColor="text1"/>
                <w:sz w:val="28"/>
                <w:szCs w:val="28"/>
                <w:lang w:eastAsia="ro-RO"/>
              </w:rPr>
              <w:t xml:space="preserve">Ca urmare a aprobării hotărârii cu </w:t>
            </w:r>
            <w:r w:rsidRPr="00630F30">
              <w:rPr>
                <w:rFonts w:ascii="Times New Roman" w:eastAsia="Times New Roman" w:hAnsi="Times New Roman" w:cs="Times New Roman"/>
                <w:bCs/>
                <w:color w:val="000000" w:themeColor="text1"/>
                <w:sz w:val="28"/>
                <w:szCs w:val="28"/>
                <w:lang w:eastAsia="ro-RO"/>
              </w:rPr>
              <w:t xml:space="preserve">privire la modificarea Hotărârii Guvernului nr. 419/2000 despre aprobarea Regulamentului Comitetului </w:t>
            </w:r>
            <w:proofErr w:type="spellStart"/>
            <w:r w:rsidRPr="00630F30">
              <w:rPr>
                <w:rFonts w:ascii="Times New Roman" w:eastAsia="Times New Roman" w:hAnsi="Times New Roman" w:cs="Times New Roman"/>
                <w:bCs/>
                <w:color w:val="000000" w:themeColor="text1"/>
                <w:sz w:val="28"/>
                <w:szCs w:val="28"/>
                <w:lang w:eastAsia="ro-RO"/>
              </w:rPr>
              <w:t>Comitetului</w:t>
            </w:r>
            <w:proofErr w:type="spellEnd"/>
            <w:r w:rsidRPr="00630F30">
              <w:rPr>
                <w:rFonts w:ascii="Times New Roman" w:eastAsia="Times New Roman" w:hAnsi="Times New Roman" w:cs="Times New Roman"/>
                <w:bCs/>
                <w:color w:val="000000" w:themeColor="text1"/>
                <w:sz w:val="28"/>
                <w:szCs w:val="28"/>
                <w:lang w:eastAsia="ro-RO"/>
              </w:rPr>
              <w:t xml:space="preserve"> Național Codex </w:t>
            </w:r>
            <w:proofErr w:type="spellStart"/>
            <w:r w:rsidRPr="00630F30">
              <w:rPr>
                <w:rFonts w:ascii="Times New Roman" w:eastAsia="Times New Roman" w:hAnsi="Times New Roman" w:cs="Times New Roman"/>
                <w:bCs/>
                <w:color w:val="000000" w:themeColor="text1"/>
                <w:sz w:val="28"/>
                <w:szCs w:val="28"/>
                <w:lang w:eastAsia="ro-RO"/>
              </w:rPr>
              <w:t>Alimentarius</w:t>
            </w:r>
            <w:proofErr w:type="spellEnd"/>
            <w:r w:rsidRPr="00630F30">
              <w:rPr>
                <w:rFonts w:ascii="Times New Roman" w:eastAsia="Times New Roman" w:hAnsi="Times New Roman" w:cs="Times New Roman"/>
                <w:bCs/>
                <w:color w:val="000000" w:themeColor="text1"/>
                <w:sz w:val="28"/>
                <w:szCs w:val="28"/>
                <w:lang w:eastAsia="ro-RO"/>
              </w:rPr>
              <w:t xml:space="preserve"> și abrogarea unei Hotărâri de Guvern</w:t>
            </w:r>
            <w:r w:rsidR="00E97124">
              <w:rPr>
                <w:rFonts w:ascii="Times New Roman" w:eastAsia="Times New Roman" w:hAnsi="Times New Roman" w:cs="Times New Roman"/>
                <w:bCs/>
                <w:color w:val="000000" w:themeColor="text1"/>
                <w:sz w:val="28"/>
                <w:szCs w:val="28"/>
                <w:lang w:eastAsia="ro-RO"/>
              </w:rPr>
              <w:t>, Hotărârea</w:t>
            </w:r>
            <w:r w:rsidR="0096055C" w:rsidRPr="00E41C85">
              <w:rPr>
                <w:rFonts w:ascii="Times New Roman" w:eastAsia="Times New Roman" w:hAnsi="Times New Roman" w:cs="Times New Roman"/>
                <w:bCs/>
                <w:color w:val="000000" w:themeColor="text1"/>
                <w:sz w:val="28"/>
                <w:szCs w:val="28"/>
                <w:lang w:eastAsia="ro-RO"/>
              </w:rPr>
              <w:t xml:space="preserve"> de Guvern 866/1999 despre instituirea Comitetului Național</w:t>
            </w:r>
            <w:r w:rsidR="00255DDD" w:rsidRPr="00E41C85">
              <w:rPr>
                <w:rFonts w:ascii="Times New Roman" w:eastAsia="Times New Roman" w:hAnsi="Times New Roman" w:cs="Times New Roman"/>
                <w:bCs/>
                <w:color w:val="000000" w:themeColor="text1"/>
                <w:sz w:val="28"/>
                <w:szCs w:val="28"/>
                <w:lang w:eastAsia="ro-RO"/>
              </w:rPr>
              <w:t xml:space="preserve"> Codex </w:t>
            </w:r>
            <w:proofErr w:type="spellStart"/>
            <w:r w:rsidR="00255DDD" w:rsidRPr="00E41C85">
              <w:rPr>
                <w:rFonts w:ascii="Times New Roman" w:eastAsia="Times New Roman" w:hAnsi="Times New Roman" w:cs="Times New Roman"/>
                <w:bCs/>
                <w:color w:val="000000" w:themeColor="text1"/>
                <w:sz w:val="28"/>
                <w:szCs w:val="28"/>
                <w:lang w:eastAsia="ro-RO"/>
              </w:rPr>
              <w:t>Alimentarius</w:t>
            </w:r>
            <w:proofErr w:type="spellEnd"/>
            <w:r w:rsidR="00255DDD" w:rsidRPr="00E41C85">
              <w:rPr>
                <w:rFonts w:ascii="Times New Roman" w:eastAsia="Times New Roman" w:hAnsi="Times New Roman" w:cs="Times New Roman"/>
                <w:bCs/>
                <w:color w:val="000000" w:themeColor="text1"/>
                <w:sz w:val="28"/>
                <w:szCs w:val="28"/>
                <w:lang w:eastAsia="ro-RO"/>
              </w:rPr>
              <w:t xml:space="preserve"> </w:t>
            </w:r>
            <w:r w:rsidR="00B33099">
              <w:rPr>
                <w:rFonts w:ascii="Times New Roman" w:eastAsia="Times New Roman" w:hAnsi="Times New Roman" w:cs="Times New Roman"/>
                <w:bCs/>
                <w:color w:val="000000" w:themeColor="text1"/>
                <w:sz w:val="28"/>
                <w:szCs w:val="28"/>
                <w:lang w:eastAsia="ro-RO"/>
              </w:rPr>
              <w:t>va fi</w:t>
            </w:r>
            <w:r w:rsidR="00E97124">
              <w:rPr>
                <w:rFonts w:ascii="Times New Roman" w:eastAsia="Times New Roman" w:hAnsi="Times New Roman" w:cs="Times New Roman"/>
                <w:bCs/>
                <w:color w:val="000000" w:themeColor="text1"/>
                <w:sz w:val="28"/>
                <w:szCs w:val="28"/>
                <w:lang w:eastAsia="ro-RO"/>
              </w:rPr>
              <w:t xml:space="preserve"> abrog</w:t>
            </w:r>
            <w:r w:rsidR="00B33099">
              <w:rPr>
                <w:rFonts w:ascii="Times New Roman" w:eastAsia="Times New Roman" w:hAnsi="Times New Roman" w:cs="Times New Roman"/>
                <w:bCs/>
                <w:color w:val="000000" w:themeColor="text1"/>
                <w:sz w:val="28"/>
                <w:szCs w:val="28"/>
                <w:lang w:eastAsia="ro-RO"/>
              </w:rPr>
              <w:t>at</w:t>
            </w:r>
            <w:r w:rsidR="00E97124">
              <w:rPr>
                <w:rFonts w:ascii="Times New Roman" w:eastAsia="Times New Roman" w:hAnsi="Times New Roman" w:cs="Times New Roman"/>
                <w:bCs/>
                <w:color w:val="000000" w:themeColor="text1"/>
                <w:sz w:val="28"/>
                <w:szCs w:val="28"/>
                <w:lang w:eastAsia="ro-RO"/>
              </w:rPr>
              <w:t>ă.</w:t>
            </w:r>
          </w:p>
          <w:p w:rsidR="00834228" w:rsidRPr="00E41C85" w:rsidRDefault="00834228" w:rsidP="00C837C9">
            <w:pPr>
              <w:spacing w:after="0"/>
              <w:ind w:firstLine="601"/>
              <w:jc w:val="both"/>
              <w:rPr>
                <w:rFonts w:ascii="Times New Roman" w:hAnsi="Times New Roman" w:cs="Times New Roman"/>
                <w:color w:val="000000" w:themeColor="text1"/>
                <w:sz w:val="28"/>
                <w:szCs w:val="28"/>
              </w:rPr>
            </w:pPr>
          </w:p>
        </w:tc>
      </w:tr>
      <w:tr w:rsidR="00486FEB" w:rsidRPr="00E41C85" w:rsidTr="00D81D4F">
        <w:tc>
          <w:tcPr>
            <w:tcW w:w="9570" w:type="dxa"/>
          </w:tcPr>
          <w:p w:rsidR="00486FEB" w:rsidRPr="00E41C85" w:rsidRDefault="00A23DF2" w:rsidP="00D269AF">
            <w:pPr>
              <w:pStyle w:val="NoSpacing"/>
              <w:rPr>
                <w:rFonts w:ascii="Times New Roman" w:hAnsi="Times New Roman" w:cs="Times New Roman"/>
                <w:b/>
                <w:color w:val="000000" w:themeColor="text1"/>
                <w:sz w:val="28"/>
                <w:szCs w:val="28"/>
              </w:rPr>
            </w:pPr>
            <w:r w:rsidRPr="00E41C85">
              <w:rPr>
                <w:rFonts w:ascii="Times New Roman" w:hAnsi="Times New Roman" w:cs="Times New Roman"/>
                <w:b/>
                <w:color w:val="000000" w:themeColor="text1"/>
                <w:sz w:val="28"/>
                <w:szCs w:val="28"/>
              </w:rPr>
              <w:t>7.</w:t>
            </w:r>
            <w:r w:rsidR="00442B64" w:rsidRPr="00E41C85">
              <w:rPr>
                <w:rFonts w:ascii="Times New Roman" w:hAnsi="Times New Roman" w:cs="Times New Roman"/>
                <w:b/>
                <w:color w:val="000000" w:themeColor="text1"/>
                <w:sz w:val="28"/>
                <w:szCs w:val="28"/>
              </w:rPr>
              <w:t xml:space="preserve"> </w:t>
            </w:r>
            <w:r w:rsidR="00486FEB" w:rsidRPr="00E41C85">
              <w:rPr>
                <w:rFonts w:ascii="Times New Roman" w:hAnsi="Times New Roman" w:cs="Times New Roman"/>
                <w:b/>
                <w:color w:val="000000" w:themeColor="text1"/>
                <w:sz w:val="28"/>
                <w:szCs w:val="28"/>
              </w:rPr>
              <w:t xml:space="preserve">Avizarea </w:t>
            </w:r>
            <w:r w:rsidR="00A85C85" w:rsidRPr="00E41C85">
              <w:rPr>
                <w:rFonts w:ascii="Times New Roman" w:hAnsi="Times New Roman" w:cs="Times New Roman"/>
                <w:b/>
                <w:color w:val="000000" w:themeColor="text1"/>
                <w:sz w:val="28"/>
                <w:szCs w:val="28"/>
              </w:rPr>
              <w:t>și</w:t>
            </w:r>
            <w:r w:rsidR="00486FEB" w:rsidRPr="00E41C85">
              <w:rPr>
                <w:rFonts w:ascii="Times New Roman" w:hAnsi="Times New Roman" w:cs="Times New Roman"/>
                <w:b/>
                <w:color w:val="000000" w:themeColor="text1"/>
                <w:sz w:val="28"/>
                <w:szCs w:val="28"/>
              </w:rPr>
              <w:t xml:space="preserve"> consultarea publică a proiectului</w:t>
            </w:r>
          </w:p>
        </w:tc>
      </w:tr>
      <w:tr w:rsidR="00486FEB" w:rsidRPr="00E41C85" w:rsidTr="00D81D4F">
        <w:tc>
          <w:tcPr>
            <w:tcW w:w="9570" w:type="dxa"/>
          </w:tcPr>
          <w:p w:rsidR="007A68E9" w:rsidRPr="00E41C85" w:rsidRDefault="00CE4E30" w:rsidP="002C4D87">
            <w:pPr>
              <w:spacing w:after="0" w:line="240" w:lineRule="auto"/>
              <w:ind w:firstLine="601"/>
              <w:rPr>
                <w:rFonts w:ascii="Times New Roman" w:hAnsi="Times New Roman" w:cs="Times New Roman"/>
                <w:sz w:val="28"/>
                <w:szCs w:val="28"/>
              </w:rPr>
            </w:pPr>
            <w:r w:rsidRPr="00E41C85">
              <w:rPr>
                <w:rFonts w:ascii="Times New Roman" w:hAnsi="Times New Roman" w:cs="Times New Roman"/>
                <w:sz w:val="28"/>
                <w:szCs w:val="28"/>
              </w:rPr>
              <w:t xml:space="preserve">Astfel, în conformitate cu art. 32 din Legea nr. 100/2017 cu privire la actele normative, </w:t>
            </w:r>
            <w:r w:rsidRPr="00E41C85">
              <w:rPr>
                <w:rFonts w:ascii="Times New Roman" w:hAnsi="Times New Roman" w:cs="Times New Roman"/>
                <w:color w:val="000000" w:themeColor="text1"/>
                <w:sz w:val="28"/>
                <w:szCs w:val="28"/>
              </w:rPr>
              <w:t xml:space="preserve">anunțul privind inițierea elaborării proiectului de act normativ </w:t>
            </w:r>
            <w:r w:rsidR="00746CB8" w:rsidRPr="00E41C85">
              <w:rPr>
                <w:rFonts w:ascii="Times New Roman" w:hAnsi="Times New Roman" w:cs="Times New Roman"/>
                <w:color w:val="000000" w:themeColor="text1"/>
                <w:sz w:val="28"/>
                <w:szCs w:val="28"/>
              </w:rPr>
              <w:t>a fost</w:t>
            </w:r>
            <w:r w:rsidRPr="00E41C85">
              <w:rPr>
                <w:rFonts w:ascii="Times New Roman" w:hAnsi="Times New Roman" w:cs="Times New Roman"/>
                <w:color w:val="000000" w:themeColor="text1"/>
                <w:sz w:val="28"/>
                <w:szCs w:val="28"/>
              </w:rPr>
              <w:t xml:space="preserve"> plasat pe pagina web al Ministerului Agriculturii</w:t>
            </w:r>
            <w:r w:rsidR="003D637F" w:rsidRPr="00E41C85">
              <w:rPr>
                <w:rFonts w:ascii="Times New Roman" w:hAnsi="Times New Roman" w:cs="Times New Roman"/>
                <w:color w:val="000000" w:themeColor="text1"/>
                <w:sz w:val="28"/>
                <w:szCs w:val="28"/>
              </w:rPr>
              <w:t xml:space="preserve"> și Industriei </w:t>
            </w:r>
            <w:r w:rsidR="00107210" w:rsidRPr="00E41C85">
              <w:rPr>
                <w:rFonts w:ascii="Times New Roman" w:hAnsi="Times New Roman" w:cs="Times New Roman"/>
                <w:color w:val="000000" w:themeColor="text1"/>
                <w:sz w:val="28"/>
                <w:szCs w:val="28"/>
              </w:rPr>
              <w:t>Alimentare</w:t>
            </w:r>
            <w:r w:rsidR="003D637F" w:rsidRPr="00E41C85">
              <w:rPr>
                <w:rFonts w:ascii="Times New Roman" w:hAnsi="Times New Roman" w:cs="Times New Roman"/>
                <w:sz w:val="28"/>
                <w:szCs w:val="28"/>
              </w:rPr>
              <w:t xml:space="preserve">, </w:t>
            </w:r>
            <w:hyperlink r:id="rId5" w:history="1">
              <w:r w:rsidR="00FC275E" w:rsidRPr="00E41C85">
                <w:rPr>
                  <w:rStyle w:val="Hyperlink"/>
                  <w:rFonts w:ascii="Times New Roman" w:hAnsi="Times New Roman" w:cs="Times New Roman"/>
                  <w:sz w:val="28"/>
                  <w:szCs w:val="28"/>
                </w:rPr>
                <w:t>https://maia.gov.md</w:t>
              </w:r>
            </w:hyperlink>
            <w:r w:rsidR="00496917" w:rsidRPr="00E41C85">
              <w:rPr>
                <w:rFonts w:ascii="Times New Roman" w:hAnsi="Times New Roman" w:cs="Times New Roman"/>
                <w:sz w:val="28"/>
                <w:szCs w:val="28"/>
              </w:rPr>
              <w:t>,</w:t>
            </w:r>
            <w:r w:rsidR="00B603E0" w:rsidRPr="00E41C85">
              <w:rPr>
                <w:rFonts w:ascii="Times New Roman" w:hAnsi="Times New Roman" w:cs="Times New Roman"/>
                <w:sz w:val="28"/>
                <w:szCs w:val="28"/>
              </w:rPr>
              <w:t xml:space="preserve"> </w:t>
            </w:r>
            <w:r w:rsidRPr="00E41C85">
              <w:rPr>
                <w:rFonts w:ascii="Times New Roman" w:hAnsi="Times New Roman" w:cs="Times New Roman"/>
                <w:sz w:val="28"/>
                <w:szCs w:val="28"/>
              </w:rPr>
              <w:t>la compartimentul ,,Transparență decizională/</w:t>
            </w:r>
            <w:r w:rsidR="0006074F" w:rsidRPr="00E41C85">
              <w:rPr>
                <w:rFonts w:ascii="Times New Roman" w:hAnsi="Times New Roman" w:cs="Times New Roman"/>
                <w:sz w:val="28"/>
                <w:szCs w:val="28"/>
              </w:rPr>
              <w:t xml:space="preserve"> proiecte de documente</w:t>
            </w:r>
            <w:r w:rsidRPr="00E41C85">
              <w:rPr>
                <w:rFonts w:ascii="Times New Roman" w:hAnsi="Times New Roman" w:cs="Times New Roman"/>
                <w:sz w:val="28"/>
                <w:szCs w:val="28"/>
              </w:rPr>
              <w:t>”</w:t>
            </w:r>
            <w:r w:rsidR="0006074F" w:rsidRPr="00E41C85">
              <w:rPr>
                <w:rFonts w:ascii="Times New Roman" w:hAnsi="Times New Roman" w:cs="Times New Roman"/>
                <w:sz w:val="28"/>
                <w:szCs w:val="28"/>
              </w:rPr>
              <w:t xml:space="preserve"> și pe portalul</w:t>
            </w:r>
            <w:r w:rsidR="002C4D87" w:rsidRPr="00E41C85">
              <w:rPr>
                <w:rFonts w:ascii="Times New Roman" w:hAnsi="Times New Roman" w:cs="Times New Roman"/>
                <w:sz w:val="28"/>
                <w:szCs w:val="28"/>
              </w:rPr>
              <w:t xml:space="preserve"> </w:t>
            </w:r>
            <w:hyperlink r:id="rId6" w:history="1">
              <w:r w:rsidR="0016427A" w:rsidRPr="00E41C85">
                <w:rPr>
                  <w:rStyle w:val="Hyperlink"/>
                  <w:rFonts w:ascii="Times New Roman" w:hAnsi="Times New Roman" w:cs="Times New Roman"/>
                  <w:sz w:val="28"/>
                  <w:szCs w:val="28"/>
                </w:rPr>
                <w:t>http://www.particip.gov.md</w:t>
              </w:r>
            </w:hyperlink>
            <w:r w:rsidR="00C837C9" w:rsidRPr="00E41C85">
              <w:rPr>
                <w:rFonts w:ascii="Times New Roman" w:hAnsi="Times New Roman" w:cs="Times New Roman"/>
                <w:sz w:val="28"/>
                <w:szCs w:val="28"/>
              </w:rPr>
              <w:t xml:space="preserve">. </w:t>
            </w:r>
          </w:p>
          <w:p w:rsidR="001D4D56" w:rsidRPr="00E41C85" w:rsidRDefault="00C837C9" w:rsidP="00541C20">
            <w:pPr>
              <w:spacing w:after="0" w:line="240" w:lineRule="auto"/>
              <w:rPr>
                <w:rFonts w:ascii="Times New Roman" w:hAnsi="Times New Roman" w:cs="Times New Roman"/>
                <w:sz w:val="28"/>
                <w:szCs w:val="28"/>
              </w:rPr>
            </w:pPr>
            <w:r w:rsidRPr="00E41C85">
              <w:rPr>
                <w:rFonts w:ascii="Times New Roman" w:hAnsi="Times New Roman" w:cs="Times New Roman"/>
                <w:sz w:val="28"/>
                <w:szCs w:val="28"/>
              </w:rPr>
              <w:t>(</w:t>
            </w:r>
            <w:hyperlink r:id="rId7" w:history="1">
              <w:r w:rsidR="00D97EBC" w:rsidRPr="00E41C85">
                <w:rPr>
                  <w:rStyle w:val="Hyperlink"/>
                  <w:rFonts w:ascii="Times New Roman" w:hAnsi="Times New Roman" w:cs="Times New Roman"/>
                  <w:sz w:val="28"/>
                  <w:szCs w:val="28"/>
                </w:rPr>
                <w:t>https://particip.gov.md/ro/document/stages/anunt-cu-privire-la-initierea-</w:t>
              </w:r>
              <w:r w:rsidR="00D97EBC" w:rsidRPr="00E41C85">
                <w:rPr>
                  <w:rStyle w:val="Hyperlink"/>
                  <w:rFonts w:ascii="Times New Roman" w:hAnsi="Times New Roman" w:cs="Times New Roman"/>
                  <w:sz w:val="28"/>
                  <w:szCs w:val="28"/>
                </w:rPr>
                <w:lastRenderedPageBreak/>
                <w:t>elaborarii-proiectului-hotararii-guvernului-privind-activitatea-comitetului-national-codex-alimentarius/12400</w:t>
              </w:r>
            </w:hyperlink>
            <w:r w:rsidRPr="00E41C85">
              <w:rPr>
                <w:rFonts w:ascii="Times New Roman" w:hAnsi="Times New Roman" w:cs="Times New Roman"/>
                <w:sz w:val="28"/>
                <w:szCs w:val="28"/>
              </w:rPr>
              <w:t xml:space="preserve">). </w:t>
            </w:r>
          </w:p>
          <w:p w:rsidR="00D97EBC" w:rsidRPr="00E41C85" w:rsidRDefault="00B24307" w:rsidP="00B2430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r>
      <w:tr w:rsidR="00C151CE" w:rsidRPr="00E41C85" w:rsidTr="00D81D4F">
        <w:tc>
          <w:tcPr>
            <w:tcW w:w="9570" w:type="dxa"/>
          </w:tcPr>
          <w:p w:rsidR="00C151CE" w:rsidRPr="00E41C85" w:rsidRDefault="00C151CE" w:rsidP="00C151CE">
            <w:pPr>
              <w:tabs>
                <w:tab w:val="left" w:pos="884"/>
                <w:tab w:val="left" w:pos="1196"/>
              </w:tabs>
              <w:spacing w:after="0" w:line="240" w:lineRule="auto"/>
              <w:jc w:val="both"/>
              <w:rPr>
                <w:rFonts w:ascii="Times New Roman" w:hAnsi="Times New Roman" w:cs="Times New Roman"/>
                <w:sz w:val="28"/>
                <w:szCs w:val="28"/>
              </w:rPr>
            </w:pPr>
            <w:r w:rsidRPr="00E41C85">
              <w:rPr>
                <w:rFonts w:ascii="Times New Roman" w:hAnsi="Times New Roman" w:cs="Times New Roman"/>
                <w:b/>
                <w:sz w:val="28"/>
                <w:szCs w:val="28"/>
              </w:rPr>
              <w:lastRenderedPageBreak/>
              <w:t>8. Constatările expertizei anticorupție</w:t>
            </w:r>
          </w:p>
        </w:tc>
      </w:tr>
      <w:tr w:rsidR="00C151CE" w:rsidRPr="00E41C85" w:rsidTr="00D81D4F">
        <w:tc>
          <w:tcPr>
            <w:tcW w:w="9570" w:type="dxa"/>
          </w:tcPr>
          <w:p w:rsidR="001D4D56" w:rsidRPr="00E41C85" w:rsidRDefault="000D6E08" w:rsidP="001F45AD">
            <w:pPr>
              <w:tabs>
                <w:tab w:val="left" w:pos="884"/>
                <w:tab w:val="left" w:pos="1196"/>
              </w:tabs>
              <w:spacing w:after="0" w:line="240" w:lineRule="auto"/>
              <w:ind w:firstLine="601"/>
              <w:jc w:val="both"/>
              <w:rPr>
                <w:rFonts w:ascii="Times New Roman" w:hAnsi="Times New Roman"/>
                <w:sz w:val="28"/>
                <w:szCs w:val="28"/>
                <w:lang w:eastAsia="ru-RU"/>
              </w:rPr>
            </w:pPr>
            <w:r w:rsidRPr="00E41C85">
              <w:rPr>
                <w:rFonts w:ascii="Times New Roman" w:hAnsi="Times New Roman"/>
                <w:sz w:val="28"/>
                <w:szCs w:val="28"/>
                <w:lang w:eastAsia="ru-RU"/>
              </w:rPr>
              <w:t xml:space="preserve">În temeiul art. 34 </w:t>
            </w:r>
            <w:r w:rsidR="00A85C85" w:rsidRPr="00E41C85">
              <w:rPr>
                <w:rFonts w:ascii="Times New Roman" w:hAnsi="Times New Roman"/>
                <w:sz w:val="28"/>
                <w:szCs w:val="28"/>
                <w:lang w:eastAsia="ru-RU"/>
              </w:rPr>
              <w:t>și</w:t>
            </w:r>
            <w:r w:rsidRPr="00E41C85">
              <w:rPr>
                <w:rFonts w:ascii="Times New Roman" w:hAnsi="Times New Roman"/>
                <w:sz w:val="28"/>
                <w:szCs w:val="28"/>
                <w:lang w:eastAsia="ru-RU"/>
              </w:rPr>
              <w:t xml:space="preserve"> 35 din Legea nr. 100/2017 cu privire la actele normative, proiectul urmează a fi supus expertizei anticorupție, care va fi efectuată de către Centrul Național Anticorupție.</w:t>
            </w:r>
          </w:p>
          <w:p w:rsidR="00834228" w:rsidRPr="00E41C85" w:rsidRDefault="00834228" w:rsidP="001F45AD">
            <w:pPr>
              <w:tabs>
                <w:tab w:val="left" w:pos="884"/>
                <w:tab w:val="left" w:pos="1196"/>
              </w:tabs>
              <w:spacing w:after="0" w:line="240" w:lineRule="auto"/>
              <w:ind w:firstLine="601"/>
              <w:jc w:val="both"/>
              <w:rPr>
                <w:rFonts w:ascii="Times New Roman" w:hAnsi="Times New Roman"/>
                <w:sz w:val="28"/>
                <w:szCs w:val="28"/>
                <w:lang w:eastAsia="ru-RU"/>
              </w:rPr>
            </w:pPr>
          </w:p>
        </w:tc>
      </w:tr>
      <w:tr w:rsidR="00C151CE" w:rsidRPr="00E41C85" w:rsidTr="00D81D4F">
        <w:tc>
          <w:tcPr>
            <w:tcW w:w="9570" w:type="dxa"/>
          </w:tcPr>
          <w:p w:rsidR="00C151CE" w:rsidRPr="00E41C85" w:rsidRDefault="00C151CE" w:rsidP="008A6D1F">
            <w:pPr>
              <w:tabs>
                <w:tab w:val="left" w:pos="884"/>
                <w:tab w:val="left" w:pos="1196"/>
              </w:tabs>
              <w:spacing w:after="0" w:line="240" w:lineRule="auto"/>
              <w:jc w:val="both"/>
              <w:rPr>
                <w:rFonts w:ascii="Times New Roman" w:hAnsi="Times New Roman" w:cs="Times New Roman"/>
                <w:b/>
                <w:sz w:val="28"/>
                <w:szCs w:val="28"/>
              </w:rPr>
            </w:pPr>
            <w:r w:rsidRPr="00E41C85">
              <w:rPr>
                <w:rFonts w:ascii="Times New Roman" w:hAnsi="Times New Roman" w:cs="Times New Roman"/>
                <w:b/>
                <w:sz w:val="28"/>
                <w:szCs w:val="28"/>
              </w:rPr>
              <w:t>9. Constatările expertizei de compatibilitate</w:t>
            </w:r>
          </w:p>
        </w:tc>
      </w:tr>
      <w:tr w:rsidR="00C151CE" w:rsidRPr="00E41C85" w:rsidTr="007E7003">
        <w:trPr>
          <w:trHeight w:val="70"/>
        </w:trPr>
        <w:tc>
          <w:tcPr>
            <w:tcW w:w="9570" w:type="dxa"/>
          </w:tcPr>
          <w:p w:rsidR="001D4D56" w:rsidRPr="00E41C85" w:rsidRDefault="003F1D2E" w:rsidP="001F45AD">
            <w:pPr>
              <w:pStyle w:val="Other0"/>
              <w:shd w:val="clear" w:color="auto" w:fill="auto"/>
              <w:ind w:firstLine="572"/>
              <w:jc w:val="both"/>
              <w:rPr>
                <w:color w:val="000000"/>
                <w:sz w:val="28"/>
                <w:szCs w:val="28"/>
                <w:lang w:val="ro-RO" w:eastAsia="ro-RO" w:bidi="ro-RO"/>
              </w:rPr>
            </w:pPr>
            <w:r w:rsidRPr="00E41C85">
              <w:rPr>
                <w:color w:val="000000"/>
                <w:sz w:val="28"/>
                <w:szCs w:val="28"/>
                <w:lang w:val="ro-RO" w:eastAsia="ro-RO" w:bidi="ro-RO"/>
              </w:rPr>
              <w:t xml:space="preserve">Nu este necesar. </w:t>
            </w:r>
          </w:p>
          <w:p w:rsidR="00834228" w:rsidRPr="00E41C85" w:rsidRDefault="00834228" w:rsidP="001F45AD">
            <w:pPr>
              <w:pStyle w:val="Other0"/>
              <w:shd w:val="clear" w:color="auto" w:fill="auto"/>
              <w:ind w:firstLine="572"/>
              <w:jc w:val="both"/>
              <w:rPr>
                <w:color w:val="000000"/>
                <w:sz w:val="28"/>
                <w:szCs w:val="28"/>
                <w:lang w:val="ro-RO" w:eastAsia="ro-RO" w:bidi="ro-RO"/>
              </w:rPr>
            </w:pPr>
          </w:p>
        </w:tc>
      </w:tr>
      <w:tr w:rsidR="00C151CE" w:rsidRPr="00E41C85" w:rsidTr="00D81D4F">
        <w:tc>
          <w:tcPr>
            <w:tcW w:w="9570" w:type="dxa"/>
          </w:tcPr>
          <w:p w:rsidR="00C151CE" w:rsidRPr="00E41C85" w:rsidRDefault="00C151CE" w:rsidP="00C837C9">
            <w:pPr>
              <w:tabs>
                <w:tab w:val="left" w:pos="884"/>
                <w:tab w:val="left" w:pos="1196"/>
              </w:tabs>
              <w:spacing w:after="0" w:line="240" w:lineRule="auto"/>
              <w:jc w:val="both"/>
              <w:rPr>
                <w:rFonts w:ascii="Times New Roman" w:hAnsi="Times New Roman" w:cs="Times New Roman"/>
                <w:b/>
                <w:sz w:val="28"/>
                <w:szCs w:val="28"/>
              </w:rPr>
            </w:pPr>
            <w:r w:rsidRPr="00E41C85">
              <w:rPr>
                <w:rFonts w:ascii="Times New Roman" w:hAnsi="Times New Roman" w:cs="Times New Roman"/>
                <w:b/>
                <w:sz w:val="28"/>
                <w:szCs w:val="28"/>
              </w:rPr>
              <w:t>10. Constatările expertizei juridice</w:t>
            </w:r>
          </w:p>
        </w:tc>
      </w:tr>
      <w:tr w:rsidR="00C151CE" w:rsidRPr="00E41C85" w:rsidTr="00D81D4F">
        <w:tc>
          <w:tcPr>
            <w:tcW w:w="9570" w:type="dxa"/>
          </w:tcPr>
          <w:p w:rsidR="001D4D56" w:rsidRPr="00E41C85" w:rsidRDefault="000E7413" w:rsidP="001F45AD">
            <w:pPr>
              <w:tabs>
                <w:tab w:val="left" w:pos="993"/>
              </w:tabs>
              <w:spacing w:after="0" w:line="240" w:lineRule="auto"/>
              <w:ind w:firstLine="601"/>
              <w:jc w:val="both"/>
              <w:rPr>
                <w:rFonts w:ascii="Times New Roman" w:hAnsi="Times New Roman"/>
                <w:sz w:val="28"/>
                <w:szCs w:val="28"/>
                <w:lang w:eastAsia="ru-RU"/>
              </w:rPr>
            </w:pPr>
            <w:r>
              <w:rPr>
                <w:rFonts w:ascii="Times New Roman" w:hAnsi="Times New Roman"/>
                <w:sz w:val="28"/>
                <w:szCs w:val="28"/>
                <w:lang w:eastAsia="ru-RU"/>
              </w:rPr>
              <w:t>Proiectul</w:t>
            </w:r>
            <w:bookmarkStart w:id="0" w:name="_GoBack"/>
            <w:bookmarkEnd w:id="0"/>
            <w:r w:rsidR="00584FFD" w:rsidRPr="00E41C85">
              <w:rPr>
                <w:rFonts w:ascii="Times New Roman" w:hAnsi="Times New Roman"/>
                <w:sz w:val="28"/>
                <w:szCs w:val="28"/>
                <w:lang w:eastAsia="ru-RU"/>
              </w:rPr>
              <w:t xml:space="preserve"> </w:t>
            </w:r>
            <w:r w:rsidR="00CA3657" w:rsidRPr="00E41C85">
              <w:rPr>
                <w:rFonts w:ascii="Times New Roman" w:hAnsi="Times New Roman"/>
                <w:sz w:val="28"/>
                <w:szCs w:val="28"/>
                <w:lang w:eastAsia="ru-RU"/>
              </w:rPr>
              <w:t>va fi</w:t>
            </w:r>
            <w:r w:rsidR="00584FFD" w:rsidRPr="00E41C85">
              <w:rPr>
                <w:rFonts w:ascii="Times New Roman" w:hAnsi="Times New Roman"/>
                <w:sz w:val="28"/>
                <w:szCs w:val="28"/>
                <w:lang w:eastAsia="ru-RU"/>
              </w:rPr>
              <w:t xml:space="preserve"> supus expertizei juridice în corespundere cu art. 37 din Legea nr. 100/2017 cu privire la actele normative</w:t>
            </w:r>
            <w:r w:rsidR="00D764D9" w:rsidRPr="00E41C85">
              <w:rPr>
                <w:rFonts w:ascii="Times New Roman" w:hAnsi="Times New Roman"/>
                <w:sz w:val="28"/>
                <w:szCs w:val="28"/>
                <w:lang w:eastAsia="ru-RU"/>
              </w:rPr>
              <w:t xml:space="preserve">, </w:t>
            </w:r>
            <w:r w:rsidR="00CA74C5" w:rsidRPr="00E41C85">
              <w:rPr>
                <w:rFonts w:ascii="Times New Roman" w:hAnsi="Times New Roman"/>
                <w:sz w:val="28"/>
                <w:szCs w:val="28"/>
                <w:lang w:eastAsia="ru-RU"/>
              </w:rPr>
              <w:t>ce va fi efectuată de Ministerul Justiției</w:t>
            </w:r>
            <w:r w:rsidR="00584FFD" w:rsidRPr="00E41C85">
              <w:rPr>
                <w:rFonts w:ascii="Times New Roman" w:hAnsi="Times New Roman"/>
                <w:sz w:val="28"/>
                <w:szCs w:val="28"/>
                <w:lang w:eastAsia="ru-RU"/>
              </w:rPr>
              <w:t xml:space="preserve">. </w:t>
            </w:r>
          </w:p>
          <w:p w:rsidR="00863E0A" w:rsidRPr="00E41C85" w:rsidRDefault="00863E0A" w:rsidP="001F45AD">
            <w:pPr>
              <w:tabs>
                <w:tab w:val="left" w:pos="993"/>
              </w:tabs>
              <w:spacing w:after="0" w:line="240" w:lineRule="auto"/>
              <w:ind w:firstLine="601"/>
              <w:jc w:val="both"/>
              <w:rPr>
                <w:rFonts w:ascii="Times New Roman" w:hAnsi="Times New Roman"/>
                <w:sz w:val="28"/>
                <w:szCs w:val="28"/>
                <w:lang w:eastAsia="ru-RU"/>
              </w:rPr>
            </w:pPr>
          </w:p>
        </w:tc>
      </w:tr>
      <w:tr w:rsidR="00C151CE" w:rsidRPr="00E41C85" w:rsidTr="00D81D4F">
        <w:tc>
          <w:tcPr>
            <w:tcW w:w="9570" w:type="dxa"/>
          </w:tcPr>
          <w:p w:rsidR="00C151CE" w:rsidRPr="00E41C85" w:rsidRDefault="00C151CE" w:rsidP="00C837C9">
            <w:pPr>
              <w:tabs>
                <w:tab w:val="left" w:pos="884"/>
                <w:tab w:val="left" w:pos="1196"/>
              </w:tabs>
              <w:spacing w:after="0"/>
              <w:jc w:val="both"/>
              <w:rPr>
                <w:rFonts w:ascii="Times New Roman" w:hAnsi="Times New Roman" w:cs="Times New Roman"/>
                <w:b/>
                <w:sz w:val="28"/>
                <w:szCs w:val="28"/>
              </w:rPr>
            </w:pPr>
            <w:r w:rsidRPr="00E41C85">
              <w:rPr>
                <w:rFonts w:ascii="Times New Roman" w:hAnsi="Times New Roman" w:cs="Times New Roman"/>
                <w:b/>
                <w:sz w:val="28"/>
                <w:szCs w:val="28"/>
              </w:rPr>
              <w:t>11. Constatările altor expertize</w:t>
            </w:r>
          </w:p>
        </w:tc>
      </w:tr>
      <w:tr w:rsidR="00C151CE" w:rsidRPr="00E41C85" w:rsidTr="00861855">
        <w:trPr>
          <w:trHeight w:val="557"/>
        </w:trPr>
        <w:tc>
          <w:tcPr>
            <w:tcW w:w="9570" w:type="dxa"/>
          </w:tcPr>
          <w:p w:rsidR="001D4D56" w:rsidRPr="00E41C85" w:rsidRDefault="00CE5203" w:rsidP="00CE5203">
            <w:pPr>
              <w:pStyle w:val="BodyText"/>
              <w:ind w:firstLine="572"/>
              <w:jc w:val="both"/>
              <w:rPr>
                <w:sz w:val="28"/>
                <w:szCs w:val="28"/>
                <w:lang w:val="ro-MD" w:eastAsia="ru-RU"/>
              </w:rPr>
            </w:pPr>
            <w:r w:rsidRPr="00E41C85">
              <w:rPr>
                <w:sz w:val="28"/>
                <w:szCs w:val="28"/>
                <w:lang w:val="ro-MD" w:eastAsia="ru-RU"/>
              </w:rPr>
              <w:t>Proiectul nu conține aspecte ce vizează reglementarea activității de întreprinzător în contextul Legii nr. 235/2006 cu privire la principiile de bază de reglementare a activității de întreprinzător, astfel nefiind necesar examinarea proiectului de către Grupul de lucru pentru reglementarea activității de întreprinzător.</w:t>
            </w:r>
          </w:p>
          <w:p w:rsidR="00863E0A" w:rsidRPr="00E41C85" w:rsidRDefault="00863E0A" w:rsidP="00CE5203">
            <w:pPr>
              <w:pStyle w:val="BodyText"/>
              <w:ind w:firstLine="572"/>
              <w:jc w:val="both"/>
              <w:rPr>
                <w:sz w:val="28"/>
                <w:szCs w:val="28"/>
                <w:lang w:val="ro-MD" w:eastAsia="ru-RU"/>
              </w:rPr>
            </w:pPr>
          </w:p>
        </w:tc>
      </w:tr>
    </w:tbl>
    <w:p w:rsidR="00486FEB" w:rsidRPr="0017198B" w:rsidRDefault="00486FEB" w:rsidP="00486FEB">
      <w:pPr>
        <w:pStyle w:val="NoSpacing"/>
        <w:jc w:val="center"/>
        <w:rPr>
          <w:rFonts w:ascii="Times New Roman" w:hAnsi="Times New Roman" w:cs="Times New Roman"/>
          <w:b/>
          <w:sz w:val="27"/>
          <w:szCs w:val="27"/>
        </w:rPr>
      </w:pPr>
    </w:p>
    <w:p w:rsidR="00FB5B07" w:rsidRPr="0017198B" w:rsidRDefault="00FB5B07" w:rsidP="00486FEB">
      <w:pPr>
        <w:pStyle w:val="NoSpacing"/>
        <w:ind w:firstLine="426"/>
        <w:rPr>
          <w:rFonts w:ascii="Times New Roman" w:hAnsi="Times New Roman" w:cs="Times New Roman"/>
          <w:sz w:val="27"/>
          <w:szCs w:val="27"/>
        </w:rPr>
      </w:pPr>
    </w:p>
    <w:p w:rsidR="007B4275" w:rsidRPr="0017198B" w:rsidRDefault="007B4275" w:rsidP="00486FEB">
      <w:pPr>
        <w:pStyle w:val="NoSpacing"/>
        <w:ind w:firstLine="426"/>
        <w:rPr>
          <w:rFonts w:ascii="Times New Roman" w:hAnsi="Times New Roman" w:cs="Times New Roman"/>
          <w:sz w:val="27"/>
          <w:szCs w:val="27"/>
        </w:rPr>
      </w:pPr>
    </w:p>
    <w:p w:rsidR="00BD7590" w:rsidRPr="0017198B" w:rsidRDefault="00BD7590" w:rsidP="00486FEB">
      <w:pPr>
        <w:pStyle w:val="NoSpacing"/>
        <w:ind w:firstLine="426"/>
        <w:rPr>
          <w:rFonts w:ascii="Times New Roman" w:hAnsi="Times New Roman" w:cs="Times New Roman"/>
          <w:sz w:val="27"/>
          <w:szCs w:val="27"/>
        </w:rPr>
      </w:pPr>
    </w:p>
    <w:p w:rsidR="000A430A" w:rsidRDefault="00A85C85" w:rsidP="00F202C2">
      <w:pPr>
        <w:pStyle w:val="NoSpacing"/>
        <w:ind w:left="708"/>
        <w:rPr>
          <w:rFonts w:ascii="Times New Roman" w:hAnsi="Times New Roman" w:cs="Times New Roman"/>
          <w:b/>
          <w:sz w:val="27"/>
          <w:szCs w:val="27"/>
        </w:rPr>
      </w:pPr>
      <w:r w:rsidRPr="0017198B">
        <w:rPr>
          <w:rFonts w:ascii="Times New Roman" w:hAnsi="Times New Roman" w:cs="Times New Roman"/>
          <w:b/>
          <w:sz w:val="27"/>
          <w:szCs w:val="27"/>
        </w:rPr>
        <w:t>Secretar de Stat</w:t>
      </w:r>
      <w:r w:rsidR="00E367D2" w:rsidRPr="0017198B">
        <w:rPr>
          <w:rFonts w:ascii="Times New Roman" w:hAnsi="Times New Roman" w:cs="Times New Roman"/>
          <w:b/>
          <w:sz w:val="27"/>
          <w:szCs w:val="27"/>
        </w:rPr>
        <w:tab/>
      </w:r>
      <w:r w:rsidR="00F202C2" w:rsidRPr="0017198B">
        <w:rPr>
          <w:rFonts w:ascii="Times New Roman" w:hAnsi="Times New Roman" w:cs="Times New Roman"/>
          <w:b/>
          <w:sz w:val="27"/>
          <w:szCs w:val="27"/>
        </w:rPr>
        <w:tab/>
      </w:r>
      <w:r w:rsidR="00E367D2" w:rsidRPr="0017198B">
        <w:rPr>
          <w:rFonts w:ascii="Times New Roman" w:hAnsi="Times New Roman" w:cs="Times New Roman"/>
          <w:b/>
          <w:sz w:val="27"/>
          <w:szCs w:val="27"/>
        </w:rPr>
        <w:t xml:space="preserve">         </w:t>
      </w:r>
      <w:r w:rsidR="00E828DB" w:rsidRPr="0017198B">
        <w:rPr>
          <w:rFonts w:ascii="Times New Roman" w:hAnsi="Times New Roman" w:cs="Times New Roman"/>
          <w:b/>
          <w:sz w:val="27"/>
          <w:szCs w:val="27"/>
        </w:rPr>
        <w:t xml:space="preserve"> </w:t>
      </w:r>
      <w:r w:rsidR="00F202C2" w:rsidRPr="0017198B">
        <w:rPr>
          <w:rFonts w:ascii="Times New Roman" w:hAnsi="Times New Roman" w:cs="Times New Roman"/>
          <w:b/>
          <w:sz w:val="27"/>
          <w:szCs w:val="27"/>
        </w:rPr>
        <w:tab/>
      </w:r>
      <w:r w:rsidR="007B4275" w:rsidRPr="0017198B">
        <w:rPr>
          <w:rFonts w:ascii="Times New Roman" w:hAnsi="Times New Roman" w:cs="Times New Roman"/>
          <w:b/>
          <w:sz w:val="27"/>
          <w:szCs w:val="27"/>
        </w:rPr>
        <w:tab/>
      </w:r>
      <w:r w:rsidR="007B4275" w:rsidRPr="0017198B">
        <w:rPr>
          <w:rFonts w:ascii="Times New Roman" w:hAnsi="Times New Roman" w:cs="Times New Roman"/>
          <w:b/>
          <w:sz w:val="27"/>
          <w:szCs w:val="27"/>
        </w:rPr>
        <w:tab/>
      </w:r>
      <w:r w:rsidR="00F202C2" w:rsidRPr="0017198B">
        <w:rPr>
          <w:rFonts w:ascii="Times New Roman" w:hAnsi="Times New Roman" w:cs="Times New Roman"/>
          <w:b/>
          <w:sz w:val="27"/>
          <w:szCs w:val="27"/>
        </w:rPr>
        <w:tab/>
      </w:r>
      <w:r w:rsidRPr="0017198B">
        <w:rPr>
          <w:rFonts w:ascii="Times New Roman" w:hAnsi="Times New Roman" w:cs="Times New Roman"/>
          <w:b/>
          <w:sz w:val="27"/>
          <w:szCs w:val="27"/>
        </w:rPr>
        <w:t>Iurie SCRIPNIC</w:t>
      </w:r>
    </w:p>
    <w:p w:rsidR="00BB5506" w:rsidRDefault="00BB5506" w:rsidP="00F202C2">
      <w:pPr>
        <w:pStyle w:val="NoSpacing"/>
        <w:ind w:left="708"/>
        <w:rPr>
          <w:rFonts w:ascii="Times New Roman" w:hAnsi="Times New Roman" w:cs="Times New Roman"/>
          <w:b/>
          <w:sz w:val="27"/>
          <w:szCs w:val="27"/>
        </w:rPr>
      </w:pPr>
    </w:p>
    <w:p w:rsidR="00BB5506" w:rsidRDefault="00BB5506" w:rsidP="00F202C2">
      <w:pPr>
        <w:pStyle w:val="NoSpacing"/>
        <w:ind w:left="708"/>
        <w:rPr>
          <w:rFonts w:ascii="Times New Roman" w:hAnsi="Times New Roman" w:cs="Times New Roman"/>
          <w:b/>
          <w:sz w:val="27"/>
          <w:szCs w:val="27"/>
        </w:rPr>
      </w:pPr>
    </w:p>
    <w:p w:rsidR="00BB5506" w:rsidRDefault="00BB5506" w:rsidP="00F202C2">
      <w:pPr>
        <w:pStyle w:val="NoSpacing"/>
        <w:ind w:left="708"/>
        <w:rPr>
          <w:rFonts w:ascii="Times New Roman" w:hAnsi="Times New Roman" w:cs="Times New Roman"/>
          <w:b/>
          <w:sz w:val="27"/>
          <w:szCs w:val="27"/>
        </w:rPr>
      </w:pPr>
    </w:p>
    <w:p w:rsidR="00BB5506" w:rsidRDefault="00BB5506" w:rsidP="00F202C2">
      <w:pPr>
        <w:pStyle w:val="NoSpacing"/>
        <w:ind w:left="708"/>
        <w:rPr>
          <w:rFonts w:ascii="Times New Roman" w:hAnsi="Times New Roman" w:cs="Times New Roman"/>
          <w:b/>
          <w:sz w:val="27"/>
          <w:szCs w:val="27"/>
        </w:rPr>
      </w:pPr>
    </w:p>
    <w:p w:rsidR="00BB5506" w:rsidRDefault="00BB5506" w:rsidP="00F202C2">
      <w:pPr>
        <w:pStyle w:val="NoSpacing"/>
        <w:ind w:left="708"/>
        <w:rPr>
          <w:rFonts w:ascii="Times New Roman" w:hAnsi="Times New Roman" w:cs="Times New Roman"/>
          <w:b/>
          <w:sz w:val="27"/>
          <w:szCs w:val="27"/>
        </w:rPr>
      </w:pPr>
    </w:p>
    <w:p w:rsidR="00BB5506" w:rsidRDefault="00BB5506" w:rsidP="00F202C2">
      <w:pPr>
        <w:pStyle w:val="NoSpacing"/>
        <w:ind w:left="708"/>
        <w:rPr>
          <w:rFonts w:ascii="Times New Roman" w:hAnsi="Times New Roman" w:cs="Times New Roman"/>
          <w:b/>
          <w:sz w:val="27"/>
          <w:szCs w:val="27"/>
        </w:rPr>
      </w:pPr>
    </w:p>
    <w:p w:rsidR="00BB5506" w:rsidRDefault="00BB5506" w:rsidP="00F202C2">
      <w:pPr>
        <w:pStyle w:val="NoSpacing"/>
        <w:ind w:left="708"/>
        <w:rPr>
          <w:rFonts w:ascii="Times New Roman" w:hAnsi="Times New Roman" w:cs="Times New Roman"/>
          <w:b/>
          <w:sz w:val="27"/>
          <w:szCs w:val="27"/>
        </w:rPr>
      </w:pPr>
    </w:p>
    <w:p w:rsidR="00BB5506" w:rsidRDefault="00BB5506" w:rsidP="00F202C2">
      <w:pPr>
        <w:pStyle w:val="NoSpacing"/>
        <w:ind w:left="708"/>
        <w:rPr>
          <w:rFonts w:ascii="Times New Roman" w:hAnsi="Times New Roman" w:cs="Times New Roman"/>
          <w:b/>
          <w:sz w:val="27"/>
          <w:szCs w:val="27"/>
        </w:rPr>
      </w:pPr>
    </w:p>
    <w:p w:rsidR="00BB5506" w:rsidRDefault="00BB5506" w:rsidP="00F202C2">
      <w:pPr>
        <w:pStyle w:val="NoSpacing"/>
        <w:ind w:left="708"/>
        <w:rPr>
          <w:rFonts w:ascii="Times New Roman" w:hAnsi="Times New Roman" w:cs="Times New Roman"/>
          <w:b/>
          <w:sz w:val="27"/>
          <w:szCs w:val="27"/>
        </w:rPr>
      </w:pPr>
    </w:p>
    <w:p w:rsidR="00BB5506" w:rsidRDefault="00BB5506" w:rsidP="00F202C2">
      <w:pPr>
        <w:pStyle w:val="NoSpacing"/>
        <w:ind w:left="708"/>
        <w:rPr>
          <w:rFonts w:ascii="Times New Roman" w:hAnsi="Times New Roman" w:cs="Times New Roman"/>
          <w:b/>
          <w:sz w:val="27"/>
          <w:szCs w:val="27"/>
        </w:rPr>
      </w:pPr>
    </w:p>
    <w:p w:rsidR="00BB5506" w:rsidRDefault="00BB5506" w:rsidP="00C55560">
      <w:pPr>
        <w:pStyle w:val="NoSpacing"/>
        <w:rPr>
          <w:rFonts w:ascii="Times New Roman" w:hAnsi="Times New Roman" w:cs="Times New Roman"/>
          <w:b/>
          <w:sz w:val="27"/>
          <w:szCs w:val="27"/>
        </w:rPr>
      </w:pPr>
    </w:p>
    <w:p w:rsidR="00BB5506" w:rsidRDefault="00BB5506" w:rsidP="00F202C2">
      <w:pPr>
        <w:pStyle w:val="NoSpacing"/>
        <w:ind w:left="708"/>
        <w:rPr>
          <w:rFonts w:ascii="Times New Roman" w:hAnsi="Times New Roman" w:cs="Times New Roman"/>
          <w:b/>
          <w:sz w:val="27"/>
          <w:szCs w:val="27"/>
        </w:rPr>
      </w:pPr>
    </w:p>
    <w:p w:rsidR="00BB5506" w:rsidRPr="00C55560" w:rsidRDefault="00BB5506" w:rsidP="00BB5506">
      <w:pPr>
        <w:pStyle w:val="a0"/>
        <w:shd w:val="clear" w:color="auto" w:fill="auto"/>
        <w:spacing w:before="0"/>
        <w:ind w:left="40" w:right="-563" w:hanging="40"/>
        <w:rPr>
          <w:i/>
          <w:color w:val="000000" w:themeColor="text1"/>
          <w:sz w:val="16"/>
          <w:szCs w:val="16"/>
          <w:lang w:val="en-US"/>
        </w:rPr>
      </w:pPr>
      <w:r w:rsidRPr="00C55560">
        <w:rPr>
          <w:i/>
          <w:color w:val="000000" w:themeColor="text1"/>
          <w:sz w:val="16"/>
          <w:szCs w:val="16"/>
          <w:lang w:val="en-US"/>
        </w:rPr>
        <w:t xml:space="preserve">Ex. </w:t>
      </w:r>
      <w:proofErr w:type="spellStart"/>
      <w:r w:rsidRPr="00C55560">
        <w:rPr>
          <w:i/>
          <w:color w:val="000000" w:themeColor="text1"/>
          <w:sz w:val="16"/>
          <w:szCs w:val="16"/>
          <w:lang w:val="en-US"/>
        </w:rPr>
        <w:t>Oglinda</w:t>
      </w:r>
      <w:proofErr w:type="spellEnd"/>
      <w:r w:rsidRPr="00C55560">
        <w:rPr>
          <w:i/>
          <w:color w:val="000000" w:themeColor="text1"/>
          <w:sz w:val="16"/>
          <w:szCs w:val="16"/>
          <w:lang w:val="en-US"/>
        </w:rPr>
        <w:t xml:space="preserve"> Maria</w:t>
      </w:r>
    </w:p>
    <w:p w:rsidR="00BB5506" w:rsidRPr="00BB5506" w:rsidRDefault="00BB5506" w:rsidP="00BB5506">
      <w:pPr>
        <w:pStyle w:val="a0"/>
        <w:shd w:val="clear" w:color="auto" w:fill="auto"/>
        <w:spacing w:before="0" w:line="240" w:lineRule="auto"/>
        <w:ind w:left="284" w:right="-563" w:firstLine="0"/>
        <w:rPr>
          <w:i/>
          <w:color w:val="000000" w:themeColor="text1"/>
          <w:sz w:val="16"/>
          <w:szCs w:val="16"/>
        </w:rPr>
      </w:pPr>
      <w:r w:rsidRPr="00F414C0">
        <w:rPr>
          <w:i/>
          <w:color w:val="000000" w:themeColor="text1"/>
          <w:sz w:val="16"/>
          <w:szCs w:val="16"/>
        </w:rPr>
        <w:t>Tel.022</w:t>
      </w:r>
      <w:r>
        <w:rPr>
          <w:i/>
          <w:color w:val="000000" w:themeColor="text1"/>
          <w:sz w:val="16"/>
          <w:szCs w:val="16"/>
        </w:rPr>
        <w:t>-</w:t>
      </w:r>
      <w:r w:rsidRPr="00F414C0">
        <w:rPr>
          <w:i/>
          <w:color w:val="000000" w:themeColor="text1"/>
          <w:sz w:val="16"/>
          <w:szCs w:val="16"/>
        </w:rPr>
        <w:t>204</w:t>
      </w:r>
      <w:r>
        <w:rPr>
          <w:i/>
          <w:color w:val="000000" w:themeColor="text1"/>
          <w:sz w:val="16"/>
          <w:szCs w:val="16"/>
        </w:rPr>
        <w:t>-</w:t>
      </w:r>
      <w:r w:rsidRPr="00F414C0">
        <w:rPr>
          <w:i/>
          <w:color w:val="000000" w:themeColor="text1"/>
          <w:sz w:val="16"/>
          <w:szCs w:val="16"/>
        </w:rPr>
        <w:t>540</w:t>
      </w:r>
    </w:p>
    <w:sectPr w:rsidR="00BB5506" w:rsidRPr="00BB5506" w:rsidSect="00400084">
      <w:pgSz w:w="11906" w:h="16838"/>
      <w:pgMar w:top="993" w:right="567"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908E0"/>
    <w:multiLevelType w:val="hybridMultilevel"/>
    <w:tmpl w:val="6F7C6156"/>
    <w:lvl w:ilvl="0" w:tplc="7110CEF6">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FA1AD3"/>
    <w:multiLevelType w:val="hybridMultilevel"/>
    <w:tmpl w:val="305E1106"/>
    <w:lvl w:ilvl="0" w:tplc="B9407642">
      <w:start w:val="4"/>
      <w:numFmt w:val="bullet"/>
      <w:lvlText w:val="-"/>
      <w:lvlJc w:val="left"/>
      <w:pPr>
        <w:ind w:left="961" w:hanging="360"/>
      </w:pPr>
      <w:rPr>
        <w:rFonts w:ascii="Times New Roman" w:eastAsia="Times New Roman" w:hAnsi="Times New Roman" w:cs="Times New Roman" w:hint="default"/>
        <w:b/>
        <w:color w:val="FF0000"/>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2" w15:restartNumberingAfterBreak="0">
    <w:nsid w:val="4C966968"/>
    <w:multiLevelType w:val="hybridMultilevel"/>
    <w:tmpl w:val="60C27012"/>
    <w:lvl w:ilvl="0" w:tplc="79E82560">
      <w:start w:val="4"/>
      <w:numFmt w:val="bullet"/>
      <w:lvlText w:val="-"/>
      <w:lvlJc w:val="left"/>
      <w:pPr>
        <w:ind w:left="956" w:hanging="360"/>
      </w:pPr>
      <w:rPr>
        <w:rFonts w:ascii="Times New Roman" w:eastAsiaTheme="minorHAnsi" w:hAnsi="Times New Roman" w:cs="Times New Roman" w:hint="default"/>
      </w:rPr>
    </w:lvl>
    <w:lvl w:ilvl="1" w:tplc="04180003" w:tentative="1">
      <w:start w:val="1"/>
      <w:numFmt w:val="bullet"/>
      <w:lvlText w:val="o"/>
      <w:lvlJc w:val="left"/>
      <w:pPr>
        <w:ind w:left="1676" w:hanging="360"/>
      </w:pPr>
      <w:rPr>
        <w:rFonts w:ascii="Courier New" w:hAnsi="Courier New" w:cs="Courier New" w:hint="default"/>
      </w:rPr>
    </w:lvl>
    <w:lvl w:ilvl="2" w:tplc="04180005" w:tentative="1">
      <w:start w:val="1"/>
      <w:numFmt w:val="bullet"/>
      <w:lvlText w:val=""/>
      <w:lvlJc w:val="left"/>
      <w:pPr>
        <w:ind w:left="2396" w:hanging="360"/>
      </w:pPr>
      <w:rPr>
        <w:rFonts w:ascii="Wingdings" w:hAnsi="Wingdings" w:hint="default"/>
      </w:rPr>
    </w:lvl>
    <w:lvl w:ilvl="3" w:tplc="04180001" w:tentative="1">
      <w:start w:val="1"/>
      <w:numFmt w:val="bullet"/>
      <w:lvlText w:val=""/>
      <w:lvlJc w:val="left"/>
      <w:pPr>
        <w:ind w:left="3116" w:hanging="360"/>
      </w:pPr>
      <w:rPr>
        <w:rFonts w:ascii="Symbol" w:hAnsi="Symbol" w:hint="default"/>
      </w:rPr>
    </w:lvl>
    <w:lvl w:ilvl="4" w:tplc="04180003" w:tentative="1">
      <w:start w:val="1"/>
      <w:numFmt w:val="bullet"/>
      <w:lvlText w:val="o"/>
      <w:lvlJc w:val="left"/>
      <w:pPr>
        <w:ind w:left="3836" w:hanging="360"/>
      </w:pPr>
      <w:rPr>
        <w:rFonts w:ascii="Courier New" w:hAnsi="Courier New" w:cs="Courier New" w:hint="default"/>
      </w:rPr>
    </w:lvl>
    <w:lvl w:ilvl="5" w:tplc="04180005" w:tentative="1">
      <w:start w:val="1"/>
      <w:numFmt w:val="bullet"/>
      <w:lvlText w:val=""/>
      <w:lvlJc w:val="left"/>
      <w:pPr>
        <w:ind w:left="4556" w:hanging="360"/>
      </w:pPr>
      <w:rPr>
        <w:rFonts w:ascii="Wingdings" w:hAnsi="Wingdings" w:hint="default"/>
      </w:rPr>
    </w:lvl>
    <w:lvl w:ilvl="6" w:tplc="04180001" w:tentative="1">
      <w:start w:val="1"/>
      <w:numFmt w:val="bullet"/>
      <w:lvlText w:val=""/>
      <w:lvlJc w:val="left"/>
      <w:pPr>
        <w:ind w:left="5276" w:hanging="360"/>
      </w:pPr>
      <w:rPr>
        <w:rFonts w:ascii="Symbol" w:hAnsi="Symbol" w:hint="default"/>
      </w:rPr>
    </w:lvl>
    <w:lvl w:ilvl="7" w:tplc="04180003" w:tentative="1">
      <w:start w:val="1"/>
      <w:numFmt w:val="bullet"/>
      <w:lvlText w:val="o"/>
      <w:lvlJc w:val="left"/>
      <w:pPr>
        <w:ind w:left="5996" w:hanging="360"/>
      </w:pPr>
      <w:rPr>
        <w:rFonts w:ascii="Courier New" w:hAnsi="Courier New" w:cs="Courier New" w:hint="default"/>
      </w:rPr>
    </w:lvl>
    <w:lvl w:ilvl="8" w:tplc="04180005" w:tentative="1">
      <w:start w:val="1"/>
      <w:numFmt w:val="bullet"/>
      <w:lvlText w:val=""/>
      <w:lvlJc w:val="left"/>
      <w:pPr>
        <w:ind w:left="671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EB"/>
    <w:rsid w:val="00004A9C"/>
    <w:rsid w:val="000127F2"/>
    <w:rsid w:val="00016AA5"/>
    <w:rsid w:val="00016F01"/>
    <w:rsid w:val="00020494"/>
    <w:rsid w:val="000262E0"/>
    <w:rsid w:val="0002761C"/>
    <w:rsid w:val="0003270B"/>
    <w:rsid w:val="00034C9B"/>
    <w:rsid w:val="0003558E"/>
    <w:rsid w:val="00035BC7"/>
    <w:rsid w:val="00051E7C"/>
    <w:rsid w:val="0006074F"/>
    <w:rsid w:val="00062419"/>
    <w:rsid w:val="00081A8C"/>
    <w:rsid w:val="000833E2"/>
    <w:rsid w:val="000A3406"/>
    <w:rsid w:val="000A3A4E"/>
    <w:rsid w:val="000A430A"/>
    <w:rsid w:val="000B4E9E"/>
    <w:rsid w:val="000D6E08"/>
    <w:rsid w:val="000E0E01"/>
    <w:rsid w:val="000E7413"/>
    <w:rsid w:val="000F53F6"/>
    <w:rsid w:val="0010000D"/>
    <w:rsid w:val="00107210"/>
    <w:rsid w:val="00107725"/>
    <w:rsid w:val="00110F2F"/>
    <w:rsid w:val="00116568"/>
    <w:rsid w:val="001231A2"/>
    <w:rsid w:val="00141C6D"/>
    <w:rsid w:val="00144EA8"/>
    <w:rsid w:val="00151EFC"/>
    <w:rsid w:val="001539E1"/>
    <w:rsid w:val="00162A5F"/>
    <w:rsid w:val="00162FFC"/>
    <w:rsid w:val="0016427A"/>
    <w:rsid w:val="0017198B"/>
    <w:rsid w:val="0017223F"/>
    <w:rsid w:val="001A5E50"/>
    <w:rsid w:val="001A7C2E"/>
    <w:rsid w:val="001B0210"/>
    <w:rsid w:val="001B2F54"/>
    <w:rsid w:val="001C256F"/>
    <w:rsid w:val="001C6EE6"/>
    <w:rsid w:val="001D0E7E"/>
    <w:rsid w:val="001D1EC1"/>
    <w:rsid w:val="001D4D56"/>
    <w:rsid w:val="001E5B54"/>
    <w:rsid w:val="001F45AD"/>
    <w:rsid w:val="001F7992"/>
    <w:rsid w:val="00225F7A"/>
    <w:rsid w:val="00233411"/>
    <w:rsid w:val="00233E2C"/>
    <w:rsid w:val="002340E2"/>
    <w:rsid w:val="00241469"/>
    <w:rsid w:val="002473EA"/>
    <w:rsid w:val="00253CEA"/>
    <w:rsid w:val="00255DDD"/>
    <w:rsid w:val="00260A03"/>
    <w:rsid w:val="00262E75"/>
    <w:rsid w:val="00263F07"/>
    <w:rsid w:val="00264461"/>
    <w:rsid w:val="00270B08"/>
    <w:rsid w:val="00276CAA"/>
    <w:rsid w:val="00280960"/>
    <w:rsid w:val="00283665"/>
    <w:rsid w:val="002930A2"/>
    <w:rsid w:val="00293C9D"/>
    <w:rsid w:val="002B417F"/>
    <w:rsid w:val="002B5BA6"/>
    <w:rsid w:val="002C018D"/>
    <w:rsid w:val="002C0A26"/>
    <w:rsid w:val="002C1A09"/>
    <w:rsid w:val="002C4D87"/>
    <w:rsid w:val="002F074D"/>
    <w:rsid w:val="002F4294"/>
    <w:rsid w:val="00304449"/>
    <w:rsid w:val="003103A5"/>
    <w:rsid w:val="00327C6F"/>
    <w:rsid w:val="0034406D"/>
    <w:rsid w:val="00350C24"/>
    <w:rsid w:val="00354205"/>
    <w:rsid w:val="00370F45"/>
    <w:rsid w:val="003868C0"/>
    <w:rsid w:val="003953A2"/>
    <w:rsid w:val="00395A7F"/>
    <w:rsid w:val="003A52F4"/>
    <w:rsid w:val="003C27A3"/>
    <w:rsid w:val="003D357D"/>
    <w:rsid w:val="003D637F"/>
    <w:rsid w:val="003E4200"/>
    <w:rsid w:val="003E5369"/>
    <w:rsid w:val="003F1D2E"/>
    <w:rsid w:val="003F27A5"/>
    <w:rsid w:val="003F72D8"/>
    <w:rsid w:val="00400084"/>
    <w:rsid w:val="00401A52"/>
    <w:rsid w:val="00401DDF"/>
    <w:rsid w:val="00404DA4"/>
    <w:rsid w:val="00430806"/>
    <w:rsid w:val="00431AC6"/>
    <w:rsid w:val="00442B64"/>
    <w:rsid w:val="00450EA8"/>
    <w:rsid w:val="00455E2A"/>
    <w:rsid w:val="004633DA"/>
    <w:rsid w:val="00463B42"/>
    <w:rsid w:val="00465EC3"/>
    <w:rsid w:val="00473C83"/>
    <w:rsid w:val="00475573"/>
    <w:rsid w:val="00486FEB"/>
    <w:rsid w:val="00491E09"/>
    <w:rsid w:val="00493CDA"/>
    <w:rsid w:val="00493FFF"/>
    <w:rsid w:val="00496917"/>
    <w:rsid w:val="00496AF8"/>
    <w:rsid w:val="004A28AB"/>
    <w:rsid w:val="004B7CE6"/>
    <w:rsid w:val="004C1277"/>
    <w:rsid w:val="004C1CDB"/>
    <w:rsid w:val="004C30B5"/>
    <w:rsid w:val="004C437D"/>
    <w:rsid w:val="004C52A2"/>
    <w:rsid w:val="004D035B"/>
    <w:rsid w:val="004D044A"/>
    <w:rsid w:val="004E7716"/>
    <w:rsid w:val="004F7410"/>
    <w:rsid w:val="005000B2"/>
    <w:rsid w:val="0050186F"/>
    <w:rsid w:val="00502E57"/>
    <w:rsid w:val="005245B9"/>
    <w:rsid w:val="005357AD"/>
    <w:rsid w:val="00541C20"/>
    <w:rsid w:val="005570BB"/>
    <w:rsid w:val="00563F8B"/>
    <w:rsid w:val="00571BB5"/>
    <w:rsid w:val="00571CA3"/>
    <w:rsid w:val="005736F9"/>
    <w:rsid w:val="0057690D"/>
    <w:rsid w:val="00581E5B"/>
    <w:rsid w:val="0058460D"/>
    <w:rsid w:val="00584FFD"/>
    <w:rsid w:val="00586E32"/>
    <w:rsid w:val="00590D7A"/>
    <w:rsid w:val="00592F8C"/>
    <w:rsid w:val="005A4961"/>
    <w:rsid w:val="005A6C93"/>
    <w:rsid w:val="005B0F0F"/>
    <w:rsid w:val="005D6D6E"/>
    <w:rsid w:val="005E014C"/>
    <w:rsid w:val="005E5D1D"/>
    <w:rsid w:val="005F432F"/>
    <w:rsid w:val="0061286D"/>
    <w:rsid w:val="00613BCE"/>
    <w:rsid w:val="00630DB6"/>
    <w:rsid w:val="00630F30"/>
    <w:rsid w:val="0063310F"/>
    <w:rsid w:val="00635276"/>
    <w:rsid w:val="00641683"/>
    <w:rsid w:val="00642C64"/>
    <w:rsid w:val="006445BE"/>
    <w:rsid w:val="00644CF9"/>
    <w:rsid w:val="00651AB5"/>
    <w:rsid w:val="00655D30"/>
    <w:rsid w:val="00657130"/>
    <w:rsid w:val="00673601"/>
    <w:rsid w:val="00675F91"/>
    <w:rsid w:val="0068098E"/>
    <w:rsid w:val="0068249F"/>
    <w:rsid w:val="006877C8"/>
    <w:rsid w:val="00694E32"/>
    <w:rsid w:val="006954E9"/>
    <w:rsid w:val="006A3296"/>
    <w:rsid w:val="006A3833"/>
    <w:rsid w:val="006A5360"/>
    <w:rsid w:val="006A61AE"/>
    <w:rsid w:val="006B4D9D"/>
    <w:rsid w:val="006D0D7F"/>
    <w:rsid w:val="006D1855"/>
    <w:rsid w:val="006E21E6"/>
    <w:rsid w:val="006E2567"/>
    <w:rsid w:val="006E2D24"/>
    <w:rsid w:val="006E4FBB"/>
    <w:rsid w:val="006E516B"/>
    <w:rsid w:val="00700062"/>
    <w:rsid w:val="00704098"/>
    <w:rsid w:val="007048A8"/>
    <w:rsid w:val="007106F4"/>
    <w:rsid w:val="00714EBC"/>
    <w:rsid w:val="007166B0"/>
    <w:rsid w:val="00717CDA"/>
    <w:rsid w:val="00732FA6"/>
    <w:rsid w:val="00746CB8"/>
    <w:rsid w:val="00751352"/>
    <w:rsid w:val="0075635E"/>
    <w:rsid w:val="00771B2A"/>
    <w:rsid w:val="007734BC"/>
    <w:rsid w:val="0077528C"/>
    <w:rsid w:val="00775337"/>
    <w:rsid w:val="00776C34"/>
    <w:rsid w:val="007A3D4A"/>
    <w:rsid w:val="007A68E9"/>
    <w:rsid w:val="007A6F61"/>
    <w:rsid w:val="007B4275"/>
    <w:rsid w:val="007C4E53"/>
    <w:rsid w:val="007C54B6"/>
    <w:rsid w:val="007C70A3"/>
    <w:rsid w:val="007D0F8B"/>
    <w:rsid w:val="007D4B7E"/>
    <w:rsid w:val="007E0829"/>
    <w:rsid w:val="007E2EDA"/>
    <w:rsid w:val="007E64FD"/>
    <w:rsid w:val="007E7003"/>
    <w:rsid w:val="007E7A6F"/>
    <w:rsid w:val="007F0028"/>
    <w:rsid w:val="007F3DCB"/>
    <w:rsid w:val="007F43C5"/>
    <w:rsid w:val="00816506"/>
    <w:rsid w:val="0081715B"/>
    <w:rsid w:val="00831AEE"/>
    <w:rsid w:val="00834228"/>
    <w:rsid w:val="0083546D"/>
    <w:rsid w:val="00843CE1"/>
    <w:rsid w:val="00844B37"/>
    <w:rsid w:val="00847435"/>
    <w:rsid w:val="00855FBA"/>
    <w:rsid w:val="00861855"/>
    <w:rsid w:val="00862533"/>
    <w:rsid w:val="00863E0A"/>
    <w:rsid w:val="00864276"/>
    <w:rsid w:val="00874DA3"/>
    <w:rsid w:val="00876251"/>
    <w:rsid w:val="00876D54"/>
    <w:rsid w:val="00877D4B"/>
    <w:rsid w:val="008872F2"/>
    <w:rsid w:val="00891B62"/>
    <w:rsid w:val="008A5B0A"/>
    <w:rsid w:val="008A6D1F"/>
    <w:rsid w:val="008B78FD"/>
    <w:rsid w:val="008C4568"/>
    <w:rsid w:val="008D0905"/>
    <w:rsid w:val="008D0D76"/>
    <w:rsid w:val="008D560C"/>
    <w:rsid w:val="008D7E8C"/>
    <w:rsid w:val="008E6EA8"/>
    <w:rsid w:val="008F0A61"/>
    <w:rsid w:val="008F6D8D"/>
    <w:rsid w:val="00901C37"/>
    <w:rsid w:val="0090772F"/>
    <w:rsid w:val="00913A0C"/>
    <w:rsid w:val="0091756A"/>
    <w:rsid w:val="009248D9"/>
    <w:rsid w:val="00931918"/>
    <w:rsid w:val="009570C0"/>
    <w:rsid w:val="0096055C"/>
    <w:rsid w:val="00963667"/>
    <w:rsid w:val="00965497"/>
    <w:rsid w:val="00973D29"/>
    <w:rsid w:val="0098272B"/>
    <w:rsid w:val="00986E0A"/>
    <w:rsid w:val="00987E9B"/>
    <w:rsid w:val="009953BE"/>
    <w:rsid w:val="009A0E0D"/>
    <w:rsid w:val="009A4AD6"/>
    <w:rsid w:val="009A5AD9"/>
    <w:rsid w:val="009E79B0"/>
    <w:rsid w:val="009E7FDB"/>
    <w:rsid w:val="009F73D7"/>
    <w:rsid w:val="00A02B0F"/>
    <w:rsid w:val="00A07C67"/>
    <w:rsid w:val="00A23DF2"/>
    <w:rsid w:val="00A50BA3"/>
    <w:rsid w:val="00A512FA"/>
    <w:rsid w:val="00A5600A"/>
    <w:rsid w:val="00A60DBD"/>
    <w:rsid w:val="00A63EE0"/>
    <w:rsid w:val="00A64BF9"/>
    <w:rsid w:val="00A85C85"/>
    <w:rsid w:val="00A8639D"/>
    <w:rsid w:val="00A870DC"/>
    <w:rsid w:val="00A951A0"/>
    <w:rsid w:val="00A9689A"/>
    <w:rsid w:val="00AB1D1B"/>
    <w:rsid w:val="00AC1079"/>
    <w:rsid w:val="00AC5FCE"/>
    <w:rsid w:val="00AC710E"/>
    <w:rsid w:val="00AD2E62"/>
    <w:rsid w:val="00AD3298"/>
    <w:rsid w:val="00AD4612"/>
    <w:rsid w:val="00AE4A04"/>
    <w:rsid w:val="00AF0598"/>
    <w:rsid w:val="00AF77BB"/>
    <w:rsid w:val="00B02A6B"/>
    <w:rsid w:val="00B073A4"/>
    <w:rsid w:val="00B074B6"/>
    <w:rsid w:val="00B24307"/>
    <w:rsid w:val="00B32754"/>
    <w:rsid w:val="00B33099"/>
    <w:rsid w:val="00B371A0"/>
    <w:rsid w:val="00B544B2"/>
    <w:rsid w:val="00B603E0"/>
    <w:rsid w:val="00B6612F"/>
    <w:rsid w:val="00B66D44"/>
    <w:rsid w:val="00B75824"/>
    <w:rsid w:val="00B8016C"/>
    <w:rsid w:val="00B87A89"/>
    <w:rsid w:val="00B9239C"/>
    <w:rsid w:val="00BA1D8C"/>
    <w:rsid w:val="00BA6EC5"/>
    <w:rsid w:val="00BB098B"/>
    <w:rsid w:val="00BB3028"/>
    <w:rsid w:val="00BB4BFA"/>
    <w:rsid w:val="00BB5506"/>
    <w:rsid w:val="00BC27E1"/>
    <w:rsid w:val="00BC5DA2"/>
    <w:rsid w:val="00BD1209"/>
    <w:rsid w:val="00BD7590"/>
    <w:rsid w:val="00BD75C0"/>
    <w:rsid w:val="00BE7944"/>
    <w:rsid w:val="00BE7FB2"/>
    <w:rsid w:val="00C00D97"/>
    <w:rsid w:val="00C151CE"/>
    <w:rsid w:val="00C27B0A"/>
    <w:rsid w:val="00C32D2F"/>
    <w:rsid w:val="00C412BF"/>
    <w:rsid w:val="00C4505D"/>
    <w:rsid w:val="00C52E2B"/>
    <w:rsid w:val="00C52F9A"/>
    <w:rsid w:val="00C55560"/>
    <w:rsid w:val="00C61643"/>
    <w:rsid w:val="00C61CF9"/>
    <w:rsid w:val="00C66F5C"/>
    <w:rsid w:val="00C67269"/>
    <w:rsid w:val="00C6776C"/>
    <w:rsid w:val="00C77F1F"/>
    <w:rsid w:val="00C837C9"/>
    <w:rsid w:val="00CA3657"/>
    <w:rsid w:val="00CA3D58"/>
    <w:rsid w:val="00CA65A8"/>
    <w:rsid w:val="00CA74C5"/>
    <w:rsid w:val="00CB015E"/>
    <w:rsid w:val="00CB4017"/>
    <w:rsid w:val="00CB7C28"/>
    <w:rsid w:val="00CC2925"/>
    <w:rsid w:val="00CE220B"/>
    <w:rsid w:val="00CE3352"/>
    <w:rsid w:val="00CE35E2"/>
    <w:rsid w:val="00CE44CF"/>
    <w:rsid w:val="00CE4E30"/>
    <w:rsid w:val="00CE5203"/>
    <w:rsid w:val="00CF121D"/>
    <w:rsid w:val="00CF4FFF"/>
    <w:rsid w:val="00D001F1"/>
    <w:rsid w:val="00D11F66"/>
    <w:rsid w:val="00D219D5"/>
    <w:rsid w:val="00D22AE1"/>
    <w:rsid w:val="00D33020"/>
    <w:rsid w:val="00D332E6"/>
    <w:rsid w:val="00D333DE"/>
    <w:rsid w:val="00D36623"/>
    <w:rsid w:val="00D37F90"/>
    <w:rsid w:val="00D4097D"/>
    <w:rsid w:val="00D40CC0"/>
    <w:rsid w:val="00D472A1"/>
    <w:rsid w:val="00D51740"/>
    <w:rsid w:val="00D56AE3"/>
    <w:rsid w:val="00D764D9"/>
    <w:rsid w:val="00D810FA"/>
    <w:rsid w:val="00D81D4F"/>
    <w:rsid w:val="00D856B1"/>
    <w:rsid w:val="00D90075"/>
    <w:rsid w:val="00D904B2"/>
    <w:rsid w:val="00D906B4"/>
    <w:rsid w:val="00D97EBC"/>
    <w:rsid w:val="00DA3482"/>
    <w:rsid w:val="00DA3649"/>
    <w:rsid w:val="00DB19D7"/>
    <w:rsid w:val="00DB25E4"/>
    <w:rsid w:val="00DB7065"/>
    <w:rsid w:val="00DD5DE3"/>
    <w:rsid w:val="00DD6ACE"/>
    <w:rsid w:val="00DF0C38"/>
    <w:rsid w:val="00DF2E54"/>
    <w:rsid w:val="00DF5566"/>
    <w:rsid w:val="00DF5E14"/>
    <w:rsid w:val="00DF63A5"/>
    <w:rsid w:val="00E03919"/>
    <w:rsid w:val="00E067AD"/>
    <w:rsid w:val="00E1359F"/>
    <w:rsid w:val="00E2262C"/>
    <w:rsid w:val="00E265EC"/>
    <w:rsid w:val="00E31259"/>
    <w:rsid w:val="00E367D2"/>
    <w:rsid w:val="00E41712"/>
    <w:rsid w:val="00E41C85"/>
    <w:rsid w:val="00E44A2C"/>
    <w:rsid w:val="00E46302"/>
    <w:rsid w:val="00E47394"/>
    <w:rsid w:val="00E541B6"/>
    <w:rsid w:val="00E57802"/>
    <w:rsid w:val="00E6576A"/>
    <w:rsid w:val="00E674C9"/>
    <w:rsid w:val="00E80BDB"/>
    <w:rsid w:val="00E828DB"/>
    <w:rsid w:val="00E86DEF"/>
    <w:rsid w:val="00E91FCD"/>
    <w:rsid w:val="00E93983"/>
    <w:rsid w:val="00E97124"/>
    <w:rsid w:val="00E97EF3"/>
    <w:rsid w:val="00EA5D19"/>
    <w:rsid w:val="00EB15DE"/>
    <w:rsid w:val="00EB17CD"/>
    <w:rsid w:val="00EB277C"/>
    <w:rsid w:val="00EB75EA"/>
    <w:rsid w:val="00EC0124"/>
    <w:rsid w:val="00EC117F"/>
    <w:rsid w:val="00EC185E"/>
    <w:rsid w:val="00EC1A62"/>
    <w:rsid w:val="00EC657D"/>
    <w:rsid w:val="00EC6634"/>
    <w:rsid w:val="00EE7F1D"/>
    <w:rsid w:val="00EF4971"/>
    <w:rsid w:val="00F03073"/>
    <w:rsid w:val="00F10CFA"/>
    <w:rsid w:val="00F17130"/>
    <w:rsid w:val="00F202C2"/>
    <w:rsid w:val="00F257E8"/>
    <w:rsid w:val="00F31D6D"/>
    <w:rsid w:val="00F3249C"/>
    <w:rsid w:val="00F35626"/>
    <w:rsid w:val="00F45219"/>
    <w:rsid w:val="00F534ED"/>
    <w:rsid w:val="00F55F24"/>
    <w:rsid w:val="00F567DB"/>
    <w:rsid w:val="00F576A5"/>
    <w:rsid w:val="00F57A22"/>
    <w:rsid w:val="00F66549"/>
    <w:rsid w:val="00F70D23"/>
    <w:rsid w:val="00F70DC5"/>
    <w:rsid w:val="00F71E91"/>
    <w:rsid w:val="00F72214"/>
    <w:rsid w:val="00F94778"/>
    <w:rsid w:val="00F97851"/>
    <w:rsid w:val="00FB5B07"/>
    <w:rsid w:val="00FB6DA2"/>
    <w:rsid w:val="00FC275E"/>
    <w:rsid w:val="00FE5709"/>
    <w:rsid w:val="00FF4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386292-7A44-4508-AF83-CBE7378D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EB"/>
    <w:pPr>
      <w:spacing w:after="160" w:line="259" w:lineRule="auto"/>
    </w:pPr>
    <w:rPr>
      <w:lang w:val="ro-RO"/>
    </w:rPr>
  </w:style>
  <w:style w:type="paragraph" w:styleId="Heading1">
    <w:name w:val="heading 1"/>
    <w:basedOn w:val="Normal"/>
    <w:next w:val="Normal"/>
    <w:link w:val="Heading1Char"/>
    <w:uiPriority w:val="9"/>
    <w:qFormat/>
    <w:rsid w:val="00644C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44C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0">
    <w:name w:val="Font Style20"/>
    <w:basedOn w:val="DefaultParagraphFont"/>
    <w:uiPriority w:val="99"/>
    <w:rsid w:val="00486FEB"/>
    <w:rPr>
      <w:rFonts w:ascii="Times New Roman" w:hAnsi="Times New Roman" w:cs="Times New Roman"/>
      <w:b/>
      <w:bCs/>
      <w:sz w:val="20"/>
      <w:szCs w:val="20"/>
    </w:rPr>
  </w:style>
  <w:style w:type="paragraph" w:styleId="NoSpacing">
    <w:name w:val="No Spacing"/>
    <w:link w:val="NoSpacingChar"/>
    <w:uiPriority w:val="1"/>
    <w:qFormat/>
    <w:rsid w:val="00486FEB"/>
    <w:pPr>
      <w:spacing w:after="0" w:line="240" w:lineRule="auto"/>
    </w:pPr>
    <w:rPr>
      <w:lang w:val="ro-RO"/>
    </w:rPr>
  </w:style>
  <w:style w:type="table" w:styleId="TableGrid">
    <w:name w:val="Table Grid"/>
    <w:basedOn w:val="TableNormal"/>
    <w:uiPriority w:val="59"/>
    <w:rsid w:val="0048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86FEB"/>
    <w:rPr>
      <w:lang w:val="ro-RO"/>
    </w:rPr>
  </w:style>
  <w:style w:type="character" w:customStyle="1" w:styleId="2">
    <w:name w:val="Основной текст (2)"/>
    <w:basedOn w:val="DefaultParagraphFont"/>
    <w:rsid w:val="00486F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docheader">
    <w:name w:val="doc_header"/>
    <w:basedOn w:val="DefaultParagraphFont"/>
    <w:rsid w:val="002B417F"/>
  </w:style>
  <w:style w:type="character" w:customStyle="1" w:styleId="1">
    <w:name w:val="Заголовок №1"/>
    <w:basedOn w:val="DefaultParagraphFont"/>
    <w:rsid w:val="007F0028"/>
    <w:rPr>
      <w:rFonts w:ascii="Times New Roman" w:eastAsia="Times New Roman" w:hAnsi="Times New Roman" w:cs="Times New Roman"/>
      <w:b/>
      <w:bCs/>
      <w:i w:val="0"/>
      <w:iCs w:val="0"/>
      <w:smallCaps w:val="0"/>
      <w:strike w:val="0"/>
      <w:color w:val="000000"/>
      <w:spacing w:val="0"/>
      <w:w w:val="100"/>
      <w:position w:val="0"/>
      <w:sz w:val="36"/>
      <w:szCs w:val="36"/>
      <w:u w:val="single"/>
      <w:lang w:val="ro-RO" w:eastAsia="ro-RO" w:bidi="ro-RO"/>
    </w:rPr>
  </w:style>
  <w:style w:type="character" w:customStyle="1" w:styleId="20">
    <w:name w:val="Основной текст (2) + Курсив"/>
    <w:rsid w:val="005A6C9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o-RO" w:eastAsia="ro-RO" w:bidi="ro-RO"/>
    </w:rPr>
  </w:style>
  <w:style w:type="character" w:styleId="Hyperlink">
    <w:name w:val="Hyperlink"/>
    <w:basedOn w:val="DefaultParagraphFont"/>
    <w:uiPriority w:val="99"/>
    <w:unhideWhenUsed/>
    <w:rsid w:val="00C151CE"/>
    <w:rPr>
      <w:color w:val="0000FF"/>
      <w:u w:val="single"/>
    </w:rPr>
  </w:style>
  <w:style w:type="character" w:styleId="FollowedHyperlink">
    <w:name w:val="FollowedHyperlink"/>
    <w:basedOn w:val="DefaultParagraphFont"/>
    <w:uiPriority w:val="99"/>
    <w:semiHidden/>
    <w:unhideWhenUsed/>
    <w:rsid w:val="00714EBC"/>
    <w:rPr>
      <w:color w:val="800080" w:themeColor="followedHyperlink"/>
      <w:u w:val="single"/>
    </w:rPr>
  </w:style>
  <w:style w:type="paragraph" w:styleId="BalloonText">
    <w:name w:val="Balloon Text"/>
    <w:basedOn w:val="Normal"/>
    <w:link w:val="BalloonTextChar"/>
    <w:uiPriority w:val="99"/>
    <w:semiHidden/>
    <w:unhideWhenUsed/>
    <w:rsid w:val="00714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EBC"/>
    <w:rPr>
      <w:rFonts w:ascii="Segoe UI" w:hAnsi="Segoe UI" w:cs="Segoe UI"/>
      <w:sz w:val="18"/>
      <w:szCs w:val="18"/>
      <w:lang w:val="ro-RO"/>
    </w:rPr>
  </w:style>
  <w:style w:type="character" w:customStyle="1" w:styleId="object">
    <w:name w:val="object"/>
    <w:basedOn w:val="DefaultParagraphFont"/>
    <w:rsid w:val="00144EA8"/>
  </w:style>
  <w:style w:type="paragraph" w:styleId="ListParagraph">
    <w:name w:val="List Paragraph"/>
    <w:basedOn w:val="Normal"/>
    <w:uiPriority w:val="34"/>
    <w:qFormat/>
    <w:rsid w:val="008F6D8D"/>
    <w:pPr>
      <w:ind w:left="720"/>
      <w:contextualSpacing/>
    </w:pPr>
  </w:style>
  <w:style w:type="character" w:customStyle="1" w:styleId="Heading1Char">
    <w:name w:val="Heading 1 Char"/>
    <w:basedOn w:val="DefaultParagraphFont"/>
    <w:link w:val="Heading1"/>
    <w:uiPriority w:val="9"/>
    <w:rsid w:val="00644CF9"/>
    <w:rPr>
      <w:rFonts w:asciiTheme="majorHAnsi" w:eastAsiaTheme="majorEastAsia" w:hAnsiTheme="majorHAnsi" w:cstheme="majorBidi"/>
      <w:color w:val="365F91" w:themeColor="accent1" w:themeShade="BF"/>
      <w:sz w:val="32"/>
      <w:szCs w:val="32"/>
      <w:lang w:val="ro-RO"/>
    </w:rPr>
  </w:style>
  <w:style w:type="character" w:customStyle="1" w:styleId="Heading2Char">
    <w:name w:val="Heading 2 Char"/>
    <w:basedOn w:val="DefaultParagraphFont"/>
    <w:link w:val="Heading2"/>
    <w:uiPriority w:val="9"/>
    <w:rsid w:val="00644CF9"/>
    <w:rPr>
      <w:rFonts w:asciiTheme="majorHAnsi" w:eastAsiaTheme="majorEastAsia" w:hAnsiTheme="majorHAnsi" w:cstheme="majorBidi"/>
      <w:color w:val="365F91" w:themeColor="accent1" w:themeShade="BF"/>
      <w:sz w:val="26"/>
      <w:szCs w:val="26"/>
      <w:lang w:val="ro-RO"/>
    </w:rPr>
  </w:style>
  <w:style w:type="character" w:customStyle="1" w:styleId="Other">
    <w:name w:val="Other_"/>
    <w:basedOn w:val="DefaultParagraphFont"/>
    <w:link w:val="Other0"/>
    <w:locked/>
    <w:rsid w:val="006E2D24"/>
    <w:rPr>
      <w:rFonts w:ascii="Times New Roman" w:eastAsia="Times New Roman" w:hAnsi="Times New Roman" w:cs="Times New Roman"/>
      <w:sz w:val="26"/>
      <w:szCs w:val="26"/>
      <w:shd w:val="clear" w:color="auto" w:fill="FFFFFF"/>
    </w:rPr>
  </w:style>
  <w:style w:type="paragraph" w:customStyle="1" w:styleId="Other0">
    <w:name w:val="Other"/>
    <w:basedOn w:val="Normal"/>
    <w:link w:val="Other"/>
    <w:rsid w:val="006E2D24"/>
    <w:pPr>
      <w:widowControl w:val="0"/>
      <w:shd w:val="clear" w:color="auto" w:fill="FFFFFF"/>
      <w:spacing w:after="0" w:line="240" w:lineRule="auto"/>
    </w:pPr>
    <w:rPr>
      <w:rFonts w:ascii="Times New Roman" w:eastAsia="Times New Roman" w:hAnsi="Times New Roman" w:cs="Times New Roman"/>
      <w:sz w:val="26"/>
      <w:szCs w:val="26"/>
      <w:lang w:val="ru-RU"/>
    </w:rPr>
  </w:style>
  <w:style w:type="paragraph" w:styleId="BodyText">
    <w:name w:val="Body Text"/>
    <w:basedOn w:val="Normal"/>
    <w:link w:val="BodyTextChar"/>
    <w:unhideWhenUsed/>
    <w:qFormat/>
    <w:rsid w:val="006E2D24"/>
    <w:pPr>
      <w:widowControl w:val="0"/>
      <w:shd w:val="clear" w:color="auto" w:fill="FFFFFF"/>
      <w:spacing w:after="0" w:line="240" w:lineRule="auto"/>
    </w:pPr>
    <w:rPr>
      <w:rFonts w:ascii="Times New Roman" w:eastAsia="Times New Roman" w:hAnsi="Times New Roman" w:cs="Times New Roman"/>
      <w:sz w:val="26"/>
      <w:szCs w:val="26"/>
      <w:lang w:val="ru-RU"/>
    </w:rPr>
  </w:style>
  <w:style w:type="character" w:customStyle="1" w:styleId="BodyTextChar">
    <w:name w:val="Body Text Char"/>
    <w:basedOn w:val="DefaultParagraphFont"/>
    <w:link w:val="BodyText"/>
    <w:rsid w:val="006E2D24"/>
    <w:rPr>
      <w:rFonts w:ascii="Times New Roman" w:eastAsia="Times New Roman" w:hAnsi="Times New Roman" w:cs="Times New Roman"/>
      <w:sz w:val="26"/>
      <w:szCs w:val="26"/>
      <w:shd w:val="clear" w:color="auto" w:fill="FFFFFF"/>
    </w:rPr>
  </w:style>
  <w:style w:type="paragraph" w:customStyle="1" w:styleId="Style7">
    <w:name w:val="Style7"/>
    <w:basedOn w:val="Normal"/>
    <w:uiPriority w:val="99"/>
    <w:rsid w:val="00D33020"/>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FontStyle40">
    <w:name w:val="Font Style40"/>
    <w:basedOn w:val="DefaultParagraphFont"/>
    <w:uiPriority w:val="99"/>
    <w:rsid w:val="00E41C85"/>
    <w:rPr>
      <w:rFonts w:ascii="Times New Roman" w:hAnsi="Times New Roman" w:cs="Times New Roman"/>
      <w:i/>
      <w:iCs/>
      <w:sz w:val="22"/>
      <w:szCs w:val="22"/>
    </w:rPr>
  </w:style>
  <w:style w:type="character" w:customStyle="1" w:styleId="a">
    <w:name w:val="???????? ?????_"/>
    <w:basedOn w:val="DefaultParagraphFont"/>
    <w:link w:val="a0"/>
    <w:uiPriority w:val="99"/>
    <w:rsid w:val="00BB5506"/>
    <w:rPr>
      <w:rFonts w:ascii="Times New Roman" w:hAnsi="Times New Roman" w:cs="Times New Roman"/>
      <w:spacing w:val="9"/>
      <w:shd w:val="clear" w:color="auto" w:fill="FFFFFF"/>
    </w:rPr>
  </w:style>
  <w:style w:type="paragraph" w:customStyle="1" w:styleId="a0">
    <w:name w:val="???????? ?????"/>
    <w:basedOn w:val="Normal"/>
    <w:link w:val="a"/>
    <w:uiPriority w:val="99"/>
    <w:rsid w:val="00BB5506"/>
    <w:pPr>
      <w:shd w:val="clear" w:color="auto" w:fill="FFFFFF"/>
      <w:spacing w:before="360" w:after="0" w:line="298" w:lineRule="exact"/>
      <w:ind w:firstLine="660"/>
      <w:jc w:val="both"/>
    </w:pPr>
    <w:rPr>
      <w:rFonts w:ascii="Times New Roman" w:hAnsi="Times New Roman" w:cs="Times New Roman"/>
      <w:spacing w:val="9"/>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78835">
      <w:bodyDiv w:val="1"/>
      <w:marLeft w:val="0"/>
      <w:marRight w:val="0"/>
      <w:marTop w:val="0"/>
      <w:marBottom w:val="0"/>
      <w:divBdr>
        <w:top w:val="none" w:sz="0" w:space="0" w:color="auto"/>
        <w:left w:val="none" w:sz="0" w:space="0" w:color="auto"/>
        <w:bottom w:val="none" w:sz="0" w:space="0" w:color="auto"/>
        <w:right w:val="none" w:sz="0" w:space="0" w:color="auto"/>
      </w:divBdr>
    </w:div>
    <w:div w:id="191114755">
      <w:bodyDiv w:val="1"/>
      <w:marLeft w:val="0"/>
      <w:marRight w:val="0"/>
      <w:marTop w:val="0"/>
      <w:marBottom w:val="0"/>
      <w:divBdr>
        <w:top w:val="none" w:sz="0" w:space="0" w:color="auto"/>
        <w:left w:val="none" w:sz="0" w:space="0" w:color="auto"/>
        <w:bottom w:val="none" w:sz="0" w:space="0" w:color="auto"/>
        <w:right w:val="none" w:sz="0" w:space="0" w:color="auto"/>
      </w:divBdr>
    </w:div>
    <w:div w:id="234630620">
      <w:bodyDiv w:val="1"/>
      <w:marLeft w:val="0"/>
      <w:marRight w:val="0"/>
      <w:marTop w:val="0"/>
      <w:marBottom w:val="0"/>
      <w:divBdr>
        <w:top w:val="none" w:sz="0" w:space="0" w:color="auto"/>
        <w:left w:val="none" w:sz="0" w:space="0" w:color="auto"/>
        <w:bottom w:val="none" w:sz="0" w:space="0" w:color="auto"/>
        <w:right w:val="none" w:sz="0" w:space="0" w:color="auto"/>
      </w:divBdr>
    </w:div>
    <w:div w:id="240217560">
      <w:bodyDiv w:val="1"/>
      <w:marLeft w:val="0"/>
      <w:marRight w:val="0"/>
      <w:marTop w:val="0"/>
      <w:marBottom w:val="0"/>
      <w:divBdr>
        <w:top w:val="none" w:sz="0" w:space="0" w:color="auto"/>
        <w:left w:val="none" w:sz="0" w:space="0" w:color="auto"/>
        <w:bottom w:val="none" w:sz="0" w:space="0" w:color="auto"/>
        <w:right w:val="none" w:sz="0" w:space="0" w:color="auto"/>
      </w:divBdr>
    </w:div>
    <w:div w:id="396829688">
      <w:bodyDiv w:val="1"/>
      <w:marLeft w:val="0"/>
      <w:marRight w:val="0"/>
      <w:marTop w:val="0"/>
      <w:marBottom w:val="0"/>
      <w:divBdr>
        <w:top w:val="none" w:sz="0" w:space="0" w:color="auto"/>
        <w:left w:val="none" w:sz="0" w:space="0" w:color="auto"/>
        <w:bottom w:val="none" w:sz="0" w:space="0" w:color="auto"/>
        <w:right w:val="none" w:sz="0" w:space="0" w:color="auto"/>
      </w:divBdr>
    </w:div>
    <w:div w:id="504826314">
      <w:bodyDiv w:val="1"/>
      <w:marLeft w:val="0"/>
      <w:marRight w:val="0"/>
      <w:marTop w:val="0"/>
      <w:marBottom w:val="0"/>
      <w:divBdr>
        <w:top w:val="none" w:sz="0" w:space="0" w:color="auto"/>
        <w:left w:val="none" w:sz="0" w:space="0" w:color="auto"/>
        <w:bottom w:val="none" w:sz="0" w:space="0" w:color="auto"/>
        <w:right w:val="none" w:sz="0" w:space="0" w:color="auto"/>
      </w:divBdr>
    </w:div>
    <w:div w:id="624383361">
      <w:bodyDiv w:val="1"/>
      <w:marLeft w:val="0"/>
      <w:marRight w:val="0"/>
      <w:marTop w:val="0"/>
      <w:marBottom w:val="0"/>
      <w:divBdr>
        <w:top w:val="none" w:sz="0" w:space="0" w:color="auto"/>
        <w:left w:val="none" w:sz="0" w:space="0" w:color="auto"/>
        <w:bottom w:val="none" w:sz="0" w:space="0" w:color="auto"/>
        <w:right w:val="none" w:sz="0" w:space="0" w:color="auto"/>
      </w:divBdr>
    </w:div>
    <w:div w:id="870723482">
      <w:bodyDiv w:val="1"/>
      <w:marLeft w:val="0"/>
      <w:marRight w:val="0"/>
      <w:marTop w:val="0"/>
      <w:marBottom w:val="0"/>
      <w:divBdr>
        <w:top w:val="none" w:sz="0" w:space="0" w:color="auto"/>
        <w:left w:val="none" w:sz="0" w:space="0" w:color="auto"/>
        <w:bottom w:val="none" w:sz="0" w:space="0" w:color="auto"/>
        <w:right w:val="none" w:sz="0" w:space="0" w:color="auto"/>
      </w:divBdr>
    </w:div>
    <w:div w:id="1527209954">
      <w:bodyDiv w:val="1"/>
      <w:marLeft w:val="0"/>
      <w:marRight w:val="0"/>
      <w:marTop w:val="0"/>
      <w:marBottom w:val="0"/>
      <w:divBdr>
        <w:top w:val="none" w:sz="0" w:space="0" w:color="auto"/>
        <w:left w:val="none" w:sz="0" w:space="0" w:color="auto"/>
        <w:bottom w:val="none" w:sz="0" w:space="0" w:color="auto"/>
        <w:right w:val="none" w:sz="0" w:space="0" w:color="auto"/>
      </w:divBdr>
    </w:div>
    <w:div w:id="19811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icip.gov.md/ro/document/stages/anunt-cu-privire-la-initierea-elaborarii-proiectului-hotararii-guvernului-privind-activitatea-comitetului-national-codex-alimentarius/12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hyperlink" Target="https://maia.gov.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9054</TotalTime>
  <Pages>3</Pages>
  <Words>978</Words>
  <Characters>5678</Characters>
  <Application>Microsoft Office Word</Application>
  <DocSecurity>0</DocSecurity>
  <Lines>47</Lines>
  <Paragraphs>13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Sandu</dc:creator>
  <cp:lastModifiedBy>1</cp:lastModifiedBy>
  <cp:revision>67</cp:revision>
  <cp:lastPrinted>2024-06-20T08:18:00Z</cp:lastPrinted>
  <dcterms:created xsi:type="dcterms:W3CDTF">2022-12-02T07:07:00Z</dcterms:created>
  <dcterms:modified xsi:type="dcterms:W3CDTF">2024-06-21T05:50:00Z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a1ab2528299a39d00a14f510c2be99f55d728546dc48069a695d146f801c00d7</vt:lpwstr>
  </property>
</Properties>
</file>