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31" w:rsidRPr="00330866" w:rsidRDefault="00506831" w:rsidP="00330866">
      <w:pPr>
        <w:pStyle w:val="a4"/>
        <w:jc w:val="center"/>
        <w:rPr>
          <w:b/>
          <w:sz w:val="28"/>
          <w:szCs w:val="28"/>
          <w:lang w:val="ro-RO"/>
        </w:rPr>
      </w:pPr>
      <w:bookmarkStart w:id="0" w:name="_GoBack"/>
      <w:bookmarkEnd w:id="0"/>
      <w:r w:rsidRPr="00330866">
        <w:rPr>
          <w:b/>
          <w:sz w:val="28"/>
          <w:szCs w:val="28"/>
          <w:lang w:val="ro-RO"/>
        </w:rPr>
        <w:t>Notă informativă</w:t>
      </w:r>
    </w:p>
    <w:p w:rsidR="00506831" w:rsidRPr="00330866" w:rsidRDefault="00506831" w:rsidP="00330866">
      <w:pPr>
        <w:pStyle w:val="a4"/>
        <w:jc w:val="center"/>
        <w:rPr>
          <w:b/>
          <w:sz w:val="28"/>
          <w:szCs w:val="28"/>
          <w:lang w:val="ro-RO"/>
        </w:rPr>
      </w:pPr>
      <w:r w:rsidRPr="00330866">
        <w:rPr>
          <w:b/>
          <w:sz w:val="28"/>
          <w:szCs w:val="28"/>
          <w:lang w:val="ro-RO"/>
        </w:rPr>
        <w:t>la proiectul hotărîrii Guvernului</w:t>
      </w:r>
    </w:p>
    <w:p w:rsidR="00506831" w:rsidRPr="00330866" w:rsidRDefault="00506831" w:rsidP="00330866">
      <w:pPr>
        <w:pStyle w:val="a4"/>
        <w:jc w:val="center"/>
        <w:rPr>
          <w:b/>
          <w:sz w:val="28"/>
          <w:szCs w:val="28"/>
          <w:lang w:val="ro-RO"/>
        </w:rPr>
      </w:pPr>
      <w:r w:rsidRPr="00330866">
        <w:rPr>
          <w:b/>
          <w:sz w:val="28"/>
          <w:szCs w:val="28"/>
          <w:lang w:val="ro-RO"/>
        </w:rPr>
        <w:t>,,Cu privire la transmiterea unor bunuri imobile raionului Rîșcani</w:t>
      </w:r>
      <w:r w:rsidR="00330866" w:rsidRPr="00330866">
        <w:rPr>
          <w:b/>
          <w:sz w:val="28"/>
          <w:szCs w:val="28"/>
          <w:lang w:val="ro-RO"/>
        </w:rPr>
        <w:t>”</w:t>
      </w:r>
    </w:p>
    <w:p w:rsidR="00506831" w:rsidRPr="00330866" w:rsidRDefault="00506831" w:rsidP="00330866">
      <w:pPr>
        <w:pStyle w:val="a4"/>
        <w:rPr>
          <w:w w:val="105"/>
          <w:sz w:val="28"/>
          <w:szCs w:val="28"/>
          <w:lang w:val="ro-RO"/>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Denumirea autorului şi, după caz, a participanţilor la elaborarea proiectului</w:t>
            </w:r>
          </w:p>
        </w:tc>
      </w:tr>
      <w:tr w:rsidR="00506831" w:rsidRPr="00330866" w:rsidTr="00300E92">
        <w:tc>
          <w:tcPr>
            <w:tcW w:w="5000" w:type="pct"/>
          </w:tcPr>
          <w:p w:rsidR="00506831" w:rsidRPr="00330866" w:rsidRDefault="00506831" w:rsidP="00330866">
            <w:pPr>
              <w:pStyle w:val="a4"/>
              <w:rPr>
                <w:sz w:val="28"/>
                <w:szCs w:val="28"/>
                <w:lang w:val="ro-RO"/>
              </w:rPr>
            </w:pPr>
            <w:r w:rsidRPr="00330866">
              <w:rPr>
                <w:sz w:val="28"/>
                <w:szCs w:val="28"/>
                <w:lang w:val="ro-RO"/>
              </w:rPr>
              <w:t xml:space="preserve">Proiectul de hotărîre a Guvernului ,,Cu privire la transmiterea unor bunuri imobile raionului </w:t>
            </w:r>
            <w:r w:rsidR="004315F6" w:rsidRPr="00330866">
              <w:rPr>
                <w:sz w:val="28"/>
                <w:szCs w:val="28"/>
                <w:lang w:val="ro-RO"/>
              </w:rPr>
              <w:t>Rîșcani</w:t>
            </w:r>
            <w:r w:rsidRPr="00330866">
              <w:rPr>
                <w:sz w:val="28"/>
                <w:szCs w:val="28"/>
                <w:lang w:val="ro-RO"/>
              </w:rPr>
              <w:t>”(în continuare – proiect) este elaborat de Ministerul Sănătă</w:t>
            </w:r>
            <w:r w:rsidRPr="00330866">
              <w:rPr>
                <w:rFonts w:ascii="Cambria Math" w:hAnsi="Cambria Math" w:cs="Cambria Math"/>
                <w:sz w:val="28"/>
                <w:szCs w:val="28"/>
                <w:lang w:val="ro-RO"/>
              </w:rPr>
              <w:t>ț</w:t>
            </w:r>
            <w:r w:rsidRPr="00330866">
              <w:rPr>
                <w:sz w:val="28"/>
                <w:szCs w:val="28"/>
                <w:lang w:val="ro-RO"/>
              </w:rPr>
              <w:t xml:space="preserve">ii, Muncii </w:t>
            </w:r>
            <w:r w:rsidRPr="00330866">
              <w:rPr>
                <w:rFonts w:ascii="Cambria Math" w:hAnsi="Cambria Math" w:cs="Cambria Math"/>
                <w:sz w:val="28"/>
                <w:szCs w:val="28"/>
                <w:lang w:val="ro-RO"/>
              </w:rPr>
              <w:t>ș</w:t>
            </w:r>
            <w:r w:rsidRPr="00330866">
              <w:rPr>
                <w:sz w:val="28"/>
                <w:szCs w:val="28"/>
                <w:lang w:val="ro-RO"/>
              </w:rPr>
              <w:t>i Protec</w:t>
            </w:r>
            <w:r w:rsidRPr="00330866">
              <w:rPr>
                <w:rFonts w:ascii="Cambria Math" w:hAnsi="Cambria Math" w:cs="Cambria Math"/>
                <w:sz w:val="28"/>
                <w:szCs w:val="28"/>
                <w:lang w:val="ro-RO"/>
              </w:rPr>
              <w:t>ț</w:t>
            </w:r>
            <w:r w:rsidRPr="00330866">
              <w:rPr>
                <w:sz w:val="28"/>
                <w:szCs w:val="28"/>
                <w:lang w:val="ro-RO"/>
              </w:rPr>
              <w:t>iei Sociale.</w:t>
            </w:r>
          </w:p>
        </w:tc>
      </w:tr>
      <w:tr w:rsidR="00506831" w:rsidRPr="00330866" w:rsidTr="00300E92">
        <w:trPr>
          <w:trHeight w:val="773"/>
        </w:trPr>
        <w:tc>
          <w:tcPr>
            <w:tcW w:w="5000" w:type="pct"/>
          </w:tcPr>
          <w:p w:rsidR="00506831" w:rsidRPr="00330866" w:rsidRDefault="00506831" w:rsidP="00330866">
            <w:pPr>
              <w:pStyle w:val="a4"/>
              <w:jc w:val="both"/>
              <w:rPr>
                <w:b/>
                <w:sz w:val="28"/>
                <w:szCs w:val="28"/>
                <w:lang w:val="ro-RO"/>
              </w:rPr>
            </w:pPr>
            <w:r w:rsidRPr="00330866">
              <w:rPr>
                <w:b/>
                <w:sz w:val="28"/>
                <w:szCs w:val="28"/>
                <w:lang w:val="ro-RO"/>
              </w:rPr>
              <w:t>2. Condiţiile ce au impus elaborarea proiectului de act normativ şi finalităţile urmărite</w:t>
            </w:r>
          </w:p>
        </w:tc>
      </w:tr>
      <w:tr w:rsidR="00506831" w:rsidRPr="00330866" w:rsidTr="00300E92">
        <w:tc>
          <w:tcPr>
            <w:tcW w:w="5000" w:type="pct"/>
          </w:tcPr>
          <w:p w:rsidR="007F6C7B" w:rsidRPr="00330866" w:rsidRDefault="00506831" w:rsidP="00E24A08">
            <w:pPr>
              <w:pStyle w:val="a4"/>
              <w:ind w:left="180" w:hanging="180"/>
              <w:jc w:val="both"/>
              <w:rPr>
                <w:sz w:val="28"/>
                <w:szCs w:val="28"/>
                <w:lang w:val="ro-RO"/>
              </w:rPr>
            </w:pPr>
            <w:r w:rsidRPr="00330866">
              <w:rPr>
                <w:sz w:val="28"/>
                <w:szCs w:val="28"/>
                <w:lang w:val="ro-RO"/>
              </w:rPr>
              <w:t xml:space="preserve">Proiectul </w:t>
            </w:r>
            <w:r w:rsidRPr="00330866">
              <w:rPr>
                <w:rFonts w:eastAsia="Calibri"/>
                <w:sz w:val="28"/>
                <w:szCs w:val="28"/>
                <w:lang w:val="ro-RO" w:eastAsia="ja-JP"/>
              </w:rPr>
              <w:t>prenotat</w:t>
            </w:r>
            <w:r w:rsidRPr="00330866">
              <w:rPr>
                <w:sz w:val="28"/>
                <w:szCs w:val="28"/>
                <w:lang w:val="ro-RO"/>
              </w:rPr>
              <w:t xml:space="preserve"> este elaborat în baza prevederilor art. 14 alin. (1) lit. c) din Legea nr. 121-XVI din 4 mai 2007 privind administrarea şi deetatizarea proprietăţii publice (Monitorul Oficial al Republicii Moldova, 2007, nr. 90-93, art. 401).</w:t>
            </w:r>
          </w:p>
          <w:p w:rsidR="004E785D" w:rsidRPr="00330866" w:rsidRDefault="004E785D" w:rsidP="00330866">
            <w:pPr>
              <w:pStyle w:val="a4"/>
              <w:jc w:val="both"/>
              <w:rPr>
                <w:sz w:val="28"/>
                <w:szCs w:val="28"/>
                <w:lang w:val="ro-RO"/>
              </w:rPr>
            </w:pPr>
            <w:r w:rsidRPr="00330866">
              <w:rPr>
                <w:color w:val="000000"/>
                <w:sz w:val="28"/>
                <w:szCs w:val="28"/>
                <w:lang w:val="ro-RO" w:bidi="en-US"/>
              </w:rPr>
              <w:t>Elaborarea proiectului de decizie a fost condițional de necesitatea stringentă</w:t>
            </w:r>
          </w:p>
          <w:p w:rsidR="004E785D" w:rsidRPr="00330866" w:rsidRDefault="004E785D" w:rsidP="00330866">
            <w:pPr>
              <w:pStyle w:val="a4"/>
              <w:jc w:val="both"/>
              <w:rPr>
                <w:sz w:val="28"/>
                <w:szCs w:val="28"/>
                <w:lang w:val="ro-RO"/>
              </w:rPr>
            </w:pPr>
            <w:r w:rsidRPr="00330866">
              <w:rPr>
                <w:color w:val="000000"/>
                <w:sz w:val="28"/>
                <w:szCs w:val="28"/>
                <w:lang w:val="ro-RO" w:bidi="en-US"/>
              </w:rPr>
              <w:t>de spațiu locativ pentru specialiști în domeniul social. În special sunt necesare cadre didactice în instituțiile de învățământ și în instituțiile medicale. Deasemenea pentru dezvoltarea serviciilor în domeniul protecției sociale sunt necesari specialiști cu studii superiore de profil. Atragerea și angajarea specialiștilor calificați este determinată în mare parte de asigurarea condițiilor de viață.</w:t>
            </w:r>
          </w:p>
          <w:p w:rsidR="00506831" w:rsidRPr="00C01684" w:rsidRDefault="009B5ACE" w:rsidP="00330866">
            <w:pPr>
              <w:pStyle w:val="a4"/>
              <w:jc w:val="both"/>
              <w:rPr>
                <w:sz w:val="28"/>
                <w:szCs w:val="28"/>
                <w:lang w:val="ro-RO"/>
              </w:rPr>
            </w:pPr>
            <w:r w:rsidRPr="00330866">
              <w:rPr>
                <w:color w:val="000000"/>
                <w:sz w:val="28"/>
                <w:szCs w:val="28"/>
                <w:lang w:val="ro-RO" w:bidi="en-US"/>
              </w:rPr>
              <w:t>Totodată Punctul Asistență Medicală Urgentă Șaptebani, care a fost deschis întru îmbunătățirea acordării asistenței medicale calitative populației</w:t>
            </w:r>
            <w:r w:rsidR="0086071A">
              <w:rPr>
                <w:color w:val="000000"/>
                <w:sz w:val="28"/>
                <w:szCs w:val="28"/>
                <w:lang w:val="ro-RO" w:bidi="en-US"/>
              </w:rPr>
              <w:t>,</w:t>
            </w:r>
            <w:r w:rsidRPr="00330866">
              <w:rPr>
                <w:color w:val="000000"/>
                <w:sz w:val="28"/>
                <w:szCs w:val="28"/>
                <w:lang w:val="ro-RO" w:bidi="en-US"/>
              </w:rPr>
              <w:t xml:space="preserve"> în caz de urgente </w:t>
            </w:r>
            <w:r w:rsidR="0086071A">
              <w:rPr>
                <w:color w:val="000000"/>
                <w:sz w:val="28"/>
                <w:szCs w:val="28"/>
                <w:lang w:val="ro-RO" w:bidi="en-US"/>
              </w:rPr>
              <w:t xml:space="preserve">a </w:t>
            </w:r>
            <w:r w:rsidR="007F6C7B" w:rsidRPr="00330866">
              <w:rPr>
                <w:color w:val="000000"/>
                <w:sz w:val="28"/>
                <w:szCs w:val="28"/>
                <w:lang w:val="ro-RO" w:bidi="en-US"/>
              </w:rPr>
              <w:t xml:space="preserve">satelor </w:t>
            </w:r>
            <w:proofErr w:type="spellStart"/>
            <w:r w:rsidR="007F6C7B" w:rsidRPr="00330866">
              <w:rPr>
                <w:color w:val="000000"/>
                <w:sz w:val="28"/>
                <w:szCs w:val="28"/>
                <w:lang w:val="ro-RO" w:bidi="en-US"/>
              </w:rPr>
              <w:t>Șaptebani</w:t>
            </w:r>
            <w:proofErr w:type="spellEnd"/>
            <w:r w:rsidR="007F6C7B" w:rsidRPr="00330866">
              <w:rPr>
                <w:color w:val="000000"/>
                <w:sz w:val="28"/>
                <w:szCs w:val="28"/>
                <w:lang w:val="ro-RO" w:bidi="en-US"/>
              </w:rPr>
              <w:t>, Mălăești, Gălășeni, Hiliuți și Pârjota nu au spații necesare pentru activitate.</w:t>
            </w:r>
          </w:p>
          <w:p w:rsidR="00506831" w:rsidRPr="00330866" w:rsidRDefault="00506831" w:rsidP="00C01684">
            <w:pPr>
              <w:pStyle w:val="a4"/>
              <w:jc w:val="both"/>
              <w:rPr>
                <w:sz w:val="28"/>
                <w:szCs w:val="28"/>
                <w:lang w:val="ro-RO"/>
              </w:rPr>
            </w:pPr>
            <w:r w:rsidRPr="00330866">
              <w:rPr>
                <w:sz w:val="28"/>
                <w:szCs w:val="28"/>
                <w:lang w:val="ro-RO"/>
              </w:rPr>
              <w:t xml:space="preserve">Proiectul de act normativ stabileşte transmiterea încăperilor </w:t>
            </w:r>
            <w:r w:rsidR="00C01684" w:rsidRPr="00C01684">
              <w:rPr>
                <w:sz w:val="28"/>
                <w:szCs w:val="28"/>
                <w:lang w:val="en-US"/>
              </w:rPr>
              <w:t xml:space="preserve">cu </w:t>
            </w:r>
            <w:proofErr w:type="spellStart"/>
            <w:r w:rsidR="00C01684" w:rsidRPr="00C01684">
              <w:rPr>
                <w:sz w:val="28"/>
                <w:szCs w:val="28"/>
                <w:lang w:val="en-US"/>
              </w:rPr>
              <w:t>suprafața</w:t>
            </w:r>
            <w:proofErr w:type="spellEnd"/>
            <w:r w:rsidR="00C01684" w:rsidRPr="00C01684">
              <w:rPr>
                <w:sz w:val="28"/>
                <w:szCs w:val="28"/>
                <w:lang w:val="en-US"/>
              </w:rPr>
              <w:t xml:space="preserve"> de 215,1 </w:t>
            </w:r>
            <w:proofErr w:type="spellStart"/>
            <w:r w:rsidR="00C01684" w:rsidRPr="00C01684">
              <w:rPr>
                <w:sz w:val="28"/>
                <w:szCs w:val="28"/>
                <w:lang w:val="en-US"/>
              </w:rPr>
              <w:t>m.p</w:t>
            </w:r>
            <w:proofErr w:type="spellEnd"/>
            <w:r w:rsidR="00C01684" w:rsidRPr="00C01684">
              <w:rPr>
                <w:sz w:val="28"/>
                <w:szCs w:val="28"/>
                <w:lang w:val="en-US"/>
              </w:rPr>
              <w:t xml:space="preserve">. </w:t>
            </w:r>
            <w:r w:rsidRPr="00330866">
              <w:rPr>
                <w:sz w:val="28"/>
                <w:szCs w:val="28"/>
                <w:lang w:val="ro-RO"/>
              </w:rPr>
              <w:t xml:space="preserve">din construcția nr. cadastral </w:t>
            </w:r>
            <w:r w:rsidR="00C01684" w:rsidRPr="00C01684">
              <w:rPr>
                <w:sz w:val="28"/>
                <w:szCs w:val="28"/>
                <w:lang w:val="en-US"/>
              </w:rPr>
              <w:t>7101107128.02</w:t>
            </w:r>
            <w:r w:rsidRPr="00330866">
              <w:rPr>
                <w:sz w:val="28"/>
                <w:szCs w:val="28"/>
                <w:lang w:val="ro-RO"/>
              </w:rPr>
              <w:t xml:space="preserve">, </w:t>
            </w:r>
            <w:r w:rsidR="00C01684" w:rsidRPr="00C01684">
              <w:rPr>
                <w:sz w:val="28"/>
                <w:szCs w:val="28"/>
                <w:lang w:val="ro-RO"/>
              </w:rPr>
              <w:t xml:space="preserve">amplasat în orașul </w:t>
            </w:r>
            <w:proofErr w:type="spellStart"/>
            <w:r w:rsidR="00C01684" w:rsidRPr="00C01684">
              <w:rPr>
                <w:sz w:val="28"/>
                <w:szCs w:val="28"/>
                <w:lang w:val="ro-RO"/>
              </w:rPr>
              <w:t>Rîșcani</w:t>
            </w:r>
            <w:proofErr w:type="spellEnd"/>
            <w:r w:rsidR="00C01684" w:rsidRPr="00C01684">
              <w:rPr>
                <w:sz w:val="28"/>
                <w:szCs w:val="28"/>
                <w:lang w:val="ro-RO"/>
              </w:rPr>
              <w:t xml:space="preserve">, strada Gheorghe Asachi nr. 1, </w:t>
            </w:r>
            <w:r w:rsidR="00C01684">
              <w:rPr>
                <w:sz w:val="28"/>
                <w:szCs w:val="28"/>
                <w:lang w:val="ro-RO"/>
              </w:rPr>
              <w:t>amplasat</w:t>
            </w:r>
            <w:r w:rsidRPr="00330866">
              <w:rPr>
                <w:sz w:val="28"/>
                <w:szCs w:val="28"/>
                <w:lang w:val="ro-RO"/>
              </w:rPr>
              <w:t xml:space="preserve"> or. </w:t>
            </w:r>
            <w:r w:rsidR="006A2F3B" w:rsidRPr="00330866">
              <w:rPr>
                <w:sz w:val="28"/>
                <w:szCs w:val="28"/>
                <w:lang w:val="ro-RO"/>
              </w:rPr>
              <w:t>Rîșcani</w:t>
            </w:r>
            <w:r w:rsidRPr="00330866">
              <w:rPr>
                <w:sz w:val="28"/>
                <w:szCs w:val="28"/>
                <w:lang w:val="ro-RO"/>
              </w:rPr>
              <w:t xml:space="preserve">, str. </w:t>
            </w:r>
            <w:r w:rsidR="006A2F3B" w:rsidRPr="00330866">
              <w:rPr>
                <w:sz w:val="28"/>
                <w:szCs w:val="28"/>
                <w:lang w:val="ro-RO"/>
              </w:rPr>
              <w:t>Gheorghe Asachi 1</w:t>
            </w:r>
            <w:r w:rsidRPr="00330866">
              <w:rPr>
                <w:sz w:val="28"/>
                <w:szCs w:val="28"/>
                <w:lang w:val="ro-RO"/>
              </w:rPr>
              <w:t>, care sunt înregistrate în Registrul bunurilor imobile cu drept de proprietate Ministerul Sănătății, Muncii și Protecției Sociale a Republicii Moldova, gestiunea</w:t>
            </w:r>
            <w:r w:rsidR="006A2F3B" w:rsidRPr="00330866">
              <w:rPr>
                <w:sz w:val="28"/>
                <w:szCs w:val="28"/>
                <w:lang w:val="ro-RO"/>
              </w:rPr>
              <w:t xml:space="preserve"> Centrul Național Asistență Medicală Urgentă Prespitalicească</w:t>
            </w:r>
            <w:r w:rsidRPr="00330866">
              <w:rPr>
                <w:sz w:val="28"/>
                <w:szCs w:val="28"/>
                <w:lang w:val="ro-RO"/>
              </w:rPr>
              <w:t xml:space="preserve">. Se solicită transmiterea bunului imobil situat pe adresa </w:t>
            </w:r>
            <w:r w:rsidR="006A2F3B" w:rsidRPr="00330866">
              <w:rPr>
                <w:sz w:val="28"/>
                <w:szCs w:val="28"/>
                <w:lang w:val="ro-RO"/>
              </w:rPr>
              <w:t>or. Rîșcani, str. Gheorghe Asachi  1</w:t>
            </w:r>
            <w:r w:rsidRPr="00330866">
              <w:rPr>
                <w:sz w:val="28"/>
                <w:szCs w:val="28"/>
                <w:lang w:val="ro-RO"/>
              </w:rPr>
              <w:t xml:space="preserve">, din administrarea Ministerului Sănătății, Muncii și Protecției Sociale, gestionar </w:t>
            </w:r>
            <w:r w:rsidR="006A2F3B" w:rsidRPr="00330866">
              <w:rPr>
                <w:sz w:val="28"/>
                <w:szCs w:val="28"/>
                <w:lang w:val="ro-RO"/>
              </w:rPr>
              <w:t xml:space="preserve">Centrul Național Asistență Medicală Urgentă Prespitalicească </w:t>
            </w:r>
            <w:r w:rsidRPr="00330866">
              <w:rPr>
                <w:sz w:val="28"/>
                <w:szCs w:val="28"/>
                <w:lang w:val="ro-RO"/>
              </w:rPr>
              <w:t xml:space="preserve">în administrarea Consiliului Raional </w:t>
            </w:r>
            <w:r w:rsidR="006A2F3B" w:rsidRPr="00330866">
              <w:rPr>
                <w:sz w:val="28"/>
                <w:szCs w:val="28"/>
                <w:lang w:val="ro-RO"/>
              </w:rPr>
              <w:t>Rîșcani</w:t>
            </w:r>
            <w:r w:rsidRPr="00330866">
              <w:rPr>
                <w:sz w:val="28"/>
                <w:szCs w:val="28"/>
                <w:lang w:val="ro-RO"/>
              </w:rPr>
              <w:t>.</w:t>
            </w:r>
            <w:r w:rsidR="006A2F3B" w:rsidRPr="00330866">
              <w:rPr>
                <w:color w:val="000000"/>
                <w:sz w:val="28"/>
                <w:szCs w:val="28"/>
                <w:lang w:val="ro-RO"/>
              </w:rPr>
              <w:t xml:space="preserve"> Consiliul raional Rîșcani va transmite </w:t>
            </w:r>
            <w:r w:rsidR="006A2F3B" w:rsidRPr="00330866">
              <w:rPr>
                <w:sz w:val="28"/>
                <w:szCs w:val="28"/>
                <w:lang w:val="ro-RO"/>
              </w:rPr>
              <w:t xml:space="preserve">din proprietatea publică a raionului, administrarea Consiliul raional Rîșcani, bunul imobil cu nr. cadastral </w:t>
            </w:r>
            <w:r w:rsidR="006A2F3B" w:rsidRPr="00D32C42">
              <w:rPr>
                <w:sz w:val="28"/>
                <w:szCs w:val="28"/>
                <w:u w:val="single"/>
                <w:lang w:val="ro-RO"/>
              </w:rPr>
              <w:t>7050116185.01</w:t>
            </w:r>
            <w:r w:rsidR="0086071A">
              <w:rPr>
                <w:sz w:val="28"/>
                <w:szCs w:val="28"/>
                <w:u w:val="single"/>
                <w:lang w:val="ro-RO"/>
              </w:rPr>
              <w:t>.001</w:t>
            </w:r>
            <w:r w:rsidR="006A2F3B" w:rsidRPr="00330866">
              <w:rPr>
                <w:sz w:val="28"/>
                <w:szCs w:val="28"/>
                <w:lang w:val="ro-RO"/>
              </w:rPr>
              <w:t>, amplasat în raionul Rîșcani, satul Șaptebani, cu suprafața de 99,8 m.p. în administrarea Ministerul</w:t>
            </w:r>
            <w:r w:rsidR="007F6C7B" w:rsidRPr="00330866">
              <w:rPr>
                <w:sz w:val="28"/>
                <w:szCs w:val="28"/>
                <w:lang w:val="ro-RO"/>
              </w:rPr>
              <w:t>ui</w:t>
            </w:r>
            <w:r w:rsidR="006A2F3B" w:rsidRPr="00330866">
              <w:rPr>
                <w:sz w:val="28"/>
                <w:szCs w:val="28"/>
                <w:lang w:val="ro-RO"/>
              </w:rPr>
              <w:t xml:space="preserve"> Sănătății, Muncii și Protecției Sociale a Republicii Moldova, </w:t>
            </w:r>
            <w:r w:rsidR="007F6C7B" w:rsidRPr="00330866">
              <w:rPr>
                <w:sz w:val="28"/>
                <w:szCs w:val="28"/>
                <w:lang w:val="ro-RO"/>
              </w:rPr>
              <w:t xml:space="preserve">în scopul </w:t>
            </w:r>
            <w:r w:rsidR="0086071A">
              <w:rPr>
                <w:sz w:val="28"/>
                <w:szCs w:val="28"/>
                <w:lang w:val="ro-RO"/>
              </w:rPr>
              <w:t>extinderii</w:t>
            </w:r>
            <w:r w:rsidR="007F6C7B" w:rsidRPr="00330866">
              <w:rPr>
                <w:sz w:val="28"/>
                <w:szCs w:val="28"/>
                <w:lang w:val="ro-RO"/>
              </w:rPr>
              <w:t xml:space="preserve"> și</w:t>
            </w:r>
            <w:r w:rsidR="0086071A">
              <w:rPr>
                <w:sz w:val="28"/>
                <w:szCs w:val="28"/>
                <w:lang w:val="ro-RO"/>
              </w:rPr>
              <w:t xml:space="preserve"> </w:t>
            </w:r>
            <w:r w:rsidR="007F6C7B" w:rsidRPr="00330866">
              <w:rPr>
                <w:color w:val="000000"/>
                <w:sz w:val="28"/>
                <w:szCs w:val="28"/>
                <w:lang w:val="ro-RO" w:bidi="en-US"/>
              </w:rPr>
              <w:t>asigurării cu spații necesare</w:t>
            </w:r>
            <w:r w:rsidR="0086071A">
              <w:rPr>
                <w:color w:val="000000"/>
                <w:sz w:val="28"/>
                <w:szCs w:val="28"/>
                <w:lang w:val="ro-RO" w:bidi="en-US"/>
              </w:rPr>
              <w:t xml:space="preserve"> </w:t>
            </w:r>
            <w:r w:rsidR="007F6C7B" w:rsidRPr="00330866">
              <w:rPr>
                <w:color w:val="000000"/>
                <w:sz w:val="28"/>
                <w:szCs w:val="28"/>
                <w:lang w:val="ro-RO" w:bidi="en-US"/>
              </w:rPr>
              <w:t xml:space="preserve">a </w:t>
            </w:r>
            <w:r w:rsidR="006A2F3B" w:rsidRPr="00330866">
              <w:rPr>
                <w:sz w:val="28"/>
                <w:szCs w:val="28"/>
                <w:lang w:val="ro-RO"/>
              </w:rPr>
              <w:t>Punctului de Asistență Me</w:t>
            </w:r>
            <w:r w:rsidR="007F6C7B" w:rsidRPr="00330866">
              <w:rPr>
                <w:sz w:val="28"/>
                <w:szCs w:val="28"/>
                <w:lang w:val="ro-RO"/>
              </w:rPr>
              <w:t>dicală Urgentă</w:t>
            </w:r>
            <w:r w:rsidR="007F6C7B" w:rsidRPr="00330866">
              <w:rPr>
                <w:color w:val="000000"/>
                <w:sz w:val="28"/>
                <w:szCs w:val="28"/>
                <w:lang w:val="ro-RO" w:bidi="en-US"/>
              </w:rPr>
              <w:t>Șaptebani, raionul Rîșcani.</w:t>
            </w:r>
          </w:p>
        </w:tc>
      </w:tr>
      <w:tr w:rsidR="00506831" w:rsidRPr="00330866" w:rsidTr="00300E92">
        <w:tc>
          <w:tcPr>
            <w:tcW w:w="5000" w:type="pct"/>
          </w:tcPr>
          <w:p w:rsidR="00506831" w:rsidRPr="00330866" w:rsidRDefault="00506831" w:rsidP="00330866">
            <w:pPr>
              <w:pStyle w:val="a4"/>
              <w:jc w:val="both"/>
              <w:rPr>
                <w:b/>
                <w:sz w:val="28"/>
                <w:szCs w:val="28"/>
                <w:lang w:val="ro-RO"/>
              </w:rPr>
            </w:pPr>
            <w:r w:rsidRPr="00330866">
              <w:rPr>
                <w:b/>
                <w:sz w:val="28"/>
                <w:szCs w:val="28"/>
                <w:lang w:val="ro-RO"/>
              </w:rPr>
              <w:t>3. Descrierea gradului de compatibilitate pentru proiectele care au ca scop armonizarea legislaţiei naţionale cu legislaţia Uniunii Europene</w:t>
            </w:r>
          </w:p>
        </w:tc>
      </w:tr>
      <w:tr w:rsidR="00506831" w:rsidRPr="00330866" w:rsidTr="00300E92">
        <w:tc>
          <w:tcPr>
            <w:tcW w:w="5000" w:type="pct"/>
          </w:tcPr>
          <w:p w:rsidR="00330866" w:rsidRPr="00330866" w:rsidRDefault="00506831" w:rsidP="00330866">
            <w:pPr>
              <w:pStyle w:val="a4"/>
              <w:jc w:val="both"/>
              <w:rPr>
                <w:b/>
                <w:sz w:val="28"/>
                <w:szCs w:val="28"/>
                <w:lang w:val="ro-RO"/>
              </w:rPr>
            </w:pPr>
            <w:r w:rsidRPr="00330866">
              <w:rPr>
                <w:b/>
                <w:sz w:val="28"/>
                <w:szCs w:val="28"/>
                <w:lang w:val="ro-RO"/>
              </w:rPr>
              <w:t>4. Principalele prevederi ale proiectului şi evidenţierea elementelor noi</w:t>
            </w:r>
          </w:p>
          <w:p w:rsidR="00330866" w:rsidRPr="00330866" w:rsidRDefault="00506831" w:rsidP="00330866">
            <w:pPr>
              <w:pStyle w:val="a4"/>
              <w:jc w:val="both"/>
              <w:rPr>
                <w:rFonts w:eastAsia="Calibri"/>
                <w:sz w:val="28"/>
                <w:szCs w:val="28"/>
                <w:lang w:val="ro-RO"/>
              </w:rPr>
            </w:pPr>
            <w:r w:rsidRPr="00330866">
              <w:rPr>
                <w:rFonts w:eastAsia="Calibri"/>
                <w:sz w:val="28"/>
                <w:szCs w:val="28"/>
                <w:lang w:val="ro-RO"/>
              </w:rPr>
              <w:t>Prezenta hotărârea de Guvern are ca scop efectuarea transmiterii cu titlu gratuit</w:t>
            </w:r>
            <w:r w:rsidR="008827E4" w:rsidRPr="00330866">
              <w:rPr>
                <w:sz w:val="28"/>
                <w:szCs w:val="28"/>
                <w:lang w:val="ro-RO"/>
              </w:rPr>
              <w:t xml:space="preserve"> a bunului imobil, </w:t>
            </w:r>
            <w:r w:rsidRPr="00330866">
              <w:rPr>
                <w:sz w:val="28"/>
                <w:szCs w:val="28"/>
                <w:lang w:val="ro-RO"/>
              </w:rPr>
              <w:t xml:space="preserve">situat pe adresa </w:t>
            </w:r>
            <w:r w:rsidR="008827E4" w:rsidRPr="00330866">
              <w:rPr>
                <w:sz w:val="28"/>
                <w:szCs w:val="28"/>
                <w:lang w:val="ro-RO"/>
              </w:rPr>
              <w:t>or. Rîșcani, str. Gheorghe Asachi  1</w:t>
            </w:r>
            <w:r w:rsidRPr="00330866">
              <w:rPr>
                <w:sz w:val="28"/>
                <w:szCs w:val="28"/>
                <w:lang w:val="ro-RO"/>
              </w:rPr>
              <w:t xml:space="preserve">, din administrarea Ministerului Sănătății, Muncii și Protecției Sociale, gestionar </w:t>
            </w:r>
            <w:r w:rsidR="008827E4" w:rsidRPr="00330866">
              <w:rPr>
                <w:sz w:val="28"/>
                <w:szCs w:val="28"/>
                <w:lang w:val="ro-RO"/>
              </w:rPr>
              <w:lastRenderedPageBreak/>
              <w:t>Centrul Național Asistență Medicală Urgentă Prespitalicească</w:t>
            </w:r>
            <w:r w:rsidRPr="00330866">
              <w:rPr>
                <w:sz w:val="28"/>
                <w:szCs w:val="28"/>
                <w:lang w:val="ro-RO"/>
              </w:rPr>
              <w:t xml:space="preserve">în administrarea Consiliului Raional </w:t>
            </w:r>
            <w:r w:rsidR="008827E4" w:rsidRPr="00330866">
              <w:rPr>
                <w:sz w:val="28"/>
                <w:szCs w:val="28"/>
                <w:lang w:val="ro-RO"/>
              </w:rPr>
              <w:t>Rîșcani</w:t>
            </w:r>
            <w:r w:rsidRPr="00330866">
              <w:rPr>
                <w:rFonts w:eastAsia="Calibri"/>
                <w:sz w:val="28"/>
                <w:szCs w:val="28"/>
                <w:lang w:val="ro-RO"/>
              </w:rPr>
              <w:t xml:space="preserve">din lipsa necesității acestor unități. La moment clădirea primită în gestiune și amplasată în </w:t>
            </w:r>
            <w:r w:rsidR="008827E4" w:rsidRPr="00330866">
              <w:rPr>
                <w:sz w:val="28"/>
                <w:szCs w:val="28"/>
                <w:lang w:val="ro-RO"/>
              </w:rPr>
              <w:t>or. Rîșcani, str. Gheorghe Asachi  1,</w:t>
            </w:r>
            <w:r w:rsidRPr="00330866">
              <w:rPr>
                <w:rFonts w:eastAsia="Calibri"/>
                <w:sz w:val="28"/>
                <w:szCs w:val="28"/>
                <w:lang w:val="ro-RO"/>
              </w:rPr>
              <w:t>nu este utilizată</w:t>
            </w:r>
            <w:r w:rsidR="00577636" w:rsidRPr="00330866">
              <w:rPr>
                <w:rFonts w:eastAsia="Calibri"/>
                <w:sz w:val="28"/>
                <w:szCs w:val="28"/>
                <w:lang w:val="ro-RO"/>
              </w:rPr>
              <w:t xml:space="preserve">, iar </w:t>
            </w:r>
            <w:r w:rsidR="00577636" w:rsidRPr="00330866">
              <w:rPr>
                <w:color w:val="000000"/>
                <w:sz w:val="28"/>
                <w:szCs w:val="28"/>
                <w:lang w:val="ro-RO" w:bidi="en-US"/>
              </w:rPr>
              <w:t>Punctul Asistență Medicală Urgentă Șaptebani nu are spații necesare</w:t>
            </w:r>
            <w:r w:rsidRPr="00330866">
              <w:rPr>
                <w:sz w:val="28"/>
                <w:szCs w:val="28"/>
                <w:lang w:val="ro-RO"/>
              </w:rPr>
              <w:t>.</w:t>
            </w:r>
          </w:p>
          <w:p w:rsidR="00577636" w:rsidRPr="00330866" w:rsidRDefault="00506831" w:rsidP="00330866">
            <w:pPr>
              <w:pStyle w:val="a4"/>
              <w:jc w:val="both"/>
              <w:rPr>
                <w:sz w:val="28"/>
                <w:szCs w:val="28"/>
                <w:lang w:val="ro-RO"/>
              </w:rPr>
            </w:pPr>
            <w:r w:rsidRPr="00330866">
              <w:rPr>
                <w:rStyle w:val="Bodytext2Exact"/>
                <w:sz w:val="28"/>
                <w:szCs w:val="28"/>
                <w:lang w:val="ro-RO"/>
              </w:rPr>
              <w:t xml:space="preserve">În acest context, </w:t>
            </w:r>
            <w:r w:rsidRPr="00330866">
              <w:rPr>
                <w:color w:val="000000"/>
                <w:sz w:val="28"/>
                <w:szCs w:val="28"/>
                <w:lang w:val="ro-RO" w:bidi="en-US"/>
              </w:rPr>
              <w:t xml:space="preserve">Consiliul raional al raionului </w:t>
            </w:r>
            <w:r w:rsidR="00577636" w:rsidRPr="00330866">
              <w:rPr>
                <w:color w:val="000000"/>
                <w:sz w:val="28"/>
                <w:szCs w:val="28"/>
                <w:lang w:val="ro-RO" w:bidi="en-US"/>
              </w:rPr>
              <w:t>Rîșcani</w:t>
            </w:r>
            <w:r w:rsidRPr="00330866">
              <w:rPr>
                <w:color w:val="000000"/>
                <w:sz w:val="28"/>
                <w:szCs w:val="28"/>
                <w:lang w:val="ro-RO" w:bidi="en-US"/>
              </w:rPr>
              <w:t>, solicita respectuos examinăr</w:t>
            </w:r>
            <w:r w:rsidR="00E50495">
              <w:rPr>
                <w:color w:val="000000"/>
                <w:sz w:val="28"/>
                <w:szCs w:val="28"/>
                <w:lang w:val="ro-RO" w:bidi="en-US"/>
              </w:rPr>
              <w:t>ea</w:t>
            </w:r>
            <w:r w:rsidRPr="00330866">
              <w:rPr>
                <w:color w:val="000000"/>
                <w:sz w:val="28"/>
                <w:szCs w:val="28"/>
                <w:lang w:val="ro-RO" w:bidi="en-US"/>
              </w:rPr>
              <w:t xml:space="preserve"> posibilității transmiterii în folosința Consiliului raional a </w:t>
            </w:r>
            <w:r w:rsidR="00577636" w:rsidRPr="00330866">
              <w:rPr>
                <w:color w:val="000000"/>
                <w:sz w:val="28"/>
                <w:szCs w:val="28"/>
                <w:lang w:val="ro-RO" w:bidi="en-US"/>
              </w:rPr>
              <w:t xml:space="preserve">clădirii </w:t>
            </w:r>
            <w:r w:rsidR="00577636" w:rsidRPr="00330866">
              <w:rPr>
                <w:sz w:val="28"/>
                <w:szCs w:val="28"/>
                <w:lang w:val="ro-RO"/>
              </w:rPr>
              <w:t xml:space="preserve">or.Rîșcani, str. Gheorghe Asachi 1, </w:t>
            </w:r>
            <w:r w:rsidRPr="00330866">
              <w:rPr>
                <w:color w:val="000000"/>
                <w:sz w:val="28"/>
                <w:szCs w:val="28"/>
                <w:lang w:val="ro-RO" w:bidi="en-US"/>
              </w:rPr>
              <w:t xml:space="preserve">proprietate a statului, gestiunea </w:t>
            </w:r>
            <w:r w:rsidR="00577636" w:rsidRPr="00330866">
              <w:rPr>
                <w:sz w:val="28"/>
                <w:szCs w:val="28"/>
                <w:lang w:val="ro-RO"/>
              </w:rPr>
              <w:t>Centrul Național Asistență Medicală Urgentă Prespitalicească,</w:t>
            </w:r>
            <w:r w:rsidR="00C01684">
              <w:rPr>
                <w:sz w:val="28"/>
                <w:szCs w:val="28"/>
                <w:lang w:val="ro-RO"/>
              </w:rPr>
              <w:t xml:space="preserve"> </w:t>
            </w:r>
            <w:r w:rsidRPr="00330866">
              <w:rPr>
                <w:color w:val="000000"/>
                <w:sz w:val="28"/>
                <w:szCs w:val="28"/>
                <w:lang w:val="ro-RO" w:bidi="en-US"/>
              </w:rPr>
              <w:t xml:space="preserve">nr. cadastral. </w:t>
            </w:r>
            <w:r w:rsidR="00C01684">
              <w:rPr>
                <w:sz w:val="28"/>
                <w:szCs w:val="28"/>
                <w:lang w:val="ro-RO"/>
              </w:rPr>
              <w:t>7101107</w:t>
            </w:r>
            <w:r w:rsidR="00577636" w:rsidRPr="00330866">
              <w:rPr>
                <w:sz w:val="28"/>
                <w:szCs w:val="28"/>
                <w:lang w:val="ro-RO"/>
              </w:rPr>
              <w:t>128.02</w:t>
            </w:r>
            <w:r w:rsidRPr="00330866">
              <w:rPr>
                <w:color w:val="000000"/>
                <w:sz w:val="28"/>
                <w:szCs w:val="28"/>
                <w:lang w:val="ro-RO" w:bidi="en-US"/>
              </w:rPr>
              <w:t xml:space="preserve">, amplasat in or. </w:t>
            </w:r>
            <w:r w:rsidR="00577636" w:rsidRPr="00330866">
              <w:rPr>
                <w:sz w:val="28"/>
                <w:szCs w:val="28"/>
                <w:lang w:val="ro-RO"/>
              </w:rPr>
              <w:t>Rîșcani, str. Gheorghe Asachi 1</w:t>
            </w:r>
            <w:r w:rsidRPr="00330866">
              <w:rPr>
                <w:color w:val="000000"/>
                <w:sz w:val="28"/>
                <w:szCs w:val="28"/>
                <w:lang w:val="ro-RO" w:bidi="en-US"/>
              </w:rPr>
              <w:t xml:space="preserve">, în </w:t>
            </w:r>
            <w:r w:rsidRPr="00330866">
              <w:rPr>
                <w:rStyle w:val="Bodytext2Exact"/>
                <w:sz w:val="28"/>
                <w:szCs w:val="28"/>
                <w:lang w:val="ro-RO"/>
              </w:rPr>
              <w:t xml:space="preserve">scopul </w:t>
            </w:r>
            <w:r w:rsidR="00577636" w:rsidRPr="00330866">
              <w:rPr>
                <w:rStyle w:val="Bodytext2Exact"/>
                <w:sz w:val="28"/>
                <w:szCs w:val="28"/>
                <w:lang w:val="ro-RO"/>
              </w:rPr>
              <w:t xml:space="preserve">atragerii </w:t>
            </w:r>
            <w:r w:rsidR="00577636" w:rsidRPr="00330866">
              <w:rPr>
                <w:color w:val="000000"/>
                <w:sz w:val="28"/>
                <w:szCs w:val="28"/>
                <w:lang w:val="ro-RO" w:bidi="en-US"/>
              </w:rPr>
              <w:t>cadrelor didactice în instituțiile de învățământ și în instituțiile medicale ale raionul</w:t>
            </w:r>
            <w:r w:rsidR="001D696C">
              <w:rPr>
                <w:color w:val="000000"/>
                <w:sz w:val="28"/>
                <w:szCs w:val="28"/>
                <w:lang w:val="ro-RO" w:bidi="en-US"/>
              </w:rPr>
              <w:t>ui</w:t>
            </w:r>
            <w:r w:rsidR="00577636" w:rsidRPr="00330866">
              <w:rPr>
                <w:color w:val="000000"/>
                <w:sz w:val="28"/>
                <w:szCs w:val="28"/>
                <w:lang w:val="ro-RO" w:bidi="en-US"/>
              </w:rPr>
              <w:t>Rîșcani. De asemenea pentru dezvoltarea serviciilor în domeniul protecției sociale sunt necesari specialiști cu studii superiore de profil. Atragerea și angajarea specialiștilor calificați este determinată în mare parte de asigurarea condițiilor de viață.</w:t>
            </w:r>
          </w:p>
          <w:p w:rsidR="00506831" w:rsidRPr="00330866" w:rsidRDefault="00506831" w:rsidP="00330866">
            <w:pPr>
              <w:pStyle w:val="a4"/>
              <w:jc w:val="both"/>
              <w:rPr>
                <w:sz w:val="28"/>
                <w:szCs w:val="28"/>
                <w:lang w:val="ro-RO"/>
              </w:rPr>
            </w:pPr>
            <w:r w:rsidRPr="00330866">
              <w:rPr>
                <w:color w:val="000000"/>
                <w:sz w:val="28"/>
                <w:szCs w:val="28"/>
                <w:lang w:val="ro-RO" w:bidi="en-US"/>
              </w:rPr>
              <w:t xml:space="preserve">Totodată, ținem sa menționam că în urma reamplasării </w:t>
            </w:r>
            <w:r w:rsidR="00577636" w:rsidRPr="00330866">
              <w:rPr>
                <w:color w:val="000000"/>
                <w:sz w:val="28"/>
                <w:szCs w:val="28"/>
                <w:lang w:val="ro-RO" w:bidi="en-US"/>
              </w:rPr>
              <w:t>Punctului de Asistență Medicală Urgentă Șaptebani</w:t>
            </w:r>
            <w:r w:rsidR="00BF1028" w:rsidRPr="00330866">
              <w:rPr>
                <w:color w:val="000000"/>
                <w:sz w:val="28"/>
                <w:szCs w:val="28"/>
                <w:lang w:val="ro-RO" w:bidi="en-US"/>
              </w:rPr>
              <w:t xml:space="preserve"> și cu primirea bunului imobil</w:t>
            </w:r>
            <w:r w:rsidR="0086071A">
              <w:rPr>
                <w:color w:val="000000"/>
                <w:sz w:val="28"/>
                <w:szCs w:val="28"/>
                <w:lang w:val="ro-RO" w:bidi="en-US"/>
              </w:rPr>
              <w:t>,</w:t>
            </w:r>
            <w:r w:rsidR="00BF1028" w:rsidRPr="00330866">
              <w:rPr>
                <w:color w:val="000000"/>
                <w:sz w:val="28"/>
                <w:szCs w:val="28"/>
                <w:lang w:val="ro-RO" w:bidi="en-US"/>
              </w:rPr>
              <w:t xml:space="preserve"> se creează condiții optimale de activitate pentru lucrătorii medicali, fără investiții suplimentare si utilizarea eficienta a spațiului liber, accesul populației satelor Șaptebani, Mălăești, Gălășeni, Hiliuți și Pârjota</w:t>
            </w:r>
            <w:r w:rsidR="0086071A">
              <w:rPr>
                <w:color w:val="000000"/>
                <w:sz w:val="28"/>
                <w:szCs w:val="28"/>
                <w:lang w:val="ro-RO" w:bidi="en-US"/>
              </w:rPr>
              <w:t xml:space="preserve"> </w:t>
            </w:r>
            <w:r w:rsidR="00BF1028" w:rsidRPr="00330866">
              <w:rPr>
                <w:color w:val="000000"/>
                <w:sz w:val="28"/>
                <w:szCs w:val="28"/>
                <w:lang w:val="ro-RO" w:bidi="en-US"/>
              </w:rPr>
              <w:t xml:space="preserve">la servicii calitative în caz de urgente, care la moment nu corespunde cerințelor de activitate, conform actelor normative in vigoare. </w:t>
            </w:r>
          </w:p>
        </w:tc>
      </w:tr>
      <w:tr w:rsidR="00506831" w:rsidRPr="00330866" w:rsidTr="00300E92">
        <w:trPr>
          <w:trHeight w:val="520"/>
        </w:trPr>
        <w:tc>
          <w:tcPr>
            <w:tcW w:w="5000" w:type="pct"/>
          </w:tcPr>
          <w:p w:rsidR="00506831" w:rsidRPr="00330866" w:rsidRDefault="00506831" w:rsidP="00330866">
            <w:pPr>
              <w:pStyle w:val="a4"/>
              <w:rPr>
                <w:b/>
                <w:sz w:val="28"/>
                <w:szCs w:val="28"/>
                <w:lang w:val="ro-RO"/>
              </w:rPr>
            </w:pPr>
            <w:r w:rsidRPr="00330866">
              <w:rPr>
                <w:b/>
                <w:sz w:val="28"/>
                <w:szCs w:val="28"/>
                <w:lang w:val="ro-RO"/>
              </w:rPr>
              <w:lastRenderedPageBreak/>
              <w:t>5. Fundamentarea economico-financiară</w:t>
            </w:r>
          </w:p>
        </w:tc>
      </w:tr>
      <w:tr w:rsidR="00506831" w:rsidRPr="00330866" w:rsidTr="00300E92">
        <w:trPr>
          <w:trHeight w:val="287"/>
        </w:trPr>
        <w:tc>
          <w:tcPr>
            <w:tcW w:w="5000" w:type="pct"/>
          </w:tcPr>
          <w:p w:rsidR="00506831" w:rsidRPr="00330866" w:rsidRDefault="00506831" w:rsidP="00330866">
            <w:pPr>
              <w:pStyle w:val="a4"/>
              <w:jc w:val="both"/>
              <w:rPr>
                <w:sz w:val="28"/>
                <w:szCs w:val="28"/>
                <w:lang w:val="ro-RO"/>
              </w:rPr>
            </w:pPr>
            <w:r w:rsidRPr="00330866">
              <w:rPr>
                <w:sz w:val="28"/>
                <w:szCs w:val="28"/>
                <w:lang w:val="ro-RO"/>
              </w:rPr>
              <w:t>Implementarea prezentului proiect de hotărîre de Guvern nu implică cheltuieli financiare suplimentare din bugetul de stat”.</w:t>
            </w:r>
          </w:p>
        </w:tc>
      </w:tr>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6. Modul de încorporare a actului în cadrul normativ în vigoare</w:t>
            </w:r>
          </w:p>
        </w:tc>
      </w:tr>
      <w:tr w:rsidR="00506831" w:rsidRPr="00330866" w:rsidTr="00300E92">
        <w:tc>
          <w:tcPr>
            <w:tcW w:w="5000" w:type="pct"/>
          </w:tcPr>
          <w:p w:rsidR="00506831" w:rsidRPr="00330866" w:rsidRDefault="00506831" w:rsidP="00E50495">
            <w:pPr>
              <w:pStyle w:val="a4"/>
              <w:jc w:val="both"/>
              <w:rPr>
                <w:sz w:val="28"/>
                <w:szCs w:val="28"/>
                <w:lang w:val="ro-RO"/>
              </w:rPr>
            </w:pPr>
            <w:r w:rsidRPr="00330866">
              <w:rPr>
                <w:sz w:val="28"/>
                <w:szCs w:val="28"/>
                <w:lang w:val="ro-RO"/>
              </w:rPr>
              <w:t xml:space="preserve">Aprobarea proiectului nu va </w:t>
            </w:r>
            <w:r w:rsidRPr="00330866">
              <w:rPr>
                <w:sz w:val="28"/>
                <w:szCs w:val="28"/>
                <w:lang w:val="ro-RO" w:eastAsia="zh-TW" w:bidi="en-US"/>
              </w:rPr>
              <w:t>genera modificări și în textul altor acte normative.</w:t>
            </w:r>
          </w:p>
        </w:tc>
      </w:tr>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7. Avizarea şi consultarea publică a proiectului</w:t>
            </w:r>
          </w:p>
        </w:tc>
      </w:tr>
      <w:tr w:rsidR="00506831" w:rsidRPr="00330866" w:rsidTr="00300E92">
        <w:tc>
          <w:tcPr>
            <w:tcW w:w="5000" w:type="pct"/>
          </w:tcPr>
          <w:p w:rsidR="00506831" w:rsidRPr="00330866" w:rsidRDefault="00506831" w:rsidP="00330866">
            <w:pPr>
              <w:pStyle w:val="a4"/>
              <w:jc w:val="both"/>
              <w:rPr>
                <w:sz w:val="28"/>
                <w:szCs w:val="28"/>
                <w:lang w:val="ro-RO"/>
              </w:rPr>
            </w:pPr>
            <w:r w:rsidRPr="00330866">
              <w:rPr>
                <w:sz w:val="28"/>
                <w:szCs w:val="28"/>
                <w:lang w:val="ro-RO"/>
              </w:rPr>
              <w:t>Proiectul este plasat pe portalul guvernamental (</w:t>
            </w:r>
            <w:hyperlink r:id="rId6" w:history="1">
              <w:r w:rsidRPr="00330866">
                <w:rPr>
                  <w:rStyle w:val="a3"/>
                  <w:sz w:val="28"/>
                  <w:szCs w:val="28"/>
                  <w:lang w:val="ro-RO"/>
                </w:rPr>
                <w:t>www.particip.gov.md</w:t>
              </w:r>
            </w:hyperlink>
            <w:r w:rsidRPr="00330866">
              <w:rPr>
                <w:sz w:val="28"/>
                <w:szCs w:val="28"/>
                <w:lang w:val="ro-RO"/>
              </w:rPr>
              <w:t>) precum și pe pagina –web oficială a Ministerului Sănătății, Muncii și Protecției Sociale, (</w:t>
            </w:r>
            <w:hyperlink r:id="rId7" w:history="1">
              <w:r w:rsidRPr="00330866">
                <w:rPr>
                  <w:rStyle w:val="a3"/>
                  <w:sz w:val="28"/>
                  <w:szCs w:val="28"/>
                  <w:lang w:val="ro-RO"/>
                </w:rPr>
                <w:t>www.msmps.gov.md</w:t>
              </w:r>
            </w:hyperlink>
            <w:r w:rsidRPr="00330866">
              <w:rPr>
                <w:sz w:val="28"/>
                <w:szCs w:val="28"/>
                <w:lang w:val="ro-RO"/>
              </w:rPr>
              <w:t>) la compartimentul „Transparență decizională” și a fost transmis spre consultare autorităților publice responsabile, conform procedurii stabilite de legislația în vigoare.</w:t>
            </w:r>
          </w:p>
        </w:tc>
      </w:tr>
      <w:tr w:rsidR="00506831" w:rsidRPr="00330866" w:rsidTr="00300E92">
        <w:trPr>
          <w:trHeight w:val="703"/>
        </w:trPr>
        <w:tc>
          <w:tcPr>
            <w:tcW w:w="5000" w:type="pct"/>
          </w:tcPr>
          <w:p w:rsidR="00506831" w:rsidRPr="00330866" w:rsidRDefault="00506831" w:rsidP="00330866">
            <w:pPr>
              <w:pStyle w:val="a4"/>
              <w:rPr>
                <w:b/>
                <w:sz w:val="28"/>
                <w:szCs w:val="28"/>
                <w:lang w:val="ro-RO"/>
              </w:rPr>
            </w:pPr>
            <w:r w:rsidRPr="00330866">
              <w:rPr>
                <w:b/>
                <w:sz w:val="28"/>
                <w:szCs w:val="28"/>
                <w:lang w:val="ro-RO"/>
              </w:rPr>
              <w:t>8. Constatările expertizei anticorupție</w:t>
            </w:r>
          </w:p>
        </w:tc>
      </w:tr>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9. Constatările expertizei de compatibilitate</w:t>
            </w:r>
          </w:p>
        </w:tc>
      </w:tr>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10. Constatările expertizei juridice</w:t>
            </w:r>
          </w:p>
        </w:tc>
      </w:tr>
      <w:tr w:rsidR="00506831" w:rsidRPr="00330866" w:rsidTr="00300E92">
        <w:tc>
          <w:tcPr>
            <w:tcW w:w="5000" w:type="pct"/>
          </w:tcPr>
          <w:p w:rsidR="00506831" w:rsidRPr="00330866" w:rsidRDefault="00506831" w:rsidP="00330866">
            <w:pPr>
              <w:pStyle w:val="a4"/>
              <w:rPr>
                <w:b/>
                <w:sz w:val="28"/>
                <w:szCs w:val="28"/>
                <w:lang w:val="ro-RO"/>
              </w:rPr>
            </w:pPr>
            <w:r w:rsidRPr="00330866">
              <w:rPr>
                <w:b/>
                <w:sz w:val="28"/>
                <w:szCs w:val="28"/>
                <w:lang w:val="ro-RO"/>
              </w:rPr>
              <w:t>11. Constatările altor expertize</w:t>
            </w:r>
          </w:p>
        </w:tc>
      </w:tr>
    </w:tbl>
    <w:p w:rsidR="00330866" w:rsidRDefault="00330866" w:rsidP="00330866">
      <w:pPr>
        <w:pStyle w:val="a4"/>
        <w:rPr>
          <w:sz w:val="28"/>
          <w:szCs w:val="28"/>
          <w:lang w:val="ro-RO"/>
        </w:rPr>
      </w:pPr>
    </w:p>
    <w:p w:rsidR="006A0E5A" w:rsidRPr="00330866" w:rsidRDefault="006A0E5A" w:rsidP="00330866">
      <w:pPr>
        <w:pStyle w:val="a4"/>
        <w:rPr>
          <w:sz w:val="28"/>
          <w:szCs w:val="28"/>
          <w:lang w:val="ro-RO"/>
        </w:rPr>
      </w:pPr>
    </w:p>
    <w:p w:rsidR="00506831" w:rsidRPr="006A0E5A" w:rsidRDefault="006A0E5A" w:rsidP="00330866">
      <w:pPr>
        <w:pStyle w:val="a4"/>
        <w:jc w:val="center"/>
        <w:rPr>
          <w:b/>
          <w:sz w:val="28"/>
          <w:szCs w:val="28"/>
          <w:lang w:val="ro-RO"/>
        </w:rPr>
      </w:pPr>
      <w:r w:rsidRPr="006A0E5A">
        <w:rPr>
          <w:b/>
          <w:sz w:val="28"/>
          <w:szCs w:val="28"/>
          <w:lang w:val="ro-RO"/>
        </w:rPr>
        <w:t>Ministru                                             Ala NEMERENCO</w:t>
      </w:r>
    </w:p>
    <w:p w:rsidR="00330866" w:rsidRPr="00330866" w:rsidRDefault="00330866" w:rsidP="00330866">
      <w:pPr>
        <w:pStyle w:val="a4"/>
        <w:rPr>
          <w:sz w:val="28"/>
          <w:szCs w:val="28"/>
          <w:lang w:val="ro-RO"/>
        </w:rPr>
      </w:pPr>
    </w:p>
    <w:p w:rsidR="00330866" w:rsidRPr="00330866" w:rsidRDefault="00330866" w:rsidP="00330866">
      <w:pPr>
        <w:pStyle w:val="a4"/>
        <w:rPr>
          <w:sz w:val="28"/>
          <w:szCs w:val="28"/>
          <w:lang w:val="ro-RO"/>
        </w:rPr>
      </w:pPr>
    </w:p>
    <w:p w:rsidR="00506831" w:rsidRPr="00330866" w:rsidRDefault="00506831" w:rsidP="00330866">
      <w:pPr>
        <w:pStyle w:val="a4"/>
        <w:rPr>
          <w:sz w:val="16"/>
          <w:szCs w:val="16"/>
          <w:lang w:val="ro-RO"/>
        </w:rPr>
      </w:pPr>
      <w:r w:rsidRPr="00330866">
        <w:rPr>
          <w:sz w:val="16"/>
          <w:szCs w:val="16"/>
          <w:lang w:val="ro-RO"/>
        </w:rPr>
        <w:t>Ex. Vlad Carp</w:t>
      </w:r>
    </w:p>
    <w:p w:rsidR="002F38CD" w:rsidRPr="00330866" w:rsidRDefault="00506831" w:rsidP="00330866">
      <w:pPr>
        <w:pStyle w:val="a4"/>
        <w:rPr>
          <w:lang w:val="ro-RO"/>
        </w:rPr>
      </w:pPr>
      <w:r w:rsidRPr="00330866">
        <w:rPr>
          <w:sz w:val="16"/>
          <w:szCs w:val="16"/>
          <w:lang w:val="ro-RO"/>
        </w:rPr>
        <w:t>Tel. 022 26 88 06</w:t>
      </w:r>
    </w:p>
    <w:sectPr w:rsidR="002F38CD" w:rsidRPr="00330866" w:rsidSect="009719AF">
      <w:pgSz w:w="11906" w:h="16838"/>
      <w:pgMar w:top="864" w:right="850" w:bottom="864"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72C20"/>
    <w:multiLevelType w:val="multilevel"/>
    <w:tmpl w:val="03FE8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31"/>
    <w:rsid w:val="00042492"/>
    <w:rsid w:val="00101231"/>
    <w:rsid w:val="001D696C"/>
    <w:rsid w:val="002F38CD"/>
    <w:rsid w:val="00330866"/>
    <w:rsid w:val="00355FB2"/>
    <w:rsid w:val="003B39EA"/>
    <w:rsid w:val="004315F6"/>
    <w:rsid w:val="004B5510"/>
    <w:rsid w:val="004E785D"/>
    <w:rsid w:val="00506831"/>
    <w:rsid w:val="00577636"/>
    <w:rsid w:val="006A0E5A"/>
    <w:rsid w:val="006A2F3B"/>
    <w:rsid w:val="007F6C7B"/>
    <w:rsid w:val="0086071A"/>
    <w:rsid w:val="008827E4"/>
    <w:rsid w:val="009B5ACE"/>
    <w:rsid w:val="00BF1028"/>
    <w:rsid w:val="00C01684"/>
    <w:rsid w:val="00D32C42"/>
    <w:rsid w:val="00E24A08"/>
    <w:rsid w:val="00E50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31"/>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6831"/>
    <w:rPr>
      <w:color w:val="0000FF"/>
      <w:u w:val="single"/>
    </w:rPr>
  </w:style>
  <w:style w:type="paragraph" w:styleId="a4">
    <w:name w:val="No Spacing"/>
    <w:uiPriority w:val="1"/>
    <w:qFormat/>
    <w:rsid w:val="00506831"/>
    <w:pPr>
      <w:spacing w:after="0" w:line="240" w:lineRule="auto"/>
    </w:pPr>
    <w:rPr>
      <w:rFonts w:ascii="Times New Roman" w:eastAsia="Times New Roman" w:hAnsi="Times New Roman" w:cs="Times New Roman"/>
      <w:sz w:val="24"/>
      <w:szCs w:val="24"/>
      <w:lang w:val="ru-RU" w:eastAsia="ru-RU"/>
    </w:rPr>
  </w:style>
  <w:style w:type="character" w:customStyle="1" w:styleId="Bodytext2Exact">
    <w:name w:val="Body text (2) Exact"/>
    <w:basedOn w:val="a0"/>
    <w:rsid w:val="00506831"/>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a0"/>
    <w:link w:val="Heading10"/>
    <w:rsid w:val="002F38CD"/>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2F38CD"/>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
    <w:rsid w:val="002F38CD"/>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Bodytext4">
    <w:name w:val="Body text (4)_"/>
    <w:basedOn w:val="a0"/>
    <w:link w:val="Bodytext40"/>
    <w:rsid w:val="002F38CD"/>
    <w:rPr>
      <w:rFonts w:ascii="Times New Roman" w:eastAsia="Times New Roman" w:hAnsi="Times New Roman" w:cs="Times New Roman"/>
      <w:sz w:val="8"/>
      <w:szCs w:val="8"/>
      <w:shd w:val="clear" w:color="auto" w:fill="FFFFFF"/>
      <w:lang w:val="ru-RU" w:eastAsia="ru-RU" w:bidi="ru-RU"/>
    </w:rPr>
  </w:style>
  <w:style w:type="paragraph" w:customStyle="1" w:styleId="Heading10">
    <w:name w:val="Heading #1"/>
    <w:basedOn w:val="a"/>
    <w:link w:val="Heading1"/>
    <w:rsid w:val="002F38CD"/>
    <w:pPr>
      <w:widowControl w:val="0"/>
      <w:shd w:val="clear" w:color="auto" w:fill="FFFFFF"/>
      <w:spacing w:after="0" w:line="322" w:lineRule="exact"/>
      <w:jc w:val="center"/>
      <w:outlineLvl w:val="0"/>
    </w:pPr>
    <w:rPr>
      <w:rFonts w:ascii="Times New Roman" w:eastAsia="Times New Roman" w:hAnsi="Times New Roman" w:cs="Times New Roman"/>
      <w:b/>
      <w:bCs/>
      <w:sz w:val="26"/>
      <w:szCs w:val="26"/>
      <w:lang w:eastAsia="en-US"/>
    </w:rPr>
  </w:style>
  <w:style w:type="paragraph" w:customStyle="1" w:styleId="Bodytext20">
    <w:name w:val="Body text (2)"/>
    <w:basedOn w:val="a"/>
    <w:link w:val="Bodytext2"/>
    <w:rsid w:val="002F38CD"/>
    <w:pPr>
      <w:widowControl w:val="0"/>
      <w:shd w:val="clear" w:color="auto" w:fill="FFFFFF"/>
      <w:spacing w:after="0" w:line="322" w:lineRule="exact"/>
      <w:jc w:val="both"/>
    </w:pPr>
    <w:rPr>
      <w:rFonts w:ascii="Times New Roman" w:eastAsia="Times New Roman" w:hAnsi="Times New Roman" w:cs="Times New Roman"/>
      <w:sz w:val="26"/>
      <w:szCs w:val="26"/>
      <w:lang w:eastAsia="en-US"/>
    </w:rPr>
  </w:style>
  <w:style w:type="paragraph" w:customStyle="1" w:styleId="Bodytext40">
    <w:name w:val="Body text (4)"/>
    <w:basedOn w:val="a"/>
    <w:link w:val="Bodytext4"/>
    <w:rsid w:val="002F38CD"/>
    <w:pPr>
      <w:widowControl w:val="0"/>
      <w:shd w:val="clear" w:color="auto" w:fill="FFFFFF"/>
      <w:spacing w:after="160" w:line="88" w:lineRule="exact"/>
      <w:jc w:val="both"/>
    </w:pPr>
    <w:rPr>
      <w:rFonts w:ascii="Times New Roman" w:eastAsia="Times New Roman" w:hAnsi="Times New Roman" w:cs="Times New Roman"/>
      <w:sz w:val="8"/>
      <w:szCs w:val="8"/>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31"/>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6831"/>
    <w:rPr>
      <w:color w:val="0000FF"/>
      <w:u w:val="single"/>
    </w:rPr>
  </w:style>
  <w:style w:type="paragraph" w:styleId="a4">
    <w:name w:val="No Spacing"/>
    <w:uiPriority w:val="1"/>
    <w:qFormat/>
    <w:rsid w:val="00506831"/>
    <w:pPr>
      <w:spacing w:after="0" w:line="240" w:lineRule="auto"/>
    </w:pPr>
    <w:rPr>
      <w:rFonts w:ascii="Times New Roman" w:eastAsia="Times New Roman" w:hAnsi="Times New Roman" w:cs="Times New Roman"/>
      <w:sz w:val="24"/>
      <w:szCs w:val="24"/>
      <w:lang w:val="ru-RU" w:eastAsia="ru-RU"/>
    </w:rPr>
  </w:style>
  <w:style w:type="character" w:customStyle="1" w:styleId="Bodytext2Exact">
    <w:name w:val="Body text (2) Exact"/>
    <w:basedOn w:val="a0"/>
    <w:rsid w:val="00506831"/>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a0"/>
    <w:link w:val="Heading10"/>
    <w:rsid w:val="002F38CD"/>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2F38CD"/>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
    <w:rsid w:val="002F38CD"/>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Bodytext4">
    <w:name w:val="Body text (4)_"/>
    <w:basedOn w:val="a0"/>
    <w:link w:val="Bodytext40"/>
    <w:rsid w:val="002F38CD"/>
    <w:rPr>
      <w:rFonts w:ascii="Times New Roman" w:eastAsia="Times New Roman" w:hAnsi="Times New Roman" w:cs="Times New Roman"/>
      <w:sz w:val="8"/>
      <w:szCs w:val="8"/>
      <w:shd w:val="clear" w:color="auto" w:fill="FFFFFF"/>
      <w:lang w:val="ru-RU" w:eastAsia="ru-RU" w:bidi="ru-RU"/>
    </w:rPr>
  </w:style>
  <w:style w:type="paragraph" w:customStyle="1" w:styleId="Heading10">
    <w:name w:val="Heading #1"/>
    <w:basedOn w:val="a"/>
    <w:link w:val="Heading1"/>
    <w:rsid w:val="002F38CD"/>
    <w:pPr>
      <w:widowControl w:val="0"/>
      <w:shd w:val="clear" w:color="auto" w:fill="FFFFFF"/>
      <w:spacing w:after="0" w:line="322" w:lineRule="exact"/>
      <w:jc w:val="center"/>
      <w:outlineLvl w:val="0"/>
    </w:pPr>
    <w:rPr>
      <w:rFonts w:ascii="Times New Roman" w:eastAsia="Times New Roman" w:hAnsi="Times New Roman" w:cs="Times New Roman"/>
      <w:b/>
      <w:bCs/>
      <w:sz w:val="26"/>
      <w:szCs w:val="26"/>
      <w:lang w:eastAsia="en-US"/>
    </w:rPr>
  </w:style>
  <w:style w:type="paragraph" w:customStyle="1" w:styleId="Bodytext20">
    <w:name w:val="Body text (2)"/>
    <w:basedOn w:val="a"/>
    <w:link w:val="Bodytext2"/>
    <w:rsid w:val="002F38CD"/>
    <w:pPr>
      <w:widowControl w:val="0"/>
      <w:shd w:val="clear" w:color="auto" w:fill="FFFFFF"/>
      <w:spacing w:after="0" w:line="322" w:lineRule="exact"/>
      <w:jc w:val="both"/>
    </w:pPr>
    <w:rPr>
      <w:rFonts w:ascii="Times New Roman" w:eastAsia="Times New Roman" w:hAnsi="Times New Roman" w:cs="Times New Roman"/>
      <w:sz w:val="26"/>
      <w:szCs w:val="26"/>
      <w:lang w:eastAsia="en-US"/>
    </w:rPr>
  </w:style>
  <w:style w:type="paragraph" w:customStyle="1" w:styleId="Bodytext40">
    <w:name w:val="Body text (4)"/>
    <w:basedOn w:val="a"/>
    <w:link w:val="Bodytext4"/>
    <w:rsid w:val="002F38CD"/>
    <w:pPr>
      <w:widowControl w:val="0"/>
      <w:shd w:val="clear" w:color="auto" w:fill="FFFFFF"/>
      <w:spacing w:after="160" w:line="88" w:lineRule="exact"/>
      <w:jc w:val="both"/>
    </w:pPr>
    <w:rPr>
      <w:rFonts w:ascii="Times New Roman" w:eastAsia="Times New Roman" w:hAnsi="Times New Roman" w:cs="Times New Roman"/>
      <w:sz w:val="8"/>
      <w:szCs w:val="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mps.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Vladimir</dc:creator>
  <cp:lastModifiedBy>Ana Bucur</cp:lastModifiedBy>
  <cp:revision>2</cp:revision>
  <cp:lastPrinted>2019-10-04T07:39:00Z</cp:lastPrinted>
  <dcterms:created xsi:type="dcterms:W3CDTF">2019-10-18T07:18:00Z</dcterms:created>
  <dcterms:modified xsi:type="dcterms:W3CDTF">2019-10-18T07:18:00Z</dcterms:modified>
</cp:coreProperties>
</file>