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223" w:rsidRDefault="002565F9" w:rsidP="002565F9">
      <w:pPr>
        <w:ind w:left="-709"/>
        <w:jc w:val="right"/>
        <w:rPr>
          <w:sz w:val="18"/>
          <w:szCs w:val="18"/>
        </w:rPr>
      </w:pPr>
      <w:r>
        <w:rPr>
          <w:sz w:val="18"/>
          <w:szCs w:val="18"/>
        </w:rPr>
        <w:t>proi</w:t>
      </w:r>
      <w:r w:rsidR="00706223">
        <w:rPr>
          <w:sz w:val="18"/>
          <w:szCs w:val="18"/>
        </w:rPr>
        <w:t>ect</w:t>
      </w:r>
    </w:p>
    <w:p w:rsidR="00706223" w:rsidRPr="00222ABB" w:rsidRDefault="00706223" w:rsidP="00A20ACF">
      <w:pPr>
        <w:ind w:left="-142"/>
        <w:jc w:val="center"/>
        <w:rPr>
          <w:b/>
          <w:bCs/>
        </w:rPr>
      </w:pPr>
      <w:r w:rsidRPr="00DF3CBF">
        <w:rPr>
          <w:b/>
          <w:bCs/>
        </w:rPr>
        <w:t>H O T Ă R Î R E</w:t>
      </w:r>
    </w:p>
    <w:p w:rsidR="00706223" w:rsidRPr="00222ABB" w:rsidRDefault="00706223" w:rsidP="00A20ACF">
      <w:pPr>
        <w:ind w:left="-142"/>
        <w:jc w:val="center"/>
        <w:rPr>
          <w:b/>
          <w:bCs/>
        </w:rPr>
      </w:pPr>
      <w:r w:rsidRPr="00222ABB">
        <w:rPr>
          <w:b/>
          <w:bCs/>
        </w:rPr>
        <w:t xml:space="preserve">cu privire </w:t>
      </w:r>
      <w:r w:rsidR="008B52AA">
        <w:rPr>
          <w:b/>
          <w:bCs/>
        </w:rPr>
        <w:t xml:space="preserve">la </w:t>
      </w:r>
      <w:r w:rsidR="00AE2F3C">
        <w:rPr>
          <w:b/>
          <w:bCs/>
        </w:rPr>
        <w:t>aprobarea semnării</w:t>
      </w:r>
      <w:r w:rsidRPr="00222ABB">
        <w:rPr>
          <w:b/>
          <w:bCs/>
        </w:rPr>
        <w:t xml:space="preserve"> Contractului de </w:t>
      </w:r>
      <w:r>
        <w:rPr>
          <w:b/>
          <w:bCs/>
        </w:rPr>
        <w:t>f</w:t>
      </w:r>
      <w:r w:rsidRPr="00222ABB">
        <w:rPr>
          <w:b/>
          <w:bCs/>
        </w:rPr>
        <w:t xml:space="preserve">inanțare </w:t>
      </w:r>
    </w:p>
    <w:p w:rsidR="00706223" w:rsidRPr="00706223" w:rsidRDefault="00706223" w:rsidP="00A20ACF">
      <w:pPr>
        <w:ind w:left="-142" w:right="255"/>
        <w:jc w:val="center"/>
        <w:rPr>
          <w:b/>
          <w:bCs/>
        </w:rPr>
      </w:pPr>
      <w:r>
        <w:rPr>
          <w:b/>
          <w:bCs/>
        </w:rPr>
        <w:t>între</w:t>
      </w:r>
      <w:r w:rsidRPr="00222ABB">
        <w:rPr>
          <w:b/>
          <w:bCs/>
        </w:rPr>
        <w:t xml:space="preserve"> Republica Moldova şi Banca Europeană de Investiții </w:t>
      </w:r>
      <w:r>
        <w:rPr>
          <w:b/>
          <w:bCs/>
        </w:rPr>
        <w:t>privind</w:t>
      </w:r>
      <w:r w:rsidRPr="00222ABB">
        <w:rPr>
          <w:b/>
          <w:bCs/>
        </w:rPr>
        <w:t xml:space="preserve"> </w:t>
      </w:r>
      <w:r w:rsidRPr="000D5C3C">
        <w:rPr>
          <w:b/>
          <w:bCs/>
        </w:rPr>
        <w:t>implementarea proiectului „Deșeuri solide în Republica Moldova”</w:t>
      </w:r>
    </w:p>
    <w:p w:rsidR="002F45DD" w:rsidRDefault="002F45DD" w:rsidP="00A20ACF">
      <w:pPr>
        <w:ind w:left="-142"/>
        <w:jc w:val="center"/>
        <w:rPr>
          <w:b/>
          <w:bCs/>
          <w:sz w:val="22"/>
          <w:szCs w:val="22"/>
        </w:rPr>
      </w:pPr>
    </w:p>
    <w:p w:rsidR="002F45DD" w:rsidRDefault="002F45DD" w:rsidP="00A20ACF">
      <w:pPr>
        <w:ind w:left="-142"/>
        <w:jc w:val="center"/>
        <w:rPr>
          <w:b/>
          <w:bCs/>
          <w:sz w:val="22"/>
          <w:szCs w:val="22"/>
        </w:rPr>
      </w:pPr>
    </w:p>
    <w:p w:rsidR="00706223" w:rsidRDefault="002F45DD" w:rsidP="002F45DD">
      <w:pPr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Guvernul </w:t>
      </w:r>
      <w:r w:rsidR="00706223" w:rsidRPr="00706223">
        <w:rPr>
          <w:b/>
          <w:bCs/>
          <w:sz w:val="22"/>
          <w:szCs w:val="22"/>
        </w:rPr>
        <w:t>HOTĂRĂŞTE:</w:t>
      </w:r>
    </w:p>
    <w:p w:rsidR="00051F22" w:rsidRPr="00706223" w:rsidRDefault="00051F22" w:rsidP="00A20ACF">
      <w:pPr>
        <w:ind w:left="-142"/>
        <w:jc w:val="center"/>
        <w:rPr>
          <w:b/>
          <w:bCs/>
          <w:sz w:val="22"/>
          <w:szCs w:val="22"/>
        </w:rPr>
      </w:pPr>
    </w:p>
    <w:p w:rsidR="00706223" w:rsidRPr="00706223" w:rsidRDefault="00706223" w:rsidP="00A20ACF">
      <w:pPr>
        <w:ind w:left="-142" w:firstLine="426"/>
        <w:jc w:val="both"/>
        <w:rPr>
          <w:sz w:val="22"/>
          <w:szCs w:val="22"/>
        </w:rPr>
      </w:pPr>
    </w:p>
    <w:p w:rsidR="002F45DD" w:rsidRDefault="002F45DD" w:rsidP="00DD161B">
      <w:pPr>
        <w:ind w:left="-142" w:firstLine="42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D161B" w:rsidRPr="00DD161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Se aprobă semnarea </w:t>
      </w:r>
      <w:r w:rsidRPr="00706223">
        <w:rPr>
          <w:sz w:val="22"/>
          <w:szCs w:val="22"/>
        </w:rPr>
        <w:t>Contractului de Fina</w:t>
      </w:r>
      <w:r>
        <w:rPr>
          <w:sz w:val="22"/>
          <w:szCs w:val="22"/>
        </w:rPr>
        <w:t xml:space="preserve">nțare dintre Republica Moldova </w:t>
      </w:r>
      <w:r w:rsidRPr="00706223">
        <w:rPr>
          <w:sz w:val="22"/>
          <w:szCs w:val="22"/>
        </w:rPr>
        <w:t>şi Banca Europeană de Investiții privind implementarea proiectului „Deșeuri solide în Republica Moldova”.</w:t>
      </w:r>
    </w:p>
    <w:p w:rsidR="002F45DD" w:rsidRDefault="002F45DD" w:rsidP="00DD161B">
      <w:pPr>
        <w:ind w:left="-142" w:firstLine="426"/>
        <w:jc w:val="both"/>
        <w:rPr>
          <w:sz w:val="22"/>
          <w:szCs w:val="22"/>
        </w:rPr>
      </w:pPr>
    </w:p>
    <w:p w:rsidR="00DD161B" w:rsidRDefault="002F45DD" w:rsidP="00DD161B">
      <w:pPr>
        <w:ind w:left="-142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DD161B" w:rsidRPr="00DD161B">
        <w:rPr>
          <w:sz w:val="22"/>
          <w:szCs w:val="22"/>
        </w:rPr>
        <w:t xml:space="preserve">Se </w:t>
      </w:r>
      <w:r w:rsidR="00EB6A85">
        <w:rPr>
          <w:sz w:val="22"/>
          <w:szCs w:val="22"/>
        </w:rPr>
        <w:t xml:space="preserve">împuternicește dna Georgeta Mincu, Ministru Agriculturii, Dezvoltării Regionale și Mediului </w:t>
      </w:r>
      <w:r w:rsidR="00020D77">
        <w:rPr>
          <w:sz w:val="22"/>
          <w:szCs w:val="22"/>
        </w:rPr>
        <w:t xml:space="preserve">pentru </w:t>
      </w:r>
      <w:r w:rsidR="00DD161B" w:rsidRPr="00DD161B">
        <w:rPr>
          <w:sz w:val="22"/>
          <w:szCs w:val="22"/>
        </w:rPr>
        <w:t xml:space="preserve">semnarea </w:t>
      </w:r>
      <w:r w:rsidR="00DD161B" w:rsidRPr="00706223">
        <w:rPr>
          <w:sz w:val="22"/>
          <w:szCs w:val="22"/>
        </w:rPr>
        <w:t>Contractului de Fina</w:t>
      </w:r>
      <w:r w:rsidR="00EB6A85">
        <w:rPr>
          <w:sz w:val="22"/>
          <w:szCs w:val="22"/>
        </w:rPr>
        <w:t xml:space="preserve">nțare dintre Republica Moldova </w:t>
      </w:r>
      <w:r w:rsidR="00DD161B" w:rsidRPr="00706223">
        <w:rPr>
          <w:sz w:val="22"/>
          <w:szCs w:val="22"/>
        </w:rPr>
        <w:t>şi Banca Europeană de Investiții privind implementarea proiectului „Deșeuri solide în Republica Moldova”.</w:t>
      </w:r>
    </w:p>
    <w:p w:rsidR="00DD161B" w:rsidRPr="00DD161B" w:rsidRDefault="00DD161B" w:rsidP="00DD161B">
      <w:pPr>
        <w:ind w:left="-142" w:firstLine="426"/>
        <w:jc w:val="both"/>
        <w:rPr>
          <w:sz w:val="22"/>
          <w:szCs w:val="22"/>
        </w:rPr>
      </w:pPr>
    </w:p>
    <w:p w:rsidR="00DD161B" w:rsidRDefault="00DD161B" w:rsidP="002F45DD">
      <w:pPr>
        <w:rPr>
          <w:rFonts w:ascii="Arial" w:hAnsi="Arial" w:cs="Arial"/>
        </w:rPr>
      </w:pPr>
    </w:p>
    <w:p w:rsidR="00DD161B" w:rsidRDefault="00DD161B" w:rsidP="00A20ACF">
      <w:pPr>
        <w:ind w:left="-142"/>
        <w:rPr>
          <w:rFonts w:ascii="Arial" w:hAnsi="Arial" w:cs="Arial"/>
        </w:rPr>
      </w:pPr>
    </w:p>
    <w:p w:rsidR="00706223" w:rsidRPr="00706223" w:rsidRDefault="00706223" w:rsidP="00A20ACF">
      <w:pPr>
        <w:ind w:left="-142"/>
        <w:rPr>
          <w:b/>
          <w:sz w:val="22"/>
          <w:szCs w:val="22"/>
        </w:rPr>
      </w:pPr>
      <w:r w:rsidRPr="00706223">
        <w:rPr>
          <w:b/>
          <w:sz w:val="22"/>
          <w:szCs w:val="22"/>
        </w:rPr>
        <w:t xml:space="preserve">PRIM-MINISTRU                                                                                   </w:t>
      </w:r>
      <w:r w:rsidR="00F63A71">
        <w:rPr>
          <w:b/>
          <w:sz w:val="22"/>
          <w:szCs w:val="22"/>
        </w:rPr>
        <w:t xml:space="preserve">   </w:t>
      </w:r>
      <w:r w:rsidRPr="00706223">
        <w:rPr>
          <w:b/>
          <w:sz w:val="22"/>
          <w:szCs w:val="22"/>
        </w:rPr>
        <w:t xml:space="preserve">           Maia SANDU</w:t>
      </w:r>
    </w:p>
    <w:p w:rsidR="00706223" w:rsidRPr="00706223" w:rsidRDefault="00706223" w:rsidP="00A20ACF">
      <w:pPr>
        <w:ind w:left="-142"/>
        <w:rPr>
          <w:sz w:val="22"/>
          <w:szCs w:val="22"/>
        </w:rPr>
      </w:pPr>
    </w:p>
    <w:p w:rsidR="00706223" w:rsidRPr="001B6BCA" w:rsidRDefault="00706223" w:rsidP="00A20ACF">
      <w:pPr>
        <w:ind w:left="-142"/>
        <w:rPr>
          <w:b/>
          <w:sz w:val="22"/>
          <w:szCs w:val="22"/>
        </w:rPr>
      </w:pPr>
      <w:r w:rsidRPr="001B6BCA">
        <w:rPr>
          <w:b/>
          <w:sz w:val="22"/>
          <w:szCs w:val="22"/>
        </w:rPr>
        <w:t>Contrasemnează:</w:t>
      </w:r>
    </w:p>
    <w:p w:rsidR="00706223" w:rsidRPr="00706223" w:rsidRDefault="00706223" w:rsidP="00A20ACF">
      <w:pPr>
        <w:rPr>
          <w:sz w:val="22"/>
          <w:szCs w:val="22"/>
        </w:rPr>
      </w:pPr>
      <w:r w:rsidRPr="00706223">
        <w:rPr>
          <w:sz w:val="22"/>
          <w:szCs w:val="22"/>
        </w:rPr>
        <w:t>Ministru finanțelor                                                                                                 Natalia Gavrilița</w:t>
      </w:r>
    </w:p>
    <w:p w:rsidR="00706223" w:rsidRPr="00706223" w:rsidRDefault="00706223" w:rsidP="00A20ACF">
      <w:pPr>
        <w:ind w:left="-142" w:firstLine="851"/>
        <w:rPr>
          <w:sz w:val="22"/>
          <w:szCs w:val="22"/>
        </w:rPr>
      </w:pPr>
    </w:p>
    <w:p w:rsidR="00706223" w:rsidRPr="00706223" w:rsidRDefault="00706223" w:rsidP="00A20ACF">
      <w:pPr>
        <w:rPr>
          <w:sz w:val="22"/>
          <w:szCs w:val="22"/>
        </w:rPr>
      </w:pPr>
      <w:r w:rsidRPr="00706223">
        <w:rPr>
          <w:sz w:val="22"/>
          <w:szCs w:val="22"/>
        </w:rPr>
        <w:t xml:space="preserve">Ministru agriculturii, dezvoltării </w:t>
      </w:r>
    </w:p>
    <w:p w:rsidR="00706223" w:rsidRPr="00706223" w:rsidRDefault="00706223" w:rsidP="00A20ACF">
      <w:pPr>
        <w:rPr>
          <w:sz w:val="22"/>
          <w:szCs w:val="22"/>
        </w:rPr>
      </w:pPr>
      <w:r w:rsidRPr="00706223">
        <w:rPr>
          <w:sz w:val="22"/>
          <w:szCs w:val="22"/>
        </w:rPr>
        <w:t xml:space="preserve">regionale și mediului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706223">
        <w:rPr>
          <w:sz w:val="22"/>
          <w:szCs w:val="22"/>
        </w:rPr>
        <w:t>Georgeta Mincu</w:t>
      </w:r>
    </w:p>
    <w:p w:rsidR="00706223" w:rsidRPr="00706223" w:rsidRDefault="00706223" w:rsidP="00A20ACF">
      <w:pPr>
        <w:ind w:left="-142"/>
        <w:jc w:val="center"/>
        <w:rPr>
          <w:sz w:val="22"/>
          <w:szCs w:val="22"/>
        </w:rPr>
      </w:pPr>
      <w:r w:rsidRPr="00706223">
        <w:rPr>
          <w:sz w:val="22"/>
          <w:szCs w:val="22"/>
        </w:rPr>
        <w:tab/>
        <w:t xml:space="preserve">                                                                              </w:t>
      </w:r>
    </w:p>
    <w:p w:rsidR="00DD0C5A" w:rsidRDefault="00DD0C5A" w:rsidP="00DD0C5A">
      <w:pPr>
        <w:rPr>
          <w:sz w:val="22"/>
          <w:szCs w:val="22"/>
        </w:rPr>
      </w:pPr>
      <w:r>
        <w:rPr>
          <w:sz w:val="22"/>
          <w:szCs w:val="22"/>
        </w:rPr>
        <w:t>Ministru afacerilor externe și integrării europene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D6874">
        <w:rPr>
          <w:sz w:val="22"/>
          <w:szCs w:val="22"/>
          <w:lang w:val="en-US"/>
        </w:rPr>
        <w:t xml:space="preserve">             </w:t>
      </w:r>
      <w:r>
        <w:rPr>
          <w:sz w:val="22"/>
          <w:szCs w:val="22"/>
        </w:rPr>
        <w:t>Nicu Popescu</w:t>
      </w:r>
    </w:p>
    <w:p w:rsidR="00DD0C5A" w:rsidRPr="00003650" w:rsidRDefault="00DD0C5A" w:rsidP="00DD0C5A">
      <w:pPr>
        <w:ind w:left="-851"/>
        <w:jc w:val="center"/>
        <w:rPr>
          <w:sz w:val="22"/>
          <w:szCs w:val="22"/>
        </w:rPr>
      </w:pPr>
      <w:r w:rsidRPr="00003650">
        <w:rPr>
          <w:sz w:val="22"/>
          <w:szCs w:val="22"/>
        </w:rPr>
        <w:tab/>
        <w:t xml:space="preserve">                                                                              </w:t>
      </w:r>
    </w:p>
    <w:p w:rsidR="001B6BCA" w:rsidRPr="00706223" w:rsidRDefault="001B6BCA" w:rsidP="00A20ACF">
      <w:pPr>
        <w:ind w:left="-142"/>
        <w:rPr>
          <w:sz w:val="22"/>
          <w:szCs w:val="22"/>
        </w:rPr>
      </w:pPr>
    </w:p>
    <w:p w:rsidR="00706223" w:rsidRDefault="00706223" w:rsidP="00706223">
      <w:pPr>
        <w:ind w:left="-851"/>
      </w:pPr>
      <w:r w:rsidRPr="00222ABB">
        <w:br/>
      </w:r>
    </w:p>
    <w:p w:rsidR="001B6BCA" w:rsidRDefault="001B6BCA" w:rsidP="00A20ACF"/>
    <w:p w:rsidR="008F267D" w:rsidRPr="00DD0C5A" w:rsidRDefault="008F267D" w:rsidP="00A20ACF">
      <w:pPr>
        <w:rPr>
          <w:lang w:val="en-US"/>
        </w:rPr>
      </w:pPr>
    </w:p>
    <w:p w:rsidR="00B15063" w:rsidRDefault="00B15063" w:rsidP="00A20ACF"/>
    <w:p w:rsidR="00051F22" w:rsidRDefault="00051F22" w:rsidP="00A20ACF"/>
    <w:p w:rsidR="00051F22" w:rsidRDefault="00051F22" w:rsidP="00A20ACF"/>
    <w:p w:rsidR="00051F22" w:rsidRDefault="00051F22" w:rsidP="00A20ACF"/>
    <w:p w:rsidR="00051F22" w:rsidRDefault="00051F22" w:rsidP="00A20ACF"/>
    <w:p w:rsidR="00051F22" w:rsidRDefault="00051F22" w:rsidP="00A20ACF"/>
    <w:p w:rsidR="00051F22" w:rsidRDefault="00051F22" w:rsidP="00A20ACF"/>
    <w:p w:rsidR="00051F22" w:rsidRDefault="00051F22" w:rsidP="00A20ACF"/>
    <w:p w:rsidR="00051F22" w:rsidRDefault="00051F22" w:rsidP="00A20ACF"/>
    <w:p w:rsidR="00051F22" w:rsidRDefault="00051F22" w:rsidP="00A20ACF"/>
    <w:p w:rsidR="00051F22" w:rsidRDefault="00051F22" w:rsidP="00A20ACF"/>
    <w:p w:rsidR="00051F22" w:rsidRDefault="00051F22" w:rsidP="00A20ACF"/>
    <w:p w:rsidR="00051F22" w:rsidRDefault="00051F22" w:rsidP="00A20ACF"/>
    <w:p w:rsidR="00051F22" w:rsidRDefault="00051F22" w:rsidP="00A20ACF"/>
    <w:p w:rsidR="00051F22" w:rsidRDefault="00051F22" w:rsidP="00A20ACF"/>
    <w:p w:rsidR="00051F22" w:rsidRDefault="00051F22" w:rsidP="00A20ACF"/>
    <w:p w:rsidR="008B52AA" w:rsidRDefault="008B52AA" w:rsidP="00A20ACF"/>
    <w:p w:rsidR="008B52AA" w:rsidRDefault="008B52AA" w:rsidP="00A20ACF"/>
    <w:p w:rsidR="008B52AA" w:rsidRDefault="008B52AA" w:rsidP="00A20ACF"/>
    <w:p w:rsidR="00051F22" w:rsidRDefault="00051F22" w:rsidP="00A20ACF"/>
    <w:p w:rsidR="00051F22" w:rsidRDefault="00051F22" w:rsidP="00A20ACF"/>
    <w:p w:rsidR="00051F22" w:rsidRPr="00051F22" w:rsidRDefault="00051F22" w:rsidP="00A20ACF"/>
    <w:p w:rsidR="00B15063" w:rsidRPr="00D50220" w:rsidRDefault="00B15063" w:rsidP="00A20ACF"/>
    <w:p w:rsidR="001B6BCA" w:rsidRPr="001B6BCA" w:rsidRDefault="001B6BCA" w:rsidP="001B6BCA">
      <w:pPr>
        <w:jc w:val="right"/>
        <w:rPr>
          <w:b/>
          <w:bCs/>
          <w:i/>
          <w:sz w:val="22"/>
          <w:szCs w:val="22"/>
        </w:rPr>
      </w:pPr>
      <w:r w:rsidRPr="001B6BCA">
        <w:rPr>
          <w:b/>
          <w:bCs/>
          <w:i/>
          <w:sz w:val="22"/>
          <w:szCs w:val="22"/>
          <w:lang w:val="ru-RU"/>
        </w:rPr>
        <w:lastRenderedPageBreak/>
        <w:t>Проект</w:t>
      </w:r>
    </w:p>
    <w:p w:rsidR="001B6BCA" w:rsidRPr="00DA6AFD" w:rsidRDefault="001B6BCA" w:rsidP="001B6BCA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1B6BCA" w:rsidRPr="001B6BCA" w:rsidRDefault="001B6BCA" w:rsidP="001B6BCA">
      <w:pPr>
        <w:jc w:val="center"/>
        <w:rPr>
          <w:b/>
          <w:bCs/>
          <w:sz w:val="22"/>
          <w:szCs w:val="22"/>
          <w:lang w:val="ru-RU"/>
        </w:rPr>
      </w:pPr>
      <w:r w:rsidRPr="001B6BCA">
        <w:rPr>
          <w:b/>
          <w:bCs/>
          <w:sz w:val="22"/>
          <w:szCs w:val="22"/>
          <w:lang w:val="ru-RU"/>
        </w:rPr>
        <w:t>ПОСТАНОВЛЕНИЕ</w:t>
      </w:r>
    </w:p>
    <w:p w:rsidR="001B6BCA" w:rsidRPr="001B5F26" w:rsidRDefault="001B6BCA" w:rsidP="001B5F26">
      <w:pPr>
        <w:jc w:val="center"/>
        <w:rPr>
          <w:b/>
          <w:bCs/>
          <w:sz w:val="22"/>
          <w:szCs w:val="22"/>
        </w:rPr>
      </w:pPr>
      <w:r w:rsidRPr="001B6BCA">
        <w:rPr>
          <w:b/>
          <w:bCs/>
          <w:sz w:val="22"/>
          <w:szCs w:val="22"/>
          <w:lang w:val="ru-RU"/>
        </w:rPr>
        <w:t xml:space="preserve">об </w:t>
      </w:r>
      <w:r w:rsidR="001B5F26">
        <w:rPr>
          <w:b/>
          <w:bCs/>
          <w:sz w:val="22"/>
          <w:szCs w:val="22"/>
          <w:lang w:val="ru-RU"/>
        </w:rPr>
        <w:t xml:space="preserve">утверждении подписания </w:t>
      </w:r>
      <w:r w:rsidRPr="001B6BCA">
        <w:rPr>
          <w:b/>
          <w:bCs/>
          <w:sz w:val="22"/>
          <w:szCs w:val="22"/>
          <w:lang w:val="ru-RU"/>
        </w:rPr>
        <w:t xml:space="preserve">Договора  о финансировании между Республикой Молдова </w:t>
      </w:r>
      <w:r w:rsidRPr="001B6BCA">
        <w:rPr>
          <w:b/>
          <w:bCs/>
          <w:sz w:val="22"/>
          <w:szCs w:val="22"/>
        </w:rPr>
        <w:t xml:space="preserve">и Европейским </w:t>
      </w:r>
      <w:r w:rsidRPr="001B6BCA">
        <w:rPr>
          <w:b/>
          <w:bCs/>
          <w:sz w:val="22"/>
          <w:szCs w:val="22"/>
          <w:lang w:val="ru-RU"/>
        </w:rPr>
        <w:t>И</w:t>
      </w:r>
      <w:r w:rsidRPr="001B6BCA">
        <w:rPr>
          <w:b/>
          <w:bCs/>
          <w:sz w:val="22"/>
          <w:szCs w:val="22"/>
        </w:rPr>
        <w:t xml:space="preserve">вестиционным Банком </w:t>
      </w:r>
      <w:r w:rsidRPr="001B6BCA">
        <w:rPr>
          <w:b/>
          <w:bCs/>
          <w:sz w:val="22"/>
          <w:szCs w:val="22"/>
          <w:lang w:val="ru-RU"/>
        </w:rPr>
        <w:t>для реализации проекта „Твердые отходы в Республики Молдова”</w:t>
      </w:r>
      <w:r w:rsidRPr="001B6BCA">
        <w:rPr>
          <w:b/>
          <w:bCs/>
          <w:sz w:val="22"/>
          <w:szCs w:val="22"/>
          <w:lang w:val="en-US"/>
        </w:rPr>
        <w:t> </w:t>
      </w:r>
    </w:p>
    <w:p w:rsidR="001B6BCA" w:rsidRPr="001B6BCA" w:rsidRDefault="001B6BCA" w:rsidP="001B6BCA">
      <w:pPr>
        <w:jc w:val="center"/>
        <w:rPr>
          <w:b/>
          <w:sz w:val="22"/>
          <w:szCs w:val="22"/>
          <w:lang w:val="ru-RU"/>
        </w:rPr>
      </w:pPr>
      <w:r w:rsidRPr="001B6BCA">
        <w:rPr>
          <w:b/>
          <w:sz w:val="22"/>
          <w:szCs w:val="22"/>
          <w:lang w:val="ru-RU"/>
        </w:rPr>
        <w:t>№ _____  от  __________</w:t>
      </w:r>
      <w:r w:rsidRPr="001B6BCA">
        <w:rPr>
          <w:b/>
          <w:sz w:val="22"/>
          <w:szCs w:val="22"/>
          <w:lang w:val="en-US"/>
        </w:rPr>
        <w:t> </w:t>
      </w:r>
      <w:r w:rsidRPr="001B6BCA">
        <w:rPr>
          <w:b/>
          <w:sz w:val="22"/>
          <w:szCs w:val="22"/>
          <w:lang w:val="ru-RU"/>
        </w:rPr>
        <w:t>2019</w:t>
      </w:r>
    </w:p>
    <w:p w:rsidR="001B6BCA" w:rsidRPr="001B6BCA" w:rsidRDefault="001B6BCA" w:rsidP="001B6BCA">
      <w:pPr>
        <w:jc w:val="center"/>
        <w:rPr>
          <w:sz w:val="22"/>
          <w:szCs w:val="22"/>
          <w:lang w:val="ru-RU"/>
        </w:rPr>
      </w:pPr>
    </w:p>
    <w:p w:rsidR="001B6BCA" w:rsidRPr="001B6BCA" w:rsidRDefault="001B6BCA" w:rsidP="001B6BCA">
      <w:pPr>
        <w:jc w:val="center"/>
        <w:rPr>
          <w:sz w:val="22"/>
          <w:szCs w:val="22"/>
          <w:lang w:val="ru-RU"/>
        </w:rPr>
      </w:pPr>
      <w:r w:rsidRPr="001B6BCA">
        <w:rPr>
          <w:sz w:val="22"/>
          <w:szCs w:val="22"/>
          <w:lang w:val="ru-RU"/>
        </w:rPr>
        <w:t>* * *</w:t>
      </w:r>
    </w:p>
    <w:p w:rsidR="008B52AA" w:rsidRDefault="008B52AA" w:rsidP="008B52AA">
      <w:pPr>
        <w:rPr>
          <w:sz w:val="22"/>
          <w:szCs w:val="22"/>
        </w:rPr>
      </w:pPr>
    </w:p>
    <w:p w:rsidR="001B6BCA" w:rsidRDefault="008B52AA" w:rsidP="008B52AA">
      <w:pPr>
        <w:rPr>
          <w:b/>
          <w:bCs/>
          <w:sz w:val="22"/>
          <w:szCs w:val="22"/>
        </w:rPr>
      </w:pPr>
      <w:r w:rsidRPr="001B6BCA">
        <w:rPr>
          <w:sz w:val="22"/>
          <w:szCs w:val="22"/>
          <w:lang w:val="ru-RU"/>
        </w:rPr>
        <w:t>Правительство</w:t>
      </w:r>
      <w:r w:rsidRPr="001B6BCA">
        <w:rPr>
          <w:b/>
          <w:bCs/>
          <w:sz w:val="22"/>
          <w:szCs w:val="22"/>
          <w:lang w:val="ru-RU"/>
        </w:rPr>
        <w:t xml:space="preserve"> </w:t>
      </w:r>
      <w:r w:rsidR="001B6BCA" w:rsidRPr="001B6BCA">
        <w:rPr>
          <w:b/>
          <w:bCs/>
          <w:sz w:val="22"/>
          <w:szCs w:val="22"/>
          <w:lang w:val="ru-RU"/>
        </w:rPr>
        <w:t>ПОСТАНОВЛЯЕТ:</w:t>
      </w:r>
    </w:p>
    <w:p w:rsidR="008B52AA" w:rsidRPr="008B52AA" w:rsidRDefault="008B52AA" w:rsidP="008B52AA">
      <w:pPr>
        <w:rPr>
          <w:b/>
          <w:bCs/>
          <w:sz w:val="22"/>
          <w:szCs w:val="22"/>
        </w:rPr>
      </w:pPr>
    </w:p>
    <w:p w:rsidR="008B52AA" w:rsidRDefault="008B52AA" w:rsidP="008B52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8B52AA">
        <w:rPr>
          <w:sz w:val="22"/>
          <w:szCs w:val="22"/>
          <w:lang w:val="ru-RU"/>
        </w:rPr>
        <w:t xml:space="preserve">Утвердить подписание </w:t>
      </w:r>
      <w:r w:rsidRPr="001B6BCA">
        <w:rPr>
          <w:sz w:val="22"/>
          <w:szCs w:val="22"/>
          <w:lang w:val="ru-RU"/>
        </w:rPr>
        <w:t>Договора  о финансировании между Республикой Молдова и Европейским И</w:t>
      </w:r>
      <w:r w:rsidR="003952CF" w:rsidRPr="001B6BCA">
        <w:rPr>
          <w:sz w:val="22"/>
          <w:szCs w:val="22"/>
          <w:lang w:val="ru-RU"/>
        </w:rPr>
        <w:t>н</w:t>
      </w:r>
      <w:r w:rsidRPr="001B6BCA">
        <w:rPr>
          <w:sz w:val="22"/>
          <w:szCs w:val="22"/>
          <w:lang w:val="ru-RU"/>
        </w:rPr>
        <w:t>вестиционным Банком для реализации проекта „Твердые отходы в Республики Молдова”</w:t>
      </w:r>
    </w:p>
    <w:p w:rsidR="002131F9" w:rsidRPr="002131F9" w:rsidRDefault="008B52AA" w:rsidP="002131F9">
      <w:pPr>
        <w:jc w:val="both"/>
        <w:rPr>
          <w:rFonts w:ascii="Arial" w:hAnsi="Arial" w:cs="Arial"/>
          <w:i/>
          <w:iCs/>
          <w:sz w:val="19"/>
          <w:szCs w:val="19"/>
        </w:rPr>
      </w:pPr>
      <w:r w:rsidRPr="008B52AA">
        <w:rPr>
          <w:rFonts w:ascii="Arial" w:hAnsi="Arial" w:cs="Arial"/>
        </w:rPr>
        <w:br/>
      </w:r>
      <w:r w:rsidR="002131F9" w:rsidRPr="002131F9">
        <w:rPr>
          <w:sz w:val="22"/>
          <w:szCs w:val="22"/>
          <w:lang w:val="ru-RU"/>
        </w:rPr>
        <w:t xml:space="preserve">2. Предоставить полномочия госпожи </w:t>
      </w:r>
      <w:r w:rsidR="002131F9" w:rsidRPr="001B6BCA">
        <w:rPr>
          <w:sz w:val="22"/>
          <w:szCs w:val="22"/>
          <w:lang w:val="ru-RU"/>
        </w:rPr>
        <w:t>Джорджета Минку</w:t>
      </w:r>
      <w:r w:rsidR="002131F9" w:rsidRPr="002131F9">
        <w:rPr>
          <w:sz w:val="22"/>
          <w:szCs w:val="22"/>
          <w:lang w:val="ru-RU"/>
        </w:rPr>
        <w:t>, министру сельского хозяйства, регионального развития и окружающей среды</w:t>
      </w:r>
      <w:r w:rsidR="002131F9">
        <w:rPr>
          <w:sz w:val="22"/>
          <w:szCs w:val="22"/>
          <w:lang w:val="ru-RU"/>
        </w:rPr>
        <w:t xml:space="preserve"> </w:t>
      </w:r>
      <w:r w:rsidR="002131F9" w:rsidRPr="002131F9">
        <w:rPr>
          <w:sz w:val="22"/>
          <w:szCs w:val="22"/>
          <w:lang w:val="ru-RU"/>
        </w:rPr>
        <w:t>для</w:t>
      </w:r>
      <w:r w:rsidR="002131F9">
        <w:rPr>
          <w:sz w:val="22"/>
          <w:szCs w:val="22"/>
          <w:lang w:val="ru-RU"/>
        </w:rPr>
        <w:t xml:space="preserve"> </w:t>
      </w:r>
      <w:r w:rsidR="002131F9" w:rsidRPr="008B52AA">
        <w:rPr>
          <w:sz w:val="22"/>
          <w:szCs w:val="22"/>
          <w:lang w:val="ru-RU"/>
        </w:rPr>
        <w:t xml:space="preserve">подписание </w:t>
      </w:r>
      <w:r w:rsidR="002131F9" w:rsidRPr="001B6BCA">
        <w:rPr>
          <w:sz w:val="22"/>
          <w:szCs w:val="22"/>
          <w:lang w:val="ru-RU"/>
        </w:rPr>
        <w:t xml:space="preserve">Договора  о финансировании между Республикой Молдова и Европейским </w:t>
      </w:r>
      <w:bookmarkStart w:id="0" w:name="_GoBack"/>
      <w:bookmarkEnd w:id="0"/>
      <w:r w:rsidR="002131F9" w:rsidRPr="001B6BCA">
        <w:rPr>
          <w:sz w:val="22"/>
          <w:szCs w:val="22"/>
          <w:lang w:val="ru-RU"/>
        </w:rPr>
        <w:t>И</w:t>
      </w:r>
      <w:r w:rsidR="003952CF" w:rsidRPr="001B6BCA">
        <w:rPr>
          <w:sz w:val="22"/>
          <w:szCs w:val="22"/>
          <w:lang w:val="ru-RU"/>
        </w:rPr>
        <w:t>н</w:t>
      </w:r>
      <w:r w:rsidR="002131F9" w:rsidRPr="001B6BCA">
        <w:rPr>
          <w:sz w:val="22"/>
          <w:szCs w:val="22"/>
          <w:lang w:val="ru-RU"/>
        </w:rPr>
        <w:t>вестиционным Банком для реализации проекта „Твердые отходы в Республики Молдова”</w:t>
      </w:r>
      <w:r w:rsidR="002131F9">
        <w:rPr>
          <w:sz w:val="22"/>
          <w:szCs w:val="22"/>
        </w:rPr>
        <w:t>.</w:t>
      </w:r>
    </w:p>
    <w:p w:rsidR="002131F9" w:rsidRDefault="002131F9" w:rsidP="002131F9">
      <w:pPr>
        <w:rPr>
          <w:bCs/>
          <w:sz w:val="22"/>
          <w:szCs w:val="22"/>
        </w:rPr>
      </w:pPr>
    </w:p>
    <w:p w:rsidR="001B6BCA" w:rsidRPr="002131F9" w:rsidRDefault="001B6BCA" w:rsidP="001B6BCA">
      <w:pPr>
        <w:jc w:val="both"/>
        <w:rPr>
          <w:sz w:val="22"/>
          <w:szCs w:val="22"/>
          <w:lang w:val="ru-RU"/>
        </w:rPr>
      </w:pPr>
    </w:p>
    <w:p w:rsidR="001B5F26" w:rsidRPr="001B5F26" w:rsidRDefault="001B5F26" w:rsidP="001B6BCA">
      <w:pPr>
        <w:jc w:val="both"/>
        <w:rPr>
          <w:sz w:val="22"/>
          <w:szCs w:val="22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5"/>
        <w:gridCol w:w="2578"/>
      </w:tblGrid>
      <w:tr w:rsidR="001B6BCA" w:rsidRPr="001B6BCA" w:rsidTr="009065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1B6BCA" w:rsidRPr="001B6BCA" w:rsidRDefault="001B6BCA" w:rsidP="001B6BCA">
            <w:pPr>
              <w:rPr>
                <w:b/>
                <w:bCs/>
                <w:lang w:val="ru-RU"/>
              </w:rPr>
            </w:pPr>
            <w:r w:rsidRPr="001B6BCA">
              <w:rPr>
                <w:b/>
                <w:bCs/>
                <w:sz w:val="22"/>
                <w:szCs w:val="22"/>
                <w:lang w:val="ru-RU"/>
              </w:rPr>
              <w:t>ПРЕМЬЕР-МИНИСТР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B6BCA" w:rsidRPr="001B6BCA" w:rsidRDefault="001B6BCA" w:rsidP="001B6BCA">
            <w:pPr>
              <w:rPr>
                <w:rFonts w:ascii="Trebuchet MS" w:hAnsi="Trebuchet MS"/>
                <w:b/>
                <w:bCs/>
                <w:color w:val="00003D"/>
                <w:spacing w:val="-12"/>
                <w:lang w:val="ru-RU"/>
              </w:rPr>
            </w:pPr>
            <w:r w:rsidRPr="001B6BCA">
              <w:rPr>
                <w:b/>
                <w:bCs/>
                <w:sz w:val="22"/>
                <w:szCs w:val="22"/>
                <w:lang w:val="ru-RU"/>
              </w:rPr>
              <w:t> </w:t>
            </w:r>
            <w:r>
              <w:rPr>
                <w:b/>
                <w:bCs/>
                <w:sz w:val="22"/>
                <w:szCs w:val="22"/>
              </w:rPr>
              <w:t xml:space="preserve">         </w:t>
            </w:r>
            <w:r w:rsidRPr="001B6BCA">
              <w:rPr>
                <w:b/>
                <w:bCs/>
                <w:sz w:val="22"/>
                <w:szCs w:val="22"/>
                <w:lang w:val="ru-RU"/>
              </w:rPr>
              <w:t xml:space="preserve">Мая САНДУ </w:t>
            </w:r>
          </w:p>
        </w:tc>
      </w:tr>
      <w:tr w:rsidR="001B6BCA" w:rsidRPr="001B6BCA" w:rsidTr="009065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1B6BCA" w:rsidRPr="001B6BCA" w:rsidRDefault="001B6BCA" w:rsidP="001B6BCA">
            <w:pPr>
              <w:rPr>
                <w:bCs/>
                <w:lang w:val="ru-RU"/>
              </w:rPr>
            </w:pPr>
          </w:p>
          <w:p w:rsidR="001B6BCA" w:rsidRPr="001B6BCA" w:rsidRDefault="001B6BCA" w:rsidP="001B6BCA">
            <w:pPr>
              <w:rPr>
                <w:b/>
                <w:bCs/>
                <w:lang w:val="ru-RU"/>
              </w:rPr>
            </w:pPr>
            <w:r w:rsidRPr="001B6BCA">
              <w:rPr>
                <w:b/>
                <w:bCs/>
                <w:sz w:val="22"/>
                <w:szCs w:val="22"/>
                <w:lang w:val="ru-RU"/>
              </w:rPr>
              <w:t>Контрасигнуют: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B6BCA" w:rsidRPr="001B6BCA" w:rsidRDefault="001B6BCA" w:rsidP="001B6BCA">
            <w:pPr>
              <w:rPr>
                <w:bCs/>
                <w:lang w:val="ru-RU"/>
              </w:rPr>
            </w:pPr>
            <w:r w:rsidRPr="001B6BCA">
              <w:rPr>
                <w:bCs/>
                <w:sz w:val="22"/>
                <w:szCs w:val="22"/>
                <w:lang w:val="ru-RU"/>
              </w:rPr>
              <w:t> </w:t>
            </w:r>
          </w:p>
        </w:tc>
      </w:tr>
      <w:tr w:rsidR="001B6BCA" w:rsidRPr="001B6BCA" w:rsidTr="009065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1B6BCA" w:rsidRPr="001B6BCA" w:rsidRDefault="001B6BCA" w:rsidP="001B6BCA">
            <w:pPr>
              <w:rPr>
                <w:bCs/>
                <w:lang w:val="ru-RU"/>
              </w:rPr>
            </w:pPr>
            <w:r w:rsidRPr="001B6BCA">
              <w:rPr>
                <w:bCs/>
                <w:sz w:val="22"/>
                <w:szCs w:val="22"/>
                <w:lang w:val="ru-RU"/>
              </w:rPr>
              <w:t xml:space="preserve">министр финансов 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B6BCA" w:rsidRPr="001B6BCA" w:rsidRDefault="001B6BCA" w:rsidP="001B6BCA">
            <w:pPr>
              <w:rPr>
                <w:bCs/>
                <w:lang w:val="ru-RU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1B6BCA">
              <w:rPr>
                <w:sz w:val="22"/>
                <w:szCs w:val="22"/>
                <w:lang w:val="ru-RU"/>
              </w:rPr>
              <w:t>Наталия Гаврилица</w:t>
            </w:r>
          </w:p>
        </w:tc>
      </w:tr>
      <w:tr w:rsidR="00C17733" w:rsidRPr="001B6BCA" w:rsidTr="009065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C17733" w:rsidRPr="001B6BCA" w:rsidRDefault="00C17733" w:rsidP="001B6BCA">
            <w:pPr>
              <w:rPr>
                <w:bCs/>
                <w:lang w:val="ru-RU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17733" w:rsidRDefault="00C17733" w:rsidP="001B6BCA"/>
        </w:tc>
      </w:tr>
      <w:tr w:rsidR="001B6BCA" w:rsidRPr="001B6BCA" w:rsidTr="009065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C17733" w:rsidRDefault="00C17733" w:rsidP="001B6BCA">
            <w:pPr>
              <w:rPr>
                <w:bCs/>
              </w:rPr>
            </w:pPr>
          </w:p>
          <w:p w:rsidR="001B6BCA" w:rsidRPr="001B6BCA" w:rsidRDefault="001B6BCA" w:rsidP="001B6BCA">
            <w:pPr>
              <w:rPr>
                <w:bCs/>
                <w:lang w:val="ru-RU"/>
              </w:rPr>
            </w:pPr>
            <w:r w:rsidRPr="001B6BCA">
              <w:rPr>
                <w:bCs/>
                <w:sz w:val="22"/>
                <w:szCs w:val="22"/>
                <w:lang w:val="ru-RU"/>
              </w:rPr>
              <w:t xml:space="preserve">министр сельского хозяйства, регионального </w:t>
            </w:r>
          </w:p>
          <w:p w:rsidR="001B6BCA" w:rsidRPr="001B6BCA" w:rsidRDefault="001B6BCA" w:rsidP="001B6BCA">
            <w:pPr>
              <w:rPr>
                <w:bCs/>
                <w:lang w:val="ru-RU"/>
              </w:rPr>
            </w:pPr>
            <w:r w:rsidRPr="001B6BCA">
              <w:rPr>
                <w:bCs/>
                <w:sz w:val="22"/>
                <w:szCs w:val="22"/>
                <w:lang w:val="ru-RU"/>
              </w:rPr>
              <w:t xml:space="preserve">развития и окружающей среды                                                                       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17733" w:rsidRDefault="001B6BCA" w:rsidP="001B6BCA">
            <w:r>
              <w:rPr>
                <w:sz w:val="22"/>
                <w:szCs w:val="22"/>
              </w:rPr>
              <w:t xml:space="preserve">          </w:t>
            </w:r>
          </w:p>
          <w:p w:rsidR="00C17733" w:rsidRDefault="00C17733" w:rsidP="001B6BCA"/>
          <w:p w:rsidR="001B6BCA" w:rsidRPr="001B6BCA" w:rsidRDefault="00C17733" w:rsidP="001B6BCA">
            <w:pPr>
              <w:rPr>
                <w:bCs/>
                <w:lang w:val="ru-RU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B6BCA">
              <w:rPr>
                <w:sz w:val="22"/>
                <w:szCs w:val="22"/>
              </w:rPr>
              <w:t xml:space="preserve"> </w:t>
            </w:r>
            <w:r w:rsidR="001B6BCA" w:rsidRPr="001B6BCA">
              <w:rPr>
                <w:sz w:val="22"/>
                <w:szCs w:val="22"/>
                <w:lang w:val="ru-RU"/>
              </w:rPr>
              <w:t>Джорджета Минку</w:t>
            </w:r>
          </w:p>
        </w:tc>
      </w:tr>
      <w:tr w:rsidR="001B6BCA" w:rsidRPr="001B6BCA" w:rsidTr="009065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1B6BCA" w:rsidRPr="001B6BCA" w:rsidRDefault="001B6BCA" w:rsidP="001B6BCA">
            <w:pPr>
              <w:rPr>
                <w:b/>
                <w:bCs/>
                <w:lang w:val="ru-RU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B6BCA" w:rsidRPr="001B6BCA" w:rsidRDefault="001B6BCA" w:rsidP="001B6BCA">
            <w:pPr>
              <w:rPr>
                <w:b/>
                <w:bCs/>
                <w:lang w:val="ru-RU"/>
              </w:rPr>
            </w:pPr>
          </w:p>
        </w:tc>
      </w:tr>
    </w:tbl>
    <w:p w:rsidR="001B5F26" w:rsidRDefault="001B5F26" w:rsidP="00B15063">
      <w:pPr>
        <w:spacing w:line="256" w:lineRule="auto"/>
        <w:ind w:right="119"/>
        <w:jc w:val="center"/>
        <w:rPr>
          <w:b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3"/>
        <w:gridCol w:w="2548"/>
      </w:tblGrid>
      <w:tr w:rsidR="00DD0C5A" w:rsidRPr="00693A7E" w:rsidTr="0078618D">
        <w:tc>
          <w:tcPr>
            <w:tcW w:w="6589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DD0C5A" w:rsidRPr="00693A7E" w:rsidRDefault="00DD0C5A" w:rsidP="0078618D">
            <w:pPr>
              <w:rPr>
                <w:b/>
                <w:bCs/>
                <w:lang w:val="ru-RU"/>
              </w:rPr>
            </w:pPr>
            <w:r w:rsidRPr="00693A7E">
              <w:rPr>
                <w:bCs/>
                <w:sz w:val="22"/>
                <w:szCs w:val="22"/>
                <w:lang w:val="ru-RU"/>
              </w:rPr>
              <w:t>министр иностранных дел и европейской интеграции</w:t>
            </w:r>
            <w:r>
              <w:rPr>
                <w:bCs/>
                <w:sz w:val="22"/>
                <w:szCs w:val="22"/>
              </w:rPr>
              <w:t xml:space="preserve">                                                         </w:t>
            </w:r>
            <w:r>
              <w:rPr>
                <w:rFonts w:ascii="Arial" w:hAnsi="Arial" w:cs="Arial"/>
              </w:rPr>
              <w:br/>
            </w:r>
          </w:p>
          <w:p w:rsidR="00DD0C5A" w:rsidRPr="009239E4" w:rsidRDefault="00DD0C5A" w:rsidP="0078618D">
            <w:pPr>
              <w:rPr>
                <w:b/>
                <w:bCs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0C5A" w:rsidRPr="00693A7E" w:rsidRDefault="00DD0C5A" w:rsidP="00DD0C5A">
            <w:pPr>
              <w:rPr>
                <w:b/>
                <w:bCs/>
              </w:rPr>
            </w:pPr>
            <w:r>
              <w:rPr>
                <w:bCs/>
                <w:sz w:val="22"/>
                <w:szCs w:val="22"/>
                <w:lang w:val="ru-RU"/>
              </w:rPr>
              <w:t>Нику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93A7E">
              <w:rPr>
                <w:bCs/>
                <w:sz w:val="22"/>
                <w:szCs w:val="22"/>
                <w:lang w:val="ru-RU"/>
              </w:rPr>
              <w:t xml:space="preserve"> П</w:t>
            </w:r>
            <w:r>
              <w:rPr>
                <w:bCs/>
                <w:sz w:val="22"/>
                <w:szCs w:val="22"/>
                <w:lang w:val="ru-RU"/>
              </w:rPr>
              <w:t>опеску</w:t>
            </w:r>
          </w:p>
        </w:tc>
      </w:tr>
    </w:tbl>
    <w:p w:rsidR="001B5F26" w:rsidRDefault="001B5F26" w:rsidP="00B15063">
      <w:pPr>
        <w:spacing w:line="256" w:lineRule="auto"/>
        <w:ind w:right="119"/>
        <w:jc w:val="center"/>
        <w:rPr>
          <w:b/>
        </w:rPr>
      </w:pPr>
    </w:p>
    <w:p w:rsidR="001B5F26" w:rsidRDefault="001B5F26" w:rsidP="00B15063">
      <w:pPr>
        <w:spacing w:line="256" w:lineRule="auto"/>
        <w:ind w:right="119"/>
        <w:jc w:val="center"/>
        <w:rPr>
          <w:b/>
        </w:rPr>
      </w:pPr>
    </w:p>
    <w:p w:rsidR="001B5F26" w:rsidRDefault="001B5F26" w:rsidP="00B15063">
      <w:pPr>
        <w:spacing w:line="256" w:lineRule="auto"/>
        <w:ind w:right="119"/>
        <w:jc w:val="center"/>
        <w:rPr>
          <w:b/>
        </w:rPr>
      </w:pPr>
    </w:p>
    <w:p w:rsidR="001B5F26" w:rsidRDefault="001B5F26" w:rsidP="00B15063">
      <w:pPr>
        <w:spacing w:line="256" w:lineRule="auto"/>
        <w:ind w:right="119"/>
        <w:jc w:val="center"/>
        <w:rPr>
          <w:b/>
        </w:rPr>
      </w:pPr>
    </w:p>
    <w:p w:rsidR="001B5F26" w:rsidRDefault="001B5F26" w:rsidP="00B15063">
      <w:pPr>
        <w:spacing w:line="256" w:lineRule="auto"/>
        <w:ind w:right="119"/>
        <w:jc w:val="center"/>
        <w:rPr>
          <w:b/>
        </w:rPr>
      </w:pPr>
    </w:p>
    <w:p w:rsidR="00171EFE" w:rsidRDefault="00171EFE" w:rsidP="00B15063">
      <w:pPr>
        <w:spacing w:line="256" w:lineRule="auto"/>
        <w:ind w:right="119"/>
        <w:jc w:val="center"/>
        <w:rPr>
          <w:b/>
        </w:rPr>
      </w:pPr>
    </w:p>
    <w:p w:rsidR="00C17733" w:rsidRDefault="00C17733" w:rsidP="00B15063">
      <w:pPr>
        <w:spacing w:line="256" w:lineRule="auto"/>
        <w:ind w:right="119"/>
        <w:jc w:val="center"/>
        <w:rPr>
          <w:b/>
        </w:rPr>
      </w:pPr>
    </w:p>
    <w:p w:rsidR="00C17733" w:rsidRDefault="00C17733" w:rsidP="00B15063">
      <w:pPr>
        <w:spacing w:line="256" w:lineRule="auto"/>
        <w:ind w:right="119"/>
        <w:jc w:val="center"/>
        <w:rPr>
          <w:b/>
        </w:rPr>
      </w:pPr>
    </w:p>
    <w:p w:rsidR="00C17733" w:rsidRDefault="00C17733" w:rsidP="00B15063">
      <w:pPr>
        <w:spacing w:line="256" w:lineRule="auto"/>
        <w:ind w:right="119"/>
        <w:jc w:val="center"/>
        <w:rPr>
          <w:b/>
        </w:rPr>
      </w:pPr>
    </w:p>
    <w:p w:rsidR="001B5F26" w:rsidRDefault="001B5F26" w:rsidP="00B15063">
      <w:pPr>
        <w:spacing w:line="256" w:lineRule="auto"/>
        <w:ind w:right="119"/>
        <w:jc w:val="center"/>
        <w:rPr>
          <w:b/>
        </w:rPr>
      </w:pPr>
    </w:p>
    <w:p w:rsidR="001B5F26" w:rsidRDefault="001B5F26" w:rsidP="00B15063">
      <w:pPr>
        <w:spacing w:line="256" w:lineRule="auto"/>
        <w:ind w:right="119"/>
        <w:jc w:val="center"/>
        <w:rPr>
          <w:b/>
        </w:rPr>
      </w:pPr>
    </w:p>
    <w:p w:rsidR="008B52AA" w:rsidRDefault="008B52AA" w:rsidP="00B15063">
      <w:pPr>
        <w:spacing w:line="256" w:lineRule="auto"/>
        <w:ind w:right="119"/>
        <w:jc w:val="center"/>
        <w:rPr>
          <w:b/>
        </w:rPr>
      </w:pPr>
    </w:p>
    <w:p w:rsidR="008B52AA" w:rsidRDefault="008B52AA" w:rsidP="00B15063">
      <w:pPr>
        <w:spacing w:line="256" w:lineRule="auto"/>
        <w:ind w:right="119"/>
        <w:jc w:val="center"/>
        <w:rPr>
          <w:b/>
        </w:rPr>
      </w:pPr>
    </w:p>
    <w:p w:rsidR="008B52AA" w:rsidRDefault="008B52AA" w:rsidP="00B15063">
      <w:pPr>
        <w:spacing w:line="256" w:lineRule="auto"/>
        <w:ind w:right="119"/>
        <w:jc w:val="center"/>
        <w:rPr>
          <w:b/>
        </w:rPr>
      </w:pPr>
    </w:p>
    <w:p w:rsidR="008B52AA" w:rsidRDefault="008B52AA" w:rsidP="00B15063">
      <w:pPr>
        <w:spacing w:line="256" w:lineRule="auto"/>
        <w:ind w:right="119"/>
        <w:jc w:val="center"/>
        <w:rPr>
          <w:b/>
        </w:rPr>
      </w:pPr>
    </w:p>
    <w:p w:rsidR="008B52AA" w:rsidRDefault="008B52AA" w:rsidP="00B15063">
      <w:pPr>
        <w:spacing w:line="256" w:lineRule="auto"/>
        <w:ind w:right="119"/>
        <w:jc w:val="center"/>
        <w:rPr>
          <w:b/>
        </w:rPr>
      </w:pPr>
    </w:p>
    <w:p w:rsidR="001B5F26" w:rsidRPr="001D6874" w:rsidRDefault="001B5F26" w:rsidP="001D6874">
      <w:pPr>
        <w:spacing w:line="256" w:lineRule="auto"/>
        <w:ind w:right="119"/>
        <w:rPr>
          <w:b/>
          <w:lang w:val="ru-RU"/>
        </w:rPr>
      </w:pPr>
    </w:p>
    <w:p w:rsidR="001B5F26" w:rsidRDefault="001B5F26" w:rsidP="00B15063">
      <w:pPr>
        <w:spacing w:line="256" w:lineRule="auto"/>
        <w:ind w:right="119"/>
        <w:jc w:val="center"/>
        <w:rPr>
          <w:b/>
        </w:rPr>
      </w:pPr>
    </w:p>
    <w:p w:rsidR="00F31A84" w:rsidRPr="00F31A84" w:rsidRDefault="00F31A84" w:rsidP="00F31A84">
      <w:pPr>
        <w:ind w:left="284" w:right="119"/>
        <w:jc w:val="center"/>
        <w:rPr>
          <w:b/>
        </w:rPr>
      </w:pPr>
    </w:p>
    <w:sectPr w:rsidR="00F31A84" w:rsidRPr="00F31A84" w:rsidSect="00B15063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4485C"/>
    <w:multiLevelType w:val="hybridMultilevel"/>
    <w:tmpl w:val="EFBEDBDA"/>
    <w:lvl w:ilvl="0" w:tplc="F2DC8B14">
      <w:start w:val="1"/>
      <w:numFmt w:val="decimal"/>
      <w:lvlText w:val="%1."/>
      <w:lvlJc w:val="left"/>
      <w:pPr>
        <w:ind w:left="2784" w:hanging="2424"/>
      </w:pPr>
      <w:rPr>
        <w:rFonts w:ascii="Times New Roman" w:hAnsi="Times New Roman" w:cs="Times New Roman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26101"/>
    <w:multiLevelType w:val="hybridMultilevel"/>
    <w:tmpl w:val="FAA07050"/>
    <w:lvl w:ilvl="0" w:tplc="368CE18A">
      <w:start w:val="3"/>
      <w:numFmt w:val="bullet"/>
      <w:lvlText w:val="–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563E5CAA"/>
    <w:multiLevelType w:val="hybridMultilevel"/>
    <w:tmpl w:val="E5FA55BE"/>
    <w:lvl w:ilvl="0" w:tplc="FFF8624E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681D624E"/>
    <w:multiLevelType w:val="hybridMultilevel"/>
    <w:tmpl w:val="B4A80B22"/>
    <w:lvl w:ilvl="0" w:tplc="53C63F8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80"/>
    <w:rsid w:val="00006AF4"/>
    <w:rsid w:val="00011FE8"/>
    <w:rsid w:val="00014FB3"/>
    <w:rsid w:val="00020D77"/>
    <w:rsid w:val="00022238"/>
    <w:rsid w:val="00027B6E"/>
    <w:rsid w:val="00031F40"/>
    <w:rsid w:val="00033EA3"/>
    <w:rsid w:val="00051F22"/>
    <w:rsid w:val="000646CD"/>
    <w:rsid w:val="000673D2"/>
    <w:rsid w:val="00076AC7"/>
    <w:rsid w:val="000910CA"/>
    <w:rsid w:val="000A1C8D"/>
    <w:rsid w:val="000B1ED4"/>
    <w:rsid w:val="000C1FE0"/>
    <w:rsid w:val="000F3FAD"/>
    <w:rsid w:val="00101853"/>
    <w:rsid w:val="0010307F"/>
    <w:rsid w:val="001069D4"/>
    <w:rsid w:val="00110B19"/>
    <w:rsid w:val="001313E6"/>
    <w:rsid w:val="001405BC"/>
    <w:rsid w:val="00142CF0"/>
    <w:rsid w:val="001439FD"/>
    <w:rsid w:val="00150F51"/>
    <w:rsid w:val="00154444"/>
    <w:rsid w:val="001556EE"/>
    <w:rsid w:val="00157E36"/>
    <w:rsid w:val="00162E4B"/>
    <w:rsid w:val="00163E7A"/>
    <w:rsid w:val="00171EFE"/>
    <w:rsid w:val="001774A8"/>
    <w:rsid w:val="001824B3"/>
    <w:rsid w:val="00182B8D"/>
    <w:rsid w:val="00184D79"/>
    <w:rsid w:val="0018681E"/>
    <w:rsid w:val="001A02CB"/>
    <w:rsid w:val="001A68C5"/>
    <w:rsid w:val="001B3184"/>
    <w:rsid w:val="001B5F26"/>
    <w:rsid w:val="001B6BCA"/>
    <w:rsid w:val="001C7ED1"/>
    <w:rsid w:val="001D17D6"/>
    <w:rsid w:val="001D6874"/>
    <w:rsid w:val="001E2AD6"/>
    <w:rsid w:val="002073B3"/>
    <w:rsid w:val="00212FF6"/>
    <w:rsid w:val="002131F9"/>
    <w:rsid w:val="00220E3C"/>
    <w:rsid w:val="00224068"/>
    <w:rsid w:val="00230AC9"/>
    <w:rsid w:val="002565F9"/>
    <w:rsid w:val="002607CB"/>
    <w:rsid w:val="0026697B"/>
    <w:rsid w:val="002673F4"/>
    <w:rsid w:val="00270A13"/>
    <w:rsid w:val="00275C47"/>
    <w:rsid w:val="002806A7"/>
    <w:rsid w:val="002905FE"/>
    <w:rsid w:val="00291417"/>
    <w:rsid w:val="002968B7"/>
    <w:rsid w:val="002A0B40"/>
    <w:rsid w:val="002B4E20"/>
    <w:rsid w:val="002C7A5A"/>
    <w:rsid w:val="002E01AD"/>
    <w:rsid w:val="002E3930"/>
    <w:rsid w:val="002F4258"/>
    <w:rsid w:val="002F45DD"/>
    <w:rsid w:val="0030150F"/>
    <w:rsid w:val="0031070B"/>
    <w:rsid w:val="00311D81"/>
    <w:rsid w:val="0032295A"/>
    <w:rsid w:val="00322989"/>
    <w:rsid w:val="00323CBD"/>
    <w:rsid w:val="00332DE9"/>
    <w:rsid w:val="00333D96"/>
    <w:rsid w:val="00355D02"/>
    <w:rsid w:val="00356D81"/>
    <w:rsid w:val="00364806"/>
    <w:rsid w:val="00366C58"/>
    <w:rsid w:val="00367C02"/>
    <w:rsid w:val="00385AC7"/>
    <w:rsid w:val="00391351"/>
    <w:rsid w:val="003952CF"/>
    <w:rsid w:val="003B2F12"/>
    <w:rsid w:val="003B617F"/>
    <w:rsid w:val="003C495F"/>
    <w:rsid w:val="003C7DAC"/>
    <w:rsid w:val="003D0F7D"/>
    <w:rsid w:val="003D3F1C"/>
    <w:rsid w:val="003D411A"/>
    <w:rsid w:val="003E314F"/>
    <w:rsid w:val="003E6780"/>
    <w:rsid w:val="00413AC8"/>
    <w:rsid w:val="00414ABF"/>
    <w:rsid w:val="00414D6C"/>
    <w:rsid w:val="004214AB"/>
    <w:rsid w:val="0045429A"/>
    <w:rsid w:val="0046218F"/>
    <w:rsid w:val="00466892"/>
    <w:rsid w:val="0047558C"/>
    <w:rsid w:val="00482733"/>
    <w:rsid w:val="00482AAF"/>
    <w:rsid w:val="004A019F"/>
    <w:rsid w:val="004A1EA5"/>
    <w:rsid w:val="004B50E0"/>
    <w:rsid w:val="004B538A"/>
    <w:rsid w:val="004B5AFE"/>
    <w:rsid w:val="004B7B6D"/>
    <w:rsid w:val="004C032E"/>
    <w:rsid w:val="004C2411"/>
    <w:rsid w:val="004C40E3"/>
    <w:rsid w:val="004E3EF3"/>
    <w:rsid w:val="00510D35"/>
    <w:rsid w:val="0051187C"/>
    <w:rsid w:val="00514F40"/>
    <w:rsid w:val="005158B9"/>
    <w:rsid w:val="00521038"/>
    <w:rsid w:val="00530354"/>
    <w:rsid w:val="00543196"/>
    <w:rsid w:val="00546410"/>
    <w:rsid w:val="00546EB3"/>
    <w:rsid w:val="0055550C"/>
    <w:rsid w:val="00563190"/>
    <w:rsid w:val="00572029"/>
    <w:rsid w:val="005831D2"/>
    <w:rsid w:val="00590E5E"/>
    <w:rsid w:val="00594450"/>
    <w:rsid w:val="005946B7"/>
    <w:rsid w:val="00594C4B"/>
    <w:rsid w:val="005950B1"/>
    <w:rsid w:val="005955D7"/>
    <w:rsid w:val="005A06B6"/>
    <w:rsid w:val="005A7938"/>
    <w:rsid w:val="005B0C87"/>
    <w:rsid w:val="005B0D51"/>
    <w:rsid w:val="005B2779"/>
    <w:rsid w:val="005C1CB9"/>
    <w:rsid w:val="005D4C7B"/>
    <w:rsid w:val="005D6949"/>
    <w:rsid w:val="005D7532"/>
    <w:rsid w:val="00601B51"/>
    <w:rsid w:val="006109AA"/>
    <w:rsid w:val="0061439D"/>
    <w:rsid w:val="00632610"/>
    <w:rsid w:val="00652D46"/>
    <w:rsid w:val="006673F2"/>
    <w:rsid w:val="00672A2E"/>
    <w:rsid w:val="00674088"/>
    <w:rsid w:val="00685222"/>
    <w:rsid w:val="0069005B"/>
    <w:rsid w:val="006B1D1E"/>
    <w:rsid w:val="006D64E6"/>
    <w:rsid w:val="006E7B71"/>
    <w:rsid w:val="006F539F"/>
    <w:rsid w:val="006F7E2C"/>
    <w:rsid w:val="00703973"/>
    <w:rsid w:val="00704F28"/>
    <w:rsid w:val="00706223"/>
    <w:rsid w:val="00711745"/>
    <w:rsid w:val="00745608"/>
    <w:rsid w:val="00745D2D"/>
    <w:rsid w:val="00753677"/>
    <w:rsid w:val="00757581"/>
    <w:rsid w:val="0076253C"/>
    <w:rsid w:val="00775970"/>
    <w:rsid w:val="00775DD9"/>
    <w:rsid w:val="00776D58"/>
    <w:rsid w:val="007A6DD5"/>
    <w:rsid w:val="007B3F41"/>
    <w:rsid w:val="007B7892"/>
    <w:rsid w:val="007C39AA"/>
    <w:rsid w:val="007E6FFA"/>
    <w:rsid w:val="007F4358"/>
    <w:rsid w:val="008020C7"/>
    <w:rsid w:val="00802B1A"/>
    <w:rsid w:val="00805B06"/>
    <w:rsid w:val="00810A1C"/>
    <w:rsid w:val="00817669"/>
    <w:rsid w:val="00821369"/>
    <w:rsid w:val="00821588"/>
    <w:rsid w:val="008227DC"/>
    <w:rsid w:val="00825C92"/>
    <w:rsid w:val="00836376"/>
    <w:rsid w:val="00844415"/>
    <w:rsid w:val="00860D06"/>
    <w:rsid w:val="008618DB"/>
    <w:rsid w:val="00867146"/>
    <w:rsid w:val="008679ED"/>
    <w:rsid w:val="008856C5"/>
    <w:rsid w:val="00891E85"/>
    <w:rsid w:val="008A62ED"/>
    <w:rsid w:val="008B1462"/>
    <w:rsid w:val="008B47F2"/>
    <w:rsid w:val="008B52AA"/>
    <w:rsid w:val="008E174B"/>
    <w:rsid w:val="008E5304"/>
    <w:rsid w:val="008E628C"/>
    <w:rsid w:val="008E7196"/>
    <w:rsid w:val="008F267D"/>
    <w:rsid w:val="008F4969"/>
    <w:rsid w:val="008F6643"/>
    <w:rsid w:val="008F69B2"/>
    <w:rsid w:val="008F720C"/>
    <w:rsid w:val="00904654"/>
    <w:rsid w:val="0091586B"/>
    <w:rsid w:val="00922ED4"/>
    <w:rsid w:val="009279DA"/>
    <w:rsid w:val="00934828"/>
    <w:rsid w:val="009357AE"/>
    <w:rsid w:val="00946182"/>
    <w:rsid w:val="00954AE7"/>
    <w:rsid w:val="00954CD1"/>
    <w:rsid w:val="00957114"/>
    <w:rsid w:val="00962AD8"/>
    <w:rsid w:val="009761F0"/>
    <w:rsid w:val="00976E6F"/>
    <w:rsid w:val="009A16A3"/>
    <w:rsid w:val="009C3CCC"/>
    <w:rsid w:val="009C7371"/>
    <w:rsid w:val="009C798A"/>
    <w:rsid w:val="009D0D57"/>
    <w:rsid w:val="009F0A86"/>
    <w:rsid w:val="009F397A"/>
    <w:rsid w:val="009F5B68"/>
    <w:rsid w:val="009F707C"/>
    <w:rsid w:val="00A03C1F"/>
    <w:rsid w:val="00A13D6A"/>
    <w:rsid w:val="00A14FB2"/>
    <w:rsid w:val="00A1626E"/>
    <w:rsid w:val="00A20ACF"/>
    <w:rsid w:val="00A24AFC"/>
    <w:rsid w:val="00A25EE2"/>
    <w:rsid w:val="00A3048C"/>
    <w:rsid w:val="00A3525F"/>
    <w:rsid w:val="00A366CC"/>
    <w:rsid w:val="00A50714"/>
    <w:rsid w:val="00A51FCC"/>
    <w:rsid w:val="00A5397C"/>
    <w:rsid w:val="00A62672"/>
    <w:rsid w:val="00A64BC9"/>
    <w:rsid w:val="00A75F96"/>
    <w:rsid w:val="00A8240C"/>
    <w:rsid w:val="00A83C9C"/>
    <w:rsid w:val="00A8471F"/>
    <w:rsid w:val="00A851E4"/>
    <w:rsid w:val="00A94039"/>
    <w:rsid w:val="00AA31F7"/>
    <w:rsid w:val="00AA4CBE"/>
    <w:rsid w:val="00AD6892"/>
    <w:rsid w:val="00AE2F3C"/>
    <w:rsid w:val="00AF158E"/>
    <w:rsid w:val="00AF2EAB"/>
    <w:rsid w:val="00AF2F3B"/>
    <w:rsid w:val="00AF4E4E"/>
    <w:rsid w:val="00AF50A4"/>
    <w:rsid w:val="00B00EBF"/>
    <w:rsid w:val="00B15063"/>
    <w:rsid w:val="00B20A63"/>
    <w:rsid w:val="00B21229"/>
    <w:rsid w:val="00B22721"/>
    <w:rsid w:val="00B2670A"/>
    <w:rsid w:val="00B32031"/>
    <w:rsid w:val="00B33336"/>
    <w:rsid w:val="00B428C2"/>
    <w:rsid w:val="00B431B2"/>
    <w:rsid w:val="00B56851"/>
    <w:rsid w:val="00B80863"/>
    <w:rsid w:val="00B83D5B"/>
    <w:rsid w:val="00B86382"/>
    <w:rsid w:val="00B871B3"/>
    <w:rsid w:val="00B907C2"/>
    <w:rsid w:val="00B92CA9"/>
    <w:rsid w:val="00BA7A9C"/>
    <w:rsid w:val="00BC00D3"/>
    <w:rsid w:val="00BC2799"/>
    <w:rsid w:val="00BD54DF"/>
    <w:rsid w:val="00BD66C9"/>
    <w:rsid w:val="00BE03E3"/>
    <w:rsid w:val="00BE22B8"/>
    <w:rsid w:val="00BE7E65"/>
    <w:rsid w:val="00BF481D"/>
    <w:rsid w:val="00C02E7F"/>
    <w:rsid w:val="00C07076"/>
    <w:rsid w:val="00C17711"/>
    <w:rsid w:val="00C17733"/>
    <w:rsid w:val="00C225EC"/>
    <w:rsid w:val="00C23BEC"/>
    <w:rsid w:val="00C24B2E"/>
    <w:rsid w:val="00C2553B"/>
    <w:rsid w:val="00C37F12"/>
    <w:rsid w:val="00C46DD9"/>
    <w:rsid w:val="00C5318F"/>
    <w:rsid w:val="00C60B07"/>
    <w:rsid w:val="00C6175F"/>
    <w:rsid w:val="00C65850"/>
    <w:rsid w:val="00C67964"/>
    <w:rsid w:val="00C86EF0"/>
    <w:rsid w:val="00C95A56"/>
    <w:rsid w:val="00CA4829"/>
    <w:rsid w:val="00CA67D6"/>
    <w:rsid w:val="00CA6BF9"/>
    <w:rsid w:val="00CB095C"/>
    <w:rsid w:val="00CB2132"/>
    <w:rsid w:val="00CB250A"/>
    <w:rsid w:val="00CB3E8B"/>
    <w:rsid w:val="00CB53B0"/>
    <w:rsid w:val="00CC40B0"/>
    <w:rsid w:val="00CF0F54"/>
    <w:rsid w:val="00D0075B"/>
    <w:rsid w:val="00D1057F"/>
    <w:rsid w:val="00D17C80"/>
    <w:rsid w:val="00D2003E"/>
    <w:rsid w:val="00D30A71"/>
    <w:rsid w:val="00D40AA0"/>
    <w:rsid w:val="00D50220"/>
    <w:rsid w:val="00D61CAF"/>
    <w:rsid w:val="00D65FEB"/>
    <w:rsid w:val="00D66194"/>
    <w:rsid w:val="00D66A4F"/>
    <w:rsid w:val="00D71A58"/>
    <w:rsid w:val="00D73BB5"/>
    <w:rsid w:val="00D801F7"/>
    <w:rsid w:val="00D82A1B"/>
    <w:rsid w:val="00D82DF9"/>
    <w:rsid w:val="00DA5F0D"/>
    <w:rsid w:val="00DA6AFD"/>
    <w:rsid w:val="00DB32F8"/>
    <w:rsid w:val="00DB7246"/>
    <w:rsid w:val="00DC10DD"/>
    <w:rsid w:val="00DD07D6"/>
    <w:rsid w:val="00DD0C5A"/>
    <w:rsid w:val="00DD161B"/>
    <w:rsid w:val="00DE29F6"/>
    <w:rsid w:val="00DE52F2"/>
    <w:rsid w:val="00DF1143"/>
    <w:rsid w:val="00DF1B3D"/>
    <w:rsid w:val="00DF375F"/>
    <w:rsid w:val="00DF658A"/>
    <w:rsid w:val="00DF7582"/>
    <w:rsid w:val="00E0264D"/>
    <w:rsid w:val="00E20A2E"/>
    <w:rsid w:val="00E25292"/>
    <w:rsid w:val="00E32EE8"/>
    <w:rsid w:val="00E44EBA"/>
    <w:rsid w:val="00E5277D"/>
    <w:rsid w:val="00E67139"/>
    <w:rsid w:val="00E773E6"/>
    <w:rsid w:val="00E84F40"/>
    <w:rsid w:val="00E86D5B"/>
    <w:rsid w:val="00E9672A"/>
    <w:rsid w:val="00E9793D"/>
    <w:rsid w:val="00EA083A"/>
    <w:rsid w:val="00EA48EE"/>
    <w:rsid w:val="00EA60EB"/>
    <w:rsid w:val="00EB1920"/>
    <w:rsid w:val="00EB4B16"/>
    <w:rsid w:val="00EB5468"/>
    <w:rsid w:val="00EB6A85"/>
    <w:rsid w:val="00EC23BB"/>
    <w:rsid w:val="00EC5C2A"/>
    <w:rsid w:val="00ED3B74"/>
    <w:rsid w:val="00EE62B1"/>
    <w:rsid w:val="00F00CAE"/>
    <w:rsid w:val="00F25016"/>
    <w:rsid w:val="00F31A84"/>
    <w:rsid w:val="00F351F2"/>
    <w:rsid w:val="00F35DF0"/>
    <w:rsid w:val="00F54D4C"/>
    <w:rsid w:val="00F56BF0"/>
    <w:rsid w:val="00F61032"/>
    <w:rsid w:val="00F63A71"/>
    <w:rsid w:val="00F649D3"/>
    <w:rsid w:val="00F668C9"/>
    <w:rsid w:val="00F67686"/>
    <w:rsid w:val="00F71090"/>
    <w:rsid w:val="00F86A09"/>
    <w:rsid w:val="00F87AC3"/>
    <w:rsid w:val="00F957AB"/>
    <w:rsid w:val="00FA6347"/>
    <w:rsid w:val="00FB14F1"/>
    <w:rsid w:val="00FB77CB"/>
    <w:rsid w:val="00FC1C09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EC291-A251-4732-93C6-B2F3765B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F481D"/>
    <w:rPr>
      <w:color w:val="0563C1" w:themeColor="hyperlink"/>
      <w:u w:val="single"/>
    </w:rPr>
  </w:style>
  <w:style w:type="paragraph" w:customStyle="1" w:styleId="tt">
    <w:name w:val="tt"/>
    <w:basedOn w:val="Normal"/>
    <w:rsid w:val="00954AE7"/>
    <w:pPr>
      <w:spacing w:before="100" w:beforeAutospacing="1" w:after="100" w:afterAutospacing="1"/>
    </w:pPr>
    <w:rPr>
      <w:lang w:val="ru-RU"/>
    </w:rPr>
  </w:style>
  <w:style w:type="paragraph" w:customStyle="1" w:styleId="ttsp">
    <w:name w:val="tt_sp"/>
    <w:basedOn w:val="Normal"/>
    <w:rsid w:val="00954AE7"/>
    <w:pPr>
      <w:spacing w:before="100" w:beforeAutospacing="1" w:after="100" w:afterAutospacing="1"/>
    </w:pPr>
    <w:rPr>
      <w:lang w:val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5444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54444"/>
    <w:rPr>
      <w:rFonts w:ascii="Tahoma" w:eastAsia="Times New Roman" w:hAnsi="Tahoma" w:cs="Tahoma"/>
      <w:sz w:val="16"/>
      <w:szCs w:val="16"/>
      <w:lang w:val="ro-RO" w:eastAsia="ru-RU"/>
    </w:rPr>
  </w:style>
  <w:style w:type="character" w:customStyle="1" w:styleId="field-content">
    <w:name w:val="field-content"/>
    <w:basedOn w:val="Fontdeparagrafimplicit"/>
    <w:rsid w:val="001E2AD6"/>
  </w:style>
  <w:style w:type="paragraph" w:styleId="NormalWeb">
    <w:name w:val="Normal (Web)"/>
    <w:basedOn w:val="Normal"/>
    <w:uiPriority w:val="99"/>
    <w:unhideWhenUsed/>
    <w:rsid w:val="001E2AD6"/>
    <w:pPr>
      <w:spacing w:before="100" w:beforeAutospacing="1" w:after="100" w:afterAutospacing="1"/>
    </w:pPr>
    <w:rPr>
      <w:lang w:val="ru-RU"/>
    </w:rPr>
  </w:style>
  <w:style w:type="character" w:styleId="Robust">
    <w:name w:val="Strong"/>
    <w:basedOn w:val="Fontdeparagrafimplicit"/>
    <w:uiPriority w:val="22"/>
    <w:qFormat/>
    <w:rsid w:val="001E2AD6"/>
    <w:rPr>
      <w:b/>
      <w:bCs/>
    </w:rPr>
  </w:style>
  <w:style w:type="table" w:styleId="Tabelgril">
    <w:name w:val="Table Grid"/>
    <w:basedOn w:val="TabelNormal"/>
    <w:uiPriority w:val="39"/>
    <w:rsid w:val="00753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n">
    <w:name w:val="cn"/>
    <w:basedOn w:val="Normal"/>
    <w:rsid w:val="00957114"/>
    <w:pPr>
      <w:spacing w:before="100" w:beforeAutospacing="1" w:after="100" w:afterAutospacing="1"/>
    </w:pPr>
    <w:rPr>
      <w:lang w:val="ru-RU"/>
    </w:rPr>
  </w:style>
  <w:style w:type="paragraph" w:styleId="Listparagraf">
    <w:name w:val="List Paragraph"/>
    <w:aliases w:val="List Paragraph 1,Bullets,List Paragraph (numbered (a)),Numbered Paragraph,Main numbered paragraph,List_Paragraph,Multilevel para_II,List Paragraph1,Akapit z listą BS,Bullet1,Numbered list,Lettre d'introduction,List Paragraph11"/>
    <w:basedOn w:val="Normal"/>
    <w:link w:val="ListparagrafCaracter"/>
    <w:uiPriority w:val="34"/>
    <w:qFormat/>
    <w:rsid w:val="007062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rspaiere">
    <w:name w:val="No Spacing"/>
    <w:uiPriority w:val="1"/>
    <w:qFormat/>
    <w:rsid w:val="00706223"/>
    <w:pPr>
      <w:spacing w:after="0" w:line="240" w:lineRule="auto"/>
    </w:pPr>
    <w:rPr>
      <w:lang w:val="ro-RO"/>
    </w:rPr>
  </w:style>
  <w:style w:type="character" w:customStyle="1" w:styleId="ListparagrafCaracter">
    <w:name w:val="Listă paragraf Caracter"/>
    <w:aliases w:val="List Paragraph 1 Caracter,Bullets Caracter,List Paragraph (numbered (a)) Caracter,Numbered Paragraph Caracter,Main numbered paragraph Caracter,List_Paragraph Caracter,Multilevel para_II Caracter,List Paragraph1 Caracter"/>
    <w:basedOn w:val="Fontdeparagrafimplicit"/>
    <w:link w:val="Listparagraf"/>
    <w:uiPriority w:val="34"/>
    <w:locked/>
    <w:rsid w:val="00706223"/>
    <w:rPr>
      <w:lang w:val="ro-RO"/>
    </w:rPr>
  </w:style>
  <w:style w:type="character" w:styleId="Accentuat">
    <w:name w:val="Emphasis"/>
    <w:basedOn w:val="Fontdeparagrafimplicit"/>
    <w:uiPriority w:val="20"/>
    <w:qFormat/>
    <w:rsid w:val="003913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5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2973">
              <w:marLeft w:val="231"/>
              <w:marRight w:val="2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9013">
              <w:marLeft w:val="231"/>
              <w:marRight w:val="2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819">
              <w:marLeft w:val="231"/>
              <w:marRight w:val="2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8039">
              <w:marLeft w:val="231"/>
              <w:marRight w:val="231"/>
              <w:marTop w:val="1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8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0784">
              <w:marLeft w:val="231"/>
              <w:marRight w:val="2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6209">
              <w:marLeft w:val="231"/>
              <w:marRight w:val="2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7758">
              <w:marLeft w:val="231"/>
              <w:marRight w:val="2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434">
              <w:marLeft w:val="231"/>
              <w:marRight w:val="2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7618">
              <w:marLeft w:val="231"/>
              <w:marRight w:val="2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9831">
              <w:marLeft w:val="231"/>
              <w:marRight w:val="2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92F81-4144-4CD0-97BB-80A86087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2190</Characters>
  <Application>Microsoft Office Word</Application>
  <DocSecurity>0</DocSecurity>
  <Lines>18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lilia.taban@gmail.com</dc:creator>
  <cp:lastModifiedBy>Activism</cp:lastModifiedBy>
  <cp:revision>3</cp:revision>
  <cp:lastPrinted>2019-10-10T06:36:00Z</cp:lastPrinted>
  <dcterms:created xsi:type="dcterms:W3CDTF">2019-10-11T17:19:00Z</dcterms:created>
  <dcterms:modified xsi:type="dcterms:W3CDTF">2019-10-11T17:22:00Z</dcterms:modified>
</cp:coreProperties>
</file>