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714" w:rsidRPr="00945813" w:rsidRDefault="00402714" w:rsidP="00402714">
      <w:pPr>
        <w:jc w:val="center"/>
        <w:rPr>
          <w:rFonts w:ascii="Glober SemiBold Free" w:eastAsia="Times New Roman" w:hAnsi="Glober SemiBold Free" w:cs="Times New Roman"/>
          <w:b/>
          <w:sz w:val="20"/>
          <w:szCs w:val="20"/>
          <w:lang w:val="ro-RO"/>
        </w:rPr>
      </w:pPr>
      <w:r w:rsidRPr="00945813">
        <w:rPr>
          <w:rFonts w:ascii="Glober SemiBold Free" w:eastAsia="Times New Roman" w:hAnsi="Glober SemiBold Free" w:cs="Times New Roman"/>
          <w:b/>
          <w:sz w:val="20"/>
          <w:szCs w:val="20"/>
          <w:lang w:val="ro-RO"/>
        </w:rPr>
        <w:t>ANUNŢ</w:t>
      </w:r>
    </w:p>
    <w:p w:rsidR="00402714" w:rsidRPr="00945813" w:rsidRDefault="00402714" w:rsidP="00402714">
      <w:pPr>
        <w:jc w:val="center"/>
        <w:rPr>
          <w:rFonts w:ascii="Glober SemiBold Free" w:eastAsia="Times New Roman" w:hAnsi="Glober SemiBold Free" w:cs="Times New Roman"/>
          <w:b/>
          <w:sz w:val="20"/>
          <w:szCs w:val="20"/>
          <w:lang w:val="ro-RO"/>
        </w:rPr>
      </w:pPr>
      <w:r w:rsidRPr="00945813">
        <w:rPr>
          <w:rFonts w:ascii="Glober SemiBold Free" w:eastAsia="Times New Roman" w:hAnsi="Glober SemiBold Free" w:cs="Times New Roman"/>
          <w:b/>
          <w:sz w:val="20"/>
          <w:szCs w:val="20"/>
          <w:lang w:val="ro-RO"/>
        </w:rPr>
        <w:t>privind organizarea consultării publice a proiectului de decizie</w:t>
      </w:r>
    </w:p>
    <w:p w:rsidR="00402714" w:rsidRPr="00945813" w:rsidRDefault="00402714" w:rsidP="00402714">
      <w:pPr>
        <w:ind w:firstLine="567"/>
        <w:jc w:val="left"/>
        <w:rPr>
          <w:rFonts w:ascii="Glober SemiBold Free" w:eastAsia="Times New Roman" w:hAnsi="Glober SemiBold Free" w:cs="Times New Roman"/>
          <w:sz w:val="20"/>
          <w:szCs w:val="20"/>
          <w:lang w:val="ro-RO"/>
        </w:rPr>
      </w:pPr>
    </w:p>
    <w:p w:rsidR="00402714" w:rsidRPr="00945813" w:rsidRDefault="00402714" w:rsidP="00402714">
      <w:pPr>
        <w:jc w:val="both"/>
        <w:rPr>
          <w:rFonts w:ascii="Glober SemiBold Free" w:eastAsia="Times New Roman" w:hAnsi="Glober SemiBold Free" w:cs="Times New Roman"/>
          <w:sz w:val="20"/>
          <w:szCs w:val="20"/>
          <w:lang w:val="ro-RO"/>
        </w:rPr>
      </w:pPr>
      <w:r w:rsidRPr="00025CAE">
        <w:rPr>
          <w:rFonts w:ascii="Glober SemiBold Free" w:eastAsia="Times New Roman" w:hAnsi="Glober SemiBold Free" w:cs="Times New Roman"/>
          <w:sz w:val="20"/>
          <w:szCs w:val="20"/>
          <w:lang w:val="ro-RO"/>
        </w:rPr>
        <w:t xml:space="preserve">Ministerul Agriculturii, Dezvoltării Regionale și Mediului </w:t>
      </w:r>
      <w:r w:rsidRPr="00945813">
        <w:rPr>
          <w:rFonts w:ascii="Glober SemiBold Free" w:eastAsia="Times New Roman" w:hAnsi="Glober SemiBold Free" w:cs="Times New Roman"/>
          <w:sz w:val="20"/>
          <w:szCs w:val="20"/>
          <w:lang w:val="ro-RO"/>
        </w:rPr>
        <w:t>iniţiază, începînd cu data de</w:t>
      </w:r>
      <w:r w:rsidRPr="00025CAE">
        <w:rPr>
          <w:rFonts w:ascii="Glober SemiBold Free" w:eastAsia="Times New Roman" w:hAnsi="Glober SemiBold Free" w:cs="Times New Roman"/>
          <w:sz w:val="20"/>
          <w:szCs w:val="20"/>
          <w:lang w:val="ro-RO"/>
        </w:rPr>
        <w:t xml:space="preserve"> </w:t>
      </w:r>
      <w:r w:rsidR="00966E33" w:rsidRPr="00966E33">
        <w:rPr>
          <w:rFonts w:ascii="Glober SemiBold Free" w:eastAsia="Times New Roman" w:hAnsi="Glober SemiBold Free" w:cs="Times New Roman"/>
          <w:sz w:val="20"/>
          <w:szCs w:val="20"/>
          <w:lang w:val="ro-RO"/>
        </w:rPr>
        <w:t>15 octombrie</w:t>
      </w:r>
      <w:r w:rsidRPr="00025CAE">
        <w:rPr>
          <w:rFonts w:ascii="Glober SemiBold Free" w:eastAsia="Times New Roman" w:hAnsi="Glober SemiBold Free" w:cs="Times New Roman"/>
          <w:sz w:val="20"/>
          <w:szCs w:val="20"/>
          <w:lang w:val="ro-RO"/>
        </w:rPr>
        <w:t xml:space="preserve"> 2019 </w:t>
      </w:r>
      <w:r w:rsidRPr="00945813">
        <w:rPr>
          <w:rFonts w:ascii="Glober SemiBold Free" w:eastAsia="Times New Roman" w:hAnsi="Glober SemiBold Free" w:cs="Times New Roman"/>
          <w:sz w:val="20"/>
          <w:szCs w:val="20"/>
          <w:lang w:val="ro-RO"/>
        </w:rPr>
        <w:t xml:space="preserve">consultarea publică a proiectului </w:t>
      </w:r>
      <w:r w:rsidR="008F6DE2">
        <w:rPr>
          <w:rFonts w:ascii="Glober SemiBold Free" w:eastAsia="Times New Roman" w:hAnsi="Glober SemiBold Free" w:cs="Times New Roman"/>
          <w:sz w:val="20"/>
          <w:szCs w:val="20"/>
          <w:lang w:val="ro-RO"/>
        </w:rPr>
        <w:t>Legii privind asigurarea subvenționată în agricultură</w:t>
      </w:r>
      <w:r w:rsidRPr="00025CAE">
        <w:rPr>
          <w:rFonts w:ascii="Glober SemiBold Free" w:eastAsia="Times New Roman" w:hAnsi="Glober SemiBold Free" w:cs="Times New Roman"/>
          <w:sz w:val="20"/>
          <w:szCs w:val="20"/>
          <w:lang w:val="ro-RO"/>
        </w:rPr>
        <w:t>.</w:t>
      </w:r>
    </w:p>
    <w:p w:rsidR="008F6DE2" w:rsidRDefault="00402714" w:rsidP="00025CAE">
      <w:pPr>
        <w:spacing w:before="120"/>
        <w:jc w:val="both"/>
        <w:rPr>
          <w:rFonts w:ascii="Glober SemiBold Free" w:eastAsia="Times New Roman" w:hAnsi="Glober SemiBold Free" w:cs="Times New Roman"/>
          <w:sz w:val="20"/>
          <w:szCs w:val="20"/>
          <w:lang w:val="ro-RO"/>
        </w:rPr>
      </w:pPr>
      <w:r w:rsidRPr="00E53930">
        <w:rPr>
          <w:rFonts w:ascii="Glober xBold" w:eastAsia="Times New Roman" w:hAnsi="Glober xBold" w:cs="Times New Roman"/>
          <w:b/>
          <w:i/>
          <w:sz w:val="20"/>
          <w:szCs w:val="20"/>
          <w:lang w:val="ro-RO"/>
        </w:rPr>
        <w:t>Scopul proiectului</w:t>
      </w:r>
      <w:r w:rsidR="008F6DE2">
        <w:rPr>
          <w:rFonts w:ascii="Glober xBold" w:eastAsia="Times New Roman" w:hAnsi="Glober xBold" w:cs="Times New Roman"/>
          <w:b/>
          <w:i/>
          <w:sz w:val="20"/>
          <w:szCs w:val="20"/>
          <w:lang w:val="ro-RO"/>
        </w:rPr>
        <w:t>:</w:t>
      </w:r>
      <w:r w:rsidRPr="00945813">
        <w:rPr>
          <w:rFonts w:ascii="Glober SemiBold Free" w:eastAsia="Times New Roman" w:hAnsi="Glober SemiBold Free" w:cs="Times New Roman"/>
          <w:sz w:val="20"/>
          <w:szCs w:val="20"/>
          <w:lang w:val="ro-RO"/>
        </w:rPr>
        <w:t xml:space="preserve"> </w:t>
      </w:r>
    </w:p>
    <w:p w:rsidR="008F6DE2" w:rsidRPr="008F6DE2" w:rsidRDefault="008F6DE2" w:rsidP="008F6DE2">
      <w:pPr>
        <w:jc w:val="both"/>
        <w:rPr>
          <w:rFonts w:ascii="Courier New" w:eastAsia="Times New Roman" w:hAnsi="Courier New" w:cs="Courier New"/>
          <w:sz w:val="20"/>
          <w:szCs w:val="20"/>
          <w:lang w:val="ro-RO"/>
        </w:rPr>
      </w:pPr>
      <w:r w:rsidRPr="008F6DE2">
        <w:rPr>
          <w:rFonts w:ascii="Glober SemiBold Free" w:eastAsia="Times New Roman" w:hAnsi="Glober SemiBold Free" w:cs="Times New Roman"/>
          <w:sz w:val="20"/>
          <w:szCs w:val="20"/>
          <w:lang w:val="ro-RO"/>
        </w:rPr>
        <w:t xml:space="preserve">a) </w:t>
      </w:r>
      <w:r>
        <w:rPr>
          <w:rFonts w:ascii="Glober SemiBold Free" w:eastAsia="Times New Roman" w:hAnsi="Glober SemiBold Free" w:cs="Times New Roman"/>
          <w:sz w:val="20"/>
          <w:szCs w:val="20"/>
          <w:lang w:val="ro-RO"/>
        </w:rPr>
        <w:t>reducerea intervenției statului prin acordarea de compensații în cazul producerii calamităților naturale prin creșterea rolului asigurărilor în agricultură</w:t>
      </w:r>
      <w:r>
        <w:rPr>
          <w:rFonts w:ascii="Courier New" w:eastAsia="Times New Roman" w:hAnsi="Courier New" w:cs="Courier New"/>
          <w:sz w:val="20"/>
          <w:szCs w:val="20"/>
          <w:lang w:val="ro-RO"/>
        </w:rPr>
        <w:t>;</w:t>
      </w:r>
    </w:p>
    <w:p w:rsidR="008F6DE2" w:rsidRPr="008F6DE2" w:rsidRDefault="008F6DE2" w:rsidP="008F6DE2">
      <w:pPr>
        <w:jc w:val="both"/>
        <w:rPr>
          <w:rFonts w:ascii="Glober SemiBold Free" w:eastAsia="Times New Roman" w:hAnsi="Glober SemiBold Free" w:cs="Times New Roman"/>
          <w:sz w:val="20"/>
          <w:szCs w:val="20"/>
          <w:lang w:val="ro-RO"/>
        </w:rPr>
      </w:pPr>
      <w:r>
        <w:rPr>
          <w:rFonts w:ascii="Glober SemiBold Free" w:eastAsia="Times New Roman" w:hAnsi="Glober SemiBold Free" w:cs="Times New Roman"/>
          <w:sz w:val="20"/>
          <w:szCs w:val="20"/>
          <w:lang w:val="ro-RO"/>
        </w:rPr>
        <w:t xml:space="preserve">b) </w:t>
      </w:r>
      <w:r w:rsidRPr="008F6DE2">
        <w:rPr>
          <w:rFonts w:ascii="Glober SemiBold Free" w:eastAsia="Times New Roman" w:hAnsi="Glober SemiBold Free" w:cs="Times New Roman"/>
          <w:sz w:val="20"/>
          <w:szCs w:val="20"/>
          <w:lang w:val="ro-RO"/>
        </w:rPr>
        <w:t>stimularea accesului fermierilor la asigurările în agricultură prin revenirea la o cotă mai înaltă a subvenționării primei de asigurare;</w:t>
      </w:r>
    </w:p>
    <w:p w:rsidR="008F6DE2" w:rsidRPr="008F6DE2" w:rsidRDefault="008F6DE2" w:rsidP="008F6DE2">
      <w:pPr>
        <w:jc w:val="both"/>
        <w:rPr>
          <w:rFonts w:ascii="Glober SemiBold Free" w:eastAsia="Times New Roman" w:hAnsi="Glober SemiBold Free" w:cs="Times New Roman"/>
          <w:sz w:val="20"/>
          <w:szCs w:val="20"/>
          <w:lang w:val="ro-RO"/>
        </w:rPr>
      </w:pPr>
      <w:r>
        <w:rPr>
          <w:rFonts w:ascii="Glober SemiBold Free" w:eastAsia="Times New Roman" w:hAnsi="Glober SemiBold Free" w:cs="Times New Roman"/>
          <w:sz w:val="20"/>
          <w:szCs w:val="20"/>
          <w:lang w:val="ro-RO"/>
        </w:rPr>
        <w:t>c</w:t>
      </w:r>
      <w:r w:rsidRPr="008F6DE2">
        <w:rPr>
          <w:rFonts w:ascii="Glober SemiBold Free" w:eastAsia="Times New Roman" w:hAnsi="Glober SemiBold Free" w:cs="Times New Roman"/>
          <w:sz w:val="20"/>
          <w:szCs w:val="20"/>
          <w:lang w:val="ro-RO"/>
        </w:rPr>
        <w:t>) crearea posibilității pentru asiguratori de a crea noi produse de asigurare solicitate de către fermieri;</w:t>
      </w:r>
    </w:p>
    <w:p w:rsidR="008F6DE2" w:rsidRPr="008F6DE2" w:rsidRDefault="008F6DE2" w:rsidP="008F6DE2">
      <w:pPr>
        <w:jc w:val="both"/>
        <w:rPr>
          <w:rFonts w:ascii="Glober SemiBold Free" w:eastAsia="Times New Roman" w:hAnsi="Glober SemiBold Free" w:cs="Times New Roman"/>
          <w:sz w:val="20"/>
          <w:szCs w:val="20"/>
          <w:lang w:val="ro-RO"/>
        </w:rPr>
      </w:pPr>
      <w:r>
        <w:rPr>
          <w:rFonts w:ascii="Glober SemiBold Free" w:eastAsia="Times New Roman" w:hAnsi="Glober SemiBold Free" w:cs="Times New Roman"/>
          <w:sz w:val="20"/>
          <w:szCs w:val="20"/>
          <w:lang w:val="ro-RO"/>
        </w:rPr>
        <w:t>d</w:t>
      </w:r>
      <w:r w:rsidRPr="008F6DE2">
        <w:rPr>
          <w:rFonts w:ascii="Glober SemiBold Free" w:eastAsia="Times New Roman" w:hAnsi="Glober SemiBold Free" w:cs="Times New Roman"/>
          <w:sz w:val="20"/>
          <w:szCs w:val="20"/>
          <w:lang w:val="ro-RO"/>
        </w:rPr>
        <w:t>) stimularea creditării fermierilor prin crearea posibilității de a asigura, la cererea instituțiilor financiare, bunurile agricole gajate;</w:t>
      </w:r>
    </w:p>
    <w:p w:rsidR="008F6DE2" w:rsidRPr="008F6DE2" w:rsidRDefault="008F6DE2" w:rsidP="008F6DE2">
      <w:pPr>
        <w:jc w:val="both"/>
        <w:rPr>
          <w:rFonts w:ascii="Glober SemiBold Free" w:eastAsia="Times New Roman" w:hAnsi="Glober SemiBold Free" w:cs="Times New Roman"/>
          <w:sz w:val="20"/>
          <w:szCs w:val="20"/>
          <w:lang w:val="ro-RO"/>
        </w:rPr>
      </w:pPr>
      <w:r w:rsidRPr="008F6DE2">
        <w:rPr>
          <w:rFonts w:ascii="Glober SemiBold Free" w:eastAsia="Times New Roman" w:hAnsi="Glober SemiBold Free" w:cs="Times New Roman"/>
          <w:sz w:val="20"/>
          <w:szCs w:val="20"/>
          <w:lang w:val="ro-RO"/>
        </w:rPr>
        <w:t>e) extinderea listei de obiecte și riscuri a căror asigurare urmează a fi subvenționată;</w:t>
      </w:r>
    </w:p>
    <w:p w:rsidR="008F6DE2" w:rsidRPr="008F6DE2" w:rsidRDefault="008F6DE2" w:rsidP="008F6DE2">
      <w:pPr>
        <w:jc w:val="both"/>
        <w:rPr>
          <w:rFonts w:ascii="Glober SemiBold Free" w:eastAsia="Times New Roman" w:hAnsi="Glober SemiBold Free" w:cs="Times New Roman"/>
          <w:sz w:val="20"/>
          <w:szCs w:val="20"/>
          <w:lang w:val="ro-RO"/>
        </w:rPr>
      </w:pPr>
      <w:r w:rsidRPr="008F6DE2">
        <w:rPr>
          <w:rFonts w:ascii="Glober SemiBold Free" w:eastAsia="Times New Roman" w:hAnsi="Glober SemiBold Free" w:cs="Times New Roman"/>
          <w:sz w:val="20"/>
          <w:szCs w:val="20"/>
          <w:lang w:val="ro-RO"/>
        </w:rPr>
        <w:t xml:space="preserve">f) reglementarea unei modalități clare de calcul al sumei asigurate cît și a despăgubirii de asigurare; </w:t>
      </w:r>
    </w:p>
    <w:p w:rsidR="008F6DE2" w:rsidRDefault="008F6DE2" w:rsidP="008F6DE2">
      <w:pPr>
        <w:jc w:val="both"/>
        <w:rPr>
          <w:rFonts w:ascii="Glober SemiBold Free" w:eastAsia="Times New Roman" w:hAnsi="Glober SemiBold Free" w:cs="Times New Roman"/>
          <w:sz w:val="20"/>
          <w:szCs w:val="20"/>
          <w:lang w:val="ro-RO"/>
        </w:rPr>
      </w:pPr>
      <w:r w:rsidRPr="008F6DE2">
        <w:rPr>
          <w:rFonts w:ascii="Glober SemiBold Free" w:eastAsia="Times New Roman" w:hAnsi="Glober SemiBold Free" w:cs="Times New Roman"/>
          <w:sz w:val="20"/>
          <w:szCs w:val="20"/>
          <w:lang w:val="ro-RO"/>
        </w:rPr>
        <w:t>g) eliminarea lacunelor depistate și ajustarea terminologiei utilizate la prevederile Codului civil modernizat.</w:t>
      </w:r>
    </w:p>
    <w:p w:rsidR="008F6DE2" w:rsidRPr="00945813" w:rsidRDefault="00402714" w:rsidP="008F6DE2">
      <w:pPr>
        <w:spacing w:before="120"/>
        <w:jc w:val="both"/>
        <w:rPr>
          <w:rFonts w:ascii="Glober SemiBold Free" w:eastAsia="Times New Roman" w:hAnsi="Glober SemiBold Free" w:cs="Times New Roman"/>
          <w:sz w:val="20"/>
          <w:szCs w:val="20"/>
          <w:lang w:val="ro-RO"/>
        </w:rPr>
      </w:pPr>
      <w:r w:rsidRPr="00E53930">
        <w:rPr>
          <w:rFonts w:ascii="Glober xBold" w:eastAsia="Times New Roman" w:hAnsi="Glober xBold" w:cs="Times New Roman"/>
          <w:b/>
          <w:i/>
          <w:sz w:val="20"/>
          <w:szCs w:val="20"/>
          <w:lang w:val="ro-RO"/>
        </w:rPr>
        <w:t>Necesitatea elaborării şi adoptării proiectului de decizie</w:t>
      </w:r>
      <w:r w:rsidRPr="00945813">
        <w:rPr>
          <w:rFonts w:ascii="Glober SemiBold Free" w:eastAsia="Times New Roman" w:hAnsi="Glober SemiBold Free" w:cs="Times New Roman"/>
          <w:sz w:val="20"/>
          <w:szCs w:val="20"/>
          <w:lang w:val="ro-RO"/>
        </w:rPr>
        <w:t xml:space="preserve"> </w:t>
      </w:r>
    </w:p>
    <w:p w:rsidR="008F6DE2" w:rsidRPr="008F6DE2" w:rsidRDefault="008F6DE2" w:rsidP="008F6DE2">
      <w:pPr>
        <w:jc w:val="both"/>
        <w:rPr>
          <w:rFonts w:ascii="Glober SemiBold Free" w:eastAsia="Times New Roman" w:hAnsi="Glober SemiBold Free" w:cs="Times New Roman"/>
          <w:sz w:val="20"/>
          <w:szCs w:val="20"/>
          <w:lang w:val="ro-RO"/>
        </w:rPr>
      </w:pPr>
      <w:r w:rsidRPr="008F6DE2">
        <w:rPr>
          <w:rFonts w:ascii="Glober SemiBold Free" w:eastAsia="Times New Roman" w:hAnsi="Glober SemiBold Free" w:cs="Times New Roman"/>
          <w:sz w:val="20"/>
          <w:szCs w:val="20"/>
          <w:lang w:val="ro-RO"/>
        </w:rPr>
        <w:t>Sectorul agricol este unul foarte vulnerabil la calamitățile naturale. Frecvența acestora este în permanentă creștere. Suntem martori ai schimbărilor climatice care generează înghețuri, inundații, secete, căderi de grindină ș. a.</w:t>
      </w:r>
    </w:p>
    <w:p w:rsidR="008F6DE2" w:rsidRPr="008F6DE2" w:rsidRDefault="008F6DE2" w:rsidP="008F6DE2">
      <w:pPr>
        <w:jc w:val="both"/>
        <w:rPr>
          <w:rFonts w:ascii="Glober SemiBold Free" w:eastAsia="Times New Roman" w:hAnsi="Glober SemiBold Free" w:cs="Times New Roman"/>
          <w:sz w:val="20"/>
          <w:szCs w:val="20"/>
          <w:lang w:val="ro-RO"/>
        </w:rPr>
      </w:pPr>
      <w:r w:rsidRPr="008F6DE2">
        <w:rPr>
          <w:rFonts w:ascii="Glober SemiBold Free" w:eastAsia="Times New Roman" w:hAnsi="Glober SemiBold Free" w:cs="Times New Roman"/>
          <w:sz w:val="20"/>
          <w:szCs w:val="20"/>
          <w:lang w:val="ro-RO"/>
        </w:rPr>
        <w:t>Pierderile cauzate fiermierilor se evaluează de la sute de milioane de lei până la miliarde, fapt care afectează nu doar starea financiară a acestora, dar și indicatorii macroeconomici ai țării (mai ales în cazul secetelor excesive).</w:t>
      </w:r>
    </w:p>
    <w:p w:rsidR="008F6DE2" w:rsidRPr="008F6DE2" w:rsidRDefault="008F6DE2" w:rsidP="008F6DE2">
      <w:pPr>
        <w:jc w:val="both"/>
        <w:rPr>
          <w:rFonts w:ascii="Glober SemiBold Free" w:eastAsia="Times New Roman" w:hAnsi="Glober SemiBold Free" w:cs="Times New Roman"/>
          <w:sz w:val="20"/>
          <w:szCs w:val="20"/>
          <w:lang w:val="ro-RO"/>
        </w:rPr>
      </w:pPr>
      <w:r w:rsidRPr="008F6DE2">
        <w:rPr>
          <w:rFonts w:ascii="Glober SemiBold Free" w:eastAsia="Times New Roman" w:hAnsi="Glober SemiBold Free" w:cs="Times New Roman"/>
          <w:sz w:val="20"/>
          <w:szCs w:val="20"/>
          <w:lang w:val="ro-RO"/>
        </w:rPr>
        <w:t>Protejarea sectorului agricol de calamitățile naturale a fost permanent o preocupare a Guvernului și în special al Ministerului Agriculturii, Dezvoltării Regionale și Mediului, care caută să identifice mecanisme de diminuare a consecințelor negative a acestora.</w:t>
      </w:r>
    </w:p>
    <w:p w:rsidR="008F6DE2" w:rsidRPr="008F6DE2" w:rsidRDefault="008F6DE2" w:rsidP="008F6DE2">
      <w:pPr>
        <w:jc w:val="both"/>
        <w:rPr>
          <w:rFonts w:ascii="Glober SemiBold Free" w:eastAsia="Times New Roman" w:hAnsi="Glober SemiBold Free" w:cs="Times New Roman"/>
          <w:sz w:val="20"/>
          <w:szCs w:val="20"/>
          <w:lang w:val="ro-RO"/>
        </w:rPr>
      </w:pPr>
      <w:r w:rsidRPr="008F6DE2">
        <w:rPr>
          <w:rFonts w:ascii="Glober SemiBold Free" w:eastAsia="Times New Roman" w:hAnsi="Glober SemiBold Free" w:cs="Times New Roman"/>
          <w:sz w:val="20"/>
          <w:szCs w:val="20"/>
          <w:lang w:val="ro-RO"/>
        </w:rPr>
        <w:t>Alocarea ad-hoc de mijloace financiare fiermierilor afectați, nu este în sine o soluție de lungă durată, deoarece aceasta nu motivează agricultorii să-și protejeze bunurile iar în buget nu întotdeauna există surse financiare, care de urgență ar putea fi alocate.</w:t>
      </w:r>
    </w:p>
    <w:p w:rsidR="008F6DE2" w:rsidRPr="008F6DE2" w:rsidRDefault="008F6DE2" w:rsidP="008F6DE2">
      <w:pPr>
        <w:jc w:val="both"/>
        <w:rPr>
          <w:rFonts w:ascii="Glober SemiBold Free" w:eastAsia="Times New Roman" w:hAnsi="Glober SemiBold Free" w:cs="Times New Roman"/>
          <w:sz w:val="20"/>
          <w:szCs w:val="20"/>
          <w:lang w:val="ro-RO"/>
        </w:rPr>
      </w:pPr>
      <w:r w:rsidRPr="008F6DE2">
        <w:rPr>
          <w:rFonts w:ascii="Glober SemiBold Free" w:eastAsia="Times New Roman" w:hAnsi="Glober SemiBold Free" w:cs="Times New Roman"/>
          <w:sz w:val="20"/>
          <w:szCs w:val="20"/>
          <w:lang w:val="ro-RO"/>
        </w:rPr>
        <w:t>Astfel, anume asigurările în agricultură reprezintă un mecanism viabil de lungă durată, însă care, din cauza costurilor ridicate, necesită sprijinul statului, prin acordarea subvențiilor la primele de asigurare.</w:t>
      </w:r>
    </w:p>
    <w:p w:rsidR="008F6DE2" w:rsidRPr="008F6DE2" w:rsidRDefault="008F6DE2" w:rsidP="008F6DE2">
      <w:pPr>
        <w:jc w:val="both"/>
        <w:rPr>
          <w:rFonts w:ascii="Glober SemiBold Free" w:eastAsia="Times New Roman" w:hAnsi="Glober SemiBold Free" w:cs="Times New Roman"/>
          <w:sz w:val="20"/>
          <w:szCs w:val="20"/>
          <w:lang w:val="ro-RO"/>
        </w:rPr>
      </w:pPr>
      <w:r w:rsidRPr="008F6DE2">
        <w:rPr>
          <w:rFonts w:ascii="Glober SemiBold Free" w:eastAsia="Times New Roman" w:hAnsi="Glober SemiBold Free" w:cs="Times New Roman"/>
          <w:sz w:val="20"/>
          <w:szCs w:val="20"/>
          <w:lang w:val="ro-RO"/>
        </w:rPr>
        <w:t>Începând cu anul 2005, pe piața asigurărilor din Republica Moldova au fost implementate asigurările agricole subvenționate, având ca bază Legea cu privire la asigurarea subvenționată a riscurilor de producție în agricultură nr. 243/2004.</w:t>
      </w:r>
    </w:p>
    <w:p w:rsidR="008F6DE2" w:rsidRPr="008F6DE2" w:rsidRDefault="008F6DE2" w:rsidP="008F6DE2">
      <w:pPr>
        <w:jc w:val="both"/>
        <w:rPr>
          <w:rFonts w:ascii="Glober SemiBold Free" w:eastAsia="Times New Roman" w:hAnsi="Glober SemiBold Free" w:cs="Times New Roman"/>
          <w:sz w:val="20"/>
          <w:szCs w:val="20"/>
          <w:lang w:val="ro-RO"/>
        </w:rPr>
      </w:pPr>
      <w:r w:rsidRPr="008F6DE2">
        <w:rPr>
          <w:rFonts w:ascii="Glober SemiBold Free" w:eastAsia="Times New Roman" w:hAnsi="Glober SemiBold Free" w:cs="Times New Roman"/>
          <w:sz w:val="20"/>
          <w:szCs w:val="20"/>
          <w:lang w:val="ro-RO"/>
        </w:rPr>
        <w:t>Într-un interval de timp de 14 ani de la intrarea în vigoare a acestei Legi s-au constatat un șir întreg de lacune, neclarități și imperfecțiuni, care frânează dezvoltarea asigurărilor agricole subvenționate și care nu răspunde deplin necesităților fermierilor.</w:t>
      </w:r>
    </w:p>
    <w:p w:rsidR="008F6DE2" w:rsidRPr="008F6DE2" w:rsidRDefault="008F6DE2" w:rsidP="008F6DE2">
      <w:pPr>
        <w:jc w:val="both"/>
        <w:rPr>
          <w:rFonts w:ascii="Glober SemiBold Free" w:eastAsia="Times New Roman" w:hAnsi="Glober SemiBold Free" w:cs="Times New Roman"/>
          <w:sz w:val="20"/>
          <w:szCs w:val="20"/>
          <w:lang w:val="ro-RO"/>
        </w:rPr>
      </w:pPr>
      <w:r w:rsidRPr="008F6DE2">
        <w:rPr>
          <w:rFonts w:ascii="Glober SemiBold Free" w:eastAsia="Times New Roman" w:hAnsi="Glober SemiBold Free" w:cs="Times New Roman"/>
          <w:sz w:val="20"/>
          <w:szCs w:val="20"/>
          <w:lang w:val="ro-RO"/>
        </w:rPr>
        <w:t>La fel, Legea nr. 243/2004 lasă loc de multe interpretări, care creează dezechilibru între părțile implicate în acest proces, sau limitează aria de acțiune al acesteia, lucru care ulterior nu permite extinderea suprafețelor agricole asigurate.</w:t>
      </w:r>
    </w:p>
    <w:p w:rsidR="008F6DE2" w:rsidRPr="008F6DE2" w:rsidRDefault="008F6DE2" w:rsidP="008F6DE2">
      <w:pPr>
        <w:jc w:val="both"/>
        <w:rPr>
          <w:rFonts w:ascii="Glober SemiBold Free" w:eastAsia="Times New Roman" w:hAnsi="Glober SemiBold Free" w:cs="Times New Roman"/>
          <w:sz w:val="20"/>
          <w:szCs w:val="20"/>
          <w:lang w:val="ro-RO"/>
        </w:rPr>
      </w:pPr>
      <w:r w:rsidRPr="008F6DE2">
        <w:rPr>
          <w:rFonts w:ascii="Glober SemiBold Free" w:eastAsia="Times New Roman" w:hAnsi="Glober SemiBold Free" w:cs="Times New Roman"/>
          <w:sz w:val="20"/>
          <w:szCs w:val="20"/>
          <w:lang w:val="ro-RO"/>
        </w:rPr>
        <w:t>De asemenea s-au depistat un șir de neclarități în privința modului de identificare a obiectelor asigurate, volumului lor (cantității), costului, etc., care generează ulterior interpretări.</w:t>
      </w:r>
    </w:p>
    <w:p w:rsidR="00402714" w:rsidRDefault="008F6DE2" w:rsidP="008F6DE2">
      <w:pPr>
        <w:jc w:val="both"/>
        <w:rPr>
          <w:rFonts w:ascii="Glober SemiBold Free" w:eastAsia="Times New Roman" w:hAnsi="Glober SemiBold Free" w:cs="Times New Roman"/>
          <w:sz w:val="20"/>
          <w:szCs w:val="20"/>
          <w:lang w:val="ro-RO"/>
        </w:rPr>
      </w:pPr>
      <w:r w:rsidRPr="008F6DE2">
        <w:rPr>
          <w:rFonts w:ascii="Glober SemiBold Free" w:eastAsia="Times New Roman" w:hAnsi="Glober SemiBold Free" w:cs="Times New Roman"/>
          <w:sz w:val="20"/>
          <w:szCs w:val="20"/>
          <w:lang w:val="ro-RO"/>
        </w:rPr>
        <w:t>Acestea se referă, mai ales, la solicitarea prezentării de către Asiguratori a documentației de diferit gen, care în diverse surse (uneori 2-3!) diferă semnificativ.</w:t>
      </w:r>
    </w:p>
    <w:p w:rsidR="00813175" w:rsidRDefault="00402714" w:rsidP="00813175">
      <w:pPr>
        <w:spacing w:before="240"/>
        <w:jc w:val="both"/>
        <w:rPr>
          <w:rFonts w:ascii="Glober SemiBold Free" w:eastAsia="Times New Roman" w:hAnsi="Glober SemiBold Free" w:cs="Times New Roman"/>
          <w:sz w:val="20"/>
          <w:szCs w:val="20"/>
          <w:lang w:val="ro-RO"/>
        </w:rPr>
      </w:pPr>
      <w:r w:rsidRPr="00E53930">
        <w:rPr>
          <w:rFonts w:ascii="Glober xBold" w:eastAsia="Times New Roman" w:hAnsi="Glober xBold" w:cs="Times New Roman"/>
          <w:b/>
          <w:i/>
          <w:sz w:val="20"/>
          <w:szCs w:val="20"/>
          <w:lang w:val="ro-RO"/>
        </w:rPr>
        <w:t>Prevederile de bază ale proiectului</w:t>
      </w:r>
      <w:r w:rsidR="00813175">
        <w:rPr>
          <w:rFonts w:ascii="Glober xBold" w:eastAsia="Times New Roman" w:hAnsi="Glober xBold" w:cs="Times New Roman"/>
          <w:b/>
          <w:i/>
          <w:sz w:val="20"/>
          <w:szCs w:val="20"/>
          <w:lang w:val="ro-RO"/>
        </w:rPr>
        <w:t>.</w:t>
      </w:r>
      <w:r w:rsidR="00E53930">
        <w:rPr>
          <w:rFonts w:ascii="Glober SemiBold Free" w:eastAsia="Times New Roman" w:hAnsi="Glober SemiBold Free" w:cs="Times New Roman"/>
          <w:sz w:val="20"/>
          <w:szCs w:val="20"/>
          <w:lang w:val="ro-RO"/>
        </w:rPr>
        <w:t xml:space="preserve"> </w:t>
      </w:r>
    </w:p>
    <w:p w:rsidR="00813175" w:rsidRPr="00813175" w:rsidRDefault="00813175" w:rsidP="00813175">
      <w:pPr>
        <w:jc w:val="both"/>
        <w:rPr>
          <w:rFonts w:ascii="Glober SemiBold Free" w:eastAsia="Times New Roman" w:hAnsi="Glober SemiBold Free" w:cs="Times New Roman"/>
          <w:sz w:val="20"/>
          <w:szCs w:val="20"/>
          <w:lang w:val="ro-RO"/>
        </w:rPr>
      </w:pPr>
      <w:r w:rsidRPr="00813175">
        <w:rPr>
          <w:rFonts w:ascii="Glober SemiBold Free" w:eastAsia="Times New Roman" w:hAnsi="Glober SemiBold Free" w:cs="Times New Roman"/>
          <w:sz w:val="20"/>
          <w:szCs w:val="20"/>
          <w:lang w:val="ro-RO"/>
        </w:rPr>
        <w:t>Structura proiectului de lege urmează logica unui contract de asigurare. Astfel, acesta cuprinde reglementări cu privire la: subiecții asigurării, obiectul asigurării, riscurile asigurate, suma asigurată, prima de asigurare, producerea riscului asigurat, stabilirea mărimii despăgubirii de asigurare.</w:t>
      </w:r>
    </w:p>
    <w:p w:rsidR="00813175" w:rsidRPr="00813175" w:rsidRDefault="00813175" w:rsidP="00813175">
      <w:pPr>
        <w:jc w:val="both"/>
        <w:rPr>
          <w:rFonts w:ascii="Glober SemiBold Free" w:eastAsia="Times New Roman" w:hAnsi="Glober SemiBold Free" w:cs="Times New Roman"/>
          <w:sz w:val="20"/>
          <w:szCs w:val="20"/>
          <w:lang w:val="ro-RO"/>
        </w:rPr>
      </w:pPr>
      <w:r w:rsidRPr="00813175">
        <w:rPr>
          <w:rFonts w:ascii="Glober SemiBold Free" w:eastAsia="Times New Roman" w:hAnsi="Glober SemiBold Free" w:cs="Times New Roman"/>
          <w:sz w:val="20"/>
          <w:szCs w:val="20"/>
          <w:lang w:val="ro-RO"/>
        </w:rPr>
        <w:t>Este necesar, în primul rînd, de subliniat că proiectul de lege va avea caracterul unei legi speciale în raportul cu prevederile Codului civil și a legii cu privire la asigurare, întrucât are un obiect de reglementare îngust și se va aplica doar în cazul în care prima de asigurare va fi subvenționată de către stat. Anume din această perspectivă, urmează a fi analizate și interpretate prevederile proiectului de act normativ.</w:t>
      </w:r>
    </w:p>
    <w:p w:rsidR="00813175" w:rsidRPr="00813175" w:rsidRDefault="00813175" w:rsidP="00813175">
      <w:pPr>
        <w:jc w:val="both"/>
        <w:rPr>
          <w:rFonts w:ascii="Glober SemiBold Free" w:eastAsia="Times New Roman" w:hAnsi="Glober SemiBold Free" w:cs="Times New Roman"/>
          <w:sz w:val="20"/>
          <w:szCs w:val="20"/>
          <w:lang w:val="ro-RO"/>
        </w:rPr>
      </w:pPr>
      <w:r w:rsidRPr="00813175">
        <w:rPr>
          <w:rFonts w:ascii="Glober SemiBold Free" w:eastAsia="Times New Roman" w:hAnsi="Glober SemiBold Free" w:cs="Times New Roman"/>
          <w:sz w:val="20"/>
          <w:szCs w:val="20"/>
          <w:lang w:val="ro-RO"/>
        </w:rPr>
        <w:t xml:space="preserve">Spre deosebire de legea veche, în proiectul de lege s-a inclus în sfera subiecților raporturilor de asigurare și beneficiarul asigurării, care pot fi atât băncile comerciale care creditează fermierii, cît și prestatorii de mărfuri și servicii (furnizori de produse de uz fitosanitar, furnizori de semințe, servicii agrotehnice și transport) care au garanția restituirii investițiilor în caz de producere a riscurilor asigurate. Participarea băncilor comerciale la raporturile de asigurare creează premise pentru creditarea afacerilor în agricultură, în special a celor care nu dispun de gaj. De asemenea, este </w:t>
      </w:r>
      <w:r w:rsidRPr="00813175">
        <w:rPr>
          <w:rFonts w:ascii="Glober SemiBold Free" w:eastAsia="Times New Roman" w:hAnsi="Glober SemiBold Free" w:cs="Times New Roman"/>
          <w:sz w:val="20"/>
          <w:szCs w:val="20"/>
          <w:lang w:val="ro-RO"/>
        </w:rPr>
        <w:lastRenderedPageBreak/>
        <w:t>necesar de menționat că spre deosebire de fermieri, băncile comerciale dețin o putere de negociere mai puternică, ceea ce va garanta prime de asigurare mai mici, corectitudine în întocmirea și deservirea contractelor de asigurare, achitarea integrală și în termeni a despăgubirilor de asigurare.</w:t>
      </w:r>
    </w:p>
    <w:p w:rsidR="00813175" w:rsidRPr="00813175" w:rsidRDefault="00813175" w:rsidP="00813175">
      <w:pPr>
        <w:jc w:val="both"/>
        <w:rPr>
          <w:rFonts w:ascii="Glober SemiBold Free" w:eastAsia="Times New Roman" w:hAnsi="Glober SemiBold Free" w:cs="Times New Roman"/>
          <w:sz w:val="20"/>
          <w:szCs w:val="20"/>
          <w:lang w:val="ro-RO"/>
        </w:rPr>
      </w:pPr>
      <w:r w:rsidRPr="00813175">
        <w:rPr>
          <w:rFonts w:ascii="Glober SemiBold Free" w:eastAsia="Times New Roman" w:hAnsi="Glober SemiBold Free" w:cs="Times New Roman"/>
          <w:sz w:val="20"/>
          <w:szCs w:val="20"/>
          <w:lang w:val="ro-RO"/>
        </w:rPr>
        <w:t>Pentru asigurarea simplității în aplicarea prevederilor actului normativ, Capitolul II a fost împărțit în secțiuni, după criteriul obiectului de asigurare. Astfel s-au obținut următoarele secțiune:</w:t>
      </w:r>
    </w:p>
    <w:p w:rsidR="00813175" w:rsidRPr="00813175" w:rsidRDefault="00813175" w:rsidP="00813175">
      <w:pPr>
        <w:jc w:val="both"/>
        <w:rPr>
          <w:rFonts w:ascii="Glober SemiBold Free" w:eastAsia="Times New Roman" w:hAnsi="Glober SemiBold Free" w:cs="Times New Roman"/>
          <w:sz w:val="20"/>
          <w:szCs w:val="20"/>
          <w:lang w:val="ro-RO"/>
        </w:rPr>
      </w:pPr>
      <w:r w:rsidRPr="00813175">
        <w:rPr>
          <w:rFonts w:ascii="Glober SemiBold Free" w:eastAsia="Times New Roman" w:hAnsi="Glober SemiBold Free" w:cs="Times New Roman"/>
          <w:sz w:val="20"/>
          <w:szCs w:val="20"/>
          <w:lang w:val="ro-RO"/>
        </w:rPr>
        <w:t>Secțiunea 1. Asigurarea cantitativă a recoltei culturilor agricole;</w:t>
      </w:r>
    </w:p>
    <w:p w:rsidR="00813175" w:rsidRPr="00813175" w:rsidRDefault="00813175" w:rsidP="00813175">
      <w:pPr>
        <w:jc w:val="both"/>
        <w:rPr>
          <w:rFonts w:ascii="Glober SemiBold Free" w:eastAsia="Times New Roman" w:hAnsi="Glober SemiBold Free" w:cs="Times New Roman"/>
          <w:sz w:val="20"/>
          <w:szCs w:val="20"/>
          <w:lang w:val="ro-RO"/>
        </w:rPr>
      </w:pPr>
      <w:r w:rsidRPr="00813175">
        <w:rPr>
          <w:rFonts w:ascii="Glober SemiBold Free" w:eastAsia="Times New Roman" w:hAnsi="Glober SemiBold Free" w:cs="Times New Roman"/>
          <w:sz w:val="20"/>
          <w:szCs w:val="20"/>
          <w:lang w:val="ro-RO"/>
        </w:rPr>
        <w:t>Secțiunea 2. Asigurarea calității recoltei culturii agricole;</w:t>
      </w:r>
    </w:p>
    <w:p w:rsidR="00813175" w:rsidRPr="00813175" w:rsidRDefault="00813175" w:rsidP="00813175">
      <w:pPr>
        <w:jc w:val="both"/>
        <w:rPr>
          <w:rFonts w:ascii="Glober SemiBold Free" w:eastAsia="Times New Roman" w:hAnsi="Glober SemiBold Free" w:cs="Times New Roman"/>
          <w:sz w:val="20"/>
          <w:szCs w:val="20"/>
          <w:lang w:val="ro-RO"/>
        </w:rPr>
      </w:pPr>
      <w:r w:rsidRPr="00813175">
        <w:rPr>
          <w:rFonts w:ascii="Glober SemiBold Free" w:eastAsia="Times New Roman" w:hAnsi="Glober SemiBold Free" w:cs="Times New Roman"/>
          <w:sz w:val="20"/>
          <w:szCs w:val="20"/>
          <w:lang w:val="ro-RO"/>
        </w:rPr>
        <w:t>Secțiunea 3. Asigurarea plantațiilor multianuale;</w:t>
      </w:r>
    </w:p>
    <w:p w:rsidR="00813175" w:rsidRPr="00813175" w:rsidRDefault="00813175" w:rsidP="00813175">
      <w:pPr>
        <w:jc w:val="both"/>
        <w:rPr>
          <w:rFonts w:ascii="Glober SemiBold Free" w:eastAsia="Times New Roman" w:hAnsi="Glober SemiBold Free" w:cs="Times New Roman"/>
          <w:sz w:val="20"/>
          <w:szCs w:val="20"/>
          <w:lang w:val="ro-RO"/>
        </w:rPr>
      </w:pPr>
      <w:r w:rsidRPr="00813175">
        <w:rPr>
          <w:rFonts w:ascii="Glober SemiBold Free" w:eastAsia="Times New Roman" w:hAnsi="Glober SemiBold Free" w:cs="Times New Roman"/>
          <w:sz w:val="20"/>
          <w:szCs w:val="20"/>
          <w:lang w:val="ro-RO"/>
        </w:rPr>
        <w:t>Secțiunea 4. Asigurarea animalelor;</w:t>
      </w:r>
    </w:p>
    <w:p w:rsidR="00813175" w:rsidRPr="00813175" w:rsidRDefault="00813175" w:rsidP="00813175">
      <w:pPr>
        <w:jc w:val="both"/>
        <w:rPr>
          <w:rFonts w:ascii="Glober SemiBold Free" w:eastAsia="Times New Roman" w:hAnsi="Glober SemiBold Free" w:cs="Times New Roman"/>
          <w:sz w:val="20"/>
          <w:szCs w:val="20"/>
          <w:lang w:val="ro-RO"/>
        </w:rPr>
      </w:pPr>
      <w:r w:rsidRPr="00813175">
        <w:rPr>
          <w:rFonts w:ascii="Glober SemiBold Free" w:eastAsia="Times New Roman" w:hAnsi="Glober SemiBold Free" w:cs="Times New Roman"/>
          <w:sz w:val="20"/>
          <w:szCs w:val="20"/>
          <w:lang w:val="ro-RO"/>
        </w:rPr>
        <w:t>Secțiunea 5. Asigurarea peștilor;</w:t>
      </w:r>
    </w:p>
    <w:p w:rsidR="00813175" w:rsidRPr="00813175" w:rsidRDefault="00813175" w:rsidP="00813175">
      <w:pPr>
        <w:jc w:val="both"/>
        <w:rPr>
          <w:rFonts w:ascii="Glober SemiBold Free" w:eastAsia="Times New Roman" w:hAnsi="Glober SemiBold Free" w:cs="Times New Roman"/>
          <w:sz w:val="20"/>
          <w:szCs w:val="20"/>
          <w:lang w:val="ro-RO"/>
        </w:rPr>
      </w:pPr>
      <w:r w:rsidRPr="00813175">
        <w:rPr>
          <w:rFonts w:ascii="Glober SemiBold Free" w:eastAsia="Times New Roman" w:hAnsi="Glober SemiBold Free" w:cs="Times New Roman"/>
          <w:sz w:val="20"/>
          <w:szCs w:val="20"/>
          <w:lang w:val="ro-RO"/>
        </w:rPr>
        <w:t>Secțiunea 6. Asigurarea familiilor de albini;</w:t>
      </w:r>
    </w:p>
    <w:p w:rsidR="00813175" w:rsidRPr="00813175" w:rsidRDefault="00813175" w:rsidP="00813175">
      <w:pPr>
        <w:jc w:val="both"/>
        <w:rPr>
          <w:rFonts w:ascii="Glober SemiBold Free" w:eastAsia="Times New Roman" w:hAnsi="Glober SemiBold Free" w:cs="Times New Roman"/>
          <w:sz w:val="20"/>
          <w:szCs w:val="20"/>
          <w:lang w:val="ro-RO"/>
        </w:rPr>
      </w:pPr>
      <w:r w:rsidRPr="00813175">
        <w:rPr>
          <w:rFonts w:ascii="Glober SemiBold Free" w:eastAsia="Times New Roman" w:hAnsi="Glober SemiBold Free" w:cs="Times New Roman"/>
          <w:sz w:val="20"/>
          <w:szCs w:val="20"/>
          <w:lang w:val="ro-RO"/>
        </w:rPr>
        <w:t>Secțiunea 7. Asigurarea sănătății animale.</w:t>
      </w:r>
    </w:p>
    <w:p w:rsidR="00813175" w:rsidRPr="00813175" w:rsidRDefault="00813175" w:rsidP="00813175">
      <w:pPr>
        <w:jc w:val="both"/>
        <w:rPr>
          <w:rFonts w:ascii="Glober SemiBold Free" w:eastAsia="Times New Roman" w:hAnsi="Glober SemiBold Free" w:cs="Times New Roman"/>
          <w:sz w:val="20"/>
          <w:szCs w:val="20"/>
          <w:lang w:val="ro-RO"/>
        </w:rPr>
      </w:pPr>
      <w:r w:rsidRPr="00813175">
        <w:rPr>
          <w:rFonts w:ascii="Glober SemiBold Free" w:eastAsia="Times New Roman" w:hAnsi="Glober SemiBold Free" w:cs="Times New Roman"/>
          <w:sz w:val="20"/>
          <w:szCs w:val="20"/>
          <w:lang w:val="ro-RO"/>
        </w:rPr>
        <w:t>Fiecare secțiune aparte descrie bunurile asigurate, riscurile pe care le presupune, modalitatea de calcul a sumei de asigurare, precum și obiectele care nu pot fi luate în asigurare.</w:t>
      </w:r>
    </w:p>
    <w:p w:rsidR="00813175" w:rsidRPr="00813175" w:rsidRDefault="00813175" w:rsidP="00813175">
      <w:pPr>
        <w:jc w:val="both"/>
        <w:rPr>
          <w:rFonts w:ascii="Glober SemiBold Free" w:eastAsia="Times New Roman" w:hAnsi="Glober SemiBold Free" w:cs="Times New Roman"/>
          <w:sz w:val="20"/>
          <w:szCs w:val="20"/>
          <w:lang w:val="ro-RO"/>
        </w:rPr>
      </w:pPr>
      <w:r w:rsidRPr="00813175">
        <w:rPr>
          <w:rFonts w:ascii="Glober SemiBold Free" w:eastAsia="Times New Roman" w:hAnsi="Glober SemiBold Free" w:cs="Times New Roman"/>
          <w:sz w:val="20"/>
          <w:szCs w:val="20"/>
          <w:lang w:val="ro-RO"/>
        </w:rPr>
        <w:t>În reglementarea asigurării cantitative a recoltei culturilor agricole (secțiunea 1) drept noutate legislativă evidențiem articolul 8, care prevede în detaliu modalitatea de stabilire a sumei asigurate. Acest aspect prezintă interes pentru toți subiecții raporturilor de asigurare, în special datorită faptului că la momentul asigurării, bunurile asigurate încă nu există și prezintă dificultate stabilirea valorii și cantității acestor bunuri. Astfel, s-a stabilit că suma asigurată la asigurarea recoltei culturii agricole, reprezintă produsul recoltei medii prognozate la hectar şi a prețului anticipat de comercializare a recoltei, iar alineatele următoare venind să detalieze anumite aspecte la modalitatea de calculare a recoltei medii și a prețului anticipat de comercializare. Prin preț anticipat de comercializare, autorii proiectului au convenit să înțeleagă prețul cu care își propune producătorul agricol să-și comercializeze recolta viitoare. Cu toate acestea pentru a exclude subiectivismul sau estimările greșite ale producătorului agricol în proiectul de lege s-a fixat că prețul anticipat de comercializare a recoltei culturii agricole nu poate depăși prețul maxim de comercializare obținut de către producătorul agricol în ultimii 5 ani, confirmat prin acte de înstrăinare, iar pentru situația producătorilor agricoli care nu au o experiență de 5 ani, se vor utiliza datele Biroului Național de Statistică. Totodată, se introduce posibilitatea recalculării recoltei luate la asigurare, pentru cazurile când inițial se face o estimare incorectă, ori, din cauza anumitor factori, alții decât riscurile asigurate, roada reală în teren diferă semnificativ decât cea luată la asigurare. Acest fapt poate dezavantaja sau asiguratul sau asigurătorul, prin asigurarea unei cantități prea mici ori prea mari de roadă, care ulterior producerii riscului asigurat va conduce la despăgubiri distorsionate în raport cu pierderile reale.</w:t>
      </w:r>
    </w:p>
    <w:p w:rsidR="00813175" w:rsidRPr="00813175" w:rsidRDefault="00813175" w:rsidP="00813175">
      <w:pPr>
        <w:jc w:val="both"/>
        <w:rPr>
          <w:rFonts w:ascii="Glober SemiBold Free" w:eastAsia="Times New Roman" w:hAnsi="Glober SemiBold Free" w:cs="Times New Roman"/>
          <w:sz w:val="20"/>
          <w:szCs w:val="20"/>
          <w:lang w:val="ro-RO"/>
        </w:rPr>
      </w:pPr>
      <w:r w:rsidRPr="00813175">
        <w:rPr>
          <w:rFonts w:ascii="Glober SemiBold Free" w:eastAsia="Times New Roman" w:hAnsi="Glober SemiBold Free" w:cs="Times New Roman"/>
          <w:sz w:val="20"/>
          <w:szCs w:val="20"/>
          <w:lang w:val="ro-RO"/>
        </w:rPr>
        <w:t xml:space="preserve">De asemenea, se propune extinderea domeniului de acțiune a legii la asigurarea calității recoltei. Această propunere vine în contextul în care producerea riscului asigurat nu conduce de fiecare dată la pierderi cantitative de recoltă, afectîndu-se doar calitatea ei (aspectul exterior al producției, etc.). În acestea cazuri, asiguratorul nu este în drept să plătească despăgubiri producătorului agricol, atât timp cît acesta s-a asigurat de pierderile cantitative de recoltă. Or, de cele mai multe ori, lipsa calității producției agricole face imposibilă și comercializarea, afectîndu-se în așa fel veniturile producătorilor agricole. </w:t>
      </w:r>
    </w:p>
    <w:p w:rsidR="00813175" w:rsidRPr="00813175" w:rsidRDefault="00813175" w:rsidP="00813175">
      <w:pPr>
        <w:jc w:val="both"/>
        <w:rPr>
          <w:rFonts w:ascii="Glober SemiBold Free" w:eastAsia="Times New Roman" w:hAnsi="Glober SemiBold Free" w:cs="Times New Roman"/>
          <w:sz w:val="20"/>
          <w:szCs w:val="20"/>
          <w:lang w:val="ro-RO"/>
        </w:rPr>
      </w:pPr>
      <w:r w:rsidRPr="00813175">
        <w:rPr>
          <w:rFonts w:ascii="Glober SemiBold Free" w:eastAsia="Times New Roman" w:hAnsi="Glober SemiBold Free" w:cs="Times New Roman"/>
          <w:sz w:val="20"/>
          <w:szCs w:val="20"/>
          <w:lang w:val="ro-RO"/>
        </w:rPr>
        <w:t>În reglementarea asigurării plantațiilor multianuale s-a indicat că suma asigurată nu poate depăși costurile aferente activelor biologice, până la momentul asigurării, sau, după caz, prețul de piață indicat în raportul de evaluare. Termenul de „costuri aferente activelor biologice” a fost preluat din Standardul Național de Contabilitate „Particularitățile Contabilității în Agricultură”, aprobat prin Ordinul Ministerului Finanțelor nr. 118/2013.</w:t>
      </w:r>
    </w:p>
    <w:p w:rsidR="00813175" w:rsidRPr="00813175" w:rsidRDefault="00813175" w:rsidP="00813175">
      <w:pPr>
        <w:jc w:val="both"/>
        <w:rPr>
          <w:rFonts w:ascii="Glober SemiBold Free" w:eastAsia="Times New Roman" w:hAnsi="Glober SemiBold Free" w:cs="Times New Roman"/>
          <w:sz w:val="20"/>
          <w:szCs w:val="20"/>
          <w:lang w:val="ro-RO"/>
        </w:rPr>
      </w:pPr>
      <w:r w:rsidRPr="00813175">
        <w:rPr>
          <w:rFonts w:ascii="Glober SemiBold Free" w:eastAsia="Times New Roman" w:hAnsi="Glober SemiBold Free" w:cs="Times New Roman"/>
          <w:sz w:val="20"/>
          <w:szCs w:val="20"/>
          <w:lang w:val="ro-RO"/>
        </w:rPr>
        <w:t>La reglementarea asigurării animalelor domestice, este necesar de subliniat articolul 17 alineatul (2), prin care se fixează, că suma asigurată a animalelor în creștere este stabilită conform unei metodologii. Această normă se impune întrucât valoarea animalelor în creștere variază în timp cea ce reprezintă o problemă pentru subiecții raporturilor de asigurare la momentul stabilirii sumei asigurate. Din acest considerent, se propune ca metodologia de stabilire a sumei asigurate să fie aprobată de Ministerul Agriculturii, Dezvoltării Regionale și Mediului. De asemenea, s-a stabilit modalitatea de calculare a sumei asigurate a animalelor, fiind creată posibilitatea stabilirea acesteia în baza contractelor de vânzare-cumpărare, invoice-urilor, facturilor de expediție ori prețului de piață indicat în raportul de evaluare.</w:t>
      </w:r>
    </w:p>
    <w:p w:rsidR="00813175" w:rsidRPr="00813175" w:rsidRDefault="00813175" w:rsidP="00813175">
      <w:pPr>
        <w:jc w:val="both"/>
        <w:rPr>
          <w:rFonts w:ascii="Glober SemiBold Free" w:eastAsia="Times New Roman" w:hAnsi="Glober SemiBold Free" w:cs="Times New Roman"/>
          <w:sz w:val="20"/>
          <w:szCs w:val="20"/>
          <w:lang w:val="ro-RO"/>
        </w:rPr>
      </w:pPr>
      <w:r w:rsidRPr="00813175">
        <w:rPr>
          <w:rFonts w:ascii="Glober SemiBold Free" w:eastAsia="Times New Roman" w:hAnsi="Glober SemiBold Free" w:cs="Times New Roman"/>
          <w:sz w:val="20"/>
          <w:szCs w:val="20"/>
          <w:lang w:val="ro-RO"/>
        </w:rPr>
        <w:t>La reglementarea asigurării peştilor este necesar de subliniat introducerea unor riscuri inexistente în legea veche cum sunt: intoxicarea; asfixierea; întreruperea alimentării cu energie electrică a întreprinderilor de reproducere a peștilor, în rezultatul concursului factorilor naturali.</w:t>
      </w:r>
    </w:p>
    <w:p w:rsidR="00813175" w:rsidRPr="00813175" w:rsidRDefault="00813175" w:rsidP="00813175">
      <w:pPr>
        <w:jc w:val="both"/>
        <w:rPr>
          <w:rFonts w:ascii="Glober SemiBold Free" w:eastAsia="Times New Roman" w:hAnsi="Glober SemiBold Free" w:cs="Times New Roman"/>
          <w:sz w:val="20"/>
          <w:szCs w:val="20"/>
          <w:lang w:val="ro-RO"/>
        </w:rPr>
      </w:pPr>
      <w:r w:rsidRPr="00813175">
        <w:rPr>
          <w:rFonts w:ascii="Glober SemiBold Free" w:eastAsia="Times New Roman" w:hAnsi="Glober SemiBold Free" w:cs="Times New Roman"/>
          <w:sz w:val="20"/>
          <w:szCs w:val="20"/>
          <w:lang w:val="ro-RO"/>
        </w:rPr>
        <w:t>La secțiunea 7 se propune implementarea altui produs nou de asigurare și anume asigurarea sănătății animale. Spre deosebire se asigurarea obișnuită a animalelor, unde riscul se consideră produs doar după moartea sau sacrificarea forțată a animalului, produsul dat va acoperi cheltuielile deținătorului legate de diagnosticarea și tratarea animalelor, indiferent că acestea pier sau rămân în viață, după tratament.</w:t>
      </w:r>
    </w:p>
    <w:p w:rsidR="00813175" w:rsidRPr="00813175" w:rsidRDefault="00813175" w:rsidP="00813175">
      <w:pPr>
        <w:jc w:val="both"/>
        <w:rPr>
          <w:rFonts w:ascii="Glober SemiBold Free" w:eastAsia="Times New Roman" w:hAnsi="Glober SemiBold Free" w:cs="Times New Roman"/>
          <w:sz w:val="20"/>
          <w:szCs w:val="20"/>
          <w:lang w:val="ro-RO"/>
        </w:rPr>
      </w:pPr>
      <w:r w:rsidRPr="00813175">
        <w:rPr>
          <w:rFonts w:ascii="Glober SemiBold Free" w:eastAsia="Times New Roman" w:hAnsi="Glober SemiBold Free" w:cs="Times New Roman"/>
          <w:sz w:val="20"/>
          <w:szCs w:val="20"/>
          <w:lang w:val="ro-RO"/>
        </w:rPr>
        <w:lastRenderedPageBreak/>
        <w:t>Capitolul III este dedicat reglementării conținutului contractului de asigurare, acțiunii în timp al acestuia; rezoluțiunii contractului, ținând cont de particularitățile bunurilor asigurate. Aici dorim să menționăm prevederile articolului 29, prin care s-a acordat dreptul asiguratorului să verifice respectarea de către asigurat a regulile agrotehnice, normelor sanitar-veterinare şi altor măsuri stabilite de contract sau actele normative pentru a evita sau a diminua efectele negative asupra obiectului asigurării, altele decât cele care pot fi produse de riscul asigurat. Introducerea acestei norme este dictată de faptul că lipsa unor acțiuni din partea asiguratului prescrise de actele normative poate conduce indirect la apariția sau agravarea efectelor riscului asigurat. De exemplu: nevaccinarea animalelor, întreținerea lor în condiții antisanitare, de subnutriție - poate cauza îmbolnăvirea și moartea acestora. Deci, conduc direct la producerea riscului asigurat, sau cresc probabilitatea producerii lui (agravare în raport cu evaluarea inițială de către asigurator a probabilității producerii riscului asigurat). La fel, în cazul culturilor agricole, care nu sunt tratate și prelucrate corespunzător, duc la diminuarea roadei și calității acesteia. Exemplu: îmburuienire excesivă, neefectuarea sau efectuarea cu întârziere a lucrărilor agrotehnice, utilizarea de preparate fitosanitare necorespunzătoare sau contrafăcute, etc.</w:t>
      </w:r>
    </w:p>
    <w:p w:rsidR="00813175" w:rsidRPr="00813175" w:rsidRDefault="00813175" w:rsidP="00813175">
      <w:pPr>
        <w:jc w:val="both"/>
        <w:rPr>
          <w:rFonts w:ascii="Glober SemiBold Free" w:eastAsia="Times New Roman" w:hAnsi="Glober SemiBold Free" w:cs="Times New Roman"/>
          <w:sz w:val="20"/>
          <w:szCs w:val="20"/>
          <w:lang w:val="ro-RO"/>
        </w:rPr>
      </w:pPr>
      <w:r w:rsidRPr="00813175">
        <w:rPr>
          <w:rFonts w:ascii="Glober SemiBold Free" w:eastAsia="Times New Roman" w:hAnsi="Glober SemiBold Free" w:cs="Times New Roman"/>
          <w:sz w:val="20"/>
          <w:szCs w:val="20"/>
          <w:lang w:val="ro-RO"/>
        </w:rPr>
        <w:t>Astfel, inacțiunile asiguratului vor conduce în cele din urmă la producerea riscului asigurat, la intensificarea efectelor acestuia și implicit la majorarea despăgubirilor achitate de către asigurator, ceea ce reprezintă o situație inechitabil pentru acesta din urmă, întrucât, pe de o parte, asiguratul nu suportă costuri în legătură cu întreținerea bunului asigurat, iar pe altă parte, încasează și despăgubirea de asigurare. Din aceste considerente, se propune acordarea dreptului asiguratorului să verifice și să ceară asiguratului, prin acordarea unui termen, înlăturarea a abaterilor. Acest drept se naște doar în cadrul raporturilor contractuale, fiind dictată de necesitatea apărării intereselor asiguratorului și protejării acestuia împotriva inacțiunilor de rea-credință din partea asiguratului.</w:t>
      </w:r>
    </w:p>
    <w:p w:rsidR="00813175" w:rsidRPr="00813175" w:rsidRDefault="00813175" w:rsidP="00813175">
      <w:pPr>
        <w:jc w:val="both"/>
        <w:rPr>
          <w:rFonts w:ascii="Glober SemiBold Free" w:eastAsia="Times New Roman" w:hAnsi="Glober SemiBold Free" w:cs="Times New Roman"/>
          <w:sz w:val="20"/>
          <w:szCs w:val="20"/>
          <w:lang w:val="ro-RO"/>
        </w:rPr>
      </w:pPr>
      <w:r w:rsidRPr="00813175">
        <w:rPr>
          <w:rFonts w:ascii="Glober SemiBold Free" w:eastAsia="Times New Roman" w:hAnsi="Glober SemiBold Free" w:cs="Times New Roman"/>
          <w:sz w:val="20"/>
          <w:szCs w:val="20"/>
          <w:lang w:val="ro-RO"/>
        </w:rPr>
        <w:t>Aici, este necesar de menționat și prevederile art. 36 alineatul (6) în redacția proiectului, potrivit căruia volumul recoltei pierdute se calculează prin diferența dintre recolta asigurată şi recolta obținută pe sectorul afectat, cu excepţia pierderilor provocate de riscurile neasigurate. Respectiv, asiguratorul nu duce răspundere de pierderile provocate de riscuri neasigurate, de nerespectarea tehnologiilor agrotehnice, normelor sanitar-veterinare şi altor măsuri. La calcularea despăgubirilor acesta este obligat să le excludă, achitând doar daunele provocate de riscul asigurat. Exemplu, o cultură agricolă asigurată de grindină, a fost afectată totodată și de secetă, risc care nu a fost asigurat. Respectiv, asiguratorul este obligat să excludă efectele secetei, fără a achita despăgubiri pentru absolut toate pierderile înregistrate, deoarece prima de asigurare a fost achitată pentru un anumit risc. Totodată, asigurarea agricolă subvenționată presupune o protecție de calamități naturale și nu de erori tehnologice sau umane.</w:t>
      </w:r>
    </w:p>
    <w:p w:rsidR="00813175" w:rsidRPr="00813175" w:rsidRDefault="00813175" w:rsidP="00813175">
      <w:pPr>
        <w:jc w:val="both"/>
        <w:rPr>
          <w:rFonts w:ascii="Glober SemiBold Free" w:eastAsia="Times New Roman" w:hAnsi="Glober SemiBold Free" w:cs="Times New Roman"/>
          <w:sz w:val="20"/>
          <w:szCs w:val="20"/>
          <w:lang w:val="ro-RO"/>
        </w:rPr>
      </w:pPr>
      <w:r w:rsidRPr="00813175">
        <w:rPr>
          <w:rFonts w:ascii="Glober SemiBold Free" w:eastAsia="Times New Roman" w:hAnsi="Glober SemiBold Free" w:cs="Times New Roman"/>
          <w:sz w:val="20"/>
          <w:szCs w:val="20"/>
          <w:lang w:val="ro-RO"/>
        </w:rPr>
        <w:t>O atenție deosebită urmează a fi acordat și articolului 30 alineatul (3) și (4) care au fost incluse în lege pentru a nu permite exercitarea cu rea-credință a dreptului la rezoluțiune, pentru a evita plata fie a despăgubirii fie a primei de asigurare, din partea subiectelor raportului de asigurare, în cazul în care devine cert că: riscurile asigurate se vor produce sau din contra nu se vor produce. Cu titlul de exemplu poate servi cazul în care asiguratul care s-a asigurat împotriva riscului de secetă, iar la ceva timp după semnarea contractului au loc precipitații în cantități ce exclude pericolul secetei, în lipsa decăderii dreptului la rezoluțiune, acesta, pentru a evita plata ratelor primei de asigurare, va fi tentat să ceară rezoluțiunea contractului. La fel este și situația, când într-o regiune amplasată în amonte de terenul asigurat împotriva inundației, devine cert că în câteva zile sau chiar ore să se producă riscul asigurat, ceea ce îl va tenta pe asigurator să ceară rezoluțiunea contractului de asigurare pentru evitarea plății despăgubirii.</w:t>
      </w:r>
    </w:p>
    <w:p w:rsidR="00813175" w:rsidRPr="00813175" w:rsidRDefault="00813175" w:rsidP="00813175">
      <w:pPr>
        <w:jc w:val="both"/>
        <w:rPr>
          <w:rFonts w:ascii="Glober SemiBold Free" w:eastAsia="Times New Roman" w:hAnsi="Glober SemiBold Free" w:cs="Times New Roman"/>
          <w:sz w:val="20"/>
          <w:szCs w:val="20"/>
          <w:lang w:val="ro-RO"/>
        </w:rPr>
      </w:pPr>
      <w:r w:rsidRPr="00813175">
        <w:rPr>
          <w:rFonts w:ascii="Glober SemiBold Free" w:eastAsia="Times New Roman" w:hAnsi="Glober SemiBold Free" w:cs="Times New Roman"/>
          <w:sz w:val="20"/>
          <w:szCs w:val="20"/>
          <w:lang w:val="ro-RO"/>
        </w:rPr>
        <w:t>Proiectul de lege de asemenea fixează pragul maxim de 15% din valoarea primelor subscrise pe contractului de asigurare, care pot fi utilizate de către asigurator pentru acoperirea cheltuielilor de gestiune a contractelor. Revenirea la această cotă este dictată de faptul că nivelul mic al primelor de asigurare încheiate de asiguratori nu permite acoperirea tuturor costurilor suportate în legătură cu gestiunea acestor tipuri de contracte. Estimările sunt reflectate în anexa nr. 1.</w:t>
      </w:r>
    </w:p>
    <w:p w:rsidR="00813175" w:rsidRPr="00813175" w:rsidRDefault="00813175" w:rsidP="00813175">
      <w:pPr>
        <w:jc w:val="both"/>
        <w:rPr>
          <w:rFonts w:ascii="Glober SemiBold Free" w:eastAsia="Times New Roman" w:hAnsi="Glober SemiBold Free" w:cs="Times New Roman"/>
          <w:sz w:val="20"/>
          <w:szCs w:val="20"/>
          <w:lang w:val="ro-RO"/>
        </w:rPr>
      </w:pPr>
      <w:r w:rsidRPr="00813175">
        <w:rPr>
          <w:rFonts w:ascii="Glober SemiBold Free" w:eastAsia="Times New Roman" w:hAnsi="Glober SemiBold Free" w:cs="Times New Roman"/>
          <w:sz w:val="20"/>
          <w:szCs w:val="20"/>
          <w:lang w:val="ro-RO"/>
        </w:rPr>
        <w:t>Articolul 32 alineatul (2) din proiect, prevede posibilitatea achitării de către beneficiarul asigurării a primei de asigurare. După cum s-a menționat mai sus, în calitate de beneficiar al asigurării poate apărea atât băncile comerciale cât și furnizorii de produse de uz fitosanitar, de semințe, servicii agrotehnice și transport, care în raporturile comerciale sunt creditorii producătorului agricol și au interes în obținerea de către acesta a recoltei asigurate și stingerea creanțelor. În special, în situația în care se produce riscul asigurat, acesta are garanția că își va satisface creanța din suma despăgubirii de asigurare, ceea ce îl motivează pe creditor să achite prima de asigurare în interesul asiguratului.</w:t>
      </w:r>
    </w:p>
    <w:p w:rsidR="00813175" w:rsidRPr="00813175" w:rsidRDefault="00813175" w:rsidP="00813175">
      <w:pPr>
        <w:jc w:val="both"/>
        <w:rPr>
          <w:rFonts w:ascii="Glober SemiBold Free" w:eastAsia="Times New Roman" w:hAnsi="Glober SemiBold Free" w:cs="Times New Roman"/>
          <w:sz w:val="20"/>
          <w:szCs w:val="20"/>
          <w:lang w:val="ro-RO"/>
        </w:rPr>
      </w:pPr>
      <w:r w:rsidRPr="00813175">
        <w:rPr>
          <w:rFonts w:ascii="Glober SemiBold Free" w:eastAsia="Times New Roman" w:hAnsi="Glober SemiBold Free" w:cs="Times New Roman"/>
          <w:sz w:val="20"/>
          <w:szCs w:val="20"/>
          <w:lang w:val="ro-RO"/>
        </w:rPr>
        <w:t xml:space="preserve">De asemenea, ca o noutate normativă s-a introdus posibilitatea achitării primei de asigurare în mai mult de două tranșe, ceea ce va reduce povoara financiară asupra producătorului agricol asigurat. Totodată, s-a reglementat în articolul 32 alineatul (4) litera a) posibilitatea achitării primei de asigurare sau a primei tranșe a acesteia pentru recolta culturilor de toamnă cel târziu până la 1 mai al anului recoltării, întrucât instituirea termenului până la 01 decembrie indisponibilizează o sumă de bani ai </w:t>
      </w:r>
      <w:r w:rsidRPr="00813175">
        <w:rPr>
          <w:rFonts w:ascii="Glober SemiBold Free" w:eastAsia="Times New Roman" w:hAnsi="Glober SemiBold Free" w:cs="Times New Roman"/>
          <w:sz w:val="20"/>
          <w:szCs w:val="20"/>
          <w:lang w:val="ro-RO"/>
        </w:rPr>
        <w:lastRenderedPageBreak/>
        <w:t>asiguratului pe o perioadă de până la jumătate de an, pentru riscuri care se vor produce în anul viitor, de asemenea reprezentând o limitare nejustificată a dreptului de achitare a primei și tranșelor de asigurare, în special, în cazul când asiguratul nu dispune de lichidități.</w:t>
      </w:r>
    </w:p>
    <w:p w:rsidR="00813175" w:rsidRPr="00813175" w:rsidRDefault="00813175" w:rsidP="00813175">
      <w:pPr>
        <w:jc w:val="both"/>
        <w:rPr>
          <w:rFonts w:ascii="Glober SemiBold Free" w:eastAsia="Times New Roman" w:hAnsi="Glober SemiBold Free" w:cs="Times New Roman"/>
          <w:sz w:val="20"/>
          <w:szCs w:val="20"/>
          <w:lang w:val="ro-RO"/>
        </w:rPr>
      </w:pPr>
      <w:r w:rsidRPr="00813175">
        <w:rPr>
          <w:rFonts w:ascii="Glober SemiBold Free" w:eastAsia="Times New Roman" w:hAnsi="Glober SemiBold Free" w:cs="Times New Roman"/>
          <w:sz w:val="20"/>
          <w:szCs w:val="20"/>
          <w:lang w:val="ro-RO"/>
        </w:rPr>
        <w:t>Prin prevederile articolului 32 alineatul (8) din proiect, pentru cazurile când asiguratorul trebuie să achite despăgubirea de asigurare, iar partea primei subvenționată încă nu a fost încasată de la stat, și intervine cazul să fie achitate parțial despăgubirile proporțional primei încasate, se oferă posibilitate asiguratului sau beneficiarului asigurării să achite partea subvenționată din prima de asigurare. Astfel, asiguratul (beneficiarul) pot încasa deplin despăgubirile de asigurare, iar subvenția obținută ulterior, va fi restituită asiguratului (beneficiarului). Respectiv, se va evita blocarea achitării parțiale a despăgubirii de asigurare, atunci când se reține achitarea subvențiilor de către Agenția de Intervenție și Plăți în Agricultură, mai ales în situațiile când suma despăgubirii de asigurare depășește cu mult partea subvenționată a primei.</w:t>
      </w:r>
    </w:p>
    <w:p w:rsidR="00813175" w:rsidRPr="00813175" w:rsidRDefault="00813175" w:rsidP="00813175">
      <w:pPr>
        <w:jc w:val="both"/>
        <w:rPr>
          <w:rFonts w:ascii="Glober SemiBold Free" w:eastAsia="Times New Roman" w:hAnsi="Glober SemiBold Free" w:cs="Times New Roman"/>
          <w:sz w:val="20"/>
          <w:szCs w:val="20"/>
          <w:lang w:val="ro-RO"/>
        </w:rPr>
      </w:pPr>
      <w:r w:rsidRPr="00813175">
        <w:rPr>
          <w:rFonts w:ascii="Glober SemiBold Free" w:eastAsia="Times New Roman" w:hAnsi="Glober SemiBold Free" w:cs="Times New Roman"/>
          <w:sz w:val="20"/>
          <w:szCs w:val="20"/>
          <w:lang w:val="ro-RO"/>
        </w:rPr>
        <w:t>Articolul 33 alineatul (3) din Lege, va permite Ministerului, în funcție de evoluția riscurilor și politicilor în diferite ramuri ale agriculturii, să extindă lista riscurilor și a bunurilor agricole prevăzute de lege.</w:t>
      </w:r>
    </w:p>
    <w:p w:rsidR="00813175" w:rsidRPr="00813175" w:rsidRDefault="00813175" w:rsidP="00813175">
      <w:pPr>
        <w:jc w:val="both"/>
        <w:rPr>
          <w:rFonts w:ascii="Glober SemiBold Free" w:eastAsia="Times New Roman" w:hAnsi="Glober SemiBold Free" w:cs="Times New Roman"/>
          <w:sz w:val="20"/>
          <w:szCs w:val="20"/>
          <w:lang w:val="ro-RO"/>
        </w:rPr>
      </w:pPr>
      <w:r w:rsidRPr="00813175">
        <w:rPr>
          <w:rFonts w:ascii="Glober SemiBold Free" w:eastAsia="Times New Roman" w:hAnsi="Glober SemiBold Free" w:cs="Times New Roman"/>
          <w:sz w:val="20"/>
          <w:szCs w:val="20"/>
          <w:lang w:val="ro-RO"/>
        </w:rPr>
        <w:t>Articolul 33 alineatul (4) prevede majorarea nivelului de subvenționare a primelor de asigurare de la 50% la 70% în scopul stimulării mecanismului de asigurare, extinderii suprafețelor cu culturi agricole asigurate și totodată diminuarea poverii financiare asupra producătorilor agricoli. Impactul financiar asupra Fondului Național de Dezvoltare a Agriculturii şi Mediului Rural va fi nesemnificativ în raport cu mărimea totală a acestuia (vezi pct. 5 din Nota informativă).</w:t>
      </w:r>
    </w:p>
    <w:p w:rsidR="00813175" w:rsidRPr="00813175" w:rsidRDefault="00813175" w:rsidP="00813175">
      <w:pPr>
        <w:jc w:val="both"/>
        <w:rPr>
          <w:rFonts w:ascii="Glober SemiBold Free" w:eastAsia="Times New Roman" w:hAnsi="Glober SemiBold Free" w:cs="Times New Roman"/>
          <w:sz w:val="20"/>
          <w:szCs w:val="20"/>
          <w:lang w:val="ro-RO"/>
        </w:rPr>
      </w:pPr>
      <w:r w:rsidRPr="00813175">
        <w:rPr>
          <w:rFonts w:ascii="Glober SemiBold Free" w:eastAsia="Times New Roman" w:hAnsi="Glober SemiBold Free" w:cs="Times New Roman"/>
          <w:sz w:val="20"/>
          <w:szCs w:val="20"/>
          <w:lang w:val="ro-RO"/>
        </w:rPr>
        <w:t>În același timp, odată cu majorarea cuprinderii  cu asigurare a suprafețelor agricole, va crește nivelul despăgubirilor acordate agricultorilor din contul companiilor de asigurări și reasiguratorilor externi, și respectiv, se va reduce suma alocațiilor permanente acordate de către stat din Fondul de rezervă ale Guvernului în cazul producerii unor calamități naturale.</w:t>
      </w:r>
    </w:p>
    <w:p w:rsidR="00813175" w:rsidRPr="00813175" w:rsidRDefault="00813175" w:rsidP="00813175">
      <w:pPr>
        <w:jc w:val="both"/>
        <w:rPr>
          <w:rFonts w:ascii="Glober SemiBold Free" w:eastAsia="Times New Roman" w:hAnsi="Glober SemiBold Free" w:cs="Times New Roman"/>
          <w:sz w:val="20"/>
          <w:szCs w:val="20"/>
          <w:lang w:val="ro-RO"/>
        </w:rPr>
      </w:pPr>
      <w:r w:rsidRPr="00813175">
        <w:rPr>
          <w:rFonts w:ascii="Glober SemiBold Free" w:eastAsia="Times New Roman" w:hAnsi="Glober SemiBold Free" w:cs="Times New Roman"/>
          <w:sz w:val="20"/>
          <w:szCs w:val="20"/>
          <w:lang w:val="ro-RO"/>
        </w:rPr>
        <w:t>De asemenea, se stabilește un mecanism dinamic de diminuare sau majorare a nivelului de subvenționare a primelor de asigurare în funcție de mărimea totală a Fondului Național de Dezvoltare a Agriculturii şi Mediului Rural, ținând cont de valoarea cumulată a subvențiilor pentru asigurarea subvenționată autorizate spre plată. Astfel, se creează un mecanism care garantează, că în cazul atingerii unui nivel înalt de asigurare, ceea ce va reprezenta dovada dezvoltării acestui segment al economiei, să se reducă nivelul de subvenționare a primelor de asigurare și respectarea unui echilibru de finanțare a măsurilor de subvenționare.</w:t>
      </w:r>
    </w:p>
    <w:p w:rsidR="00813175" w:rsidRPr="00813175" w:rsidRDefault="00813175" w:rsidP="00813175">
      <w:pPr>
        <w:jc w:val="both"/>
        <w:rPr>
          <w:rFonts w:ascii="Glober SemiBold Free" w:eastAsia="Times New Roman" w:hAnsi="Glober SemiBold Free" w:cs="Times New Roman"/>
          <w:sz w:val="20"/>
          <w:szCs w:val="20"/>
          <w:lang w:val="ro-RO"/>
        </w:rPr>
      </w:pPr>
      <w:r w:rsidRPr="00813175">
        <w:rPr>
          <w:rFonts w:ascii="Glober SemiBold Free" w:eastAsia="Times New Roman" w:hAnsi="Glober SemiBold Free" w:cs="Times New Roman"/>
          <w:sz w:val="20"/>
          <w:szCs w:val="20"/>
          <w:lang w:val="ro-RO"/>
        </w:rPr>
        <w:t>Totodată, s-a exclus obligativitatea prezentării extrasului din registrul producătorilor agricoli care au încheiat contracte de asigurare eliberat de autoritățile publice locale cu privire la existența bunului asigurat, întrucât s-a constatat, că în procesul aplicării legii vechi în practică autoritățile publice nu verificau existența bunurilor propuse a fi asigurate și se eschivau de la prezentarea acestor extrase, deoarece aceste date sunt deținute de către alte autorități cum ar fi Agenția Națională pentru Siguranța Alimentelor, organul cadastral teritorial. În acest context, se propune substituirea acestui extras cu declarația pe propria răspundere a asiguratului cu privire la existența bunului asigurat, mai ales că verificarea existenței bunului asigurat oricum revine oficiilor teritoriale ale AIPA.</w:t>
      </w:r>
    </w:p>
    <w:p w:rsidR="00813175" w:rsidRPr="00813175" w:rsidRDefault="00813175" w:rsidP="00813175">
      <w:pPr>
        <w:jc w:val="both"/>
        <w:rPr>
          <w:rFonts w:ascii="Glober SemiBold Free" w:eastAsia="Times New Roman" w:hAnsi="Glober SemiBold Free" w:cs="Times New Roman"/>
          <w:sz w:val="20"/>
          <w:szCs w:val="20"/>
          <w:lang w:val="ro-RO"/>
        </w:rPr>
      </w:pPr>
      <w:r w:rsidRPr="00813175">
        <w:rPr>
          <w:rFonts w:ascii="Glober SemiBold Free" w:eastAsia="Times New Roman" w:hAnsi="Glober SemiBold Free" w:cs="Times New Roman"/>
          <w:sz w:val="20"/>
          <w:szCs w:val="20"/>
          <w:lang w:val="ro-RO"/>
        </w:rPr>
        <w:t>Articolul 34 va crea posibilitatea subiecților raportului de asigurare să negocieze mărimea franșizei și modalitatea de calcul al acestea, fără a fi necesară modificarea condițiilor de asigurare, fapt ce va permite negocierea unor condiții mai favorabile asiguratului.</w:t>
      </w:r>
    </w:p>
    <w:p w:rsidR="00813175" w:rsidRPr="00813175" w:rsidRDefault="00813175" w:rsidP="00813175">
      <w:pPr>
        <w:jc w:val="both"/>
        <w:rPr>
          <w:rFonts w:ascii="Glober SemiBold Free" w:eastAsia="Times New Roman" w:hAnsi="Glober SemiBold Free" w:cs="Times New Roman"/>
          <w:sz w:val="20"/>
          <w:szCs w:val="20"/>
          <w:lang w:val="ro-RO"/>
        </w:rPr>
      </w:pPr>
      <w:r w:rsidRPr="00813175">
        <w:rPr>
          <w:rFonts w:ascii="Glober SemiBold Free" w:eastAsia="Times New Roman" w:hAnsi="Glober SemiBold Free" w:cs="Times New Roman"/>
          <w:sz w:val="20"/>
          <w:szCs w:val="20"/>
          <w:lang w:val="ro-RO"/>
        </w:rPr>
        <w:t>Articolul 36 și 37 au delimitate componența comisiei de investigare a cazului asigurat în funcție de bunurile asigurate. Totodată, a fost exclusă AIPA din componența comisiei de constatare a producerii cazului asigurat, întrucât aportul acestei autorități se limitează până la momentul subvenționării primei de asigurare, indiferent dacă s-a produs sau nu riscul asigurat iar constatarea afectării bunurilor revine altor instituții de stat.</w:t>
      </w:r>
    </w:p>
    <w:p w:rsidR="00813175" w:rsidRPr="00813175" w:rsidRDefault="00813175" w:rsidP="00813175">
      <w:pPr>
        <w:jc w:val="both"/>
        <w:rPr>
          <w:rFonts w:ascii="Glober SemiBold Free" w:eastAsia="Times New Roman" w:hAnsi="Glober SemiBold Free" w:cs="Times New Roman"/>
          <w:sz w:val="20"/>
          <w:szCs w:val="20"/>
          <w:lang w:val="ro-RO"/>
        </w:rPr>
      </w:pPr>
      <w:r w:rsidRPr="00813175">
        <w:rPr>
          <w:rFonts w:ascii="Glober SemiBold Free" w:eastAsia="Times New Roman" w:hAnsi="Glober SemiBold Free" w:cs="Times New Roman"/>
          <w:sz w:val="20"/>
          <w:szCs w:val="20"/>
          <w:lang w:val="ro-RO"/>
        </w:rPr>
        <w:t>Articolul 36 alineatul (9) și art. 37 alin. (6) este inserat pentru a responsabiliza și evita abuzurile din partea asiguratului în cazurile când la producerea riscului asigurat au loc daune nesemnificative cauzate bunurilor asigurate sau este imposibil stabilirea producerii acestora (în cazul animalelor), precum și pentru a evita cazurile când asiguratorul este pus în imposibilitatea de a evalua mărimea daunei.</w:t>
      </w:r>
    </w:p>
    <w:p w:rsidR="00813175" w:rsidRPr="00945813" w:rsidRDefault="00813175" w:rsidP="00813175">
      <w:pPr>
        <w:jc w:val="both"/>
        <w:rPr>
          <w:rFonts w:ascii="Glober SemiBold Free" w:eastAsia="Times New Roman" w:hAnsi="Glober SemiBold Free" w:cs="Times New Roman"/>
          <w:sz w:val="20"/>
          <w:szCs w:val="20"/>
          <w:lang w:val="ro-RO"/>
        </w:rPr>
      </w:pPr>
      <w:r w:rsidRPr="00813175">
        <w:rPr>
          <w:rFonts w:ascii="Glober SemiBold Free" w:eastAsia="Times New Roman" w:hAnsi="Glober SemiBold Free" w:cs="Times New Roman"/>
          <w:sz w:val="20"/>
          <w:szCs w:val="20"/>
          <w:lang w:val="ro-RO"/>
        </w:rPr>
        <w:t>La articolul 39 alineatul (7) pentru evitarea îmbogățirii fără just temei al asiguratului s-a inserat posibilitatea asiguratorului de a micșora sau a pretinde suma despăgubirii achitate, în cazul când se stabilește că asiguratul a beneficiat de despăgubire sau compensări din alte surse, cum ar fi statul sau alți donatori.</w:t>
      </w:r>
    </w:p>
    <w:p w:rsidR="00402714" w:rsidRPr="00945813" w:rsidRDefault="00402714" w:rsidP="00E53930">
      <w:pPr>
        <w:jc w:val="both"/>
        <w:rPr>
          <w:rFonts w:ascii="Glober SemiBold Free" w:eastAsia="Times New Roman" w:hAnsi="Glober SemiBold Free" w:cs="Times New Roman"/>
          <w:sz w:val="20"/>
          <w:szCs w:val="20"/>
          <w:lang w:val="ro-RO"/>
        </w:rPr>
      </w:pPr>
    </w:p>
    <w:p w:rsidR="00402714" w:rsidRPr="00945813" w:rsidRDefault="00402714" w:rsidP="00025CAE">
      <w:pPr>
        <w:spacing w:before="120"/>
        <w:jc w:val="both"/>
        <w:rPr>
          <w:rFonts w:ascii="Glober SemiBold Free" w:eastAsia="Times New Roman" w:hAnsi="Glober SemiBold Free" w:cs="Times New Roman"/>
          <w:sz w:val="20"/>
          <w:szCs w:val="20"/>
          <w:lang w:val="ro-RO"/>
        </w:rPr>
      </w:pPr>
      <w:r w:rsidRPr="00E53930">
        <w:rPr>
          <w:rFonts w:ascii="Glober xBold" w:eastAsia="Times New Roman" w:hAnsi="Glober xBold" w:cs="Times New Roman"/>
          <w:b/>
          <w:i/>
          <w:sz w:val="20"/>
          <w:szCs w:val="20"/>
          <w:lang w:val="ro-RO"/>
        </w:rPr>
        <w:t>Beneficiarii proiectului de decizie</w:t>
      </w:r>
      <w:r w:rsidR="00813175">
        <w:rPr>
          <w:rFonts w:ascii="Courier New" w:eastAsia="Times New Roman" w:hAnsi="Courier New" w:cs="Courier New"/>
          <w:sz w:val="20"/>
          <w:szCs w:val="20"/>
          <w:lang w:val="ro-RO"/>
        </w:rPr>
        <w:t xml:space="preserve">: </w:t>
      </w:r>
      <w:r w:rsidR="00813175" w:rsidRPr="00813175">
        <w:rPr>
          <w:rFonts w:ascii="Glober SemiBold Free" w:eastAsia="Times New Roman" w:hAnsi="Glober SemiBold Free" w:cs="Times New Roman"/>
          <w:sz w:val="20"/>
          <w:szCs w:val="20"/>
          <w:lang w:val="ro-RO"/>
        </w:rPr>
        <w:t>fermierii; asiguratorii; beneficiarii asigurărilor</w:t>
      </w:r>
      <w:r w:rsidRPr="00025CAE">
        <w:rPr>
          <w:rFonts w:ascii="Glober SemiBold Free" w:eastAsia="Times New Roman" w:hAnsi="Glober SemiBold Free" w:cs="Times New Roman"/>
          <w:sz w:val="20"/>
          <w:szCs w:val="20"/>
          <w:lang w:val="ro-RO"/>
        </w:rPr>
        <w:t>.</w:t>
      </w:r>
    </w:p>
    <w:p w:rsidR="00402714" w:rsidRDefault="00402714" w:rsidP="00025CAE">
      <w:pPr>
        <w:spacing w:before="120"/>
        <w:jc w:val="both"/>
        <w:rPr>
          <w:rFonts w:ascii="Glober xBold" w:eastAsia="Times New Roman" w:hAnsi="Glober xBold" w:cs="Times New Roman"/>
          <w:b/>
          <w:i/>
          <w:sz w:val="20"/>
          <w:szCs w:val="20"/>
          <w:lang w:val="ro-RO"/>
        </w:rPr>
      </w:pPr>
      <w:r w:rsidRPr="00E53930">
        <w:rPr>
          <w:rFonts w:ascii="Glober xBold" w:eastAsia="Times New Roman" w:hAnsi="Glober xBold" w:cs="Times New Roman"/>
          <w:b/>
          <w:i/>
          <w:sz w:val="20"/>
          <w:szCs w:val="20"/>
          <w:lang w:val="ro-RO"/>
        </w:rPr>
        <w:t>Rezultatele scontate ca urmare a implementării deciziei supuse consultării publice</w:t>
      </w:r>
      <w:r w:rsidR="00813175">
        <w:rPr>
          <w:rFonts w:ascii="Glober xBold" w:eastAsia="Times New Roman" w:hAnsi="Glober xBold" w:cs="Times New Roman"/>
          <w:b/>
          <w:i/>
          <w:sz w:val="20"/>
          <w:szCs w:val="20"/>
          <w:lang w:val="ro-RO"/>
        </w:rPr>
        <w:t>.</w:t>
      </w:r>
    </w:p>
    <w:p w:rsidR="00813175" w:rsidRPr="00813175" w:rsidRDefault="00813175" w:rsidP="00025CAE">
      <w:pPr>
        <w:spacing w:before="120"/>
        <w:jc w:val="both"/>
        <w:rPr>
          <w:rFonts w:ascii="Glober SemiBold Free" w:eastAsia="Times New Roman" w:hAnsi="Glober SemiBold Free" w:cs="Times New Roman"/>
          <w:sz w:val="20"/>
          <w:szCs w:val="20"/>
          <w:lang w:val="ro-RO"/>
        </w:rPr>
      </w:pPr>
      <w:r w:rsidRPr="00813175">
        <w:rPr>
          <w:rFonts w:ascii="Glober SemiBold Free" w:eastAsia="Times New Roman" w:hAnsi="Glober SemiBold Free" w:cs="Times New Roman"/>
          <w:sz w:val="20"/>
          <w:szCs w:val="20"/>
          <w:lang w:val="ro-RO"/>
        </w:rPr>
        <w:t>În urma</w:t>
      </w:r>
      <w:r>
        <w:rPr>
          <w:rFonts w:ascii="Glober SemiBold Free" w:eastAsia="Times New Roman" w:hAnsi="Glober SemiBold Free" w:cs="Times New Roman"/>
          <w:sz w:val="20"/>
          <w:szCs w:val="20"/>
          <w:lang w:val="ro-RO"/>
        </w:rPr>
        <w:t xml:space="preserve"> implementării Legii se estimează creșterea nivelului de cuprindere cu asigurare a bunurilor fermierilor</w:t>
      </w:r>
      <w:r w:rsidRPr="00813175">
        <w:rPr>
          <w:rFonts w:ascii="Glober SemiBold Free" w:eastAsia="Times New Roman" w:hAnsi="Glober SemiBold Free" w:cs="Times New Roman"/>
          <w:sz w:val="20"/>
          <w:szCs w:val="20"/>
          <w:lang w:val="ro-RO"/>
        </w:rPr>
        <w:t>;</w:t>
      </w:r>
      <w:r>
        <w:rPr>
          <w:rFonts w:ascii="Glober SemiBold Free" w:eastAsia="Times New Roman" w:hAnsi="Glober SemiBold Free" w:cs="Times New Roman"/>
          <w:sz w:val="20"/>
          <w:szCs w:val="20"/>
          <w:lang w:val="ro-RO"/>
        </w:rPr>
        <w:t xml:space="preserve"> atragerea unui volum mai mare de credite</w:t>
      </w:r>
      <w:r w:rsidRPr="00813175">
        <w:rPr>
          <w:rFonts w:ascii="Glober SemiBold Free" w:eastAsia="Times New Roman" w:hAnsi="Glober SemiBold Free" w:cs="Times New Roman"/>
          <w:sz w:val="20"/>
          <w:szCs w:val="20"/>
          <w:lang w:val="ro-RO"/>
        </w:rPr>
        <w:t>; diminuarea injecțiilor financiare ale statului în cazul producerii calamităților naturale.</w:t>
      </w:r>
    </w:p>
    <w:p w:rsidR="00402714" w:rsidRDefault="00402714" w:rsidP="00025CAE">
      <w:pPr>
        <w:spacing w:before="120"/>
        <w:jc w:val="both"/>
        <w:rPr>
          <w:rFonts w:ascii="Glober SemiBold Free" w:eastAsia="Times New Roman" w:hAnsi="Glober SemiBold Free" w:cs="Times New Roman"/>
          <w:sz w:val="20"/>
          <w:szCs w:val="20"/>
          <w:lang w:val="ro-RO"/>
        </w:rPr>
      </w:pPr>
      <w:r w:rsidRPr="00E53930">
        <w:rPr>
          <w:rFonts w:ascii="Glober xBold" w:eastAsia="Times New Roman" w:hAnsi="Glober xBold" w:cs="Times New Roman"/>
          <w:b/>
          <w:i/>
          <w:sz w:val="20"/>
          <w:szCs w:val="20"/>
          <w:lang w:val="ro-RO"/>
        </w:rPr>
        <w:lastRenderedPageBreak/>
        <w:t>Impactul estimat al proiectului de decizie</w:t>
      </w:r>
      <w:r w:rsidRPr="00025CAE">
        <w:rPr>
          <w:rFonts w:ascii="Glober SemiBold Free" w:eastAsia="Times New Roman" w:hAnsi="Glober SemiBold Free" w:cs="Times New Roman"/>
          <w:sz w:val="20"/>
          <w:szCs w:val="20"/>
          <w:lang w:val="ro-RO"/>
        </w:rPr>
        <w:t xml:space="preserve">: </w:t>
      </w:r>
    </w:p>
    <w:p w:rsidR="00813175" w:rsidRPr="00E53930" w:rsidRDefault="00813175" w:rsidP="00025CAE">
      <w:pPr>
        <w:spacing w:before="120"/>
        <w:jc w:val="both"/>
        <w:rPr>
          <w:rFonts w:ascii="Courier New" w:eastAsia="Times New Roman" w:hAnsi="Courier New" w:cs="Courier New"/>
          <w:sz w:val="20"/>
          <w:szCs w:val="20"/>
          <w:lang w:val="ro-RO"/>
        </w:rPr>
      </w:pPr>
      <w:r w:rsidRPr="00813175">
        <w:rPr>
          <w:rFonts w:ascii="Glober SemiBold Free" w:eastAsia="Times New Roman" w:hAnsi="Glober SemiBold Free" w:cs="Times New Roman"/>
          <w:sz w:val="20"/>
          <w:szCs w:val="20"/>
          <w:lang w:val="ro-RO"/>
        </w:rPr>
        <w:t>În urma</w:t>
      </w:r>
      <w:r>
        <w:rPr>
          <w:rFonts w:ascii="Glober SemiBold Free" w:eastAsia="Times New Roman" w:hAnsi="Glober SemiBold Free" w:cs="Times New Roman"/>
          <w:sz w:val="20"/>
          <w:szCs w:val="20"/>
          <w:lang w:val="ro-RO"/>
        </w:rPr>
        <w:t xml:space="preserve"> implementării Legii se estimează creșterea nivelului de cuprindere cu asigurare a bunurilor fermierilor</w:t>
      </w:r>
      <w:r w:rsidRPr="00813175">
        <w:rPr>
          <w:rFonts w:ascii="Glober SemiBold Free" w:eastAsia="Times New Roman" w:hAnsi="Glober SemiBold Free" w:cs="Times New Roman"/>
          <w:sz w:val="20"/>
          <w:szCs w:val="20"/>
          <w:lang w:val="ro-RO"/>
        </w:rPr>
        <w:t>;</w:t>
      </w:r>
      <w:r>
        <w:rPr>
          <w:rFonts w:ascii="Glober SemiBold Free" w:eastAsia="Times New Roman" w:hAnsi="Glober SemiBold Free" w:cs="Times New Roman"/>
          <w:sz w:val="20"/>
          <w:szCs w:val="20"/>
          <w:lang w:val="ro-RO"/>
        </w:rPr>
        <w:t xml:space="preserve"> atragerea unui volum mai mare de credite</w:t>
      </w:r>
      <w:r w:rsidRPr="00813175">
        <w:rPr>
          <w:rFonts w:ascii="Glober SemiBold Free" w:eastAsia="Times New Roman" w:hAnsi="Glober SemiBold Free" w:cs="Times New Roman"/>
          <w:sz w:val="20"/>
          <w:szCs w:val="20"/>
          <w:lang w:val="ro-RO"/>
        </w:rPr>
        <w:t>; diminuarea injecțiilor financiare ale statului în cazul producerii calamităților naturale.</w:t>
      </w:r>
    </w:p>
    <w:p w:rsidR="00402714" w:rsidRPr="00945813" w:rsidRDefault="00402714" w:rsidP="00025CAE">
      <w:pPr>
        <w:spacing w:before="120"/>
        <w:jc w:val="both"/>
        <w:rPr>
          <w:rFonts w:ascii="Glober SemiBold Free" w:eastAsia="Times New Roman" w:hAnsi="Glober SemiBold Free" w:cs="Times New Roman"/>
          <w:sz w:val="20"/>
          <w:szCs w:val="20"/>
          <w:lang w:val="ro-RO"/>
        </w:rPr>
      </w:pPr>
      <w:r w:rsidRPr="00E53930">
        <w:rPr>
          <w:rFonts w:ascii="Glober xBold" w:eastAsia="Times New Roman" w:hAnsi="Glober xBold" w:cs="Times New Roman"/>
          <w:b/>
          <w:i/>
          <w:sz w:val="20"/>
          <w:szCs w:val="20"/>
          <w:lang w:val="ro-RO"/>
        </w:rPr>
        <w:t>Proiectul de decizie este elaborat în conformitate cu</w:t>
      </w:r>
      <w:r w:rsidRPr="00025CAE">
        <w:rPr>
          <w:rFonts w:ascii="Glober SemiBold Free" w:eastAsia="Times New Roman" w:hAnsi="Glober SemiBold Free" w:cs="Times New Roman"/>
          <w:sz w:val="20"/>
          <w:szCs w:val="20"/>
          <w:lang w:val="ro-RO"/>
        </w:rPr>
        <w:t>:</w:t>
      </w:r>
    </w:p>
    <w:p w:rsidR="00FE4C1A" w:rsidRPr="00FE4C1A" w:rsidRDefault="00FE4C1A" w:rsidP="00FE4C1A">
      <w:pPr>
        <w:jc w:val="both"/>
        <w:rPr>
          <w:rFonts w:ascii="Glober SemiBold Free" w:eastAsia="Times New Roman" w:hAnsi="Glober SemiBold Free" w:cs="Times New Roman"/>
          <w:sz w:val="20"/>
          <w:szCs w:val="20"/>
          <w:lang w:val="ro-RO"/>
        </w:rPr>
      </w:pPr>
      <w:r>
        <w:rPr>
          <w:rFonts w:ascii="Glober SemiBold Free" w:eastAsia="Times New Roman" w:hAnsi="Glober SemiBold Free" w:cs="Times New Roman"/>
          <w:sz w:val="20"/>
          <w:szCs w:val="20"/>
          <w:lang w:val="ro-RO"/>
        </w:rPr>
        <w:t>Codul civil al Republicii Moldova</w:t>
      </w:r>
      <w:r w:rsidRPr="00FE4C1A">
        <w:rPr>
          <w:rFonts w:ascii="Glober SemiBold Free" w:eastAsia="Times New Roman" w:hAnsi="Glober SemiBold Free" w:cs="Times New Roman"/>
          <w:sz w:val="20"/>
          <w:szCs w:val="20"/>
          <w:lang w:val="ro-RO"/>
        </w:rPr>
        <w:t>;</w:t>
      </w:r>
    </w:p>
    <w:p w:rsidR="00FE4C1A" w:rsidRPr="00FE4C1A" w:rsidRDefault="00FE4C1A" w:rsidP="00FE4C1A">
      <w:pPr>
        <w:jc w:val="both"/>
        <w:rPr>
          <w:rFonts w:ascii="Glober SemiBold Free" w:eastAsia="Times New Roman" w:hAnsi="Glober SemiBold Free" w:cs="Times New Roman"/>
          <w:sz w:val="20"/>
          <w:szCs w:val="20"/>
          <w:lang w:val="ro-RO"/>
        </w:rPr>
      </w:pPr>
      <w:r>
        <w:rPr>
          <w:rFonts w:ascii="Glober SemiBold Free" w:eastAsia="Times New Roman" w:hAnsi="Glober SemiBold Free" w:cs="Times New Roman"/>
          <w:sz w:val="20"/>
          <w:szCs w:val="20"/>
          <w:lang w:val="ro-RO"/>
        </w:rPr>
        <w:t>Legea nr. 407/2006 cu privire la asigurări</w:t>
      </w:r>
      <w:r w:rsidRPr="00FE4C1A">
        <w:rPr>
          <w:rFonts w:ascii="Glober SemiBold Free" w:eastAsia="Times New Roman" w:hAnsi="Glober SemiBold Free" w:cs="Times New Roman"/>
          <w:sz w:val="20"/>
          <w:szCs w:val="20"/>
          <w:lang w:val="ro-RO"/>
        </w:rPr>
        <w:t>;</w:t>
      </w:r>
    </w:p>
    <w:p w:rsidR="00FE4C1A" w:rsidRPr="00FE4C1A" w:rsidRDefault="00FE4C1A" w:rsidP="00FE4C1A">
      <w:pPr>
        <w:jc w:val="both"/>
        <w:rPr>
          <w:rFonts w:ascii="Glober SemiBold Free" w:eastAsia="Times New Roman" w:hAnsi="Glober SemiBold Free" w:cs="Times New Roman"/>
          <w:sz w:val="20"/>
          <w:szCs w:val="20"/>
          <w:lang w:val="ro-RO"/>
        </w:rPr>
      </w:pPr>
      <w:r w:rsidRPr="00FE4C1A">
        <w:rPr>
          <w:rFonts w:ascii="Glober SemiBold Free" w:eastAsia="Times New Roman" w:hAnsi="Glober SemiBold Free" w:cs="Times New Roman"/>
          <w:sz w:val="20"/>
          <w:szCs w:val="20"/>
          <w:lang w:val="ro-RO"/>
        </w:rPr>
        <w:t>Legea nr. 276/2016</w:t>
      </w:r>
      <w:r>
        <w:rPr>
          <w:rFonts w:ascii="Glober SemiBold Free" w:eastAsia="Times New Roman" w:hAnsi="Glober SemiBold Free" w:cs="Times New Roman"/>
          <w:sz w:val="20"/>
          <w:szCs w:val="20"/>
          <w:lang w:val="ro-RO"/>
        </w:rPr>
        <w:t xml:space="preserve"> </w:t>
      </w:r>
      <w:r w:rsidRPr="00FE4C1A">
        <w:rPr>
          <w:rFonts w:ascii="Glober SemiBold Free" w:eastAsia="Times New Roman" w:hAnsi="Glober SemiBold Free" w:cs="Times New Roman"/>
          <w:sz w:val="20"/>
          <w:szCs w:val="20"/>
          <w:lang w:val="ro-RO"/>
        </w:rPr>
        <w:t>cu privire la principiile de subvenţionare</w:t>
      </w:r>
      <w:r>
        <w:rPr>
          <w:rFonts w:ascii="Glober SemiBold Free" w:eastAsia="Times New Roman" w:hAnsi="Glober SemiBold Free" w:cs="Times New Roman"/>
          <w:sz w:val="20"/>
          <w:szCs w:val="20"/>
          <w:lang w:val="ro-RO"/>
        </w:rPr>
        <w:t xml:space="preserve"> </w:t>
      </w:r>
      <w:r w:rsidRPr="00FE4C1A">
        <w:rPr>
          <w:rFonts w:ascii="Glober SemiBold Free" w:eastAsia="Times New Roman" w:hAnsi="Glober SemiBold Free" w:cs="Times New Roman"/>
          <w:sz w:val="20"/>
          <w:szCs w:val="20"/>
          <w:lang w:val="ro-RO"/>
        </w:rPr>
        <w:t>în dezvoltarea agriculturii şi mediului rural;</w:t>
      </w:r>
    </w:p>
    <w:p w:rsidR="00402714" w:rsidRPr="00FE4C1A" w:rsidRDefault="00E53930" w:rsidP="00FE4C1A">
      <w:pPr>
        <w:jc w:val="both"/>
        <w:rPr>
          <w:rFonts w:ascii="Glober SemiBold Free" w:eastAsia="Times New Roman" w:hAnsi="Glober SemiBold Free" w:cs="Times New Roman"/>
          <w:sz w:val="20"/>
          <w:szCs w:val="20"/>
          <w:lang w:val="ro-RO"/>
        </w:rPr>
      </w:pPr>
      <w:r w:rsidRPr="00E53930">
        <w:rPr>
          <w:rFonts w:ascii="Glober SemiBold Free" w:eastAsia="Times New Roman" w:hAnsi="Glober SemiBold Free" w:cs="Times New Roman"/>
          <w:sz w:val="20"/>
          <w:szCs w:val="20"/>
          <w:lang w:val="ro-RO"/>
        </w:rPr>
        <w:t>Leg</w:t>
      </w:r>
      <w:r w:rsidR="00813175">
        <w:rPr>
          <w:rFonts w:ascii="Glober SemiBold Free" w:eastAsia="Times New Roman" w:hAnsi="Glober SemiBold Free" w:cs="Times New Roman"/>
          <w:sz w:val="20"/>
          <w:szCs w:val="20"/>
          <w:lang w:val="ro-RO"/>
        </w:rPr>
        <w:t>ea</w:t>
      </w:r>
      <w:r w:rsidRPr="00E53930">
        <w:rPr>
          <w:rFonts w:ascii="Glober SemiBold Free" w:eastAsia="Times New Roman" w:hAnsi="Glober SemiBold Free" w:cs="Times New Roman"/>
          <w:sz w:val="20"/>
          <w:szCs w:val="20"/>
          <w:lang w:val="ro-RO"/>
        </w:rPr>
        <w:t xml:space="preserve"> nr. </w:t>
      </w:r>
      <w:r w:rsidR="00813175">
        <w:rPr>
          <w:rFonts w:ascii="Glober SemiBold Free" w:eastAsia="Times New Roman" w:hAnsi="Glober SemiBold Free" w:cs="Times New Roman"/>
          <w:sz w:val="20"/>
          <w:szCs w:val="20"/>
          <w:lang w:val="ro-RO"/>
        </w:rPr>
        <w:t>100</w:t>
      </w:r>
      <w:r w:rsidRPr="00E53930">
        <w:rPr>
          <w:rFonts w:ascii="Glober SemiBold Free" w:eastAsia="Times New Roman" w:hAnsi="Glober SemiBold Free" w:cs="Times New Roman"/>
          <w:sz w:val="20"/>
          <w:szCs w:val="20"/>
          <w:lang w:val="ro-RO"/>
        </w:rPr>
        <w:t>/</w:t>
      </w:r>
      <w:r w:rsidR="00FE4C1A">
        <w:rPr>
          <w:rFonts w:ascii="Glober SemiBold Free" w:eastAsia="Times New Roman" w:hAnsi="Glober SemiBold Free" w:cs="Times New Roman"/>
          <w:sz w:val="20"/>
          <w:szCs w:val="20"/>
          <w:lang w:val="ro-RO"/>
        </w:rPr>
        <w:t>2017</w:t>
      </w:r>
      <w:r w:rsidRPr="00E53930">
        <w:rPr>
          <w:rFonts w:ascii="Glober SemiBold Free" w:eastAsia="Times New Roman" w:hAnsi="Glober SemiBold Free" w:cs="Times New Roman"/>
          <w:sz w:val="20"/>
          <w:szCs w:val="20"/>
          <w:lang w:val="ro-RO"/>
        </w:rPr>
        <w:t xml:space="preserve"> </w:t>
      </w:r>
      <w:r w:rsidR="00FE4C1A">
        <w:rPr>
          <w:rFonts w:ascii="Glober SemiBold Free" w:eastAsia="Times New Roman" w:hAnsi="Glober SemiBold Free" w:cs="Times New Roman"/>
          <w:sz w:val="20"/>
          <w:szCs w:val="20"/>
          <w:lang w:val="ro-RO"/>
        </w:rPr>
        <w:t>cu privire la actele normative</w:t>
      </w:r>
      <w:r w:rsidR="00FE4C1A" w:rsidRPr="00FE4C1A">
        <w:rPr>
          <w:rFonts w:ascii="Glober SemiBold Free" w:eastAsia="Times New Roman" w:hAnsi="Glober SemiBold Free" w:cs="Times New Roman"/>
          <w:sz w:val="20"/>
          <w:szCs w:val="20"/>
          <w:lang w:val="ro-RO"/>
        </w:rPr>
        <w:t>;</w:t>
      </w:r>
    </w:p>
    <w:p w:rsidR="00FE4C1A" w:rsidRPr="00FE4C1A" w:rsidRDefault="00FE4C1A" w:rsidP="00FE4C1A">
      <w:pPr>
        <w:jc w:val="both"/>
        <w:rPr>
          <w:rFonts w:ascii="Glober SemiBold Free" w:eastAsia="Times New Roman" w:hAnsi="Glober SemiBold Free" w:cs="Times New Roman"/>
          <w:sz w:val="20"/>
          <w:szCs w:val="20"/>
          <w:lang w:val="ro-RO"/>
        </w:rPr>
      </w:pPr>
      <w:r>
        <w:rPr>
          <w:rFonts w:ascii="Glober SemiBold Free" w:eastAsia="Times New Roman" w:hAnsi="Glober SemiBold Free" w:cs="Times New Roman"/>
          <w:sz w:val="20"/>
          <w:szCs w:val="20"/>
          <w:lang w:val="ro-RO"/>
        </w:rPr>
        <w:t xml:space="preserve">Legea </w:t>
      </w:r>
      <w:r w:rsidRPr="00FE4C1A">
        <w:rPr>
          <w:rFonts w:ascii="Glober SemiBold Free" w:eastAsia="Times New Roman" w:hAnsi="Glober SemiBold Free" w:cs="Times New Roman"/>
          <w:sz w:val="20"/>
          <w:szCs w:val="20"/>
          <w:lang w:val="ro-RO"/>
        </w:rPr>
        <w:t>zootehniei</w:t>
      </w:r>
      <w:r>
        <w:rPr>
          <w:rFonts w:ascii="Glober SemiBold Free" w:eastAsia="Times New Roman" w:hAnsi="Glober SemiBold Free" w:cs="Times New Roman"/>
          <w:sz w:val="20"/>
          <w:szCs w:val="20"/>
          <w:lang w:val="ro-RO"/>
        </w:rPr>
        <w:t xml:space="preserve"> nr. 412/1999</w:t>
      </w:r>
      <w:r w:rsidRPr="00FE4C1A">
        <w:rPr>
          <w:rFonts w:ascii="Glober SemiBold Free" w:eastAsia="Times New Roman" w:hAnsi="Glober SemiBold Free" w:cs="Times New Roman"/>
          <w:sz w:val="20"/>
          <w:szCs w:val="20"/>
          <w:lang w:val="ro-RO"/>
        </w:rPr>
        <w:t>;</w:t>
      </w:r>
    </w:p>
    <w:p w:rsidR="00FE4C1A" w:rsidRPr="00FE4C1A" w:rsidRDefault="00FE4C1A" w:rsidP="00FE4C1A">
      <w:pPr>
        <w:jc w:val="both"/>
        <w:rPr>
          <w:rFonts w:ascii="Glober SemiBold Free" w:eastAsia="Times New Roman" w:hAnsi="Glober SemiBold Free" w:cs="Times New Roman"/>
          <w:sz w:val="20"/>
          <w:szCs w:val="20"/>
          <w:lang w:val="ro-RO"/>
        </w:rPr>
      </w:pPr>
      <w:r>
        <w:rPr>
          <w:rFonts w:ascii="Glober SemiBold Free" w:eastAsia="Times New Roman" w:hAnsi="Glober SemiBold Free" w:cs="Times New Roman"/>
          <w:sz w:val="20"/>
          <w:szCs w:val="20"/>
          <w:lang w:val="ro-RO"/>
        </w:rPr>
        <w:t xml:space="preserve">Legea </w:t>
      </w:r>
      <w:r w:rsidRPr="00FE4C1A">
        <w:rPr>
          <w:rFonts w:ascii="Glober SemiBold Free" w:eastAsia="Times New Roman" w:hAnsi="Glober SemiBold Free" w:cs="Times New Roman"/>
          <w:sz w:val="20"/>
          <w:szCs w:val="20"/>
          <w:lang w:val="ro-RO"/>
        </w:rPr>
        <w:t>apiculturii</w:t>
      </w:r>
      <w:r>
        <w:rPr>
          <w:rFonts w:ascii="Glober SemiBold Free" w:eastAsia="Times New Roman" w:hAnsi="Glober SemiBold Free" w:cs="Times New Roman"/>
          <w:sz w:val="20"/>
          <w:szCs w:val="20"/>
          <w:lang w:val="ro-RO"/>
        </w:rPr>
        <w:t xml:space="preserve"> nr. 70/2006</w:t>
      </w:r>
      <w:r w:rsidRPr="00FE4C1A">
        <w:rPr>
          <w:rFonts w:ascii="Glober SemiBold Free" w:eastAsia="Times New Roman" w:hAnsi="Glober SemiBold Free" w:cs="Times New Roman"/>
          <w:sz w:val="20"/>
          <w:szCs w:val="20"/>
          <w:lang w:val="ro-RO"/>
        </w:rPr>
        <w:t>;</w:t>
      </w:r>
    </w:p>
    <w:p w:rsidR="00FE4C1A" w:rsidRPr="00FE4C1A" w:rsidRDefault="00FE4C1A" w:rsidP="00FE4C1A">
      <w:pPr>
        <w:jc w:val="both"/>
        <w:rPr>
          <w:rFonts w:ascii="Glober SemiBold Free" w:eastAsia="Times New Roman" w:hAnsi="Glober SemiBold Free" w:cs="Times New Roman"/>
          <w:sz w:val="20"/>
          <w:szCs w:val="20"/>
          <w:lang w:val="ro-RO"/>
        </w:rPr>
      </w:pPr>
      <w:r>
        <w:rPr>
          <w:rFonts w:ascii="Glober SemiBold Free" w:eastAsia="Times New Roman" w:hAnsi="Glober SemiBold Free" w:cs="Times New Roman"/>
          <w:sz w:val="20"/>
          <w:szCs w:val="20"/>
          <w:lang w:val="ro-RO"/>
        </w:rPr>
        <w:t xml:space="preserve">Legea nr. 728/1996 </w:t>
      </w:r>
      <w:r w:rsidRPr="00FE4C1A">
        <w:rPr>
          <w:rFonts w:ascii="Glober SemiBold Free" w:eastAsia="Times New Roman" w:hAnsi="Glober SemiBold Free" w:cs="Times New Roman"/>
          <w:sz w:val="20"/>
          <w:szCs w:val="20"/>
          <w:lang w:val="ro-RO"/>
        </w:rPr>
        <w:t>cu privire la pomicultură</w:t>
      </w:r>
    </w:p>
    <w:p w:rsidR="00FE4C1A" w:rsidRPr="00FE4C1A" w:rsidRDefault="00FE4C1A" w:rsidP="00402714">
      <w:pPr>
        <w:jc w:val="both"/>
        <w:rPr>
          <w:rFonts w:ascii="Glober SemiBold Free" w:eastAsia="Times New Roman" w:hAnsi="Glober SemiBold Free" w:cs="Times New Roman"/>
          <w:sz w:val="20"/>
          <w:szCs w:val="20"/>
        </w:rPr>
      </w:pPr>
    </w:p>
    <w:p w:rsidR="00402714" w:rsidRPr="00945813" w:rsidRDefault="00402714" w:rsidP="00025CAE">
      <w:pPr>
        <w:spacing w:before="120"/>
        <w:jc w:val="both"/>
        <w:rPr>
          <w:rFonts w:ascii="Glober SemiBold Free" w:eastAsia="Times New Roman" w:hAnsi="Glober SemiBold Free" w:cs="Times New Roman"/>
          <w:sz w:val="20"/>
          <w:szCs w:val="20"/>
          <w:lang w:val="ro-RO"/>
        </w:rPr>
      </w:pPr>
      <w:r w:rsidRPr="00945813">
        <w:rPr>
          <w:rFonts w:ascii="Glober SemiBold Free" w:eastAsia="Times New Roman" w:hAnsi="Glober SemiBold Free" w:cs="Times New Roman"/>
          <w:sz w:val="20"/>
          <w:szCs w:val="20"/>
          <w:lang w:val="ro-RO"/>
        </w:rPr>
        <w:t xml:space="preserve">Recomandările pe marginea proiectului de decizie supus consultării publice pot fi expediate pînă pe data de </w:t>
      </w:r>
      <w:r w:rsidR="00966E33">
        <w:rPr>
          <w:rFonts w:ascii="Glober SemiBold Free" w:eastAsia="Times New Roman" w:hAnsi="Glober SemiBold Free" w:cs="Times New Roman"/>
          <w:sz w:val="20"/>
          <w:szCs w:val="20"/>
          <w:lang w:val="ro-RO"/>
        </w:rPr>
        <w:t>2</w:t>
      </w:r>
      <w:bookmarkStart w:id="0" w:name="_GoBack"/>
      <w:bookmarkEnd w:id="0"/>
      <w:r w:rsidR="00966E33">
        <w:rPr>
          <w:rFonts w:ascii="Glober SemiBold Free" w:eastAsia="Times New Roman" w:hAnsi="Glober SemiBold Free" w:cs="Times New Roman"/>
          <w:sz w:val="20"/>
          <w:szCs w:val="20"/>
          <w:lang w:val="ro-RO"/>
        </w:rPr>
        <w:t xml:space="preserve"> </w:t>
      </w:r>
      <w:r w:rsidR="00966E33" w:rsidRPr="00966E33">
        <w:rPr>
          <w:rFonts w:ascii="Glober SemiBold Free" w:eastAsia="Times New Roman" w:hAnsi="Glober SemiBold Free" w:cs="Times New Roman"/>
          <w:sz w:val="20"/>
          <w:szCs w:val="20"/>
          <w:lang w:val="ro-RO"/>
        </w:rPr>
        <w:t>decembrie</w:t>
      </w:r>
      <w:r w:rsidR="00FE4C1A" w:rsidRPr="00966E33">
        <w:rPr>
          <w:rFonts w:ascii="Glober SemiBold Free" w:eastAsia="Times New Roman" w:hAnsi="Glober SemiBold Free" w:cs="Times New Roman"/>
          <w:sz w:val="20"/>
          <w:szCs w:val="20"/>
          <w:lang w:val="ro-RO"/>
        </w:rPr>
        <w:t xml:space="preserve"> </w:t>
      </w:r>
      <w:r w:rsidRPr="00025CAE">
        <w:rPr>
          <w:rFonts w:ascii="Glober SemiBold Free" w:eastAsia="Times New Roman" w:hAnsi="Glober SemiBold Free" w:cs="Times New Roman"/>
          <w:sz w:val="20"/>
          <w:szCs w:val="20"/>
          <w:lang w:val="ro-RO"/>
        </w:rPr>
        <w:t>2019</w:t>
      </w:r>
      <w:r w:rsidRPr="00945813">
        <w:rPr>
          <w:rFonts w:ascii="Glober SemiBold Free" w:eastAsia="Times New Roman" w:hAnsi="Glober SemiBold Free" w:cs="Times New Roman"/>
          <w:sz w:val="20"/>
          <w:szCs w:val="20"/>
          <w:lang w:val="ro-RO"/>
        </w:rPr>
        <w:t xml:space="preserve">, dl </w:t>
      </w:r>
      <w:proofErr w:type="spellStart"/>
      <w:r w:rsidRPr="00025CAE">
        <w:rPr>
          <w:rFonts w:ascii="Glober SemiBold Free" w:eastAsia="Times New Roman" w:hAnsi="Glober SemiBold Free" w:cs="Times New Roman"/>
          <w:sz w:val="20"/>
          <w:szCs w:val="20"/>
          <w:lang w:val="ro-RO"/>
        </w:rPr>
        <w:t>Vasilii</w:t>
      </w:r>
      <w:proofErr w:type="spellEnd"/>
      <w:r w:rsidRPr="00025CAE">
        <w:rPr>
          <w:rFonts w:ascii="Glober SemiBold Free" w:eastAsia="Times New Roman" w:hAnsi="Glober SemiBold Free" w:cs="Times New Roman"/>
          <w:sz w:val="20"/>
          <w:szCs w:val="20"/>
          <w:lang w:val="ro-RO"/>
        </w:rPr>
        <w:t xml:space="preserve"> Dogotari</w:t>
      </w:r>
      <w:r w:rsidRPr="00945813">
        <w:rPr>
          <w:rFonts w:ascii="Glober SemiBold Free" w:eastAsia="Times New Roman" w:hAnsi="Glober SemiBold Free" w:cs="Times New Roman"/>
          <w:sz w:val="20"/>
          <w:szCs w:val="20"/>
          <w:lang w:val="ro-RO"/>
        </w:rPr>
        <w:t>,</w:t>
      </w:r>
      <w:r w:rsidRPr="00025CAE">
        <w:rPr>
          <w:rFonts w:ascii="Glober SemiBold Free" w:eastAsia="Times New Roman" w:hAnsi="Glober SemiBold Free" w:cs="Times New Roman"/>
          <w:sz w:val="20"/>
          <w:szCs w:val="20"/>
          <w:lang w:val="ro-RO"/>
        </w:rPr>
        <w:t xml:space="preserve"> cosnsultant principal al Secției juridice, </w:t>
      </w:r>
      <w:r w:rsidR="00071AB0">
        <w:rPr>
          <w:rFonts w:ascii="Glober SemiBold Free" w:eastAsia="Times New Roman" w:hAnsi="Glober SemiBold Free" w:cs="Times New Roman"/>
          <w:sz w:val="20"/>
          <w:szCs w:val="20"/>
          <w:lang w:val="ro-RO"/>
        </w:rPr>
        <w:t xml:space="preserve">la </w:t>
      </w:r>
      <w:r w:rsidRPr="00945813">
        <w:rPr>
          <w:rFonts w:ascii="Glober SemiBold Free" w:eastAsia="Times New Roman" w:hAnsi="Glober SemiBold Free" w:cs="Times New Roman"/>
          <w:sz w:val="20"/>
          <w:szCs w:val="20"/>
          <w:lang w:val="ro-RO"/>
        </w:rPr>
        <w:t xml:space="preserve">adresa electronică: </w:t>
      </w:r>
      <w:r w:rsidRPr="00025CAE">
        <w:rPr>
          <w:rFonts w:ascii="Glober SemiBold Free" w:eastAsia="Times New Roman" w:hAnsi="Glober SemiBold Free" w:cs="Times New Roman"/>
          <w:sz w:val="20"/>
          <w:szCs w:val="20"/>
          <w:lang w:val="ro-RO"/>
        </w:rPr>
        <w:t>vasilii.dogotari@madrm.gov.md</w:t>
      </w:r>
      <w:r w:rsidR="00071AB0">
        <w:rPr>
          <w:rFonts w:ascii="Courier New" w:eastAsia="Times New Roman" w:hAnsi="Courier New" w:cs="Courier New"/>
          <w:sz w:val="20"/>
          <w:szCs w:val="20"/>
          <w:lang w:val="ro-RO"/>
        </w:rPr>
        <w:t>;</w:t>
      </w:r>
      <w:r w:rsidRPr="00945813">
        <w:rPr>
          <w:rFonts w:ascii="Glober SemiBold Free" w:eastAsia="Times New Roman" w:hAnsi="Glober SemiBold Free" w:cs="Times New Roman"/>
          <w:sz w:val="20"/>
          <w:szCs w:val="20"/>
          <w:lang w:val="ro-RO"/>
        </w:rPr>
        <w:t xml:space="preserve"> numărul de telefon</w:t>
      </w:r>
      <w:r w:rsidRPr="00025CAE">
        <w:rPr>
          <w:rFonts w:ascii="Glober SemiBold Free" w:eastAsia="Times New Roman" w:hAnsi="Glober SemiBold Free" w:cs="Times New Roman"/>
          <w:sz w:val="20"/>
          <w:szCs w:val="20"/>
          <w:lang w:val="ro-RO"/>
        </w:rPr>
        <w:t xml:space="preserve"> : 0(22) 204578  </w:t>
      </w:r>
      <w:r w:rsidRPr="00945813">
        <w:rPr>
          <w:rFonts w:ascii="Glober SemiBold Free" w:eastAsia="Times New Roman" w:hAnsi="Glober SemiBold Free" w:cs="Times New Roman"/>
          <w:sz w:val="20"/>
          <w:szCs w:val="20"/>
          <w:lang w:val="ro-RO"/>
        </w:rPr>
        <w:t xml:space="preserve">sau </w:t>
      </w:r>
      <w:r w:rsidR="00071AB0">
        <w:rPr>
          <w:rFonts w:ascii="Glober SemiBold Free" w:eastAsia="Times New Roman" w:hAnsi="Glober SemiBold Free" w:cs="Times New Roman"/>
          <w:sz w:val="20"/>
          <w:szCs w:val="20"/>
          <w:lang w:val="ro-RO"/>
        </w:rPr>
        <w:t xml:space="preserve">la </w:t>
      </w:r>
      <w:r w:rsidRPr="00945813">
        <w:rPr>
          <w:rFonts w:ascii="Glober SemiBold Free" w:eastAsia="Times New Roman" w:hAnsi="Glober SemiBold Free" w:cs="Times New Roman"/>
          <w:sz w:val="20"/>
          <w:szCs w:val="20"/>
          <w:lang w:val="ro-RO"/>
        </w:rPr>
        <w:t>adresa</w:t>
      </w:r>
      <w:r w:rsidRPr="00025CAE">
        <w:rPr>
          <w:rFonts w:ascii="Glober SemiBold Free" w:eastAsia="Times New Roman" w:hAnsi="Glober SemiBold Free" w:cs="Times New Roman"/>
          <w:sz w:val="20"/>
          <w:szCs w:val="20"/>
          <w:lang w:val="ro-RO"/>
        </w:rPr>
        <w:t>: mun. Chișinău, str. Constantin Tănase 9,</w:t>
      </w:r>
    </w:p>
    <w:p w:rsidR="00402714" w:rsidRPr="00945813" w:rsidRDefault="00071AB0" w:rsidP="00025CAE">
      <w:pPr>
        <w:spacing w:before="120"/>
        <w:jc w:val="both"/>
        <w:rPr>
          <w:rFonts w:ascii="Glober SemiBold Free" w:eastAsia="Times New Roman" w:hAnsi="Glober SemiBold Free" w:cs="Times New Roman"/>
          <w:sz w:val="20"/>
          <w:szCs w:val="20"/>
          <w:lang w:val="ro-RO"/>
        </w:rPr>
      </w:pPr>
      <w:r>
        <w:rPr>
          <w:rFonts w:ascii="Glober SemiBold Free" w:eastAsia="Times New Roman" w:hAnsi="Glober SemiBold Free" w:cs="Times New Roman"/>
          <w:sz w:val="20"/>
          <w:szCs w:val="20"/>
          <w:lang w:val="ro-RO"/>
        </w:rPr>
        <w:t>P</w:t>
      </w:r>
      <w:r w:rsidR="00402714" w:rsidRPr="00945813">
        <w:rPr>
          <w:rFonts w:ascii="Glober SemiBold Free" w:eastAsia="Times New Roman" w:hAnsi="Glober SemiBold Free" w:cs="Times New Roman"/>
          <w:sz w:val="20"/>
          <w:szCs w:val="20"/>
          <w:lang w:val="ro-RO"/>
        </w:rPr>
        <w:t xml:space="preserve">roiectului </w:t>
      </w:r>
      <w:r w:rsidR="00FE4C1A">
        <w:rPr>
          <w:rFonts w:ascii="Glober SemiBold Free" w:eastAsia="Times New Roman" w:hAnsi="Glober SemiBold Free" w:cs="Times New Roman"/>
          <w:sz w:val="20"/>
          <w:szCs w:val="20"/>
          <w:lang w:val="ro-RO"/>
        </w:rPr>
        <w:t>Legii privind asigurarea subvenționată în agricultură</w:t>
      </w:r>
      <w:r w:rsidR="00FE4C1A" w:rsidRPr="00945813">
        <w:rPr>
          <w:rFonts w:ascii="Glober SemiBold Free" w:eastAsia="Times New Roman" w:hAnsi="Glober SemiBold Free" w:cs="Times New Roman"/>
          <w:sz w:val="20"/>
          <w:szCs w:val="20"/>
          <w:lang w:val="ro-RO"/>
        </w:rPr>
        <w:t xml:space="preserve"> </w:t>
      </w:r>
      <w:r w:rsidR="00402714" w:rsidRPr="00945813">
        <w:rPr>
          <w:rFonts w:ascii="Glober SemiBold Free" w:eastAsia="Times New Roman" w:hAnsi="Glober SemiBold Free" w:cs="Times New Roman"/>
          <w:sz w:val="20"/>
          <w:szCs w:val="20"/>
          <w:lang w:val="ro-RO"/>
        </w:rPr>
        <w:t xml:space="preserve">sînt disponibile pe pagina web oficială </w:t>
      </w:r>
      <w:r w:rsidR="00402714" w:rsidRPr="00025CAE">
        <w:rPr>
          <w:rFonts w:ascii="Glober SemiBold Free" w:eastAsia="Times New Roman" w:hAnsi="Glober SemiBold Free" w:cs="Times New Roman"/>
          <w:sz w:val="20"/>
          <w:szCs w:val="20"/>
          <w:lang w:val="ro-RO"/>
        </w:rPr>
        <w:t>www. http://madrm.gov.md/ro/content/proiecte-de-documente</w:t>
      </w:r>
    </w:p>
    <w:p w:rsidR="00667F61" w:rsidRPr="00025CAE" w:rsidRDefault="00402714" w:rsidP="00945813">
      <w:pPr>
        <w:jc w:val="both"/>
        <w:rPr>
          <w:rFonts w:ascii="Glober SemiBold Free" w:hAnsi="Glober SemiBold Free" w:cs="Times New Roman"/>
          <w:lang w:val="ro-RO"/>
        </w:rPr>
      </w:pPr>
      <w:r w:rsidRPr="00945813">
        <w:rPr>
          <w:rFonts w:ascii="Glober SemiBold Free" w:eastAsia="Times New Roman" w:hAnsi="Glober SemiBold Free" w:cs="Times New Roman"/>
          <w:sz w:val="20"/>
          <w:szCs w:val="20"/>
          <w:lang w:val="ro-RO"/>
        </w:rPr>
        <w:t xml:space="preserve">sau la sediul </w:t>
      </w:r>
      <w:r w:rsidRPr="00025CAE">
        <w:rPr>
          <w:rFonts w:ascii="Glober SemiBold Free" w:eastAsia="Times New Roman" w:hAnsi="Glober SemiBold Free" w:cs="Times New Roman"/>
          <w:sz w:val="20"/>
          <w:szCs w:val="20"/>
          <w:lang w:val="ro-RO"/>
        </w:rPr>
        <w:t>Ministerului Agriculturii, Dezvoltării Regionale și Mediului</w:t>
      </w:r>
      <w:r w:rsidRPr="00945813">
        <w:rPr>
          <w:rFonts w:ascii="Glober SemiBold Free" w:eastAsia="Times New Roman" w:hAnsi="Glober SemiBold Free" w:cs="Times New Roman"/>
          <w:sz w:val="20"/>
          <w:szCs w:val="20"/>
          <w:lang w:val="ro-RO"/>
        </w:rPr>
        <w:t xml:space="preserve">, situat pe adresa </w:t>
      </w:r>
      <w:r w:rsidRPr="00025CAE">
        <w:rPr>
          <w:rFonts w:ascii="Glober SemiBold Free" w:eastAsia="Times New Roman" w:hAnsi="Glober SemiBold Free" w:cs="Times New Roman"/>
          <w:sz w:val="20"/>
          <w:szCs w:val="20"/>
          <w:lang w:val="ro-RO"/>
        </w:rPr>
        <w:t>mun. Chișinău, str. Constantin Tănase 9, bir. 547.</w:t>
      </w:r>
    </w:p>
    <w:sectPr w:rsidR="00667F61" w:rsidRPr="00025CAE" w:rsidSect="003F1BC8">
      <w:pgSz w:w="11907" w:h="16840" w:code="9"/>
      <w:pgMar w:top="709" w:right="1440" w:bottom="1440" w:left="1440" w:header="720" w:footer="720" w:gutter="0"/>
      <w:cols w:space="720"/>
      <w:docGrid w:linePitch="36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lober SemiBold Free">
    <w:altName w:val="Arial"/>
    <w:panose1 w:val="00000000000000000000"/>
    <w:charset w:val="00"/>
    <w:family w:val="modern"/>
    <w:notTrueType/>
    <w:pitch w:val="variable"/>
    <w:sig w:usb0="00000001" w:usb1="5000207B" w:usb2="00000000" w:usb3="00000000" w:csb0="00000097" w:csb1="00000000"/>
  </w:font>
  <w:font w:name="Glober xBold">
    <w:altName w:val="Arial"/>
    <w:panose1 w:val="00000000000000000000"/>
    <w:charset w:val="00"/>
    <w:family w:val="modern"/>
    <w:notTrueType/>
    <w:pitch w:val="variable"/>
    <w:sig w:usb0="00000001" w:usb1="5000207B" w:usb2="00000000" w:usb3="00000000" w:csb0="00000097"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drawingGridHorizontalSpacing w:val="135"/>
  <w:drawingGridVerticalSpacing w:val="367"/>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813"/>
    <w:rsid w:val="00025CAE"/>
    <w:rsid w:val="00071AB0"/>
    <w:rsid w:val="000E7F6B"/>
    <w:rsid w:val="003705A3"/>
    <w:rsid w:val="003A7DA2"/>
    <w:rsid w:val="003F1BC8"/>
    <w:rsid w:val="00402714"/>
    <w:rsid w:val="004C4589"/>
    <w:rsid w:val="00667F61"/>
    <w:rsid w:val="00686BCF"/>
    <w:rsid w:val="00707903"/>
    <w:rsid w:val="00813175"/>
    <w:rsid w:val="00877BF5"/>
    <w:rsid w:val="008F6DE2"/>
    <w:rsid w:val="00915EB6"/>
    <w:rsid w:val="00945813"/>
    <w:rsid w:val="00966E33"/>
    <w:rsid w:val="00AD3879"/>
    <w:rsid w:val="00C4533E"/>
    <w:rsid w:val="00D464BF"/>
    <w:rsid w:val="00E53930"/>
    <w:rsid w:val="00F90C37"/>
    <w:rsid w:val="00FE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7"/>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945813"/>
    <w:pPr>
      <w:ind w:firstLine="567"/>
      <w:jc w:val="both"/>
    </w:pPr>
    <w:rPr>
      <w:rFonts w:eastAsia="Times New Roman" w:cs="Times New Roman"/>
      <w:sz w:val="24"/>
      <w:szCs w:val="24"/>
    </w:rPr>
  </w:style>
  <w:style w:type="paragraph" w:customStyle="1" w:styleId="cn">
    <w:name w:val="cn"/>
    <w:basedOn w:val="Normal"/>
    <w:rsid w:val="00945813"/>
    <w:pPr>
      <w:jc w:val="center"/>
    </w:pPr>
    <w:rPr>
      <w:rFonts w:eastAsia="Times New Roman" w:cs="Times New Roman"/>
      <w:sz w:val="24"/>
      <w:szCs w:val="24"/>
    </w:rPr>
  </w:style>
  <w:style w:type="paragraph" w:customStyle="1" w:styleId="cb">
    <w:name w:val="cb"/>
    <w:basedOn w:val="Normal"/>
    <w:rsid w:val="00945813"/>
    <w:pPr>
      <w:jc w:val="center"/>
    </w:pPr>
    <w:rPr>
      <w:rFonts w:eastAsia="Times New Roman" w:cs="Times New Roman"/>
      <w:b/>
      <w:bCs/>
      <w:sz w:val="24"/>
      <w:szCs w:val="24"/>
    </w:rPr>
  </w:style>
  <w:style w:type="paragraph" w:customStyle="1" w:styleId="rg">
    <w:name w:val="rg"/>
    <w:basedOn w:val="Normal"/>
    <w:rsid w:val="00945813"/>
    <w:rPr>
      <w:rFonts w:eastAsia="Times New Roman" w:cs="Times New Roman"/>
      <w:sz w:val="24"/>
      <w:szCs w:val="24"/>
    </w:rPr>
  </w:style>
  <w:style w:type="paragraph" w:customStyle="1" w:styleId="lf">
    <w:name w:val="lf"/>
    <w:basedOn w:val="Normal"/>
    <w:rsid w:val="00945813"/>
    <w:pPr>
      <w:jc w:val="left"/>
    </w:pPr>
    <w:rPr>
      <w:rFonts w:eastAsia="Times New Roman" w:cs="Times New Roman"/>
      <w:sz w:val="24"/>
      <w:szCs w:val="24"/>
    </w:rPr>
  </w:style>
  <w:style w:type="paragraph" w:customStyle="1" w:styleId="tt">
    <w:name w:val="tt"/>
    <w:basedOn w:val="Normal"/>
    <w:rsid w:val="00FE4C1A"/>
    <w:pPr>
      <w:spacing w:before="100" w:beforeAutospacing="1" w:after="100" w:afterAutospacing="1"/>
      <w:jc w:val="left"/>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7"/>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945813"/>
    <w:pPr>
      <w:ind w:firstLine="567"/>
      <w:jc w:val="both"/>
    </w:pPr>
    <w:rPr>
      <w:rFonts w:eastAsia="Times New Roman" w:cs="Times New Roman"/>
      <w:sz w:val="24"/>
      <w:szCs w:val="24"/>
    </w:rPr>
  </w:style>
  <w:style w:type="paragraph" w:customStyle="1" w:styleId="cn">
    <w:name w:val="cn"/>
    <w:basedOn w:val="Normal"/>
    <w:rsid w:val="00945813"/>
    <w:pPr>
      <w:jc w:val="center"/>
    </w:pPr>
    <w:rPr>
      <w:rFonts w:eastAsia="Times New Roman" w:cs="Times New Roman"/>
      <w:sz w:val="24"/>
      <w:szCs w:val="24"/>
    </w:rPr>
  </w:style>
  <w:style w:type="paragraph" w:customStyle="1" w:styleId="cb">
    <w:name w:val="cb"/>
    <w:basedOn w:val="Normal"/>
    <w:rsid w:val="00945813"/>
    <w:pPr>
      <w:jc w:val="center"/>
    </w:pPr>
    <w:rPr>
      <w:rFonts w:eastAsia="Times New Roman" w:cs="Times New Roman"/>
      <w:b/>
      <w:bCs/>
      <w:sz w:val="24"/>
      <w:szCs w:val="24"/>
    </w:rPr>
  </w:style>
  <w:style w:type="paragraph" w:customStyle="1" w:styleId="rg">
    <w:name w:val="rg"/>
    <w:basedOn w:val="Normal"/>
    <w:rsid w:val="00945813"/>
    <w:rPr>
      <w:rFonts w:eastAsia="Times New Roman" w:cs="Times New Roman"/>
      <w:sz w:val="24"/>
      <w:szCs w:val="24"/>
    </w:rPr>
  </w:style>
  <w:style w:type="paragraph" w:customStyle="1" w:styleId="lf">
    <w:name w:val="lf"/>
    <w:basedOn w:val="Normal"/>
    <w:rsid w:val="00945813"/>
    <w:pPr>
      <w:jc w:val="left"/>
    </w:pPr>
    <w:rPr>
      <w:rFonts w:eastAsia="Times New Roman" w:cs="Times New Roman"/>
      <w:sz w:val="24"/>
      <w:szCs w:val="24"/>
    </w:rPr>
  </w:style>
  <w:style w:type="paragraph" w:customStyle="1" w:styleId="tt">
    <w:name w:val="tt"/>
    <w:basedOn w:val="Normal"/>
    <w:rsid w:val="00FE4C1A"/>
    <w:pPr>
      <w:spacing w:before="100" w:beforeAutospacing="1" w:after="100" w:afterAutospacing="1"/>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801049">
      <w:bodyDiv w:val="1"/>
      <w:marLeft w:val="0"/>
      <w:marRight w:val="0"/>
      <w:marTop w:val="0"/>
      <w:marBottom w:val="0"/>
      <w:divBdr>
        <w:top w:val="none" w:sz="0" w:space="0" w:color="auto"/>
        <w:left w:val="none" w:sz="0" w:space="0" w:color="auto"/>
        <w:bottom w:val="none" w:sz="0" w:space="0" w:color="auto"/>
        <w:right w:val="none" w:sz="0" w:space="0" w:color="auto"/>
      </w:divBdr>
    </w:div>
    <w:div w:id="826550479">
      <w:bodyDiv w:val="1"/>
      <w:marLeft w:val="0"/>
      <w:marRight w:val="0"/>
      <w:marTop w:val="0"/>
      <w:marBottom w:val="0"/>
      <w:divBdr>
        <w:top w:val="none" w:sz="0" w:space="0" w:color="auto"/>
        <w:left w:val="none" w:sz="0" w:space="0" w:color="auto"/>
        <w:bottom w:val="none" w:sz="0" w:space="0" w:color="auto"/>
        <w:right w:val="none" w:sz="0" w:space="0" w:color="auto"/>
      </w:divBdr>
    </w:div>
    <w:div w:id="861741543">
      <w:bodyDiv w:val="1"/>
      <w:marLeft w:val="0"/>
      <w:marRight w:val="0"/>
      <w:marTop w:val="0"/>
      <w:marBottom w:val="0"/>
      <w:divBdr>
        <w:top w:val="none" w:sz="0" w:space="0" w:color="auto"/>
        <w:left w:val="none" w:sz="0" w:space="0" w:color="auto"/>
        <w:bottom w:val="none" w:sz="0" w:space="0" w:color="auto"/>
        <w:right w:val="none" w:sz="0" w:space="0" w:color="auto"/>
      </w:divBdr>
    </w:div>
    <w:div w:id="1145896996">
      <w:bodyDiv w:val="1"/>
      <w:marLeft w:val="0"/>
      <w:marRight w:val="0"/>
      <w:marTop w:val="0"/>
      <w:marBottom w:val="0"/>
      <w:divBdr>
        <w:top w:val="none" w:sz="0" w:space="0" w:color="auto"/>
        <w:left w:val="none" w:sz="0" w:space="0" w:color="auto"/>
        <w:bottom w:val="none" w:sz="0" w:space="0" w:color="auto"/>
        <w:right w:val="none" w:sz="0" w:space="0" w:color="auto"/>
      </w:divBdr>
    </w:div>
    <w:div w:id="1654288534">
      <w:bodyDiv w:val="1"/>
      <w:marLeft w:val="0"/>
      <w:marRight w:val="0"/>
      <w:marTop w:val="0"/>
      <w:marBottom w:val="0"/>
      <w:divBdr>
        <w:top w:val="none" w:sz="0" w:space="0" w:color="auto"/>
        <w:left w:val="none" w:sz="0" w:space="0" w:color="auto"/>
        <w:bottom w:val="none" w:sz="0" w:space="0" w:color="auto"/>
        <w:right w:val="none" w:sz="0" w:space="0" w:color="auto"/>
      </w:divBdr>
    </w:div>
    <w:div w:id="198280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3491</Words>
  <Characters>19905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Vasilii Dogotari</dc:creator>
  <cp:lastModifiedBy>Angela Velicu</cp:lastModifiedBy>
  <cp:revision>6</cp:revision>
  <cp:lastPrinted>2019-01-16T14:34:00Z</cp:lastPrinted>
  <dcterms:created xsi:type="dcterms:W3CDTF">2019-01-16T14:31:00Z</dcterms:created>
  <dcterms:modified xsi:type="dcterms:W3CDTF">2019-10-15T12:15:00Z</dcterms:modified>
</cp:coreProperties>
</file>