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2" w:type="pct"/>
        <w:jc w:val="center"/>
        <w:tblLayout w:type="fixed"/>
        <w:tblCellMar>
          <w:top w:w="15" w:type="dxa"/>
          <w:left w:w="15" w:type="dxa"/>
          <w:bottom w:w="15" w:type="dxa"/>
          <w:right w:w="15" w:type="dxa"/>
        </w:tblCellMar>
        <w:tblLook w:val="04A0" w:firstRow="1" w:lastRow="0" w:firstColumn="1" w:lastColumn="0" w:noHBand="0" w:noVBand="1"/>
      </w:tblPr>
      <w:tblGrid>
        <w:gridCol w:w="2556"/>
        <w:gridCol w:w="5226"/>
        <w:gridCol w:w="2202"/>
      </w:tblGrid>
      <w:tr w:rsidR="00AD6154" w:rsidRPr="00AD6154" w:rsidTr="003F6906">
        <w:trPr>
          <w:jc w:val="center"/>
        </w:trPr>
        <w:tc>
          <w:tcPr>
            <w:tcW w:w="5000" w:type="pct"/>
            <w:gridSpan w:val="3"/>
            <w:tcBorders>
              <w:top w:val="nil"/>
              <w:left w:val="nil"/>
              <w:bottom w:val="nil"/>
              <w:right w:val="nil"/>
            </w:tcBorders>
            <w:tcMar>
              <w:top w:w="15" w:type="dxa"/>
              <w:left w:w="45" w:type="dxa"/>
              <w:bottom w:w="15" w:type="dxa"/>
              <w:right w:w="45" w:type="dxa"/>
            </w:tcMar>
            <w:hideMark/>
          </w:tcPr>
          <w:p w:rsidR="00AD6154" w:rsidRPr="00AD6154" w:rsidRDefault="00AD6154" w:rsidP="00AD6154">
            <w:pPr>
              <w:spacing w:after="0" w:line="240" w:lineRule="auto"/>
              <w:ind w:firstLine="567"/>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w:t>
            </w:r>
          </w:p>
          <w:p w:rsidR="00AD6154" w:rsidRPr="00AD6154" w:rsidRDefault="00AD6154" w:rsidP="00AD6154">
            <w:pPr>
              <w:spacing w:after="0" w:line="240" w:lineRule="auto"/>
              <w:jc w:val="center"/>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SINTEZA </w:t>
            </w:r>
          </w:p>
          <w:p w:rsidR="00AD6154" w:rsidRPr="00AD6154" w:rsidRDefault="00AD6154" w:rsidP="00AD6154">
            <w:pPr>
              <w:spacing w:after="0" w:line="240" w:lineRule="auto"/>
              <w:jc w:val="center"/>
              <w:rPr>
                <w:rFonts w:ascii="Times New Roman" w:eastAsia="Times New Roman" w:hAnsi="Times New Roman" w:cs="Times New Roman"/>
                <w:sz w:val="20"/>
                <w:szCs w:val="20"/>
                <w:lang w:val="ro-MD" w:eastAsia="en-GB"/>
              </w:rPr>
            </w:pPr>
            <w:proofErr w:type="spellStart"/>
            <w:r w:rsidRPr="00AD6154">
              <w:rPr>
                <w:rFonts w:ascii="Times New Roman" w:eastAsia="Times New Roman" w:hAnsi="Times New Roman" w:cs="Times New Roman"/>
                <w:sz w:val="20"/>
                <w:szCs w:val="20"/>
                <w:lang w:val="ro-MD" w:eastAsia="en-GB"/>
              </w:rPr>
              <w:t>obiecţiilor</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propunerilor (recomandărilor) la proiectul </w:t>
            </w:r>
          </w:p>
          <w:p w:rsidR="00AD6154" w:rsidRPr="00AD6154" w:rsidRDefault="00AD6154" w:rsidP="00AD6154">
            <w:pPr>
              <w:spacing w:after="0" w:line="240" w:lineRule="auto"/>
              <w:jc w:val="center"/>
              <w:rPr>
                <w:rFonts w:ascii="Times New Roman" w:eastAsia="Times New Roman" w:hAnsi="Times New Roman" w:cs="Times New Roman"/>
                <w:sz w:val="20"/>
                <w:szCs w:val="20"/>
                <w:lang w:val="ro-MD" w:eastAsia="en-GB"/>
              </w:rPr>
            </w:pPr>
          </w:p>
          <w:p w:rsidR="004A59D7" w:rsidRDefault="00AD6154" w:rsidP="004A59D7">
            <w:pPr>
              <w:spacing w:after="0" w:line="240" w:lineRule="auto"/>
              <w:jc w:val="center"/>
              <w:rPr>
                <w:b/>
                <w:bCs/>
                <w:color w:val="000000" w:themeColor="text1"/>
                <w:lang w:val="ro-MD"/>
              </w:rPr>
            </w:pPr>
            <w:proofErr w:type="spellStart"/>
            <w:r w:rsidRPr="00AD6154">
              <w:rPr>
                <w:rFonts w:ascii="Times New Roman" w:eastAsia="Times New Roman" w:hAnsi="Times New Roman" w:cs="Times New Roman"/>
                <w:sz w:val="20"/>
                <w:szCs w:val="20"/>
                <w:lang w:val="ro-MD" w:eastAsia="en-GB"/>
              </w:rPr>
              <w:t>Hotărîrii</w:t>
            </w:r>
            <w:proofErr w:type="spellEnd"/>
            <w:r w:rsidRPr="00AD6154">
              <w:rPr>
                <w:rFonts w:ascii="Times New Roman" w:eastAsia="Times New Roman" w:hAnsi="Times New Roman" w:cs="Times New Roman"/>
                <w:sz w:val="20"/>
                <w:szCs w:val="20"/>
                <w:lang w:val="ro-MD" w:eastAsia="en-GB"/>
              </w:rPr>
              <w:t xml:space="preserve"> Guvernului cu privire la aprobarea Regulamentului privind modul de selectare și numire a membrilor consiliului de administrație și a comisiei de cenzori al întreprinderilor de stat și condițiile de remunerare</w:t>
            </w:r>
            <w:r w:rsidRPr="00AD6154">
              <w:rPr>
                <w:b/>
                <w:bCs/>
                <w:color w:val="000000" w:themeColor="text1"/>
                <w:lang w:val="ro-MD"/>
              </w:rPr>
              <w:t xml:space="preserve"> </w:t>
            </w:r>
            <w:r w:rsidRPr="00AD6154">
              <w:rPr>
                <w:rFonts w:ascii="Times New Roman" w:eastAsia="Times New Roman" w:hAnsi="Times New Roman" w:cs="Times New Roman"/>
                <w:sz w:val="20"/>
                <w:szCs w:val="20"/>
                <w:lang w:val="ro-MD" w:eastAsia="en-GB"/>
              </w:rPr>
              <w:t>a acestora</w:t>
            </w:r>
          </w:p>
          <w:p w:rsidR="00AD6154" w:rsidRPr="00AD6154" w:rsidRDefault="00AD6154" w:rsidP="004A59D7">
            <w:pPr>
              <w:spacing w:after="0" w:line="240" w:lineRule="auto"/>
              <w:jc w:val="center"/>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___________________________________________________</w:t>
            </w:r>
          </w:p>
          <w:p w:rsidR="00AD6154" w:rsidRPr="00AD6154" w:rsidRDefault="00AD6154" w:rsidP="00AD6154">
            <w:pPr>
              <w:spacing w:after="0" w:line="240" w:lineRule="auto"/>
              <w:jc w:val="center"/>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(denumirea proiectului)</w:t>
            </w:r>
            <w:bookmarkStart w:id="0" w:name="_GoBack"/>
            <w:bookmarkEnd w:id="0"/>
          </w:p>
          <w:p w:rsidR="00AD6154" w:rsidRPr="00AD6154" w:rsidRDefault="00AD6154" w:rsidP="00AD6154">
            <w:pPr>
              <w:spacing w:after="0" w:line="240" w:lineRule="auto"/>
              <w:ind w:firstLine="567"/>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w:t>
            </w:r>
          </w:p>
        </w:tc>
      </w:tr>
      <w:tr w:rsidR="00AD6154" w:rsidRPr="00AD6154" w:rsidTr="003F6906">
        <w:trPr>
          <w:jc w:val="center"/>
        </w:trPr>
        <w:tc>
          <w:tcPr>
            <w:tcW w:w="1280"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AD6154" w:rsidRPr="00AD6154" w:rsidRDefault="00AD6154" w:rsidP="00AD6154">
            <w:pPr>
              <w:spacing w:after="0" w:line="240" w:lineRule="auto"/>
              <w:jc w:val="center"/>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t xml:space="preserve">Participantul la avizare </w:t>
            </w:r>
            <w:r w:rsidRPr="00AD6154">
              <w:rPr>
                <w:rFonts w:ascii="Times New Roman" w:eastAsia="Times New Roman" w:hAnsi="Times New Roman" w:cs="Times New Roman"/>
                <w:b/>
                <w:bCs/>
                <w:sz w:val="20"/>
                <w:szCs w:val="20"/>
                <w:lang w:val="ro-MD" w:eastAsia="en-GB"/>
              </w:rPr>
              <w:br/>
              <w:t>(expertizare)/consultare publică</w:t>
            </w:r>
          </w:p>
        </w:tc>
        <w:tc>
          <w:tcPr>
            <w:tcW w:w="2617"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AD6154" w:rsidRPr="00AD6154" w:rsidRDefault="00AD6154" w:rsidP="00AD6154">
            <w:pPr>
              <w:spacing w:after="0" w:line="240" w:lineRule="auto"/>
              <w:jc w:val="center"/>
              <w:rPr>
                <w:rFonts w:ascii="Times New Roman" w:eastAsia="Times New Roman" w:hAnsi="Times New Roman" w:cs="Times New Roman"/>
                <w:b/>
                <w:bCs/>
                <w:sz w:val="20"/>
                <w:szCs w:val="20"/>
                <w:lang w:val="ro-MD" w:eastAsia="en-GB"/>
              </w:rPr>
            </w:pPr>
            <w:proofErr w:type="spellStart"/>
            <w:r w:rsidRPr="00AD6154">
              <w:rPr>
                <w:rFonts w:ascii="Times New Roman" w:eastAsia="Times New Roman" w:hAnsi="Times New Roman" w:cs="Times New Roman"/>
                <w:b/>
                <w:bCs/>
                <w:sz w:val="20"/>
                <w:szCs w:val="20"/>
                <w:lang w:val="ro-MD" w:eastAsia="en-GB"/>
              </w:rPr>
              <w:t>Conţinutul</w:t>
            </w:r>
            <w:proofErr w:type="spellEnd"/>
            <w:r w:rsidRPr="00AD6154">
              <w:rPr>
                <w:rFonts w:ascii="Times New Roman" w:eastAsia="Times New Roman" w:hAnsi="Times New Roman" w:cs="Times New Roman"/>
                <w:b/>
                <w:bCs/>
                <w:sz w:val="20"/>
                <w:szCs w:val="20"/>
                <w:lang w:val="ro-MD" w:eastAsia="en-GB"/>
              </w:rPr>
              <w:t xml:space="preserve"> </w:t>
            </w:r>
            <w:proofErr w:type="spellStart"/>
            <w:r w:rsidRPr="00AD6154">
              <w:rPr>
                <w:rFonts w:ascii="Times New Roman" w:eastAsia="Times New Roman" w:hAnsi="Times New Roman" w:cs="Times New Roman"/>
                <w:b/>
                <w:bCs/>
                <w:sz w:val="20"/>
                <w:szCs w:val="20"/>
                <w:lang w:val="ro-MD" w:eastAsia="en-GB"/>
              </w:rPr>
              <w:t>obiecţiei</w:t>
            </w:r>
            <w:proofErr w:type="spellEnd"/>
            <w:r w:rsidRPr="00AD6154">
              <w:rPr>
                <w:rFonts w:ascii="Times New Roman" w:eastAsia="Times New Roman" w:hAnsi="Times New Roman" w:cs="Times New Roman"/>
                <w:b/>
                <w:bCs/>
                <w:sz w:val="20"/>
                <w:szCs w:val="20"/>
                <w:lang w:val="ro-MD" w:eastAsia="en-GB"/>
              </w:rPr>
              <w:t xml:space="preserve">/ propunerii </w:t>
            </w:r>
            <w:r w:rsidRPr="00AD6154">
              <w:rPr>
                <w:rFonts w:ascii="Times New Roman" w:eastAsia="Times New Roman" w:hAnsi="Times New Roman" w:cs="Times New Roman"/>
                <w:b/>
                <w:bCs/>
                <w:sz w:val="20"/>
                <w:szCs w:val="20"/>
                <w:lang w:val="ro-MD" w:eastAsia="en-GB"/>
              </w:rPr>
              <w:br/>
              <w:t>(recomandării)</w:t>
            </w:r>
          </w:p>
        </w:tc>
        <w:tc>
          <w:tcPr>
            <w:tcW w:w="1103"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AD6154" w:rsidRPr="00AD6154" w:rsidRDefault="00AD6154" w:rsidP="00AD6154">
            <w:pPr>
              <w:spacing w:after="0" w:line="240" w:lineRule="auto"/>
              <w:jc w:val="center"/>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t>Argumentarea autorului proiectului</w:t>
            </w:r>
          </w:p>
        </w:tc>
      </w:tr>
      <w:tr w:rsidR="00AD6154" w:rsidRPr="00AD6154" w:rsidTr="003F6906">
        <w:trPr>
          <w:jc w:val="center"/>
        </w:trPr>
        <w:tc>
          <w:tcPr>
            <w:tcW w:w="12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6154" w:rsidRPr="00AD6154" w:rsidRDefault="00AD6154" w:rsidP="00AD6154">
            <w:pPr>
              <w:spacing w:after="0" w:line="240" w:lineRule="auto"/>
              <w:jc w:val="center"/>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w:t>
            </w:r>
          </w:p>
          <w:p w:rsidR="00AD6154" w:rsidRPr="00AD6154" w:rsidRDefault="00AD6154" w:rsidP="00AD6154">
            <w:pPr>
              <w:spacing w:after="0" w:line="240" w:lineRule="auto"/>
              <w:jc w:val="center"/>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I. </w:t>
            </w:r>
            <w:proofErr w:type="spellStart"/>
            <w:r w:rsidRPr="00AD6154">
              <w:rPr>
                <w:rFonts w:ascii="Times New Roman" w:eastAsia="Times New Roman" w:hAnsi="Times New Roman" w:cs="Times New Roman"/>
                <w:sz w:val="20"/>
                <w:szCs w:val="20"/>
                <w:lang w:val="ro-MD" w:eastAsia="en-GB"/>
              </w:rPr>
              <w:t>Obiecţiile</w:t>
            </w:r>
            <w:proofErr w:type="spellEnd"/>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tc>
      </w:tr>
      <w:tr w:rsidR="00AD6154" w:rsidRPr="00AD6154" w:rsidTr="003F6906">
        <w:trPr>
          <w:jc w:val="center"/>
        </w:trPr>
        <w:tc>
          <w:tcPr>
            <w:tcW w:w="1280" w:type="pct"/>
            <w:vMerge w:val="restart"/>
            <w:tcBorders>
              <w:top w:val="single" w:sz="4" w:space="0" w:color="auto"/>
              <w:left w:val="single" w:sz="6" w:space="0" w:color="000000"/>
              <w:bottom w:val="single" w:sz="6" w:space="0" w:color="000000"/>
              <w:right w:val="single" w:sz="6" w:space="0" w:color="000000"/>
            </w:tcBorders>
            <w:vAlign w:val="center"/>
            <w:hideMark/>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t>Ministerul Finanțelor (scr. 16-04/196/516 din 25.06.2019)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w:t>
            </w:r>
          </w:p>
          <w:p w:rsidR="00AD6154" w:rsidRPr="00AD6154" w:rsidRDefault="00AD6154" w:rsidP="00AD6154">
            <w:pPr>
              <w:spacing w:after="0" w:line="240" w:lineRule="auto"/>
              <w:jc w:val="center"/>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II. Propunerile (recomandările)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tc>
      </w:tr>
      <w:tr w:rsidR="00AD6154" w:rsidRPr="00AD6154" w:rsidTr="003F6906">
        <w:trPr>
          <w:jc w:val="center"/>
        </w:trPr>
        <w:tc>
          <w:tcPr>
            <w:tcW w:w="1280" w:type="pct"/>
            <w:vMerge/>
            <w:tcBorders>
              <w:top w:val="single" w:sz="6" w:space="0" w:color="000000"/>
              <w:left w:val="single" w:sz="6" w:space="0" w:color="000000"/>
              <w:bottom w:val="single" w:sz="4" w:space="0" w:color="auto"/>
              <w:right w:val="single" w:sz="6" w:space="0" w:color="000000"/>
            </w:tcBorders>
            <w:vAlign w:val="center"/>
            <w:hideMark/>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1. În prim plan remarcăm, că potrivit art.7 alin.(2) </w:t>
            </w:r>
            <w:proofErr w:type="spellStart"/>
            <w:r w:rsidRPr="00AD6154">
              <w:rPr>
                <w:rFonts w:ascii="Times New Roman" w:eastAsia="Times New Roman" w:hAnsi="Times New Roman" w:cs="Times New Roman"/>
                <w:sz w:val="20"/>
                <w:szCs w:val="20"/>
                <w:lang w:val="ro-MD" w:eastAsia="en-GB"/>
              </w:rPr>
              <w:t>lit.c</w:t>
            </w:r>
            <w:proofErr w:type="spellEnd"/>
            <w:r w:rsidRPr="00AD6154">
              <w:rPr>
                <w:rFonts w:ascii="Times New Roman" w:eastAsia="Times New Roman" w:hAnsi="Times New Roman" w:cs="Times New Roman"/>
                <w:sz w:val="20"/>
                <w:szCs w:val="20"/>
                <w:lang w:val="ro-MD" w:eastAsia="en-GB"/>
              </w:rPr>
              <w:t xml:space="preserve">) din Legea nr.246/2017 cu privire la întreprinderea de stat  și întreprinderea municipală, urmează a fi aprobat de Guvern Regulamentul  privind modul de selectare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numire  a membrilor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a comisiei de cenzori al întreprinderilor de stat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condiţiile</w:t>
            </w:r>
            <w:proofErr w:type="spellEnd"/>
            <w:r w:rsidRPr="00AD6154">
              <w:rPr>
                <w:rFonts w:ascii="Times New Roman" w:eastAsia="Times New Roman" w:hAnsi="Times New Roman" w:cs="Times New Roman"/>
                <w:sz w:val="20"/>
                <w:szCs w:val="20"/>
                <w:lang w:val="ro-MD" w:eastAsia="en-GB"/>
              </w:rPr>
              <w:t xml:space="preserve"> de remunerare a  acestora.  Astfel,  se  recomandă  expunerea  denumirii  Regulamentului  propriu-zis  în redacția:  Regulament cu privire la  modul de selectare și numire a membrilor consiliului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de administrație/ comisiei de cenzori a întreprinderii de stat și condițiile de remunerare a acestora.</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2. la  pct.1 lit. a) urmează a fi expusă  în următoarea redacție: „ modul de selectare a candidaților la funcția de membru al consiliului de administrație/comisiei de cenzori al întreprinderii”.  Această propunere este condiționată de faptul că selectarea candidaților va  fi  efectuată  prin  două  modalități:  a)  nominalizarea  din  partea  unor  autorități;  b)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selectarea unor candidați prin concurs.</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3. pe  parcursul  textului  Regulamentului  identificăm  </w:t>
            </w:r>
            <w:proofErr w:type="spellStart"/>
            <w:r w:rsidRPr="00AD6154">
              <w:rPr>
                <w:rFonts w:ascii="Times New Roman" w:eastAsia="Times New Roman" w:hAnsi="Times New Roman" w:cs="Times New Roman"/>
                <w:sz w:val="20"/>
                <w:szCs w:val="20"/>
                <w:lang w:val="ro-MD" w:eastAsia="en-GB"/>
              </w:rPr>
              <w:t>atît</w:t>
            </w:r>
            <w:proofErr w:type="spellEnd"/>
            <w:r w:rsidRPr="00AD6154">
              <w:rPr>
                <w:rFonts w:ascii="Times New Roman" w:eastAsia="Times New Roman" w:hAnsi="Times New Roman" w:cs="Times New Roman"/>
                <w:sz w:val="20"/>
                <w:szCs w:val="20"/>
                <w:lang w:val="ro-MD" w:eastAsia="en-GB"/>
              </w:rPr>
              <w:t xml:space="preserve">  expresia  „comisie  de concurs”,  </w:t>
            </w:r>
            <w:proofErr w:type="spellStart"/>
            <w:r w:rsidRPr="00AD6154">
              <w:rPr>
                <w:rFonts w:ascii="Times New Roman" w:eastAsia="Times New Roman" w:hAnsi="Times New Roman" w:cs="Times New Roman"/>
                <w:sz w:val="20"/>
                <w:szCs w:val="20"/>
                <w:lang w:val="ro-MD" w:eastAsia="en-GB"/>
              </w:rPr>
              <w:t>cît</w:t>
            </w:r>
            <w:proofErr w:type="spellEnd"/>
            <w:r w:rsidRPr="00AD6154">
              <w:rPr>
                <w:rFonts w:ascii="Times New Roman" w:eastAsia="Times New Roman" w:hAnsi="Times New Roman" w:cs="Times New Roman"/>
                <w:sz w:val="20"/>
                <w:szCs w:val="20"/>
                <w:lang w:val="ro-MD" w:eastAsia="en-GB"/>
              </w:rPr>
              <w:t xml:space="preserve">  și  expresia  „comisie  de  evaluare  a  calificării  candidaților  în  calitate  de persoane ce reprezintă  interesele statului  în  întreprindere”,  utilizată  în același context.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Prin urmare, autorul proiectului va urmări utilizarea unei singure  noțiuni în acest sens, pentru a evita interpretările eronate ale normei legale.</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4. la pct.2:</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  textul „Legea nr.1134/1997 privind societățile  pe acțiuni, precum și în Legea nr.135/2007 privind societățile cu răspundere limitată”  necesită a fi exclus,  </w:t>
            </w:r>
            <w:proofErr w:type="spellStart"/>
            <w:r w:rsidRPr="00AD6154">
              <w:rPr>
                <w:rFonts w:ascii="Times New Roman" w:eastAsia="Times New Roman" w:hAnsi="Times New Roman" w:cs="Times New Roman"/>
                <w:sz w:val="20"/>
                <w:szCs w:val="20"/>
                <w:lang w:val="ro-MD" w:eastAsia="en-GB"/>
              </w:rPr>
              <w:t>întrucît</w:t>
            </w:r>
            <w:proofErr w:type="spellEnd"/>
            <w:r w:rsidRPr="00AD6154">
              <w:rPr>
                <w:rFonts w:ascii="Times New Roman" w:eastAsia="Times New Roman" w:hAnsi="Times New Roman" w:cs="Times New Roman"/>
                <w:sz w:val="20"/>
                <w:szCs w:val="20"/>
                <w:lang w:val="ro-MD" w:eastAsia="en-GB"/>
              </w:rPr>
              <w:t xml:space="preserve"> nu are relevanță cu obiectul proiectului de Regulament;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cu  referire  la  lit.  d)  nu  este  clar  cum  această  prevedere  se  va  aplica  în  cazul selectării pentru numire în consiliul de administrație/ comisia de cenzori,  a persoanelor care nu dețin funcție publică.</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De asemenea, pct.2 se va transfera în capitolul II „Desfășurarea concursului”.</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5. la pct. 3, lit. b)  considerăm că  necesită a fi exclusă. Se remarcă că potrivit art.18  alin.(2) al Legii nr.80/2010 cu  privire  la  statutul  personalului  din  cabinetul persoanelor cu funcții de demnitate publică, personalul încadrat în cabinetul persoanelor cu </w:t>
            </w:r>
            <w:proofErr w:type="spellStart"/>
            <w:r w:rsidRPr="00AD6154">
              <w:rPr>
                <w:rFonts w:ascii="Times New Roman" w:eastAsia="Times New Roman" w:hAnsi="Times New Roman" w:cs="Times New Roman"/>
                <w:sz w:val="20"/>
                <w:szCs w:val="20"/>
                <w:lang w:val="ro-MD" w:eastAsia="en-GB"/>
              </w:rPr>
              <w:t>funcţii</w:t>
            </w:r>
            <w:proofErr w:type="spellEnd"/>
            <w:r w:rsidRPr="00AD6154">
              <w:rPr>
                <w:rFonts w:ascii="Times New Roman" w:eastAsia="Times New Roman" w:hAnsi="Times New Roman" w:cs="Times New Roman"/>
                <w:sz w:val="20"/>
                <w:szCs w:val="20"/>
                <w:lang w:val="ro-MD" w:eastAsia="en-GB"/>
              </w:rPr>
              <w:t xml:space="preserve"> de demnitate publică  nu poate exercita alte </w:t>
            </w:r>
            <w:proofErr w:type="spellStart"/>
            <w:r w:rsidRPr="00AD6154">
              <w:rPr>
                <w:rFonts w:ascii="Times New Roman" w:eastAsia="Times New Roman" w:hAnsi="Times New Roman" w:cs="Times New Roman"/>
                <w:sz w:val="20"/>
                <w:szCs w:val="20"/>
                <w:lang w:val="ro-MD" w:eastAsia="en-GB"/>
              </w:rPr>
              <w:t>activităţi</w:t>
            </w:r>
            <w:proofErr w:type="spellEnd"/>
            <w:r w:rsidRPr="00AD6154">
              <w:rPr>
                <w:rFonts w:ascii="Times New Roman" w:eastAsia="Times New Roman" w:hAnsi="Times New Roman" w:cs="Times New Roman"/>
                <w:sz w:val="20"/>
                <w:szCs w:val="20"/>
                <w:lang w:val="ro-MD" w:eastAsia="en-GB"/>
              </w:rPr>
              <w:t xml:space="preserve"> </w:t>
            </w:r>
            <w:r w:rsidRPr="00AD6154">
              <w:rPr>
                <w:rFonts w:ascii="Times New Roman" w:eastAsia="Times New Roman" w:hAnsi="Times New Roman" w:cs="Times New Roman"/>
                <w:sz w:val="20"/>
                <w:szCs w:val="20"/>
                <w:lang w:val="ro-MD" w:eastAsia="en-GB"/>
              </w:rPr>
              <w:lastRenderedPageBreak/>
              <w:t xml:space="preserve">remunerate prin contract individual  de  muncă  sau  prin  alt  contract  de  caracter  civil  în  cadrul  </w:t>
            </w:r>
            <w:proofErr w:type="spellStart"/>
            <w:r w:rsidRPr="00AD6154">
              <w:rPr>
                <w:rFonts w:ascii="Times New Roman" w:eastAsia="Times New Roman" w:hAnsi="Times New Roman" w:cs="Times New Roman"/>
                <w:sz w:val="20"/>
                <w:szCs w:val="20"/>
                <w:lang w:val="ro-MD" w:eastAsia="en-GB"/>
              </w:rPr>
              <w:t>societăţilor</w:t>
            </w:r>
            <w:proofErr w:type="spellEnd"/>
            <w:r w:rsidRPr="00AD6154">
              <w:rPr>
                <w:rFonts w:ascii="Times New Roman" w:eastAsia="Times New Roman" w:hAnsi="Times New Roman" w:cs="Times New Roman"/>
                <w:sz w:val="20"/>
                <w:szCs w:val="20"/>
                <w:lang w:val="ro-MD" w:eastAsia="en-GB"/>
              </w:rPr>
              <w:t xml:space="preserve">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comerciale,  cooperativelor,  întreprinderilor  de  stat  sau  municipale,  precum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al </w:t>
            </w:r>
            <w:proofErr w:type="spellStart"/>
            <w:r w:rsidRPr="00AD6154">
              <w:rPr>
                <w:rFonts w:ascii="Times New Roman" w:eastAsia="Times New Roman" w:hAnsi="Times New Roman" w:cs="Times New Roman"/>
                <w:sz w:val="20"/>
                <w:szCs w:val="20"/>
                <w:lang w:val="ro-MD" w:eastAsia="en-GB"/>
              </w:rPr>
              <w:t>organizaţiilor</w:t>
            </w:r>
            <w:proofErr w:type="spellEnd"/>
            <w:r w:rsidRPr="00AD6154">
              <w:rPr>
                <w:rFonts w:ascii="Times New Roman" w:eastAsia="Times New Roman" w:hAnsi="Times New Roman" w:cs="Times New Roman"/>
                <w:sz w:val="20"/>
                <w:szCs w:val="20"/>
                <w:lang w:val="ro-MD" w:eastAsia="en-GB"/>
              </w:rPr>
              <w:t xml:space="preserve">  necomerciale,  din  sectorul  public  sau  privat,  a  căror  activitate  este controlată, subordonată sau în anumite </w:t>
            </w:r>
            <w:proofErr w:type="spellStart"/>
            <w:r w:rsidRPr="00AD6154">
              <w:rPr>
                <w:rFonts w:ascii="Times New Roman" w:eastAsia="Times New Roman" w:hAnsi="Times New Roman" w:cs="Times New Roman"/>
                <w:sz w:val="20"/>
                <w:szCs w:val="20"/>
                <w:lang w:val="ro-MD" w:eastAsia="en-GB"/>
              </w:rPr>
              <w:t>privinţe</w:t>
            </w:r>
            <w:proofErr w:type="spellEnd"/>
            <w:r w:rsidRPr="00AD6154">
              <w:rPr>
                <w:rFonts w:ascii="Times New Roman" w:eastAsia="Times New Roman" w:hAnsi="Times New Roman" w:cs="Times New Roman"/>
                <w:sz w:val="20"/>
                <w:szCs w:val="20"/>
                <w:lang w:val="ro-MD" w:eastAsia="en-GB"/>
              </w:rPr>
              <w:t xml:space="preserve"> este de </w:t>
            </w:r>
            <w:proofErr w:type="spellStart"/>
            <w:r w:rsidRPr="00AD6154">
              <w:rPr>
                <w:rFonts w:ascii="Times New Roman" w:eastAsia="Times New Roman" w:hAnsi="Times New Roman" w:cs="Times New Roman"/>
                <w:sz w:val="20"/>
                <w:szCs w:val="20"/>
                <w:lang w:val="ro-MD" w:eastAsia="en-GB"/>
              </w:rPr>
              <w:t>competenţa</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autorităţii</w:t>
            </w:r>
            <w:proofErr w:type="spellEnd"/>
            <w:r w:rsidRPr="00AD6154">
              <w:rPr>
                <w:rFonts w:ascii="Times New Roman" w:eastAsia="Times New Roman" w:hAnsi="Times New Roman" w:cs="Times New Roman"/>
                <w:sz w:val="20"/>
                <w:szCs w:val="20"/>
                <w:lang w:val="ro-MD" w:eastAsia="en-GB"/>
              </w:rPr>
              <w:t xml:space="preserve"> în care el este angajat, cu </w:t>
            </w:r>
            <w:proofErr w:type="spellStart"/>
            <w:r w:rsidRPr="00AD6154">
              <w:rPr>
                <w:rFonts w:ascii="Times New Roman" w:eastAsia="Times New Roman" w:hAnsi="Times New Roman" w:cs="Times New Roman"/>
                <w:sz w:val="20"/>
                <w:szCs w:val="20"/>
                <w:lang w:val="ro-MD" w:eastAsia="en-GB"/>
              </w:rPr>
              <w:t>excepţia</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activităţilor</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ştiinţifice</w:t>
            </w:r>
            <w:proofErr w:type="spellEnd"/>
            <w:r w:rsidRPr="00AD6154">
              <w:rPr>
                <w:rFonts w:ascii="Times New Roman" w:eastAsia="Times New Roman" w:hAnsi="Times New Roman" w:cs="Times New Roman"/>
                <w:sz w:val="20"/>
                <w:szCs w:val="20"/>
                <w:lang w:val="ro-MD" w:eastAsia="en-GB"/>
              </w:rPr>
              <w:t xml:space="preserve">, didactice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de </w:t>
            </w:r>
            <w:proofErr w:type="spellStart"/>
            <w:r w:rsidRPr="00AD6154">
              <w:rPr>
                <w:rFonts w:ascii="Times New Roman" w:eastAsia="Times New Roman" w:hAnsi="Times New Roman" w:cs="Times New Roman"/>
                <w:sz w:val="20"/>
                <w:szCs w:val="20"/>
                <w:lang w:val="ro-MD" w:eastAsia="en-GB"/>
              </w:rPr>
              <w:t>creaţie</w:t>
            </w:r>
            <w:proofErr w:type="spellEnd"/>
            <w:r w:rsidRPr="00AD6154">
              <w:rPr>
                <w:rFonts w:ascii="Times New Roman" w:eastAsia="Times New Roman" w:hAnsi="Times New Roman" w:cs="Times New Roman"/>
                <w:sz w:val="20"/>
                <w:szCs w:val="20"/>
                <w:lang w:val="ro-MD" w:eastAsia="en-GB"/>
              </w:rPr>
              <w: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În sensul celor evidențiate anterior, menționăm că potrivit Legii nr.246/2017 cu privire la întreprinderea de stat și întreprinderea municipală, consiliul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 al întreprinderii de stat este organul colegial de administrare a întreprinderii de stat, alcătuit dintr-un  număr  impar de  membri, cel </w:t>
            </w:r>
            <w:proofErr w:type="spellStart"/>
            <w:r w:rsidRPr="00AD6154">
              <w:rPr>
                <w:rFonts w:ascii="Times New Roman" w:eastAsia="Times New Roman" w:hAnsi="Times New Roman" w:cs="Times New Roman"/>
                <w:sz w:val="20"/>
                <w:szCs w:val="20"/>
                <w:lang w:val="ro-MD" w:eastAsia="en-GB"/>
              </w:rPr>
              <w:t>puţin</w:t>
            </w:r>
            <w:proofErr w:type="spellEnd"/>
            <w:r w:rsidRPr="00AD6154">
              <w:rPr>
                <w:rFonts w:ascii="Times New Roman" w:eastAsia="Times New Roman" w:hAnsi="Times New Roman" w:cs="Times New Roman"/>
                <w:sz w:val="20"/>
                <w:szCs w:val="20"/>
                <w:lang w:val="ro-MD" w:eastAsia="en-GB"/>
              </w:rPr>
              <w:t xml:space="preserve">  3, care reprezintă interesele statului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îşi</w:t>
            </w:r>
            <w:proofErr w:type="spellEnd"/>
            <w:r w:rsidRPr="00AD6154">
              <w:rPr>
                <w:rFonts w:ascii="Times New Roman" w:eastAsia="Times New Roman" w:hAnsi="Times New Roman" w:cs="Times New Roman"/>
                <w:sz w:val="20"/>
                <w:szCs w:val="20"/>
                <w:lang w:val="ro-MD" w:eastAsia="en-GB"/>
              </w:rPr>
              <w:t xml:space="preserve"> exercită activitatea în conformitate cu legea nominalizată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cu regulamentul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 aprobat de fondator.</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Potrivit art.7 alin.(4) din Legea nr.146/1994 cu privire la întreprinderea de stat, consiliul de administrație se constituie de către fondator, pe un termen de </w:t>
            </w:r>
            <w:proofErr w:type="spellStart"/>
            <w:r w:rsidRPr="00AD6154">
              <w:rPr>
                <w:rFonts w:ascii="Times New Roman" w:eastAsia="Times New Roman" w:hAnsi="Times New Roman" w:cs="Times New Roman"/>
                <w:sz w:val="20"/>
                <w:szCs w:val="20"/>
                <w:lang w:val="ro-MD" w:eastAsia="en-GB"/>
              </w:rPr>
              <w:t>pînă</w:t>
            </w:r>
            <w:proofErr w:type="spellEnd"/>
            <w:r w:rsidRPr="00AD6154">
              <w:rPr>
                <w:rFonts w:ascii="Times New Roman" w:eastAsia="Times New Roman" w:hAnsi="Times New Roman" w:cs="Times New Roman"/>
                <w:sz w:val="20"/>
                <w:szCs w:val="20"/>
                <w:lang w:val="ro-MD" w:eastAsia="en-GB"/>
              </w:rPr>
              <w:t xml:space="preserve"> la 3 ani, </w:t>
            </w:r>
            <w:proofErr w:type="spellStart"/>
            <w:r w:rsidRPr="00AD6154">
              <w:rPr>
                <w:rFonts w:ascii="Times New Roman" w:eastAsia="Times New Roman" w:hAnsi="Times New Roman" w:cs="Times New Roman"/>
                <w:sz w:val="20"/>
                <w:szCs w:val="20"/>
                <w:lang w:val="ro-MD" w:eastAsia="en-GB"/>
              </w:rPr>
              <w:t>ţinîndu</w:t>
            </w:r>
            <w:proofErr w:type="spellEnd"/>
            <w:r w:rsidRPr="00AD6154">
              <w:rPr>
                <w:rFonts w:ascii="Times New Roman" w:eastAsia="Times New Roman" w:hAnsi="Times New Roman" w:cs="Times New Roman"/>
                <w:sz w:val="20"/>
                <w:szCs w:val="20"/>
                <w:lang w:val="ro-MD" w:eastAsia="en-GB"/>
              </w:rPr>
              <w:t xml:space="preserve">-se  cont  de propunerile Ministerului </w:t>
            </w:r>
            <w:proofErr w:type="spellStart"/>
            <w:r w:rsidRPr="00AD6154">
              <w:rPr>
                <w:rFonts w:ascii="Times New Roman" w:eastAsia="Times New Roman" w:hAnsi="Times New Roman" w:cs="Times New Roman"/>
                <w:sz w:val="20"/>
                <w:szCs w:val="20"/>
                <w:lang w:val="ro-MD" w:eastAsia="en-GB"/>
              </w:rPr>
              <w:t>Finanţelor</w:t>
            </w:r>
            <w:proofErr w:type="spellEnd"/>
            <w:r w:rsidRPr="00AD6154">
              <w:rPr>
                <w:rFonts w:ascii="Times New Roman" w:eastAsia="Times New Roman" w:hAnsi="Times New Roman" w:cs="Times New Roman"/>
                <w:sz w:val="20"/>
                <w:szCs w:val="20"/>
                <w:lang w:val="ro-MD" w:eastAsia="en-GB"/>
              </w:rPr>
              <w:t xml:space="preserve">, Ministerului  Economiei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ale colectivului de muncă.</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Dat fiind cele expuse, considerăm că norma stabilită de art.18 alin. (2) din Legea nr. 80/2010  nu  se  extinde  asupra  calității  de  membru  al  organelor  de  conducere  ale întreprinderilor de stat, or membrii consiliului de administrație al întreprinderii de stat se constituie de fondator, prin ordinul acestuia, care este un act administrativ emis în vederea executării în concret a legii.</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6. pct.3 necesită a fi completat cu aspecte ce se referă la calitatea de membru al comisiei de cenzori, în corespundere cu art.10 alin.(6) din Legea nr.246/2017 cu privire la  întreprinderea de stat și întreprinderea municipală.</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7. cu referire la pct.4, nu este clar dacă reprezentanții Fondatorului în consiliul de administrație/comisia de cenzori a întreprinderii de stat, vor fi selectați sau nu conform prevederilor Regulamentului respectiv, aprobat prin </w:t>
            </w:r>
            <w:proofErr w:type="spellStart"/>
            <w:r w:rsidRPr="00AD6154">
              <w:rPr>
                <w:rFonts w:ascii="Times New Roman" w:eastAsia="Times New Roman" w:hAnsi="Times New Roman" w:cs="Times New Roman"/>
                <w:sz w:val="20"/>
                <w:szCs w:val="20"/>
                <w:lang w:val="ro-MD" w:eastAsia="en-GB"/>
              </w:rPr>
              <w:t>Hotărîre</w:t>
            </w:r>
            <w:proofErr w:type="spellEnd"/>
            <w:r w:rsidRPr="00AD6154">
              <w:rPr>
                <w:rFonts w:ascii="Times New Roman" w:eastAsia="Times New Roman" w:hAnsi="Times New Roman" w:cs="Times New Roman"/>
                <w:sz w:val="20"/>
                <w:szCs w:val="20"/>
                <w:lang w:val="ro-MD" w:eastAsia="en-GB"/>
              </w:rPr>
              <w:t xml:space="preserve"> de Guvern.</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8. totodată,  se  recomandă  a  utiliza  pe  tot  parcursul  textului  Regulamentului, noțiunea  „Fondator”,  or  la  momentul  actual  nu  toate  din  întreprinderile  de  stat  sunt administrate de Agenția Proprietății Publice.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9. la pct. 7,  după  textul „(în continuare  -  întreprindere)” se va completa „altele </w:t>
            </w:r>
            <w:proofErr w:type="spellStart"/>
            <w:r w:rsidRPr="00AD6154">
              <w:rPr>
                <w:rFonts w:ascii="Times New Roman" w:eastAsia="Times New Roman" w:hAnsi="Times New Roman" w:cs="Times New Roman"/>
                <w:sz w:val="20"/>
                <w:szCs w:val="20"/>
                <w:lang w:val="ro-MD" w:eastAsia="en-GB"/>
              </w:rPr>
              <w:t>decît</w:t>
            </w:r>
            <w:proofErr w:type="spellEnd"/>
            <w:r w:rsidRPr="00AD6154">
              <w:rPr>
                <w:rFonts w:ascii="Times New Roman" w:eastAsia="Times New Roman" w:hAnsi="Times New Roman" w:cs="Times New Roman"/>
                <w:sz w:val="20"/>
                <w:szCs w:val="20"/>
                <w:lang w:val="ro-MD" w:eastAsia="en-GB"/>
              </w:rPr>
              <w:t xml:space="preserve"> cele selectate conform pct. 5”.</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10. cu  referire  la  pct.  8,  nu  este  clară  necesitatea  includerii  în componența comisiei de concurs/ evaluare, a reprezentanților Ministerului Finanțelor și Ministerului Economiei și Infrastructurii din momentul în care aceste autorități selectează și deleagă individual  reprezentanții  săi  în  consiliile  de  administrație/  comisiile  de  cenzori  ale întreprinderilor de stat.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11. este necesar de corelat prevederile pct.10 cu cele ale pct.16.</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12. la  pct. 11,  se  recomandă  a  exclude  textul  „și  se  publică  într-o publicație periodică” pentru a minimiza cheltuielile publice, dar poate fi prevăzută  posibilitatea de publicare a anunțului inclusiv pe www.cariere.gov.md.</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13. la pct. 12, se recomandă a indica ca document adițional în dosarul de concurs, Curriculum Vitae (CV-ul).</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14. cu referire la pct.18,  recomandăm  a  examina  posibilitatea organizării concursului în 2 etape: evaluarea  dosarului  și  proba  interviului,  similar  abordării autorului  în  cadrul  promovării  proiectului  de  Regulament  cu  privire  la  selectarea </w:t>
            </w:r>
            <w:r w:rsidRPr="00AD6154">
              <w:rPr>
                <w:rFonts w:ascii="Times New Roman" w:eastAsia="Times New Roman" w:hAnsi="Times New Roman" w:cs="Times New Roman"/>
                <w:sz w:val="20"/>
                <w:szCs w:val="20"/>
                <w:lang w:val="ro-MD" w:eastAsia="en-GB"/>
              </w:rPr>
              <w:lastRenderedPageBreak/>
              <w:t>administratorului întreprinderii de stat. La fel, la etapa de  evaluare  a dosarului, poate  fi prevăzută necesitatea prezentării unei scrisori de argumentare, în cadrul căreia candidatul va prezenta motivele, argumentele care l-au determinat să participe la concurs și în ce mod calitățile și aptitudinile sale vor contribui la îmbunătățirea performanțelor entităților economice cu capital de stat.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Reieșind din cele expuse, prevederile Regulamentului care fac referire la proba scrisă vor fi substituite cu aspecte ce vizează evaluarea dosarului de concurs.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15. la pct.31, considerăm inoportun conținutul literei d), or membrul consiliului de administrație/comisiei de cenzori  nu are drept atribuții  managementul/conducerea nemijlocită  a  întreprinderii  de  stat,  aceste  cerințe  </w:t>
            </w:r>
            <w:proofErr w:type="spellStart"/>
            <w:r w:rsidRPr="00AD6154">
              <w:rPr>
                <w:rFonts w:ascii="Times New Roman" w:eastAsia="Times New Roman" w:hAnsi="Times New Roman" w:cs="Times New Roman"/>
                <w:sz w:val="20"/>
                <w:szCs w:val="20"/>
                <w:lang w:val="ro-MD" w:eastAsia="en-GB"/>
              </w:rPr>
              <w:t>vizînd</w:t>
            </w:r>
            <w:proofErr w:type="spellEnd"/>
            <w:r w:rsidRPr="00AD6154">
              <w:rPr>
                <w:rFonts w:ascii="Times New Roman" w:eastAsia="Times New Roman" w:hAnsi="Times New Roman" w:cs="Times New Roman"/>
                <w:sz w:val="20"/>
                <w:szCs w:val="20"/>
                <w:lang w:val="ro-MD" w:eastAsia="en-GB"/>
              </w:rPr>
              <w:t xml:space="preserve">  de  fapt  administratorul întreprinderii. Considerăm că membrul consiliului de administrație urmează să dețină cunoștințe/  experiență  în  domeniul  de  activitate  al  întreprinderii  de  stat,  precum și cunoștințe/  abilități  în  planificarea  strategică  a  activității  unei  companii,  în  timp  ce membrul comisiei de cenzori urmează să dețină cunoștințe/ experiență de control/ analiză financiară  a  activității  </w:t>
            </w:r>
            <w:proofErr w:type="spellStart"/>
            <w:r w:rsidRPr="00AD6154">
              <w:rPr>
                <w:rFonts w:ascii="Times New Roman" w:eastAsia="Times New Roman" w:hAnsi="Times New Roman" w:cs="Times New Roman"/>
                <w:sz w:val="20"/>
                <w:szCs w:val="20"/>
                <w:lang w:val="ro-MD" w:eastAsia="en-GB"/>
              </w:rPr>
              <w:t>economico</w:t>
            </w:r>
            <w:proofErr w:type="spellEnd"/>
            <w:r w:rsidRPr="00AD6154">
              <w:rPr>
                <w:rFonts w:ascii="Times New Roman" w:eastAsia="Times New Roman" w:hAnsi="Times New Roman" w:cs="Times New Roman"/>
                <w:sz w:val="20"/>
                <w:szCs w:val="20"/>
                <w:lang w:val="ro-MD" w:eastAsia="en-GB"/>
              </w:rPr>
              <w:t xml:space="preserve">-financiare  a  unei  companii.  De  asemenea,  nu  au relevanță  nici  prevederile  literei  b)  din  </w:t>
            </w:r>
            <w:proofErr w:type="spellStart"/>
            <w:r w:rsidRPr="00AD6154">
              <w:rPr>
                <w:rFonts w:ascii="Times New Roman" w:eastAsia="Times New Roman" w:hAnsi="Times New Roman" w:cs="Times New Roman"/>
                <w:sz w:val="20"/>
                <w:szCs w:val="20"/>
                <w:lang w:val="ro-MD" w:eastAsia="en-GB"/>
              </w:rPr>
              <w:t>pct</w:t>
            </w:r>
            <w:proofErr w:type="spellEnd"/>
            <w:r w:rsidRPr="00AD6154">
              <w:rPr>
                <w:rFonts w:ascii="Times New Roman" w:eastAsia="Times New Roman" w:hAnsi="Times New Roman" w:cs="Times New Roman"/>
                <w:sz w:val="20"/>
                <w:szCs w:val="20"/>
                <w:lang w:val="ro-MD" w:eastAsia="en-GB"/>
              </w:rPr>
              <w:t xml:space="preserve"> 31  în  cazul  selectării  unui  membru  al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consiliului de administrație/comisiei de cenzori a întreprinderii de stat.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16. pct.37 repetă prevederile pct.9. Totodată, Regulamentul se va completa cu prevederi ce vizează modalitatea de luare a deciziilor la ședințele comisiei de concurs.</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17. la pct.43, textul „specificate în pct.41” se va substitui cu textul „specificate în pct. 42”</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lastRenderedPageBreak/>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RO" w:eastAsia="en-GB"/>
              </w:rPr>
              <w:t xml:space="preserve">Nu se acceptă. Activitatea în componența consiliului de administrație/comisia de cenzori este remunerată, ceea ce vine </w:t>
            </w:r>
            <w:r w:rsidRPr="00AD6154">
              <w:rPr>
                <w:rFonts w:ascii="Times New Roman" w:eastAsia="Times New Roman" w:hAnsi="Times New Roman" w:cs="Times New Roman"/>
                <w:sz w:val="20"/>
                <w:szCs w:val="20"/>
                <w:lang w:val="ro-RO" w:eastAsia="en-GB"/>
              </w:rPr>
              <w:lastRenderedPageBreak/>
              <w:t xml:space="preserve">în contradicție cu prevederile </w:t>
            </w:r>
            <w:r w:rsidRPr="00AD6154">
              <w:rPr>
                <w:rFonts w:ascii="Times New Roman" w:eastAsia="Times New Roman" w:hAnsi="Times New Roman" w:cs="Times New Roman"/>
                <w:sz w:val="20"/>
                <w:szCs w:val="20"/>
                <w:lang w:val="ro-MD" w:eastAsia="en-GB"/>
              </w:rPr>
              <w:t xml:space="preserve">art.18  alin.(2) al Legii nr.80/2010 cu  privire  la  statutul  personalului  din  cabinetul persoanelor cu funcții de demnitate publică. Prin urmare, în cazul în care se consideră oportun desemnarea membrilor cabinetului ministrului, este necesar operarea modificărilor la legea menționată, cum a fost realizată anterior pentru </w:t>
            </w:r>
            <w:proofErr w:type="spellStart"/>
            <w:r w:rsidRPr="00AD6154">
              <w:rPr>
                <w:rFonts w:ascii="Times New Roman" w:eastAsia="Times New Roman" w:hAnsi="Times New Roman" w:cs="Times New Roman"/>
                <w:sz w:val="20"/>
                <w:szCs w:val="20"/>
                <w:lang w:val="ro-MD" w:eastAsia="en-GB"/>
              </w:rPr>
              <w:t>viceminiștrii</w:t>
            </w:r>
            <w:proofErr w:type="spellEnd"/>
            <w:r w:rsidRPr="00AD6154">
              <w:rPr>
                <w:rFonts w:ascii="Times New Roman" w:eastAsia="Times New Roman" w:hAnsi="Times New Roman" w:cs="Times New Roman"/>
                <w:sz w:val="20"/>
                <w:szCs w:val="20"/>
                <w:lang w:val="ro-MD" w:eastAsia="en-GB"/>
              </w:rPr>
              <w: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completat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Se acceptă, s-a modificat. Totodată, menționăm că în scopul respectării prevederilor cadrului legal, Agenția Proprietății Publice a elaborat și a expediat spre avizare proiectul </w:t>
            </w:r>
            <w:proofErr w:type="spellStart"/>
            <w:r w:rsidRPr="00AD6154">
              <w:rPr>
                <w:rFonts w:ascii="Times New Roman" w:eastAsia="Times New Roman" w:hAnsi="Times New Roman" w:cs="Times New Roman"/>
                <w:sz w:val="20"/>
                <w:szCs w:val="20"/>
                <w:lang w:val="ro-MD" w:eastAsia="en-GB"/>
              </w:rPr>
              <w:t>hotărîrii</w:t>
            </w:r>
            <w:proofErr w:type="spellEnd"/>
            <w:r w:rsidRPr="00AD6154">
              <w:rPr>
                <w:rFonts w:ascii="Times New Roman" w:eastAsia="Times New Roman" w:hAnsi="Times New Roman" w:cs="Times New Roman"/>
                <w:sz w:val="20"/>
                <w:szCs w:val="20"/>
                <w:lang w:val="ro-MD" w:eastAsia="en-GB"/>
              </w:rPr>
              <w:t xml:space="preserve"> de Guvern prin care toate întreprinderile se propune a fi transmise în administrarea acesteia.</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Nu se acceptă. În scopul asigurării transparenței în procesul de organizare a concursului, anunțul trebuie să fie publicat în mai multe surse mass-media.</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lastRenderedPageBreak/>
              <w:t>Nu se acceptă. În scopul atragerii în componența consiliului de administrație/comisiei de cenzori s-a propus organizarea concursului în două etape:</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proba scrisă și interviu.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Nu se acceptă, consiliul de administrație/comisia de cenzori este organul de conducerea a întreprinderii, iar membrii acestor organe trebuie să corespundă cerințelor stabilite pentru conducător al întreprinderii.</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RO" w:eastAsia="en-GB"/>
              </w:rPr>
            </w:pPr>
          </w:p>
        </w:tc>
      </w:tr>
      <w:tr w:rsidR="00AD6154" w:rsidRPr="00AD6154" w:rsidTr="003F6906">
        <w:trPr>
          <w:jc w:val="center"/>
        </w:trPr>
        <w:tc>
          <w:tcPr>
            <w:tcW w:w="1280" w:type="pct"/>
            <w:tcBorders>
              <w:top w:val="single" w:sz="6" w:space="0" w:color="000000"/>
              <w:left w:val="single" w:sz="6" w:space="0" w:color="000000"/>
              <w:bottom w:val="single" w:sz="4" w:space="0" w:color="auto"/>
              <w:right w:val="single" w:sz="6" w:space="0" w:color="000000"/>
            </w:tcBorders>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lastRenderedPageBreak/>
              <w:t xml:space="preserve">Ministerul </w:t>
            </w:r>
            <w:hyperlink r:id="rId7" w:tooltip="Home" w:history="1">
              <w:r w:rsidRPr="00AD6154">
                <w:rPr>
                  <w:rFonts w:ascii="Times New Roman" w:eastAsia="Times New Roman" w:hAnsi="Times New Roman" w:cs="Times New Roman"/>
                  <w:b/>
                  <w:bCs/>
                  <w:sz w:val="20"/>
                  <w:szCs w:val="20"/>
                  <w:lang w:val="ro-MD" w:eastAsia="en-GB"/>
                </w:rPr>
                <w:t xml:space="preserve">Sănătății, Muncii și </w:t>
              </w:r>
              <w:proofErr w:type="spellStart"/>
              <w:r w:rsidRPr="00AD6154">
                <w:rPr>
                  <w:rFonts w:ascii="Times New Roman" w:eastAsia="Times New Roman" w:hAnsi="Times New Roman" w:cs="Times New Roman"/>
                  <w:b/>
                  <w:bCs/>
                  <w:sz w:val="20"/>
                  <w:szCs w:val="20"/>
                  <w:lang w:val="ro-MD" w:eastAsia="en-GB"/>
                </w:rPr>
                <w:t>Protecţiei</w:t>
              </w:r>
              <w:proofErr w:type="spellEnd"/>
              <w:r w:rsidRPr="00AD6154">
                <w:rPr>
                  <w:rFonts w:ascii="Times New Roman" w:eastAsia="Times New Roman" w:hAnsi="Times New Roman" w:cs="Times New Roman"/>
                  <w:b/>
                  <w:bCs/>
                  <w:sz w:val="20"/>
                  <w:szCs w:val="20"/>
                  <w:lang w:val="ro-MD" w:eastAsia="en-GB"/>
                </w:rPr>
                <w:t xml:space="preserve"> Sociale</w:t>
              </w:r>
            </w:hyperlink>
            <w:r w:rsidRPr="00AD6154">
              <w:rPr>
                <w:rFonts w:ascii="Times New Roman" w:eastAsia="Times New Roman" w:hAnsi="Times New Roman" w:cs="Times New Roman"/>
                <w:b/>
                <w:bCs/>
                <w:sz w:val="20"/>
                <w:szCs w:val="20"/>
                <w:lang w:val="ro-MD" w:eastAsia="en-GB"/>
              </w:rPr>
              <w:t xml:space="preserve"> (36/01-06/438 din 15.07.2019)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Lipsa de propuneri și obiecții</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tc>
      </w:tr>
      <w:tr w:rsidR="00AD6154" w:rsidRPr="00AD6154" w:rsidTr="003F6906">
        <w:trPr>
          <w:jc w:val="center"/>
        </w:trPr>
        <w:tc>
          <w:tcPr>
            <w:tcW w:w="1280" w:type="pct"/>
            <w:tcBorders>
              <w:top w:val="single" w:sz="6" w:space="0" w:color="000000"/>
              <w:left w:val="single" w:sz="6" w:space="0" w:color="000000"/>
              <w:bottom w:val="single" w:sz="4" w:space="0" w:color="auto"/>
              <w:right w:val="single" w:sz="6" w:space="0" w:color="000000"/>
            </w:tcBorders>
            <w:shd w:val="clear" w:color="auto" w:fill="E7E6E6" w:themeFill="background2"/>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tc>
      </w:tr>
      <w:tr w:rsidR="00AD6154" w:rsidRPr="00AD6154" w:rsidTr="003F6906">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t>Ministerul Justiției (scr.nr.04/5911 din 17.06.2019)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Sub  aspectul  </w:t>
            </w:r>
            <w:proofErr w:type="spellStart"/>
            <w:r w:rsidRPr="00AD6154">
              <w:rPr>
                <w:rFonts w:ascii="Times New Roman" w:eastAsia="Times New Roman" w:hAnsi="Times New Roman" w:cs="Times New Roman"/>
                <w:sz w:val="20"/>
                <w:szCs w:val="20"/>
                <w:lang w:val="ro-MD" w:eastAsia="en-GB"/>
              </w:rPr>
              <w:t>intenţiei</w:t>
            </w:r>
            <w:proofErr w:type="spellEnd"/>
            <w:r w:rsidRPr="00AD6154">
              <w:rPr>
                <w:rFonts w:ascii="Times New Roman" w:eastAsia="Times New Roman" w:hAnsi="Times New Roman" w:cs="Times New Roman"/>
                <w:sz w:val="20"/>
                <w:szCs w:val="20"/>
                <w:lang w:val="ro-MD" w:eastAsia="en-GB"/>
              </w:rPr>
              <w:t xml:space="preserve">  de  reglementare,  prezentul  proiect  de  act  normativ  a  fost elaborat  în  temeiul  art.7  alin.(1)  din  Legea  nr.121/2007  privind  administrarea  și </w:t>
            </w:r>
            <w:proofErr w:type="spellStart"/>
            <w:r w:rsidRPr="00AD6154">
              <w:rPr>
                <w:rFonts w:ascii="Times New Roman" w:eastAsia="Times New Roman" w:hAnsi="Times New Roman" w:cs="Times New Roman"/>
                <w:sz w:val="20"/>
                <w:szCs w:val="20"/>
                <w:lang w:val="ro-MD" w:eastAsia="en-GB"/>
              </w:rPr>
              <w:t>deetatizarea</w:t>
            </w:r>
            <w:proofErr w:type="spellEnd"/>
            <w:r w:rsidRPr="00AD6154">
              <w:rPr>
                <w:rFonts w:ascii="Times New Roman" w:eastAsia="Times New Roman" w:hAnsi="Times New Roman" w:cs="Times New Roman"/>
                <w:sz w:val="20"/>
                <w:szCs w:val="20"/>
                <w:lang w:val="ro-MD" w:eastAsia="en-GB"/>
              </w:rPr>
              <w:t xml:space="preserve">  proprietății publice  și art.7 alin.(2) </w:t>
            </w:r>
            <w:proofErr w:type="spellStart"/>
            <w:r w:rsidRPr="00AD6154">
              <w:rPr>
                <w:rFonts w:ascii="Times New Roman" w:eastAsia="Times New Roman" w:hAnsi="Times New Roman" w:cs="Times New Roman"/>
                <w:sz w:val="20"/>
                <w:szCs w:val="20"/>
                <w:lang w:val="ro-MD" w:eastAsia="en-GB"/>
              </w:rPr>
              <w:t>lit.c</w:t>
            </w:r>
            <w:proofErr w:type="spellEnd"/>
            <w:r w:rsidRPr="00AD6154">
              <w:rPr>
                <w:rFonts w:ascii="Times New Roman" w:eastAsia="Times New Roman" w:hAnsi="Times New Roman" w:cs="Times New Roman"/>
                <w:sz w:val="20"/>
                <w:szCs w:val="20"/>
                <w:lang w:val="ro-MD" w:eastAsia="en-GB"/>
              </w:rPr>
              <w:t xml:space="preserve">) din  Legea nr.246/2017 cu privire la  întreprinderea  de  stat  și  întreprinderea  municipală,  precum  și  </w:t>
            </w:r>
            <w:proofErr w:type="spellStart"/>
            <w:r w:rsidRPr="00AD6154">
              <w:rPr>
                <w:rFonts w:ascii="Times New Roman" w:eastAsia="Times New Roman" w:hAnsi="Times New Roman" w:cs="Times New Roman"/>
                <w:sz w:val="20"/>
                <w:szCs w:val="20"/>
                <w:lang w:val="ro-MD" w:eastAsia="en-GB"/>
              </w:rPr>
              <w:t>ținînd</w:t>
            </w:r>
            <w:proofErr w:type="spellEnd"/>
            <w:r w:rsidRPr="00AD6154">
              <w:rPr>
                <w:rFonts w:ascii="Times New Roman" w:eastAsia="Times New Roman" w:hAnsi="Times New Roman" w:cs="Times New Roman"/>
                <w:sz w:val="20"/>
                <w:szCs w:val="20"/>
                <w:lang w:val="ro-MD" w:eastAsia="en-GB"/>
              </w:rPr>
              <w:t xml:space="preserve">  cont  de prevederile  art.24  din  Legea  salarizării  nr.847/2002,  prevederile  din  Anexa  nr.4  la </w:t>
            </w:r>
            <w:proofErr w:type="spellStart"/>
            <w:r w:rsidRPr="00AD6154">
              <w:rPr>
                <w:rFonts w:ascii="Times New Roman" w:eastAsia="Times New Roman" w:hAnsi="Times New Roman" w:cs="Times New Roman"/>
                <w:sz w:val="20"/>
                <w:szCs w:val="20"/>
                <w:lang w:val="ro-MD" w:eastAsia="en-GB"/>
              </w:rPr>
              <w:t>Hotărîrea</w:t>
            </w:r>
            <w:proofErr w:type="spellEnd"/>
            <w:r w:rsidRPr="00AD6154">
              <w:rPr>
                <w:rFonts w:ascii="Times New Roman" w:eastAsia="Times New Roman" w:hAnsi="Times New Roman" w:cs="Times New Roman"/>
                <w:sz w:val="20"/>
                <w:szCs w:val="20"/>
                <w:lang w:val="ro-MD" w:eastAsia="en-GB"/>
              </w:rPr>
              <w:t xml:space="preserve">  Guvernului  nr.  201/2009  privind  punerea  în  aplicare  a  prevederilor  Legii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nr.158/2008 cu privire la </w:t>
            </w:r>
            <w:proofErr w:type="spellStart"/>
            <w:r w:rsidRPr="00AD6154">
              <w:rPr>
                <w:rFonts w:ascii="Times New Roman" w:eastAsia="Times New Roman" w:hAnsi="Times New Roman" w:cs="Times New Roman"/>
                <w:sz w:val="20"/>
                <w:szCs w:val="20"/>
                <w:lang w:val="ro-MD" w:eastAsia="en-GB"/>
              </w:rPr>
              <w:t>funcţia</w:t>
            </w:r>
            <w:proofErr w:type="spellEnd"/>
            <w:r w:rsidRPr="00AD6154">
              <w:rPr>
                <w:rFonts w:ascii="Times New Roman" w:eastAsia="Times New Roman" w:hAnsi="Times New Roman" w:cs="Times New Roman"/>
                <w:sz w:val="20"/>
                <w:szCs w:val="20"/>
                <w:lang w:val="ro-MD" w:eastAsia="en-GB"/>
              </w:rPr>
              <w:t xml:space="preserve"> publică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statutul </w:t>
            </w:r>
            <w:proofErr w:type="spellStart"/>
            <w:r w:rsidRPr="00AD6154">
              <w:rPr>
                <w:rFonts w:ascii="Times New Roman" w:eastAsia="Times New Roman" w:hAnsi="Times New Roman" w:cs="Times New Roman"/>
                <w:sz w:val="20"/>
                <w:szCs w:val="20"/>
                <w:lang w:val="ro-MD" w:eastAsia="en-GB"/>
              </w:rPr>
              <w:t>funcţionarului</w:t>
            </w:r>
            <w:proofErr w:type="spellEnd"/>
            <w:r w:rsidRPr="00AD6154">
              <w:rPr>
                <w:rFonts w:ascii="Times New Roman" w:eastAsia="Times New Roman" w:hAnsi="Times New Roman" w:cs="Times New Roman"/>
                <w:sz w:val="20"/>
                <w:szCs w:val="20"/>
                <w:lang w:val="ro-MD" w:eastAsia="en-GB"/>
              </w:rPr>
              <w:t xml:space="preserve"> public.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roofErr w:type="spellStart"/>
            <w:r w:rsidRPr="00AD6154">
              <w:rPr>
                <w:rFonts w:ascii="Times New Roman" w:eastAsia="Times New Roman" w:hAnsi="Times New Roman" w:cs="Times New Roman"/>
                <w:sz w:val="20"/>
                <w:szCs w:val="20"/>
                <w:lang w:val="ro-MD" w:eastAsia="en-GB"/>
              </w:rPr>
              <w:t>Raţionamentele</w:t>
            </w:r>
            <w:proofErr w:type="spellEnd"/>
            <w:r w:rsidRPr="00AD6154">
              <w:rPr>
                <w:rFonts w:ascii="Times New Roman" w:eastAsia="Times New Roman" w:hAnsi="Times New Roman" w:cs="Times New Roman"/>
                <w:sz w:val="20"/>
                <w:szCs w:val="20"/>
                <w:lang w:val="ro-MD" w:eastAsia="en-GB"/>
              </w:rPr>
              <w:t xml:space="preserve"> expuse de </w:t>
            </w:r>
            <w:proofErr w:type="spellStart"/>
            <w:r w:rsidRPr="00AD6154">
              <w:rPr>
                <w:rFonts w:ascii="Times New Roman" w:eastAsia="Times New Roman" w:hAnsi="Times New Roman" w:cs="Times New Roman"/>
                <w:sz w:val="20"/>
                <w:szCs w:val="20"/>
                <w:lang w:val="ro-MD" w:eastAsia="en-GB"/>
              </w:rPr>
              <w:t>iniţiator</w:t>
            </w:r>
            <w:proofErr w:type="spellEnd"/>
            <w:r w:rsidRPr="00AD6154">
              <w:rPr>
                <w:rFonts w:ascii="Times New Roman" w:eastAsia="Times New Roman" w:hAnsi="Times New Roman" w:cs="Times New Roman"/>
                <w:sz w:val="20"/>
                <w:szCs w:val="20"/>
                <w:lang w:val="ro-MD" w:eastAsia="en-GB"/>
              </w:rPr>
              <w:t xml:space="preserve"> în nota informativă reflectă motivul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cerinţele</w:t>
            </w:r>
            <w:proofErr w:type="spellEnd"/>
            <w:r w:rsidRPr="00AD6154">
              <w:rPr>
                <w:rFonts w:ascii="Times New Roman" w:eastAsia="Times New Roman" w:hAnsi="Times New Roman" w:cs="Times New Roman"/>
                <w:sz w:val="20"/>
                <w:szCs w:val="20"/>
                <w:lang w:val="ro-MD" w:eastAsia="en-GB"/>
              </w:rPr>
              <w:t xml:space="preserve"> care au impus </w:t>
            </w:r>
            <w:proofErr w:type="spellStart"/>
            <w:r w:rsidRPr="00AD6154">
              <w:rPr>
                <w:rFonts w:ascii="Times New Roman" w:eastAsia="Times New Roman" w:hAnsi="Times New Roman" w:cs="Times New Roman"/>
                <w:sz w:val="20"/>
                <w:szCs w:val="20"/>
                <w:lang w:val="ro-MD" w:eastAsia="en-GB"/>
              </w:rPr>
              <w:t>intervenţia</w:t>
            </w:r>
            <w:proofErr w:type="spellEnd"/>
            <w:r w:rsidRPr="00AD6154">
              <w:rPr>
                <w:rFonts w:ascii="Times New Roman" w:eastAsia="Times New Roman" w:hAnsi="Times New Roman" w:cs="Times New Roman"/>
                <w:sz w:val="20"/>
                <w:szCs w:val="20"/>
                <w:lang w:val="ro-MD" w:eastAsia="en-GB"/>
              </w:rPr>
              <w:t xml:space="preserve"> normativă.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roofErr w:type="spellStart"/>
            <w:r w:rsidRPr="00AD6154">
              <w:rPr>
                <w:rFonts w:ascii="Times New Roman" w:eastAsia="Times New Roman" w:hAnsi="Times New Roman" w:cs="Times New Roman"/>
                <w:sz w:val="20"/>
                <w:szCs w:val="20"/>
                <w:lang w:val="ro-MD" w:eastAsia="en-GB"/>
              </w:rPr>
              <w:t>Observaţii</w:t>
            </w:r>
            <w:proofErr w:type="spellEnd"/>
            <w:r w:rsidRPr="00AD6154">
              <w:rPr>
                <w:rFonts w:ascii="Times New Roman" w:eastAsia="Times New Roman" w:hAnsi="Times New Roman" w:cs="Times New Roman"/>
                <w:sz w:val="20"/>
                <w:szCs w:val="20"/>
                <w:lang w:val="ro-MD" w:eastAsia="en-GB"/>
              </w:rPr>
              <w:t xml:space="preserve"> de ordin conceptual nu avem de formulat.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Pe  plan  </w:t>
            </w:r>
            <w:proofErr w:type="spellStart"/>
            <w:r w:rsidRPr="00AD6154">
              <w:rPr>
                <w:rFonts w:ascii="Times New Roman" w:eastAsia="Times New Roman" w:hAnsi="Times New Roman" w:cs="Times New Roman"/>
                <w:sz w:val="20"/>
                <w:szCs w:val="20"/>
                <w:lang w:val="ro-MD" w:eastAsia="en-GB"/>
              </w:rPr>
              <w:t>redacţional</w:t>
            </w:r>
            <w:proofErr w:type="spellEnd"/>
            <w:r w:rsidRPr="00AD6154">
              <w:rPr>
                <w:rFonts w:ascii="Times New Roman" w:eastAsia="Times New Roman" w:hAnsi="Times New Roman" w:cs="Times New Roman"/>
                <w:sz w:val="20"/>
                <w:szCs w:val="20"/>
                <w:lang w:val="ro-MD" w:eastAsia="en-GB"/>
              </w:rPr>
              <w:t xml:space="preserve">,  în  raport  cu  normele  de  tehnică  legislativă  expunem următoarele </w:t>
            </w:r>
            <w:proofErr w:type="spellStart"/>
            <w:r w:rsidRPr="00AD6154">
              <w:rPr>
                <w:rFonts w:ascii="Times New Roman" w:eastAsia="Times New Roman" w:hAnsi="Times New Roman" w:cs="Times New Roman"/>
                <w:sz w:val="20"/>
                <w:szCs w:val="20"/>
                <w:lang w:val="ro-MD" w:eastAsia="en-GB"/>
              </w:rPr>
              <w:t>observaţii</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propuneri.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proiectul </w:t>
            </w:r>
            <w:proofErr w:type="spellStart"/>
            <w:r w:rsidRPr="00AD6154">
              <w:rPr>
                <w:rFonts w:ascii="Times New Roman" w:eastAsia="Times New Roman" w:hAnsi="Times New Roman" w:cs="Times New Roman"/>
                <w:sz w:val="20"/>
                <w:szCs w:val="20"/>
                <w:lang w:val="ro-MD" w:eastAsia="en-GB"/>
              </w:rPr>
              <w:t>Hotărîrii</w:t>
            </w:r>
            <w:proofErr w:type="spellEnd"/>
            <w:r w:rsidRPr="00AD6154">
              <w:rPr>
                <w:rFonts w:ascii="Times New Roman" w:eastAsia="Times New Roman" w:hAnsi="Times New Roman" w:cs="Times New Roman"/>
                <w:sz w:val="20"/>
                <w:szCs w:val="20"/>
                <w:lang w:val="ro-MD" w:eastAsia="en-GB"/>
              </w:rPr>
              <w: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pct.2,  prin  care  se  recomandă  autorităților  administrației  publice  locale utilizarea  Regulamentului  dat,  </w:t>
            </w:r>
            <w:proofErr w:type="spellStart"/>
            <w:r w:rsidRPr="00AD6154">
              <w:rPr>
                <w:rFonts w:ascii="Times New Roman" w:eastAsia="Times New Roman" w:hAnsi="Times New Roman" w:cs="Times New Roman"/>
                <w:sz w:val="20"/>
                <w:szCs w:val="20"/>
                <w:lang w:val="ro-MD" w:eastAsia="en-GB"/>
              </w:rPr>
              <w:t>menţionăm</w:t>
            </w:r>
            <w:proofErr w:type="spellEnd"/>
            <w:r w:rsidRPr="00AD6154">
              <w:rPr>
                <w:rFonts w:ascii="Times New Roman" w:eastAsia="Times New Roman" w:hAnsi="Times New Roman" w:cs="Times New Roman"/>
                <w:sz w:val="20"/>
                <w:szCs w:val="20"/>
                <w:lang w:val="ro-MD" w:eastAsia="en-GB"/>
              </w:rPr>
              <w:t xml:space="preserve">  că,  normele  propuse  de  autori  nu  sunt  în acord cu conceptul de </w:t>
            </w:r>
            <w:r w:rsidRPr="00AD6154">
              <w:rPr>
                <w:rFonts w:ascii="Times New Roman" w:eastAsia="Times New Roman" w:hAnsi="Times New Roman" w:cs="Times New Roman"/>
                <w:sz w:val="20"/>
                <w:szCs w:val="20"/>
                <w:lang w:val="ro-MD" w:eastAsia="en-GB"/>
              </w:rPr>
              <w:lastRenderedPageBreak/>
              <w:t xml:space="preserve">act normativ,  deoarece  potrivit  art. 4 din  Legea nr.100/2017 cu privire  la  actele  normative,  actul  normativ  are  caracter  public,  obligatoriu,  general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impersonal. Prevederile actului normativ </w:t>
            </w:r>
            <w:proofErr w:type="spellStart"/>
            <w:r w:rsidRPr="00AD6154">
              <w:rPr>
                <w:rFonts w:ascii="Times New Roman" w:eastAsia="Times New Roman" w:hAnsi="Times New Roman" w:cs="Times New Roman"/>
                <w:sz w:val="20"/>
                <w:szCs w:val="20"/>
                <w:lang w:val="ro-MD" w:eastAsia="en-GB"/>
              </w:rPr>
              <w:t>sînt</w:t>
            </w:r>
            <w:proofErr w:type="spellEnd"/>
            <w:r w:rsidRPr="00AD6154">
              <w:rPr>
                <w:rFonts w:ascii="Times New Roman" w:eastAsia="Times New Roman" w:hAnsi="Times New Roman" w:cs="Times New Roman"/>
                <w:sz w:val="20"/>
                <w:szCs w:val="20"/>
                <w:lang w:val="ro-MD" w:eastAsia="en-GB"/>
              </w:rPr>
              <w:t xml:space="preserve"> executorii, opozabile tuturor </w:t>
            </w:r>
            <w:proofErr w:type="spellStart"/>
            <w:r w:rsidRPr="00AD6154">
              <w:rPr>
                <w:rFonts w:ascii="Times New Roman" w:eastAsia="Times New Roman" w:hAnsi="Times New Roman" w:cs="Times New Roman"/>
                <w:sz w:val="20"/>
                <w:szCs w:val="20"/>
                <w:lang w:val="ro-MD" w:eastAsia="en-GB"/>
              </w:rPr>
              <w:t>subiecţilor</w:t>
            </w:r>
            <w:proofErr w:type="spellEnd"/>
            <w:r w:rsidRPr="00AD6154">
              <w:rPr>
                <w:rFonts w:ascii="Times New Roman" w:eastAsia="Times New Roman" w:hAnsi="Times New Roman" w:cs="Times New Roman"/>
                <w:sz w:val="20"/>
                <w:szCs w:val="20"/>
                <w:lang w:val="ro-MD" w:eastAsia="en-GB"/>
              </w:rPr>
              <w:t xml:space="preserve"> de drept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în caz de necesitate, </w:t>
            </w:r>
            <w:proofErr w:type="spellStart"/>
            <w:r w:rsidRPr="00AD6154">
              <w:rPr>
                <w:rFonts w:ascii="Times New Roman" w:eastAsia="Times New Roman" w:hAnsi="Times New Roman" w:cs="Times New Roman"/>
                <w:sz w:val="20"/>
                <w:szCs w:val="20"/>
                <w:lang w:val="ro-MD" w:eastAsia="en-GB"/>
              </w:rPr>
              <w:t>sînt</w:t>
            </w:r>
            <w:proofErr w:type="spellEnd"/>
            <w:r w:rsidRPr="00AD6154">
              <w:rPr>
                <w:rFonts w:ascii="Times New Roman" w:eastAsia="Times New Roman" w:hAnsi="Times New Roman" w:cs="Times New Roman"/>
                <w:sz w:val="20"/>
                <w:szCs w:val="20"/>
                <w:lang w:val="ro-MD" w:eastAsia="en-GB"/>
              </w:rPr>
              <w:t xml:space="preserve"> impuse prin </w:t>
            </w:r>
            <w:proofErr w:type="spellStart"/>
            <w:r w:rsidRPr="00AD6154">
              <w:rPr>
                <w:rFonts w:ascii="Times New Roman" w:eastAsia="Times New Roman" w:hAnsi="Times New Roman" w:cs="Times New Roman"/>
                <w:sz w:val="20"/>
                <w:szCs w:val="20"/>
                <w:lang w:val="ro-MD" w:eastAsia="en-GB"/>
              </w:rPr>
              <w:t>forţa</w:t>
            </w:r>
            <w:proofErr w:type="spellEnd"/>
            <w:r w:rsidRPr="00AD6154">
              <w:rPr>
                <w:rFonts w:ascii="Times New Roman" w:eastAsia="Times New Roman" w:hAnsi="Times New Roman" w:cs="Times New Roman"/>
                <w:sz w:val="20"/>
                <w:szCs w:val="20"/>
                <w:lang w:val="ro-MD" w:eastAsia="en-GB"/>
              </w:rPr>
              <w:t xml:space="preserve"> de </w:t>
            </w:r>
            <w:proofErr w:type="spellStart"/>
            <w:r w:rsidRPr="00AD6154">
              <w:rPr>
                <w:rFonts w:ascii="Times New Roman" w:eastAsia="Times New Roman" w:hAnsi="Times New Roman" w:cs="Times New Roman"/>
                <w:sz w:val="20"/>
                <w:szCs w:val="20"/>
                <w:lang w:val="ro-MD" w:eastAsia="en-GB"/>
              </w:rPr>
              <w:t>constrîngere</w:t>
            </w:r>
            <w:proofErr w:type="spellEnd"/>
            <w:r w:rsidRPr="00AD6154">
              <w:rPr>
                <w:rFonts w:ascii="Times New Roman" w:eastAsia="Times New Roman" w:hAnsi="Times New Roman" w:cs="Times New Roman"/>
                <w:sz w:val="20"/>
                <w:szCs w:val="20"/>
                <w:lang w:val="ro-MD" w:eastAsia="en-GB"/>
              </w:rPr>
              <w:t xml:space="preserve"> a statului.</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Semnalăm  că,  normele  de  recomandare  nu  sunt  obligatorii  sau  nu  impun  vreo obligație  destinatarilor  acestora  și  nu  există  și  nici  nu  pot  exista  sancțiuni  pentru încălcarea lor. Trebuie  de  avut în vedere faptul că, actul normativ al Guvernului, prin conținutul său, are o forță de obligativitate. În acest context, atragem atenția că în actul normativ,  obiectul  de  reglementare  al  căruia  vizează  subiecți  concreți/determinați  nu pot fi stabilite, pe de o parte, norme prescriptive (de conduită) de urmat, iar pe de altă parte, norme de recomandare prin care să se sugereze aplicarea normelor prescriptive, deoarece nerespectarea celor din urmă riscă să compromită valoarea, importanța și respectul față de actele cu caracter normativ ale Guvernului și față de organul executiv al statului-în ansamblu. Totuși, în măsura în care se consideră necesar să se asigure uniformitate în reglementarea modului de selectare și numire a administratorului, a membrilor consiliului de administrație și a comisiei de cenzori, eventual de către Guvern ar putea fi adoptat un act prin care să se stabilească careva condiții minime care trebuie să fie respectate, fără a fi stipulate norme de recomandare.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pct.3 atragem atenția că, în conformitate cu prevederile art.56 alin.(1) din Legea nr. 100/2017 cu privire la actele normative, actele normative intră în vigoare peste o lună de la data publicării în Monitorul Oficial al Republicii Moldova sau la data indicată în textul actului normativ, care nu poate fi anterioară datei publicării. Astfel, pentru a fi pus în vigoare de la data publicării, proiectul actului normativ în cauză trebuie să respecte regulile instituite de Legea nr. 100/2017, și anume cele stipulate la art.56 alin.(3), în temeiul cărora „Intrarea în vigoare a actelor normative poate fi stabilită pentru o altă dată doar în cazul în care se urmărește protecția drepturilor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În acest sens, este necesară completarea notei informative cu argumente pertinente.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proiectul Regulamentului: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pct.1 </w:t>
            </w:r>
            <w:proofErr w:type="spellStart"/>
            <w:r w:rsidRPr="00AD6154">
              <w:rPr>
                <w:rFonts w:ascii="Times New Roman" w:eastAsia="Times New Roman" w:hAnsi="Times New Roman" w:cs="Times New Roman"/>
                <w:sz w:val="20"/>
                <w:szCs w:val="20"/>
                <w:lang w:val="ro-MD" w:eastAsia="en-GB"/>
              </w:rPr>
              <w:t>lit.a</w:t>
            </w:r>
            <w:proofErr w:type="spellEnd"/>
            <w:r w:rsidRPr="00AD6154">
              <w:rPr>
                <w:rFonts w:ascii="Times New Roman" w:eastAsia="Times New Roman" w:hAnsi="Times New Roman" w:cs="Times New Roman"/>
                <w:sz w:val="20"/>
                <w:szCs w:val="20"/>
                <w:lang w:val="ro-MD" w:eastAsia="en-GB"/>
              </w:rPr>
              <w:t xml:space="preserve">) recomandăm revizuirea </w:t>
            </w:r>
            <w:proofErr w:type="spellStart"/>
            <w:r w:rsidRPr="00AD6154">
              <w:rPr>
                <w:rFonts w:ascii="Times New Roman" w:eastAsia="Times New Roman" w:hAnsi="Times New Roman" w:cs="Times New Roman"/>
                <w:sz w:val="20"/>
                <w:szCs w:val="20"/>
                <w:lang w:val="ro-MD" w:eastAsia="en-GB"/>
              </w:rPr>
              <w:t>oportunităţii</w:t>
            </w:r>
            <w:proofErr w:type="spellEnd"/>
            <w:r w:rsidRPr="00AD6154">
              <w:rPr>
                <w:rFonts w:ascii="Times New Roman" w:eastAsia="Times New Roman" w:hAnsi="Times New Roman" w:cs="Times New Roman"/>
                <w:sz w:val="20"/>
                <w:szCs w:val="20"/>
                <w:lang w:val="ro-MD" w:eastAsia="en-GB"/>
              </w:rPr>
              <w:t xml:space="preserve"> utilizării expresiei totalizarea concursului, or de fapt se totalizează rezultatele unui concurs.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Nu poate fi acceptată limitarea calității de membru al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/comisiei de cenzori doar pentru persoanele condamnate pentru </w:t>
            </w:r>
            <w:proofErr w:type="spellStart"/>
            <w:r w:rsidRPr="00AD6154">
              <w:rPr>
                <w:rFonts w:ascii="Times New Roman" w:eastAsia="Times New Roman" w:hAnsi="Times New Roman" w:cs="Times New Roman"/>
                <w:sz w:val="20"/>
                <w:szCs w:val="20"/>
                <w:lang w:val="ro-MD" w:eastAsia="en-GB"/>
              </w:rPr>
              <w:t>infracţiuni</w:t>
            </w:r>
            <w:proofErr w:type="spellEnd"/>
            <w:r w:rsidRPr="00AD6154">
              <w:rPr>
                <w:rFonts w:ascii="Times New Roman" w:eastAsia="Times New Roman" w:hAnsi="Times New Roman" w:cs="Times New Roman"/>
                <w:sz w:val="20"/>
                <w:szCs w:val="20"/>
                <w:lang w:val="ro-MD" w:eastAsia="en-GB"/>
              </w:rPr>
              <w:t xml:space="preserve"> de </w:t>
            </w:r>
            <w:proofErr w:type="spellStart"/>
            <w:r w:rsidRPr="00AD6154">
              <w:rPr>
                <w:rFonts w:ascii="Times New Roman" w:eastAsia="Times New Roman" w:hAnsi="Times New Roman" w:cs="Times New Roman"/>
                <w:sz w:val="20"/>
                <w:szCs w:val="20"/>
                <w:lang w:val="ro-MD" w:eastAsia="en-GB"/>
              </w:rPr>
              <w:t>corupţie</w:t>
            </w:r>
            <w:proofErr w:type="spellEnd"/>
            <w:r w:rsidRPr="00AD6154">
              <w:rPr>
                <w:rFonts w:ascii="Times New Roman" w:eastAsia="Times New Roman" w:hAnsi="Times New Roman" w:cs="Times New Roman"/>
                <w:sz w:val="20"/>
                <w:szCs w:val="20"/>
                <w:lang w:val="ro-MD" w:eastAsia="en-GB"/>
              </w:rPr>
              <w:t xml:space="preserve"> în sectorul privat. Din redacția actuală a pct. 3 lit. f) din proiect ar rezulta că ar putea fi membru persoana condamnată pentru alte infracțiuni, spre exemplu </w:t>
            </w:r>
            <w:proofErr w:type="spellStart"/>
            <w:r w:rsidRPr="00AD6154">
              <w:rPr>
                <w:rFonts w:ascii="Times New Roman" w:eastAsia="Times New Roman" w:hAnsi="Times New Roman" w:cs="Times New Roman"/>
                <w:sz w:val="20"/>
                <w:szCs w:val="20"/>
                <w:lang w:val="ro-MD" w:eastAsia="en-GB"/>
              </w:rPr>
              <w:t>infracţiuni</w:t>
            </w:r>
            <w:proofErr w:type="spellEnd"/>
            <w:r w:rsidRPr="00AD6154">
              <w:rPr>
                <w:rFonts w:ascii="Times New Roman" w:eastAsia="Times New Roman" w:hAnsi="Times New Roman" w:cs="Times New Roman"/>
                <w:sz w:val="20"/>
                <w:szCs w:val="20"/>
                <w:lang w:val="ro-MD" w:eastAsia="en-GB"/>
              </w:rPr>
              <w:t xml:space="preserve"> contra bunei </w:t>
            </w:r>
            <w:proofErr w:type="spellStart"/>
            <w:r w:rsidRPr="00AD6154">
              <w:rPr>
                <w:rFonts w:ascii="Times New Roman" w:eastAsia="Times New Roman" w:hAnsi="Times New Roman" w:cs="Times New Roman"/>
                <w:sz w:val="20"/>
                <w:szCs w:val="20"/>
                <w:lang w:val="ro-MD" w:eastAsia="en-GB"/>
              </w:rPr>
              <w:t>desfăşurări</w:t>
            </w:r>
            <w:proofErr w:type="spellEnd"/>
            <w:r w:rsidRPr="00AD6154">
              <w:rPr>
                <w:rFonts w:ascii="Times New Roman" w:eastAsia="Times New Roman" w:hAnsi="Times New Roman" w:cs="Times New Roman"/>
                <w:sz w:val="20"/>
                <w:szCs w:val="20"/>
                <w:lang w:val="ro-MD" w:eastAsia="en-GB"/>
              </w:rPr>
              <w:t xml:space="preserve"> a </w:t>
            </w:r>
            <w:proofErr w:type="spellStart"/>
            <w:r w:rsidRPr="00AD6154">
              <w:rPr>
                <w:rFonts w:ascii="Times New Roman" w:eastAsia="Times New Roman" w:hAnsi="Times New Roman" w:cs="Times New Roman"/>
                <w:sz w:val="20"/>
                <w:szCs w:val="20"/>
                <w:lang w:val="ro-MD" w:eastAsia="en-GB"/>
              </w:rPr>
              <w:t>activităţii</w:t>
            </w:r>
            <w:proofErr w:type="spellEnd"/>
            <w:r w:rsidRPr="00AD6154">
              <w:rPr>
                <w:rFonts w:ascii="Times New Roman" w:eastAsia="Times New Roman" w:hAnsi="Times New Roman" w:cs="Times New Roman"/>
                <w:sz w:val="20"/>
                <w:szCs w:val="20"/>
                <w:lang w:val="ro-MD" w:eastAsia="en-GB"/>
              </w:rPr>
              <w:t xml:space="preserve"> în sfera publică (prevăzute de Capitolul XV din Codul penal), cum ar fi coruperea activă, coruperea pasivă, traficul de influență ș.a. Pentru a preveni astfel de situații, precum și în scopul protejării bunurilor proprietate de stat sau a unităților administrative-teritoriale, este necesară revizuirea conținutului pct. 3 lit. f).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lastRenderedPageBreak/>
              <w:t xml:space="preserve">La pct. 6 se vor exclude definițiile principiilor, </w:t>
            </w:r>
            <w:proofErr w:type="spellStart"/>
            <w:r w:rsidRPr="00AD6154">
              <w:rPr>
                <w:rFonts w:ascii="Times New Roman" w:eastAsia="Times New Roman" w:hAnsi="Times New Roman" w:cs="Times New Roman"/>
                <w:sz w:val="20"/>
                <w:szCs w:val="20"/>
                <w:lang w:val="ro-MD" w:eastAsia="en-GB"/>
              </w:rPr>
              <w:t>întrucît</w:t>
            </w:r>
            <w:proofErr w:type="spellEnd"/>
            <w:r w:rsidRPr="00AD6154">
              <w:rPr>
                <w:rFonts w:ascii="Times New Roman" w:eastAsia="Times New Roman" w:hAnsi="Times New Roman" w:cs="Times New Roman"/>
                <w:sz w:val="20"/>
                <w:szCs w:val="20"/>
                <w:lang w:val="ro-MD" w:eastAsia="en-GB"/>
              </w:rPr>
              <w:t xml:space="preserve"> din moment ce au obținut statut de principii aceste rigori nu mai necesită definire.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Conținutul proiectului este confuz în partea ce ține de organul responsabil de organizarea concursului pentru selectarea candidaților. Astfel, la pct. 8 se menționează despre instituirea comisiei de evaluare a calificării candidaților, în timp ce pct. 17- 37 reglementează activitatea comisiei de concurs. Pentru a asigura coerența reglementărilor este necesară elucidarea cu precizie a organului responsabil de selectarea membrilor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/comisiei de cenzori.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pct.13 constatăm ca fiind nejustificată propunerea autorilor privind autentificarea notarială a copiilor documentelor prezentate, or veridicitatea copiilor de pe documente poate fi verificată la solicitarea prezentării originalelor acestora.</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 16, </w:t>
            </w:r>
            <w:proofErr w:type="spellStart"/>
            <w:r w:rsidRPr="00AD6154">
              <w:rPr>
                <w:rFonts w:ascii="Times New Roman" w:eastAsia="Times New Roman" w:hAnsi="Times New Roman" w:cs="Times New Roman"/>
                <w:sz w:val="20"/>
                <w:szCs w:val="20"/>
                <w:lang w:val="ro-MD" w:eastAsia="en-GB"/>
              </w:rPr>
              <w:t>cuvîntul</w:t>
            </w:r>
            <w:proofErr w:type="spellEnd"/>
            <w:r w:rsidRPr="00AD6154">
              <w:rPr>
                <w:rFonts w:ascii="Times New Roman" w:eastAsia="Times New Roman" w:hAnsi="Times New Roman" w:cs="Times New Roman"/>
                <w:sz w:val="20"/>
                <w:szCs w:val="20"/>
                <w:lang w:val="ro-MD" w:eastAsia="en-GB"/>
              </w:rPr>
              <w:t xml:space="preserve"> „calendaristice” se va exclude. Or, aceasta este regula generală de curgere a termenului. În caz contrar, se poate interpreta per a </w:t>
            </w:r>
            <w:proofErr w:type="spellStart"/>
            <w:r w:rsidRPr="00AD6154">
              <w:rPr>
                <w:rFonts w:ascii="Times New Roman" w:eastAsia="Times New Roman" w:hAnsi="Times New Roman" w:cs="Times New Roman"/>
                <w:sz w:val="20"/>
                <w:szCs w:val="20"/>
                <w:lang w:val="ro-MD" w:eastAsia="en-GB"/>
              </w:rPr>
              <w:t>contrario</w:t>
            </w:r>
            <w:proofErr w:type="spellEnd"/>
            <w:r w:rsidRPr="00AD6154">
              <w:rPr>
                <w:rFonts w:ascii="Times New Roman" w:eastAsia="Times New Roman" w:hAnsi="Times New Roman" w:cs="Times New Roman"/>
                <w:sz w:val="20"/>
                <w:szCs w:val="20"/>
                <w:lang w:val="ro-MD" w:eastAsia="en-GB"/>
              </w:rPr>
              <w:t xml:space="preserve"> că, în celelalte cazuri în care nu s-a specificat că zilele sunt calendaristice, de fapt se au în vedere zile lucrătoare, de sărbătoare, pare sau impare, etc. Obiecția este valabilă și pentru alte cazuri similare din proiect. Norma de la pct.37 privind cvorumul comisie de concurs dublează propoziția a treia a pct.9.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pct.51 </w:t>
            </w:r>
            <w:proofErr w:type="spellStart"/>
            <w:r w:rsidRPr="00AD6154">
              <w:rPr>
                <w:rFonts w:ascii="Times New Roman" w:eastAsia="Times New Roman" w:hAnsi="Times New Roman" w:cs="Times New Roman"/>
                <w:sz w:val="20"/>
                <w:szCs w:val="20"/>
                <w:lang w:val="ro-MD" w:eastAsia="en-GB"/>
              </w:rPr>
              <w:t>menţionăm</w:t>
            </w:r>
            <w:proofErr w:type="spellEnd"/>
            <w:r w:rsidRPr="00AD6154">
              <w:rPr>
                <w:rFonts w:ascii="Times New Roman" w:eastAsia="Times New Roman" w:hAnsi="Times New Roman" w:cs="Times New Roman"/>
                <w:sz w:val="20"/>
                <w:szCs w:val="20"/>
                <w:lang w:val="ro-MD" w:eastAsia="en-GB"/>
              </w:rPr>
              <w:t xml:space="preserve"> că, textul reglementării suspendarea achitării </w:t>
            </w:r>
            <w:proofErr w:type="spellStart"/>
            <w:r w:rsidRPr="00AD6154">
              <w:rPr>
                <w:rFonts w:ascii="Times New Roman" w:eastAsia="Times New Roman" w:hAnsi="Times New Roman" w:cs="Times New Roman"/>
                <w:sz w:val="20"/>
                <w:szCs w:val="20"/>
                <w:lang w:val="ro-MD" w:eastAsia="en-GB"/>
              </w:rPr>
              <w:t>indemnizaţiei</w:t>
            </w:r>
            <w:proofErr w:type="spellEnd"/>
            <w:r w:rsidRPr="00AD6154">
              <w:rPr>
                <w:rFonts w:ascii="Times New Roman" w:eastAsia="Times New Roman" w:hAnsi="Times New Roman" w:cs="Times New Roman"/>
                <w:sz w:val="20"/>
                <w:szCs w:val="20"/>
                <w:lang w:val="ro-MD" w:eastAsia="en-GB"/>
              </w:rPr>
              <w:t xml:space="preserve"> lunare în cazul în care persoana ce reprezintă interesele statului se eschivează de la îndeplinirea </w:t>
            </w:r>
            <w:proofErr w:type="spellStart"/>
            <w:r w:rsidRPr="00AD6154">
              <w:rPr>
                <w:rFonts w:ascii="Times New Roman" w:eastAsia="Times New Roman" w:hAnsi="Times New Roman" w:cs="Times New Roman"/>
                <w:sz w:val="20"/>
                <w:szCs w:val="20"/>
                <w:lang w:val="ro-MD" w:eastAsia="en-GB"/>
              </w:rPr>
              <w:t>funcţiilor</w:t>
            </w:r>
            <w:proofErr w:type="spellEnd"/>
            <w:r w:rsidRPr="00AD6154">
              <w:rPr>
                <w:rFonts w:ascii="Times New Roman" w:eastAsia="Times New Roman" w:hAnsi="Times New Roman" w:cs="Times New Roman"/>
                <w:sz w:val="20"/>
                <w:szCs w:val="20"/>
                <w:lang w:val="ro-MD" w:eastAsia="en-GB"/>
              </w:rPr>
              <w:t xml:space="preserve"> nu cadrează cu pct.49 din proiect prin prisma prevederilor art.24 alin.(2) din Legea salarizării nr.847/2002, care </w:t>
            </w:r>
            <w:proofErr w:type="spellStart"/>
            <w:r w:rsidRPr="00AD6154">
              <w:rPr>
                <w:rFonts w:ascii="Times New Roman" w:eastAsia="Times New Roman" w:hAnsi="Times New Roman" w:cs="Times New Roman"/>
                <w:sz w:val="20"/>
                <w:szCs w:val="20"/>
                <w:lang w:val="ro-MD" w:eastAsia="en-GB"/>
              </w:rPr>
              <w:t>stabileşte</w:t>
            </w:r>
            <w:proofErr w:type="spellEnd"/>
            <w:r w:rsidRPr="00AD6154">
              <w:rPr>
                <w:rFonts w:ascii="Times New Roman" w:eastAsia="Times New Roman" w:hAnsi="Times New Roman" w:cs="Times New Roman"/>
                <w:sz w:val="20"/>
                <w:szCs w:val="20"/>
                <w:lang w:val="ro-MD" w:eastAsia="en-GB"/>
              </w:rPr>
              <w:t xml:space="preserve"> că, </w:t>
            </w:r>
            <w:proofErr w:type="spellStart"/>
            <w:r w:rsidRPr="00AD6154">
              <w:rPr>
                <w:rFonts w:ascii="Times New Roman" w:eastAsia="Times New Roman" w:hAnsi="Times New Roman" w:cs="Times New Roman"/>
                <w:sz w:val="20"/>
                <w:szCs w:val="20"/>
                <w:lang w:val="ro-MD" w:eastAsia="en-GB"/>
              </w:rPr>
              <w:t>indemnizaţiile</w:t>
            </w:r>
            <w:proofErr w:type="spellEnd"/>
            <w:r w:rsidRPr="00AD6154">
              <w:rPr>
                <w:rFonts w:ascii="Times New Roman" w:eastAsia="Times New Roman" w:hAnsi="Times New Roman" w:cs="Times New Roman"/>
                <w:sz w:val="20"/>
                <w:szCs w:val="20"/>
                <w:lang w:val="ro-MD" w:eastAsia="en-GB"/>
              </w:rPr>
              <w:t xml:space="preserve"> lunare se anulează în cazul </w:t>
            </w:r>
            <w:proofErr w:type="spellStart"/>
            <w:r w:rsidRPr="00AD6154">
              <w:rPr>
                <w:rFonts w:ascii="Times New Roman" w:eastAsia="Times New Roman" w:hAnsi="Times New Roman" w:cs="Times New Roman"/>
                <w:sz w:val="20"/>
                <w:szCs w:val="20"/>
                <w:lang w:val="ro-MD" w:eastAsia="en-GB"/>
              </w:rPr>
              <w:t>cînd</w:t>
            </w:r>
            <w:proofErr w:type="spellEnd"/>
            <w:r w:rsidRPr="00AD6154">
              <w:rPr>
                <w:rFonts w:ascii="Times New Roman" w:eastAsia="Times New Roman" w:hAnsi="Times New Roman" w:cs="Times New Roman"/>
                <w:sz w:val="20"/>
                <w:szCs w:val="20"/>
                <w:lang w:val="ro-MD" w:eastAsia="en-GB"/>
              </w:rPr>
              <w:t xml:space="preserve"> membrii consiliilor se eschivează de la îndeplinirea </w:t>
            </w:r>
            <w:proofErr w:type="spellStart"/>
            <w:r w:rsidRPr="00AD6154">
              <w:rPr>
                <w:rFonts w:ascii="Times New Roman" w:eastAsia="Times New Roman" w:hAnsi="Times New Roman" w:cs="Times New Roman"/>
                <w:sz w:val="20"/>
                <w:szCs w:val="20"/>
                <w:lang w:val="ro-MD" w:eastAsia="en-GB"/>
              </w:rPr>
              <w:t>funcţiilor</w:t>
            </w:r>
            <w:proofErr w:type="spellEnd"/>
            <w:r w:rsidRPr="00AD6154">
              <w:rPr>
                <w:rFonts w:ascii="Times New Roman" w:eastAsia="Times New Roman" w:hAnsi="Times New Roman" w:cs="Times New Roman"/>
                <w:sz w:val="20"/>
                <w:szCs w:val="20"/>
                <w:lang w:val="ro-MD" w:eastAsia="en-GB"/>
              </w:rPr>
              <w:t xml:space="preserve">. Prin urmare, norma criticată de la pct.51 urmează a fi revizuită.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Adițional, se va ține cont că denumirea cap. VI nu corespunde art. 47 din Legea nr. 100/2017, conform căruia </w:t>
            </w:r>
            <w:proofErr w:type="spellStart"/>
            <w:r w:rsidRPr="00AD6154">
              <w:rPr>
                <w:rFonts w:ascii="Times New Roman" w:eastAsia="Times New Roman" w:hAnsi="Times New Roman" w:cs="Times New Roman"/>
                <w:sz w:val="20"/>
                <w:szCs w:val="20"/>
                <w:lang w:val="ro-MD" w:eastAsia="en-GB"/>
              </w:rPr>
              <w:t>dispoziţiile</w:t>
            </w:r>
            <w:proofErr w:type="spellEnd"/>
            <w:r w:rsidRPr="00AD6154">
              <w:rPr>
                <w:rFonts w:ascii="Times New Roman" w:eastAsia="Times New Roman" w:hAnsi="Times New Roman" w:cs="Times New Roman"/>
                <w:sz w:val="20"/>
                <w:szCs w:val="20"/>
                <w:lang w:val="ro-MD" w:eastAsia="en-GB"/>
              </w:rPr>
              <w:t xml:space="preserve"> finale cuprind momentul intrării în vigoare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măsurile necesare punerii în aplicare a actului normativ. Dispozițiile finale ale unui act normativ subordonat legii se includ în partea dispozitivă</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 xml:space="preserve">Se </w:t>
            </w:r>
            <w:proofErr w:type="spellStart"/>
            <w:r w:rsidRPr="00AD6154">
              <w:rPr>
                <w:rFonts w:ascii="Times New Roman" w:eastAsia="Times New Roman" w:hAnsi="Times New Roman" w:cs="Times New Roman"/>
                <w:sz w:val="20"/>
                <w:szCs w:val="20"/>
                <w:lang w:val="ro-RO" w:eastAsia="en-GB"/>
              </w:rPr>
              <w:t>acce</w:t>
            </w:r>
            <w:proofErr w:type="spellEnd"/>
            <w:r w:rsidRPr="00AD6154">
              <w:rPr>
                <w:rFonts w:ascii="Times New Roman" w:eastAsia="Times New Roman" w:hAnsi="Times New Roman" w:cs="Times New Roman"/>
                <w:sz w:val="20"/>
                <w:szCs w:val="20"/>
                <w:lang w:val="ro-RO" w:eastAsia="en-GB"/>
              </w:rPr>
              <w:t xml:space="preserve"> </w:t>
            </w:r>
            <w:proofErr w:type="spellStart"/>
            <w:r w:rsidRPr="00AD6154">
              <w:rPr>
                <w:rFonts w:ascii="Times New Roman" w:eastAsia="Times New Roman" w:hAnsi="Times New Roman" w:cs="Times New Roman"/>
                <w:sz w:val="20"/>
                <w:szCs w:val="20"/>
                <w:lang w:val="ro-RO" w:eastAsia="en-GB"/>
              </w:rPr>
              <w:t>ptă</w:t>
            </w:r>
            <w:proofErr w:type="spellEnd"/>
            <w:r w:rsidRPr="00AD6154">
              <w:rPr>
                <w:rFonts w:ascii="Times New Roman" w:eastAsia="Times New Roman" w:hAnsi="Times New Roman" w:cs="Times New Roman"/>
                <w:sz w:val="20"/>
                <w:szCs w:val="20"/>
                <w:lang w:val="ro-RO" w:eastAsia="en-GB"/>
              </w:rPr>
              <w:t>,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completat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exclus</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RO" w:eastAsia="en-GB"/>
              </w:rPr>
            </w:pPr>
            <w:r w:rsidRPr="00AD6154">
              <w:rPr>
                <w:rFonts w:ascii="Times New Roman" w:eastAsia="Times New Roman" w:hAnsi="Times New Roman" w:cs="Times New Roman"/>
                <w:sz w:val="20"/>
                <w:szCs w:val="20"/>
                <w:lang w:val="ro-RO" w:eastAsia="en-GB"/>
              </w:rPr>
              <w:t>Se acceptă, s-a modificat</w:t>
            </w:r>
          </w:p>
        </w:tc>
      </w:tr>
      <w:tr w:rsidR="00AD6154" w:rsidRPr="00AD6154" w:rsidTr="003F6906">
        <w:trPr>
          <w:trHeight w:val="1063"/>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lastRenderedPageBreak/>
              <w:t>Centrul de Implementare a Reformelor (scr.nr.35-05-4475 din 24.07.2019)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tabs>
                <w:tab w:val="left" w:pos="720"/>
                <w:tab w:val="left" w:pos="1215"/>
              </w:tabs>
              <w:spacing w:after="0" w:line="240" w:lineRule="auto"/>
              <w:ind w:firstLine="567"/>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constată, că proiectul de regulament nu corespunde conceptului stabilit prin Legea nr.246/2017 cu privire la întreprinderea de stat și întreprinderea municipală, privind împuternicirea Guvernului în stabilirea unor organe de conducere a întreprinderilor de stat eficiente și independente, prin prisma cerințelor minime și procedurilor de selectare a membrilor consiliilor, astfel încât să corespundă celor mai bune practici internaționale în domeniul guvernanței corporative. Astfel, considerăm că proiectul urmează să fie revizuit conceptual, în conformitate cu următoarele propuneri.</w:t>
            </w:r>
          </w:p>
          <w:p w:rsidR="00AD6154" w:rsidRPr="00AD6154" w:rsidRDefault="00AD6154" w:rsidP="00AD6154">
            <w:pPr>
              <w:tabs>
                <w:tab w:val="left" w:pos="0"/>
              </w:tabs>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Conform prevederilor art.7, alin.(2), </w:t>
            </w:r>
            <w:proofErr w:type="spellStart"/>
            <w:r w:rsidRPr="00AD6154">
              <w:rPr>
                <w:rFonts w:ascii="Times New Roman" w:eastAsia="Times New Roman" w:hAnsi="Times New Roman" w:cs="Times New Roman"/>
                <w:sz w:val="20"/>
                <w:szCs w:val="20"/>
                <w:lang w:val="ro-MD" w:eastAsia="en-GB"/>
              </w:rPr>
              <w:t>lit.c</w:t>
            </w:r>
            <w:proofErr w:type="spellEnd"/>
            <w:r w:rsidRPr="00AD6154">
              <w:rPr>
                <w:rFonts w:ascii="Times New Roman" w:eastAsia="Times New Roman" w:hAnsi="Times New Roman" w:cs="Times New Roman"/>
                <w:sz w:val="20"/>
                <w:szCs w:val="20"/>
                <w:lang w:val="ro-MD" w:eastAsia="en-GB"/>
              </w:rPr>
              <w:t xml:space="preserve">) din Legea nr.246/2017, Guvernul aprobă Regulamentul privind modul de selectare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numire a administratorului, a membrilor consiliului de administrație și a comisiei de cenzori al întreprinderilor de stat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condițiile de remunerare a acestora se aprobă de Guvern. De asemenea, art.8, alin.(2) din Legea menționată stabilește că, membrul consiliului de administrație se desemnează de fondator pe termen de 2 ani și poate fi orice persoană fizică care întrunește cerințele minime stabilite de Guvern. </w:t>
            </w:r>
          </w:p>
          <w:p w:rsidR="00AD6154" w:rsidRPr="00AD6154" w:rsidRDefault="00AD6154" w:rsidP="00AD6154">
            <w:pPr>
              <w:tabs>
                <w:tab w:val="left" w:pos="0"/>
              </w:tabs>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Din cele menționate se constată că, pe lângă modul de selectare a membrilor consiliului și membrilor comisiei de cenzori, este necesar să se stabilească în proiectul de regulament cerințele </w:t>
            </w:r>
            <w:r w:rsidRPr="00AD6154">
              <w:rPr>
                <w:rFonts w:ascii="Times New Roman" w:eastAsia="Times New Roman" w:hAnsi="Times New Roman" w:cs="Times New Roman"/>
                <w:sz w:val="20"/>
                <w:szCs w:val="20"/>
                <w:lang w:val="ro-MD" w:eastAsia="en-GB"/>
              </w:rPr>
              <w:lastRenderedPageBreak/>
              <w:t>minime pentru accederea unei persoane la funcția de membru al consiliului. Cerințele minime stabilite de proiectul de regulament (pct.2 și pct.3), conțin numai cerințele prevăzute expres de art.8, alin.(3) din Legea nr.246/2017. Or, prin prevederea de la art.8, alin.(2) se are în vedere că Guvernul va stabili cerințe suplimentare la cele prevăzute de lege, care să corespundă celor mai bune practici internaționale în acest domeniu. Prin urmare, considerăm că proiectul de regulament necesită a fi completate cu norme care să asigure, că în funcția de membru al consiliului sunt aprobate persoane care să contribuie eficient la fortificarea administrării proprietății publice.</w:t>
            </w:r>
          </w:p>
          <w:p w:rsidR="00AD6154" w:rsidRPr="00AD6154" w:rsidRDefault="00AD6154" w:rsidP="00AD6154">
            <w:pPr>
              <w:tabs>
                <w:tab w:val="left" w:pos="0"/>
              </w:tabs>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În scopul alinierii guvernanței corporative în cadrul întreprinderilor de stat la cele mai bune practici internaționale, propunem luarea în considerație a principiilor OCDE și bunele practici în domeniul guvernanței corporative a întreprinderilor cu capital majoritar public</w:t>
            </w:r>
            <w:r w:rsidRPr="00AD6154">
              <w:rPr>
                <w:rFonts w:ascii="Times New Roman" w:eastAsia="Times New Roman" w:hAnsi="Times New Roman" w:cs="Times New Roman"/>
                <w:sz w:val="20"/>
                <w:szCs w:val="20"/>
                <w:lang w:val="ro-MD" w:eastAsia="en-GB"/>
              </w:rPr>
              <w:footnoteReference w:id="1"/>
            </w:r>
            <w:r w:rsidRPr="00AD6154">
              <w:rPr>
                <w:rFonts w:ascii="Times New Roman" w:eastAsia="Times New Roman" w:hAnsi="Times New Roman" w:cs="Times New Roman"/>
                <w:sz w:val="20"/>
                <w:szCs w:val="20"/>
                <w:lang w:val="ro-MD" w:eastAsia="en-GB"/>
              </w:rPr>
              <w:t>, și anume:</w:t>
            </w:r>
          </w:p>
          <w:p w:rsidR="00AD6154" w:rsidRPr="00AD6154" w:rsidRDefault="00AD6154" w:rsidP="00AD6154">
            <w:pPr>
              <w:numPr>
                <w:ilvl w:val="0"/>
                <w:numId w:val="20"/>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În majoritatea țărilor OCDE există o tendință de a imita practicile din sectorul privat, atunci când este vorba de guvernarea întreprinderilor din proprietatea statului (ÎPS). Deși procesele de numire și mandatul pot varia de la o țară la alta, rolul consiliilor în guvernarea ÎPS este vital. Independența consiliilor și competența membrilor lor sunt importante: funcționari de nivel înalt în mod normal nu acționează în calitate de membri ai consiliului de administrație, iar procesul de numire ia în considerare competențele și problemele de independență (mai ales dacă statul este reglementator/emitent de politici al unui sector și proprietar al unei entități din același sector). Consiliile, membrii cărora au fost selectați minuțios, trebuie să fie împuternicite să consilieze și supravegheze în mod eficient conducerea întreprinderii și să asigure o combinație de cunoștințe și experiență corespunzătoare, având o reprezentare limitată din partea guvernului. </w:t>
            </w:r>
          </w:p>
          <w:p w:rsidR="00AD6154" w:rsidRPr="00AD6154" w:rsidRDefault="00AD6154" w:rsidP="00AD6154">
            <w:p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Cele mai bune practici, precum și Codul de guvernanță corporativă, aprobat de Comisia Națională a Pieței Financiare (</w:t>
            </w:r>
            <w:proofErr w:type="spellStart"/>
            <w:r w:rsidRPr="00AD6154">
              <w:rPr>
                <w:rFonts w:ascii="Times New Roman" w:eastAsia="Times New Roman" w:hAnsi="Times New Roman" w:cs="Times New Roman"/>
                <w:sz w:val="20"/>
                <w:szCs w:val="20"/>
                <w:lang w:val="ro-MD" w:eastAsia="en-GB"/>
              </w:rPr>
              <w:t>Hotărîrea</w:t>
            </w:r>
            <w:proofErr w:type="spellEnd"/>
            <w:r w:rsidRPr="00AD6154">
              <w:rPr>
                <w:rFonts w:ascii="Times New Roman" w:eastAsia="Times New Roman" w:hAnsi="Times New Roman" w:cs="Times New Roman"/>
                <w:sz w:val="20"/>
                <w:szCs w:val="20"/>
                <w:lang w:val="ro-MD" w:eastAsia="en-GB"/>
              </w:rPr>
              <w:t xml:space="preserve"> nr.67/10 din 24.12.2015, elaborat pentru aplicare de către entitățile de interes public și recomandat societăților pe acțiuni care nu sunt de interes public) prevăd că, consiliul societății trebuie să fie alcătuit dintr-un număr suficient de membri independenți. Criteriile de independență urmează să fie stabilite de proiectul de regulament, iar cele mai bune experiențe ar fi codul menționat și legislația din domeniul bancar. Membrii independenți de obicei aduc experiență din domeniul comercial și/sau industrial în consiliu, și asigură o abordare echilibrată între conducere și obiective politice și sociale în procesul de luare a deciziilor</w:t>
            </w:r>
          </w:p>
          <w:p w:rsidR="00AD6154" w:rsidRPr="00AD6154" w:rsidRDefault="00AD6154" w:rsidP="00AD6154">
            <w:pPr>
              <w:numPr>
                <w:ilvl w:val="0"/>
                <w:numId w:val="20"/>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Conform OCDE, consiliul are responsabilitatea finală pentru performanța ÎPS și necesită autoritate, autonomie și independența în luarea deciziilor care determină performanța. De asemenea, el acționează ca intermediar între stat (în calitate de proprietar sau acționar), și conducerea entității, și are datoria de a acționa în interesul ambelor;</w:t>
            </w:r>
          </w:p>
          <w:p w:rsidR="00AD6154" w:rsidRPr="00AD6154" w:rsidRDefault="00AD6154" w:rsidP="00AD6154">
            <w:pPr>
              <w:numPr>
                <w:ilvl w:val="0"/>
                <w:numId w:val="20"/>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lastRenderedPageBreak/>
              <w:t xml:space="preserve">Este o bună practică de a limita numirea reprezentanților guvernului în consiliu, iar în cazul în care aceștia sunt numiți, rolul lor trebuie să fie adecvat și eficient. Consiliile compuse în principal din reprezentanți ai guvernului/statului de multe ori duc lipsă de obiectivitate (mai ales atunci când aceștia sunt responsabili de politici în sectorul în care ÎPS își desfășoară activitățile) și competențe esențiale pentru buna funcționare a consiliilor. Prin urmare, tot mai multe țări limitează participarea miniștrilor și altor persoane cu demnitate publică în consiliile de administrație, limitând și numărul de reprezentanți ai guvernului/statului în consiliile de administrație, în același timp, crescând ponderea membrilor independenți și obiectivi din sectorul privat. În cazul în care reprezentanții guvernului sunt numiți în consiliile întreprinderilor de stat, aceștia trebuie să întrunească calificările necesare, să fie în măsură să aloce suficient timp, și să aibă aceleași obligații și roluri ca orice membru al consiliului. Ei nu ar trebui să aibă nici o responsabilitate directă pentru funcțiile politice cheie în sectorul de activitate ale întreprinderii de stat.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Din cele menționate se constată că, o cotă importantă a membrilor consiliului întreprinderilor de stat (cel puțin 1/3 din membrii aleși) trebuie să fie persoane independente (recomandabil preponderent din sectorul privat/organizații nonguvernamentale), indiferent a cărui reprezentat este, care corespund criteriilor de cunoștințe și experiență în anumite domenii de activitate. Criteriile de independență urmează să fie reglementate de proiectul de regulament.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Stabilirea numai a necesității deținerii experienței de cel puțin 3 ani (pct.3, </w:t>
            </w:r>
            <w:proofErr w:type="spellStart"/>
            <w:r w:rsidRPr="00AD6154">
              <w:rPr>
                <w:rFonts w:ascii="Times New Roman" w:eastAsia="Times New Roman" w:hAnsi="Times New Roman" w:cs="Times New Roman"/>
                <w:sz w:val="20"/>
                <w:szCs w:val="20"/>
                <w:lang w:val="ro-MD" w:eastAsia="en-GB"/>
              </w:rPr>
              <w:t>lit.c</w:t>
            </w:r>
            <w:proofErr w:type="spellEnd"/>
            <w:r w:rsidRPr="00AD6154">
              <w:rPr>
                <w:rFonts w:ascii="Times New Roman" w:eastAsia="Times New Roman" w:hAnsi="Times New Roman" w:cs="Times New Roman"/>
                <w:sz w:val="20"/>
                <w:szCs w:val="20"/>
                <w:lang w:val="ro-MD" w:eastAsia="en-GB"/>
              </w:rPr>
              <w:t>) din proiectul de regulament), nu este o cerință suficientă, în condițiile în care nu se descrie clar domeniile în care se impune experiența. Acest aspect ar asigura înrolarea persoanelor cu formare profesională corespunzătoare activității ÎSP.</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Reprezentanții Ministerului Finanțelor și Ministerului Economiei și Infrastructurii, membrii cărora sunt obligatorii în cadrul consiliilor, trebuie să treacă prin procedură de selectare similară celorlalți membri, inclusiv selectați de aceleași comisii de selectare. Mai mult, pentru reprezentanții comisiei de cenzori este obligatoriu să dețină experiență în domeniul contabil și/sau financiar.</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Criteriile de remunerare a muncii membrilor consiliului și comisie de cenzori, urmează să fie includă partea fixă (art.24 din Legea salarizării nr.847/2002) și partea variabilă (cotă din profit). Partea variabilă trebuie să fie determinată în dependență de o listă concretă de indicatori de performanță realizați.</w:t>
            </w:r>
          </w:p>
          <w:p w:rsidR="00AD6154" w:rsidRPr="00AD6154" w:rsidRDefault="00AD6154" w:rsidP="00AD6154">
            <w:pPr>
              <w:tabs>
                <w:tab w:val="left" w:pos="1335"/>
              </w:tabs>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În concluzie menționăm, că proiectul de </w:t>
            </w:r>
            <w:proofErr w:type="spellStart"/>
            <w:r w:rsidRPr="00AD6154">
              <w:rPr>
                <w:rFonts w:ascii="Times New Roman" w:eastAsia="Times New Roman" w:hAnsi="Times New Roman" w:cs="Times New Roman"/>
                <w:sz w:val="20"/>
                <w:szCs w:val="20"/>
                <w:lang w:val="ro-MD" w:eastAsia="en-GB"/>
              </w:rPr>
              <w:t>hotărîre</w:t>
            </w:r>
            <w:proofErr w:type="spellEnd"/>
            <w:r w:rsidRPr="00AD6154">
              <w:rPr>
                <w:rFonts w:ascii="Times New Roman" w:eastAsia="Times New Roman" w:hAnsi="Times New Roman" w:cs="Times New Roman"/>
                <w:sz w:val="20"/>
                <w:szCs w:val="20"/>
                <w:lang w:val="ro-MD" w:eastAsia="en-GB"/>
              </w:rPr>
              <w:t xml:space="preserve"> Guvernului pentru aprobarea Regulamentului cu privire la organizarea și desfășurarea concursului pentru selectarea și numirea membrilor consiliului de administrație/comisie de cenzori al întreprinderii de stat și condițiile de remunerare a acestora, necesită a fi revizuit prin prisma celor invocate.</w:t>
            </w:r>
          </w:p>
          <w:p w:rsidR="00AD6154" w:rsidRPr="00AD6154" w:rsidRDefault="00AD6154" w:rsidP="00AD6154">
            <w:pPr>
              <w:tabs>
                <w:tab w:val="left" w:pos="1350"/>
              </w:tabs>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Suplimentar la avizul Centrului nr.35-05-3690 din 25.06.2019, cu referire la demersul Cancelariei de Stat nr.18-23-3429 din 13 iunie 2019, prin care a fost remis spre avizare proiectul hotărârii Guvernului pentru aprobarea Regulamentului cu privire la </w:t>
            </w:r>
            <w:r w:rsidRPr="00AD6154">
              <w:rPr>
                <w:rFonts w:ascii="Times New Roman" w:eastAsia="Times New Roman" w:hAnsi="Times New Roman" w:cs="Times New Roman"/>
                <w:sz w:val="20"/>
                <w:szCs w:val="20"/>
                <w:lang w:val="ro-MD" w:eastAsia="en-GB"/>
              </w:rPr>
              <w:lastRenderedPageBreak/>
              <w:t>organizarea și desfășurarea concursului pentru selectarea și numirea membrilor consiliului de administrație/comisiei de cenzori al întreprinderii de stat și condițiile de remunerare a acestora  (număr unic 276/MEI/2019), comunicăm următoarele.</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Cu referire la Capitolul V din Regulamentul menționat, și anume:</w:t>
            </w:r>
          </w:p>
          <w:p w:rsidR="00AD6154" w:rsidRPr="00AD6154" w:rsidRDefault="00AD6154" w:rsidP="00AD6154">
            <w:pPr>
              <w:numPr>
                <w:ilvl w:val="0"/>
                <w:numId w:val="21"/>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remunerarea membrilor consiliului de administrație și comisiei de cenzori Art.7 alin.(2) </w:t>
            </w:r>
            <w:proofErr w:type="spellStart"/>
            <w:r w:rsidRPr="00AD6154">
              <w:rPr>
                <w:rFonts w:ascii="Times New Roman" w:eastAsia="Times New Roman" w:hAnsi="Times New Roman" w:cs="Times New Roman"/>
                <w:sz w:val="20"/>
                <w:szCs w:val="20"/>
                <w:lang w:val="ro-MD" w:eastAsia="en-GB"/>
              </w:rPr>
              <w:t>lit.c</w:t>
            </w:r>
            <w:proofErr w:type="spellEnd"/>
            <w:r w:rsidRPr="00AD6154">
              <w:rPr>
                <w:rFonts w:ascii="Times New Roman" w:eastAsia="Times New Roman" w:hAnsi="Times New Roman" w:cs="Times New Roman"/>
                <w:sz w:val="20"/>
                <w:szCs w:val="20"/>
                <w:lang w:val="ro-MD" w:eastAsia="en-GB"/>
              </w:rPr>
              <w:t xml:space="preserve">) din Legea nr.246/2017 prevede aprobarea de către Guvern a condițiilor de remunerare a membrilor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 și comisiei de cenzori.</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Relevăm că proiectul de Regulament (în special pct.49) nu conține reglementări clare propuse spre aprobare Guvernului referitoare la condițiile de remunerare a membrilor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 și comisiei de cenzori, în limitele stabilite de art.24 din Legea salarizării nr.847/2002. Determinarea cuantumului remunerării lunare a membrilor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a comisiei de cenzori este lăsată la atitudinea fondatorului, în lipsa unor condiții clare aprobate de Guvern.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Prin urmare, este necesară completarea Regulamentului cu condițiile de remunerare a membrilor consiliului de administrație și comisiei de cenzori.</w:t>
            </w:r>
          </w:p>
          <w:p w:rsidR="00AD6154" w:rsidRPr="00AD6154" w:rsidRDefault="00AD6154" w:rsidP="00AD6154">
            <w:pPr>
              <w:numPr>
                <w:ilvl w:val="0"/>
                <w:numId w:val="21"/>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Plata recompenselor din profitul net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Potrivit art.5 alin.(1) </w:t>
            </w:r>
            <w:proofErr w:type="spellStart"/>
            <w:r w:rsidRPr="00AD6154">
              <w:rPr>
                <w:rFonts w:ascii="Times New Roman" w:eastAsia="Times New Roman" w:hAnsi="Times New Roman" w:cs="Times New Roman"/>
                <w:sz w:val="20"/>
                <w:szCs w:val="20"/>
                <w:lang w:val="ro-MD" w:eastAsia="en-GB"/>
              </w:rPr>
              <w:t>lit.e</w:t>
            </w:r>
            <w:proofErr w:type="spellEnd"/>
            <w:r w:rsidRPr="00AD6154">
              <w:rPr>
                <w:rFonts w:ascii="Times New Roman" w:eastAsia="Times New Roman" w:hAnsi="Times New Roman" w:cs="Times New Roman"/>
                <w:sz w:val="20"/>
                <w:szCs w:val="20"/>
                <w:lang w:val="ro-MD" w:eastAsia="en-GB"/>
              </w:rPr>
              <w:t>) din Legea nr.246/2017, profitul net poate fi îndreptat inclusiv pentru plata recompenselor către membrii organelor de conducere și control. Iar, conform alineatul (2) al aceluiași articol, decizia de repartizare a profitului net anual se aprobă de fondator.</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În context, pct.54 din proiectul Regulamentului,  statuează că mărimea recompensei anuale a membrilor consiliului de </w:t>
            </w:r>
            <w:proofErr w:type="spellStart"/>
            <w:r w:rsidRPr="00AD6154">
              <w:rPr>
                <w:rFonts w:ascii="Times New Roman" w:eastAsia="Times New Roman" w:hAnsi="Times New Roman" w:cs="Times New Roman"/>
                <w:sz w:val="20"/>
                <w:szCs w:val="20"/>
                <w:lang w:val="ro-MD" w:eastAsia="en-GB"/>
              </w:rPr>
              <w:t>administraţie</w:t>
            </w:r>
            <w:proofErr w:type="spellEnd"/>
            <w:r w:rsidRPr="00AD6154">
              <w:rPr>
                <w:rFonts w:ascii="Times New Roman" w:eastAsia="Times New Roman" w:hAnsi="Times New Roman" w:cs="Times New Roman"/>
                <w:sz w:val="20"/>
                <w:szCs w:val="20"/>
                <w:lang w:val="ro-MD" w:eastAsia="en-GB"/>
              </w:rPr>
              <w:t xml:space="preserve">/comisiei de cenzori ,,nu poate </w:t>
            </w:r>
            <w:proofErr w:type="spellStart"/>
            <w:r w:rsidRPr="00AD6154">
              <w:rPr>
                <w:rFonts w:ascii="Times New Roman" w:eastAsia="Times New Roman" w:hAnsi="Times New Roman" w:cs="Times New Roman"/>
                <w:sz w:val="20"/>
                <w:szCs w:val="20"/>
                <w:lang w:val="ro-MD" w:eastAsia="en-GB"/>
              </w:rPr>
              <w:t>depăşi</w:t>
            </w:r>
            <w:proofErr w:type="spellEnd"/>
            <w:r w:rsidRPr="00AD6154">
              <w:rPr>
                <w:rFonts w:ascii="Times New Roman" w:eastAsia="Times New Roman" w:hAnsi="Times New Roman" w:cs="Times New Roman"/>
                <w:sz w:val="20"/>
                <w:szCs w:val="20"/>
                <w:lang w:val="ro-MD" w:eastAsia="en-GB"/>
              </w:rPr>
              <w:t xml:space="preserve"> în sumă mărimea a șase salarii medii lunare pe întreprindere”.</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Astfel, nota informativă la proiect nu conține o analiză comprehensivă bazată pe un studiu de impact care argumentează mărimea de șase salarii medii lunare pe întreprindere îndreptate spre plata recompenselor către membrii organelor de conducere menționate.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Prin urmare, reiterăm necesitatea acordării acestor recompense în dependență de o listă concretă de indicatori de performanță realizați. Totodată, în situația în care membrii acestor organe vor fi remunerați în condițiile art.24 din Legea salarizării nr.847/2002, sugerăm plafonarea acestor recompense în limita de </w:t>
            </w:r>
            <w:proofErr w:type="spellStart"/>
            <w:r w:rsidRPr="00AD6154">
              <w:rPr>
                <w:rFonts w:ascii="Times New Roman" w:eastAsia="Times New Roman" w:hAnsi="Times New Roman" w:cs="Times New Roman"/>
                <w:sz w:val="20"/>
                <w:szCs w:val="20"/>
                <w:lang w:val="ro-MD" w:eastAsia="en-GB"/>
              </w:rPr>
              <w:t>pînă</w:t>
            </w:r>
            <w:proofErr w:type="spellEnd"/>
            <w:r w:rsidRPr="00AD6154">
              <w:rPr>
                <w:rFonts w:ascii="Times New Roman" w:eastAsia="Times New Roman" w:hAnsi="Times New Roman" w:cs="Times New Roman"/>
                <w:sz w:val="20"/>
                <w:szCs w:val="20"/>
                <w:lang w:val="ro-MD" w:eastAsia="en-GB"/>
              </w:rPr>
              <w:t xml:space="preserve"> la 0,5% din profitul întreprinderii, dar individual pentru fiecare membru nu mai mult </w:t>
            </w:r>
            <w:proofErr w:type="spellStart"/>
            <w:r w:rsidRPr="00AD6154">
              <w:rPr>
                <w:rFonts w:ascii="Times New Roman" w:eastAsia="Times New Roman" w:hAnsi="Times New Roman" w:cs="Times New Roman"/>
                <w:sz w:val="20"/>
                <w:szCs w:val="20"/>
                <w:lang w:val="ro-MD" w:eastAsia="en-GB"/>
              </w:rPr>
              <w:t>decît</w:t>
            </w:r>
            <w:proofErr w:type="spellEnd"/>
            <w:r w:rsidRPr="00AD6154">
              <w:rPr>
                <w:rFonts w:ascii="Times New Roman" w:eastAsia="Times New Roman" w:hAnsi="Times New Roman" w:cs="Times New Roman"/>
                <w:sz w:val="20"/>
                <w:szCs w:val="20"/>
                <w:lang w:val="ro-MD" w:eastAsia="en-GB"/>
              </w:rPr>
              <w:t xml:space="preserve"> două salarii medii pe întreprindere în limita plafonului menționat. Deciziile de acordare a recompenselor se vor adopta doar în condițiile evaluării performanțelor și a riscurilor pentru perioada de activitate ulterioară a întreprinderii.</w:t>
            </w:r>
          </w:p>
          <w:p w:rsidR="00AD6154" w:rsidRPr="00AD6154" w:rsidRDefault="00AD6154" w:rsidP="00AD6154">
            <w:pPr>
              <w:numPr>
                <w:ilvl w:val="0"/>
                <w:numId w:val="21"/>
              </w:numPr>
              <w:spacing w:after="0" w:line="240" w:lineRule="auto"/>
              <w:contextualSpacing/>
              <w:jc w:val="both"/>
              <w:rPr>
                <w:rFonts w:ascii="Times New Roman" w:eastAsia="Times New Roman" w:hAnsi="Times New Roman" w:cs="Times New Roman"/>
                <w:i/>
                <w:sz w:val="20"/>
                <w:szCs w:val="20"/>
                <w:lang w:val="ro-MD" w:eastAsia="en-GB"/>
              </w:rPr>
            </w:pPr>
            <w:r w:rsidRPr="00AD6154">
              <w:rPr>
                <w:rFonts w:ascii="Times New Roman" w:eastAsia="Times New Roman" w:hAnsi="Times New Roman" w:cs="Times New Roman"/>
                <w:sz w:val="20"/>
                <w:szCs w:val="20"/>
                <w:lang w:val="ro-MD" w:eastAsia="en-GB"/>
              </w:rPr>
              <w:t xml:space="preserve"> </w:t>
            </w:r>
            <w:r w:rsidRPr="00AD6154">
              <w:rPr>
                <w:rFonts w:ascii="Times New Roman" w:eastAsia="Times New Roman" w:hAnsi="Times New Roman" w:cs="Times New Roman"/>
                <w:i/>
                <w:sz w:val="20"/>
                <w:szCs w:val="20"/>
                <w:lang w:val="ro-MD" w:eastAsia="en-GB"/>
              </w:rPr>
              <w:t>plata premiilor unice</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Este necesară excluderea pct.53 din Regulament, deoarece acordarea premiilor unice cu ocazia jubileelor personale sau a întreprinderii, a sărbătorilor profesionale și cu alte ocazii prevăzute în contractul colectiv de muncă - pentru reprezentanții statului în consiliului de administrație și a comisiei de cenzori al întreprinderilor de stat - nu are temei legal. </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lastRenderedPageBreak/>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tc>
      </w:tr>
      <w:tr w:rsidR="00AD6154" w:rsidRPr="00AD6154" w:rsidTr="003F6906">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7E6E6" w:themeFill="background2"/>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AD6154" w:rsidRPr="00AD6154" w:rsidRDefault="00AD6154" w:rsidP="00AD6154">
            <w:pPr>
              <w:spacing w:after="0" w:line="240" w:lineRule="auto"/>
              <w:jc w:val="both"/>
              <w:rPr>
                <w:rFonts w:ascii="Times New Roman" w:hAnsi="Times New Roman" w:cs="Times New Roman"/>
                <w:sz w:val="20"/>
                <w:szCs w:val="20"/>
                <w:lang w:val="ro-MD"/>
              </w:rPr>
            </w:pPr>
          </w:p>
        </w:tc>
        <w:tc>
          <w:tcPr>
            <w:tcW w:w="110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tc>
      </w:tr>
      <w:tr w:rsidR="00AD6154" w:rsidRPr="00AD6154" w:rsidTr="003F6906">
        <w:trPr>
          <w:trHeight w:val="821"/>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lastRenderedPageBreak/>
              <w:t>Agenția Proprietății Publice (scr.03-04-2936 din 17.07.2019)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Din punct de vedere conceptual urmează de revăzut titlul și conținutul proiectului, care nu corespund temeiului juridic de referință din preambulul proiectului, adică prevederilor art. 7 alin. (2) lit. c) din Legea nr. 246/2017 cu privire la întreprinderea de stat și întreprinderea municipală, potrivit cărora Guvernul aprobă Regulamentul privind modul de selectare și numire a administratorului, a membrilor consiliului de administrație și a comisiei de cenzori al întreprinderilor de stat și condițiile de remunerare a acestora. De menționat că, această prescripție se conține în reglementările normative privind atribuțiile fondatorului ce țin de desemnarea și revocarea președintelui și membrilor consiliului de administrație, membrilor comisiei de cenzori, stabilirea componenței numerice și cuantumului remunerării lunare a acestor structuri. </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Nemijlocit la textul proiectului Regulamentului:</w:t>
            </w:r>
          </w:p>
          <w:p w:rsidR="00AD6154" w:rsidRPr="00AD6154" w:rsidRDefault="00AD6154" w:rsidP="00AD6154">
            <w:pPr>
              <w:numPr>
                <w:ilvl w:val="0"/>
                <w:numId w:val="19"/>
              </w:numPr>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pct.1, se va indica denumirea corectă a Regulamentului (cuvintele ”în scopul reprezentării intereselor statului” urmează a fi excluse);</w:t>
            </w:r>
          </w:p>
          <w:p w:rsidR="00AD6154" w:rsidRPr="00AD6154" w:rsidRDefault="00AD6154" w:rsidP="00AD6154">
            <w:pPr>
              <w:numPr>
                <w:ilvl w:val="0"/>
                <w:numId w:val="19"/>
              </w:numPr>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pct.2 </w:t>
            </w:r>
            <w:proofErr w:type="spellStart"/>
            <w:r w:rsidRPr="00AD6154">
              <w:rPr>
                <w:rFonts w:ascii="Times New Roman" w:eastAsia="Times New Roman" w:hAnsi="Times New Roman" w:cs="Times New Roman"/>
                <w:sz w:val="20"/>
                <w:szCs w:val="20"/>
                <w:lang w:val="ro-MD" w:eastAsia="en-GB"/>
              </w:rPr>
              <w:t>lit.c</w:t>
            </w:r>
            <w:proofErr w:type="spellEnd"/>
            <w:r w:rsidRPr="00AD6154">
              <w:rPr>
                <w:rFonts w:ascii="Times New Roman" w:eastAsia="Times New Roman" w:hAnsi="Times New Roman" w:cs="Times New Roman"/>
                <w:sz w:val="20"/>
                <w:szCs w:val="20"/>
                <w:lang w:val="ro-MD" w:eastAsia="en-GB"/>
              </w:rPr>
              <w:t>), se va exclude referința la Legea nr.1134/1997 privind societățile pe acțiuni, precum și la Legea nr.135/2007 privind societățile cu răspundere limitată, deoarece proiectul Regulamentului prevede selectarea membrilor consiliului de administrație/ comisiei de cenzori doar pentru întreprinderile de stat. În acest sens,  lit. c) se va completa cu referința la Legea nr.246/2017 cu privire la întreprinderea de stat și întreprinderea municipală;</w:t>
            </w:r>
          </w:p>
          <w:p w:rsidR="00AD6154" w:rsidRPr="00AD6154" w:rsidRDefault="00AD6154" w:rsidP="00AD6154">
            <w:pPr>
              <w:numPr>
                <w:ilvl w:val="0"/>
                <w:numId w:val="19"/>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 3, prevederile din lit. e) se vor transpune într-un punct separat cu următorul cuprins:</w:t>
            </w: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”Una și aceiași persoană nu poate fi concomitent membru al consiliului întreprinderii de stat și a comisiei de cenzori a acesteia.”;</w:t>
            </w:r>
          </w:p>
          <w:p w:rsidR="00AD6154" w:rsidRPr="00AD6154" w:rsidRDefault="00AD6154" w:rsidP="00AD6154">
            <w:pPr>
              <w:numPr>
                <w:ilvl w:val="0"/>
                <w:numId w:val="19"/>
              </w:numPr>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Prevederile  pct. 4 și 5 vin în contradicție cu prevederile pct. 6 și pct. 7 din proiectul Regulamentului, potrivit cărora selectarea candidaturilor la funcția de membru al consiliului de administrație/comisiei de cenzori ai întreprinderii de stat se efectuează prin concurs, organizat de Fondator pe principii de egalitate și obiectivitate. Considerăm că, reprezentanții Ministerului Finanțelor și Ministerului Economiei și Infrastructurii, de asemenea trebuie să fie supuși procedurii de testare și selectare de către Comisia instituită de Fondator.</w:t>
            </w:r>
          </w:p>
          <w:p w:rsidR="00AD6154" w:rsidRPr="00AD6154" w:rsidRDefault="00AD6154" w:rsidP="00AD6154">
            <w:pPr>
              <w:numPr>
                <w:ilvl w:val="0"/>
                <w:numId w:val="19"/>
              </w:numPr>
              <w:tabs>
                <w:tab w:val="left" w:pos="322"/>
              </w:tabs>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 17 cuvintele ”plasează lista” se vor substitui cu cuvintele ”asigură plasarea listei”;</w:t>
            </w:r>
          </w:p>
          <w:p w:rsidR="00AD6154" w:rsidRPr="00AD6154" w:rsidRDefault="00AD6154" w:rsidP="00AD6154">
            <w:pPr>
              <w:numPr>
                <w:ilvl w:val="0"/>
                <w:numId w:val="19"/>
              </w:numPr>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 21 după sintagma ”Toți candidații” se propune completarea cu textul ”pentru una și aceeași funcție expusă la concurs”;</w:t>
            </w:r>
          </w:p>
          <w:p w:rsidR="00AD6154" w:rsidRPr="00AD6154" w:rsidRDefault="00AD6154" w:rsidP="00AD6154">
            <w:pPr>
              <w:numPr>
                <w:ilvl w:val="0"/>
                <w:numId w:val="19"/>
              </w:numPr>
              <w:tabs>
                <w:tab w:val="left" w:pos="464"/>
              </w:tabs>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prevederile pct. 24 se vor aduce în concordanță cu pct.9. Astfel, cuvintele ”persoanelor care asigură secretariatul” se vor substitui cu </w:t>
            </w:r>
            <w:proofErr w:type="spellStart"/>
            <w:r w:rsidRPr="00AD6154">
              <w:rPr>
                <w:rFonts w:ascii="Times New Roman" w:eastAsia="Times New Roman" w:hAnsi="Times New Roman" w:cs="Times New Roman"/>
                <w:sz w:val="20"/>
                <w:szCs w:val="20"/>
                <w:lang w:val="ro-MD" w:eastAsia="en-GB"/>
              </w:rPr>
              <w:t>cuvîntul</w:t>
            </w:r>
            <w:proofErr w:type="spellEnd"/>
            <w:r w:rsidRPr="00AD6154">
              <w:rPr>
                <w:rFonts w:ascii="Times New Roman" w:eastAsia="Times New Roman" w:hAnsi="Times New Roman" w:cs="Times New Roman"/>
                <w:sz w:val="20"/>
                <w:szCs w:val="20"/>
                <w:lang w:val="ro-MD" w:eastAsia="en-GB"/>
              </w:rPr>
              <w:t xml:space="preserve"> ”secretarul”;</w:t>
            </w:r>
          </w:p>
          <w:p w:rsidR="00AD6154" w:rsidRPr="00AD6154" w:rsidRDefault="00AD6154" w:rsidP="00AD6154">
            <w:pPr>
              <w:numPr>
                <w:ilvl w:val="0"/>
                <w:numId w:val="19"/>
              </w:numPr>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cu referire la pct. 42, se propune expunerea acestuia în mod general, deoarece cazurile enumerate nu sunt exhaustive. Spre exemplu, norma respectivă poate fi expusă în felul următor: ”Membrul comisiei de concurs trebuie să se abțină de la orice acțiuni incompatibile cu calitatea de membru al Comisiei sau de la orice activitate ce ar putea genera un conflict de </w:t>
            </w:r>
            <w:r w:rsidRPr="00AD6154">
              <w:rPr>
                <w:rFonts w:ascii="Times New Roman" w:eastAsia="Times New Roman" w:hAnsi="Times New Roman" w:cs="Times New Roman"/>
                <w:sz w:val="20"/>
                <w:szCs w:val="20"/>
                <w:lang w:val="ro-MD" w:eastAsia="en-GB"/>
              </w:rPr>
              <w:lastRenderedPageBreak/>
              <w:t xml:space="preserve">interese, în sensul </w:t>
            </w:r>
            <w:hyperlink r:id="rId8" w:history="1">
              <w:r w:rsidRPr="00AD6154">
                <w:rPr>
                  <w:rFonts w:ascii="Times New Roman" w:eastAsia="Times New Roman" w:hAnsi="Times New Roman" w:cs="Times New Roman"/>
                  <w:sz w:val="20"/>
                  <w:szCs w:val="20"/>
                  <w:lang w:val="ro-MD" w:eastAsia="en-GB"/>
                </w:rPr>
                <w:t>Legii nr.133/2016</w:t>
              </w:r>
            </w:hyperlink>
            <w:r w:rsidRPr="00AD6154">
              <w:rPr>
                <w:rFonts w:ascii="Times New Roman" w:eastAsia="Times New Roman" w:hAnsi="Times New Roman" w:cs="Times New Roman"/>
                <w:sz w:val="20"/>
                <w:szCs w:val="20"/>
                <w:lang w:val="ro-MD" w:eastAsia="en-GB"/>
              </w:rPr>
              <w:t xml:space="preserve"> privind declararea averii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a intereselor personale, care se va aplica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în privința membrilor care nu sunt subiecți ai declarării averii </w:t>
            </w:r>
            <w:proofErr w:type="spellStart"/>
            <w:r w:rsidRPr="00AD6154">
              <w:rPr>
                <w:rFonts w:ascii="Times New Roman" w:eastAsia="Times New Roman" w:hAnsi="Times New Roman" w:cs="Times New Roman"/>
                <w:sz w:val="20"/>
                <w:szCs w:val="20"/>
                <w:lang w:val="ro-MD" w:eastAsia="en-GB"/>
              </w:rPr>
              <w:t>şi</w:t>
            </w:r>
            <w:proofErr w:type="spellEnd"/>
            <w:r w:rsidRPr="00AD6154">
              <w:rPr>
                <w:rFonts w:ascii="Times New Roman" w:eastAsia="Times New Roman" w:hAnsi="Times New Roman" w:cs="Times New Roman"/>
                <w:sz w:val="20"/>
                <w:szCs w:val="20"/>
                <w:lang w:val="ro-MD" w:eastAsia="en-GB"/>
              </w:rPr>
              <w:t xml:space="preserve"> intereselor personale, să se abțină de la fapte ce ar putea discredita Comisia sau ar putea provoca îndoieli privind obiectivitatea </w:t>
            </w:r>
            <w:proofErr w:type="spellStart"/>
            <w:r w:rsidRPr="00AD6154">
              <w:rPr>
                <w:rFonts w:ascii="Times New Roman" w:eastAsia="Times New Roman" w:hAnsi="Times New Roman" w:cs="Times New Roman"/>
                <w:sz w:val="20"/>
                <w:szCs w:val="20"/>
                <w:lang w:val="ro-MD" w:eastAsia="en-GB"/>
              </w:rPr>
              <w:t>hotărîrilor</w:t>
            </w:r>
            <w:proofErr w:type="spellEnd"/>
            <w:r w:rsidRPr="00AD6154">
              <w:rPr>
                <w:rFonts w:ascii="Times New Roman" w:eastAsia="Times New Roman" w:hAnsi="Times New Roman" w:cs="Times New Roman"/>
                <w:sz w:val="20"/>
                <w:szCs w:val="20"/>
                <w:lang w:val="ro-MD" w:eastAsia="en-GB"/>
              </w:rPr>
              <w:t xml:space="preserve"> acesteia.”;</w:t>
            </w:r>
          </w:p>
          <w:p w:rsidR="00AD6154" w:rsidRPr="00AD6154" w:rsidRDefault="00AD6154" w:rsidP="00AD6154">
            <w:pPr>
              <w:numPr>
                <w:ilvl w:val="0"/>
                <w:numId w:val="19"/>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pct.43, dat fiind că situațiile care se consideră conflict de interese sunt enumerate la pct. 42 din proiectul Regulamentului, se va indica referința la punctul corespunzător.</w:t>
            </w:r>
          </w:p>
          <w:p w:rsidR="00AD6154" w:rsidRPr="00AD6154" w:rsidRDefault="00AD6154" w:rsidP="00AD6154">
            <w:pPr>
              <w:numPr>
                <w:ilvl w:val="0"/>
                <w:numId w:val="19"/>
              </w:numPr>
              <w:tabs>
                <w:tab w:val="left" w:pos="851"/>
                <w:tab w:val="left" w:pos="993"/>
              </w:tabs>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pct.45, după textul ”Dacă membrul comisiei de concurs” se propune de completat cu textul ”aflat în conflict de interese”;</w:t>
            </w:r>
          </w:p>
          <w:p w:rsidR="00AD6154" w:rsidRPr="00AD6154" w:rsidRDefault="00AD6154" w:rsidP="00AD6154">
            <w:pPr>
              <w:numPr>
                <w:ilvl w:val="0"/>
                <w:numId w:val="19"/>
              </w:numPr>
              <w:tabs>
                <w:tab w:val="left" w:pos="851"/>
                <w:tab w:val="left" w:pos="993"/>
              </w:tabs>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la pct. 46 cifrele ”2/3” se recomandă de substituit cu sintagma ”cu majoritatea simplă”;</w:t>
            </w:r>
          </w:p>
          <w:p w:rsidR="00AD6154" w:rsidRPr="00AD6154" w:rsidRDefault="00AD6154" w:rsidP="00AD6154">
            <w:pPr>
              <w:numPr>
                <w:ilvl w:val="0"/>
                <w:numId w:val="19"/>
              </w:numPr>
              <w:tabs>
                <w:tab w:val="left" w:pos="851"/>
                <w:tab w:val="left" w:pos="993"/>
              </w:tabs>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capitolul IV ”Procedura de contestare” conține doar două puncte, unul dintre care privind contestarea rezultatelor concursului poate fi atribuit la capitolul III, iar altul privind litigiile – la dispoziții finale;</w:t>
            </w:r>
          </w:p>
          <w:p w:rsidR="00AD6154" w:rsidRPr="00AD6154" w:rsidRDefault="00AD6154" w:rsidP="00AD6154">
            <w:pPr>
              <w:numPr>
                <w:ilvl w:val="0"/>
                <w:numId w:val="19"/>
              </w:numPr>
              <w:tabs>
                <w:tab w:val="left" w:pos="0"/>
              </w:tabs>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la pct.54 după cuvintele ”nu poate depăși” se completează cu cuvintele ”pentru fiecare membru”; </w:t>
            </w:r>
          </w:p>
          <w:p w:rsidR="00AD6154" w:rsidRPr="00AD6154" w:rsidRDefault="00AD6154" w:rsidP="00AD6154">
            <w:pPr>
              <w:numPr>
                <w:ilvl w:val="0"/>
                <w:numId w:val="19"/>
              </w:numPr>
              <w:tabs>
                <w:tab w:val="left" w:pos="851"/>
                <w:tab w:val="left" w:pos="993"/>
              </w:tabs>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de revăzut integral textul Regulamentului din punct de vedere redacțional, deoarece acesta conține multiple neconcordanțe/greșeli gramaticale, precum și numerotare eronată (două pct. 36, la pct. 41 după lit. f) - lit. h) etc.).</w:t>
            </w:r>
          </w:p>
          <w:p w:rsidR="00AD6154" w:rsidRPr="00AD6154" w:rsidRDefault="00AD6154" w:rsidP="00AD6154">
            <w:pPr>
              <w:tabs>
                <w:tab w:val="left" w:pos="851"/>
              </w:tabs>
              <w:spacing w:after="0" w:line="240" w:lineRule="auto"/>
              <w:ind w:firstLine="39"/>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Totodată este de menționat că, prevederile Regulamentului nu dau claritate în ceea ce privește scopul organizării concursului și anume: selectarea membrilor consiliului de administrație a unei întreprinderi de stat concrete sau întocmirea listei persoanelor care au dreptul de a reprezenta statul în calitate de membri ai consiliilor de administrație sau comisiei de cenzori ale întreprinderilor de stat și urmează a fi desemnați de către Fondator în mod aleatoriu. De asemenea, nu este reglementată situația </w:t>
            </w:r>
            <w:proofErr w:type="spellStart"/>
            <w:r w:rsidRPr="00AD6154">
              <w:rPr>
                <w:rFonts w:ascii="Times New Roman" w:eastAsia="Times New Roman" w:hAnsi="Times New Roman" w:cs="Times New Roman"/>
                <w:sz w:val="20"/>
                <w:szCs w:val="20"/>
                <w:lang w:val="ro-MD" w:eastAsia="en-GB"/>
              </w:rPr>
              <w:t>cînd</w:t>
            </w:r>
            <w:proofErr w:type="spellEnd"/>
            <w:r w:rsidRPr="00AD6154">
              <w:rPr>
                <w:rFonts w:ascii="Times New Roman" w:eastAsia="Times New Roman" w:hAnsi="Times New Roman" w:cs="Times New Roman"/>
                <w:sz w:val="20"/>
                <w:szCs w:val="20"/>
                <w:lang w:val="ro-MD" w:eastAsia="en-GB"/>
              </w:rPr>
              <w:t xml:space="preserve"> numărul persoanelor care au promovat concursul nu este suficient pentru a desemna consiliul/consiliile de administrație sau comisia/comisiile de cenzori în întreprinderea/ întreprinderile de stat.</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lastRenderedPageBreak/>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Se acceptă, s-a modificat </w:t>
            </w:r>
          </w:p>
        </w:tc>
      </w:tr>
      <w:tr w:rsidR="00AD6154" w:rsidRPr="00AD6154" w:rsidTr="003F6906">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7E6E6" w:themeFill="background2"/>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tc>
      </w:tr>
      <w:tr w:rsidR="00AD6154" w:rsidRPr="00AD6154" w:rsidTr="003F6906">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AD6154" w:rsidRPr="00AD6154" w:rsidRDefault="00AD6154" w:rsidP="00AD6154">
            <w:pPr>
              <w:spacing w:after="0" w:line="240" w:lineRule="auto"/>
              <w:rPr>
                <w:rFonts w:ascii="Times New Roman" w:eastAsia="Times New Roman" w:hAnsi="Times New Roman" w:cs="Times New Roman"/>
                <w:b/>
                <w:bCs/>
                <w:sz w:val="20"/>
                <w:szCs w:val="20"/>
                <w:lang w:val="ro-MD" w:eastAsia="en-GB"/>
              </w:rPr>
            </w:pPr>
            <w:r w:rsidRPr="00AD6154">
              <w:rPr>
                <w:rFonts w:ascii="Times New Roman" w:eastAsia="Times New Roman" w:hAnsi="Times New Roman" w:cs="Times New Roman"/>
                <w:b/>
                <w:bCs/>
                <w:sz w:val="20"/>
                <w:szCs w:val="20"/>
                <w:lang w:val="ro-MD" w:eastAsia="en-GB"/>
              </w:rPr>
              <w:t>Centrul Național Anticorupție (scr.06/2-7070 din 13.11.2019)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widowControl w:val="0"/>
              <w:spacing w:after="0" w:line="284" w:lineRule="exact"/>
              <w:jc w:val="both"/>
              <w:outlineLvl w:val="4"/>
              <w:rPr>
                <w:rFonts w:ascii="Times New Roman" w:eastAsia="Calibri" w:hAnsi="Times New Roman" w:cs="Times New Roman"/>
                <w:b/>
                <w:bCs/>
                <w:sz w:val="20"/>
                <w:szCs w:val="20"/>
                <w:lang w:val="ro-MD"/>
              </w:rPr>
            </w:pPr>
            <w:bookmarkStart w:id="1" w:name="bookmark15"/>
            <w:r w:rsidRPr="00AD6154">
              <w:rPr>
                <w:rFonts w:ascii="Times New Roman" w:eastAsia="Calibri" w:hAnsi="Times New Roman" w:cs="Times New Roman"/>
                <w:b/>
                <w:bCs/>
                <w:sz w:val="20"/>
                <w:szCs w:val="20"/>
                <w:lang w:val="ro-MD"/>
              </w:rPr>
              <w:t xml:space="preserve">Pct.3 </w:t>
            </w:r>
            <w:proofErr w:type="spellStart"/>
            <w:r w:rsidRPr="00AD6154">
              <w:rPr>
                <w:rFonts w:ascii="Times New Roman" w:eastAsia="Calibri" w:hAnsi="Times New Roman" w:cs="Times New Roman"/>
                <w:b/>
                <w:bCs/>
                <w:sz w:val="20"/>
                <w:szCs w:val="20"/>
                <w:lang w:val="ro-MD"/>
              </w:rPr>
              <w:t>lit.d</w:t>
            </w:r>
            <w:proofErr w:type="spellEnd"/>
            <w:r w:rsidRPr="00AD6154">
              <w:rPr>
                <w:rFonts w:ascii="Times New Roman" w:eastAsia="Calibri" w:hAnsi="Times New Roman" w:cs="Times New Roman"/>
                <w:b/>
                <w:bCs/>
                <w:sz w:val="20"/>
                <w:szCs w:val="20"/>
                <w:lang w:val="ro-MD"/>
              </w:rPr>
              <w:t>) din proiectul Regulamentului</w:t>
            </w:r>
            <w:bookmarkEnd w:id="1"/>
          </w:p>
          <w:p w:rsidR="00AD6154" w:rsidRPr="00AD6154" w:rsidRDefault="00AD6154" w:rsidP="00AD6154">
            <w:pPr>
              <w:widowControl w:val="0"/>
              <w:spacing w:after="0" w:line="284" w:lineRule="exact"/>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3. </w:t>
            </w:r>
            <w:r w:rsidRPr="00AD6154">
              <w:rPr>
                <w:rFonts w:ascii="Times New Roman" w:eastAsia="Calibri" w:hAnsi="Times New Roman" w:cs="Times New Roman"/>
                <w:i/>
                <w:iCs/>
                <w:sz w:val="20"/>
                <w:szCs w:val="20"/>
                <w:lang w:val="ro-MD"/>
              </w:rPr>
              <w:t xml:space="preserve">Membru al consiliului de </w:t>
            </w:r>
            <w:proofErr w:type="spellStart"/>
            <w:r w:rsidRPr="00AD6154">
              <w:rPr>
                <w:rFonts w:ascii="Times New Roman" w:eastAsia="Calibri" w:hAnsi="Times New Roman" w:cs="Times New Roman"/>
                <w:i/>
                <w:iCs/>
                <w:sz w:val="20"/>
                <w:szCs w:val="20"/>
                <w:lang w:val="ro-MD"/>
              </w:rPr>
              <w:t>administraţie</w:t>
            </w:r>
            <w:proofErr w:type="spellEnd"/>
            <w:r w:rsidRPr="00AD6154">
              <w:rPr>
                <w:rFonts w:ascii="Times New Roman" w:eastAsia="Calibri" w:hAnsi="Times New Roman" w:cs="Times New Roman"/>
                <w:i/>
                <w:iCs/>
                <w:sz w:val="20"/>
                <w:szCs w:val="20"/>
                <w:lang w:val="ro-MD"/>
              </w:rPr>
              <w:t xml:space="preserve"> ai întreprinderii de stat nu poate fi: [...]; </w:t>
            </w:r>
          </w:p>
          <w:p w:rsidR="00AD6154" w:rsidRPr="00AD6154" w:rsidRDefault="00AD6154" w:rsidP="00AD6154">
            <w:pPr>
              <w:widowControl w:val="0"/>
              <w:spacing w:after="0" w:line="284" w:lineRule="exact"/>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d) </w:t>
            </w:r>
            <w:r w:rsidRPr="00AD6154">
              <w:rPr>
                <w:rFonts w:ascii="Times New Roman" w:eastAsia="Calibri" w:hAnsi="Times New Roman" w:cs="Times New Roman"/>
                <w:i/>
                <w:iCs/>
                <w:sz w:val="20"/>
                <w:szCs w:val="20"/>
                <w:lang w:val="ro-MD"/>
              </w:rPr>
              <w:t>persoanele desemnate în alte 3 întreprinderi de stat; [...].</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2" w:name="bookmark16"/>
            <w:proofErr w:type="spellStart"/>
            <w:r w:rsidRPr="00AD6154">
              <w:rPr>
                <w:rFonts w:ascii="Times New Roman" w:eastAsia="Calibri" w:hAnsi="Times New Roman" w:cs="Times New Roman"/>
                <w:b/>
                <w:bCs/>
                <w:sz w:val="20"/>
                <w:szCs w:val="20"/>
                <w:lang w:val="ro-MD"/>
              </w:rPr>
              <w:t>Obiecţii</w:t>
            </w:r>
            <w:proofErr w:type="spellEnd"/>
            <w:r w:rsidRPr="00AD6154">
              <w:rPr>
                <w:rFonts w:ascii="Times New Roman" w:eastAsia="Calibri" w:hAnsi="Times New Roman" w:cs="Times New Roman"/>
                <w:b/>
                <w:bCs/>
                <w:sz w:val="20"/>
                <w:szCs w:val="20"/>
                <w:lang w:val="ro-MD"/>
              </w:rPr>
              <w:t>:</w:t>
            </w:r>
            <w:bookmarkEnd w:id="2"/>
          </w:p>
          <w:p w:rsidR="00AD6154" w:rsidRPr="00AD6154" w:rsidRDefault="00AD6154" w:rsidP="00AD6154">
            <w:pPr>
              <w:widowControl w:val="0"/>
              <w:tabs>
                <w:tab w:val="left" w:pos="5324"/>
              </w:tabs>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w:t>
            </w:r>
            <w:proofErr w:type="spellStart"/>
            <w:r w:rsidRPr="00AD6154">
              <w:rPr>
                <w:rFonts w:ascii="Times New Roman" w:eastAsia="Calibri" w:hAnsi="Times New Roman" w:cs="Times New Roman"/>
                <w:sz w:val="20"/>
                <w:szCs w:val="20"/>
                <w:lang w:val="ro-MD"/>
              </w:rPr>
              <w:t>conţinutul</w:t>
            </w:r>
            <w:proofErr w:type="spellEnd"/>
            <w:r w:rsidRPr="00AD6154">
              <w:rPr>
                <w:rFonts w:ascii="Times New Roman" w:eastAsia="Calibri" w:hAnsi="Times New Roman" w:cs="Times New Roman"/>
                <w:sz w:val="20"/>
                <w:szCs w:val="20"/>
                <w:lang w:val="ro-MD"/>
              </w:rPr>
              <w:t xml:space="preserve"> pct.3 al prezentului proiect de Regulament se atestă incertitudini vizavi de </w:t>
            </w:r>
            <w:proofErr w:type="spellStart"/>
            <w:r w:rsidRPr="00AD6154">
              <w:rPr>
                <w:rFonts w:ascii="Times New Roman" w:eastAsia="Calibri" w:hAnsi="Times New Roman" w:cs="Times New Roman"/>
                <w:sz w:val="20"/>
                <w:szCs w:val="20"/>
                <w:lang w:val="ro-MD"/>
              </w:rPr>
              <w:t>raţionamentul</w:t>
            </w:r>
            <w:proofErr w:type="spellEnd"/>
            <w:r w:rsidRPr="00AD6154">
              <w:rPr>
                <w:rFonts w:ascii="Times New Roman" w:eastAsia="Calibri" w:hAnsi="Times New Roman" w:cs="Times New Roman"/>
                <w:sz w:val="20"/>
                <w:szCs w:val="20"/>
                <w:lang w:val="ro-MD"/>
              </w:rPr>
              <w:t xml:space="preserve"> includerii unei </w:t>
            </w:r>
            <w:proofErr w:type="spellStart"/>
            <w:r w:rsidRPr="00AD6154">
              <w:rPr>
                <w:rFonts w:ascii="Times New Roman" w:eastAsia="Calibri" w:hAnsi="Times New Roman" w:cs="Times New Roman"/>
                <w:sz w:val="20"/>
                <w:szCs w:val="20"/>
                <w:lang w:val="ro-MD"/>
              </w:rPr>
              <w:t>interdicţii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faţă</w:t>
            </w:r>
            <w:proofErr w:type="spellEnd"/>
            <w:r w:rsidRPr="00AD6154">
              <w:rPr>
                <w:rFonts w:ascii="Times New Roman" w:eastAsia="Calibri" w:hAnsi="Times New Roman" w:cs="Times New Roman"/>
                <w:sz w:val="20"/>
                <w:szCs w:val="20"/>
                <w:lang w:val="ro-MD"/>
              </w:rPr>
              <w:t xml:space="preserve"> de persoanele ce pretind a </w:t>
            </w:r>
            <w:proofErr w:type="spellStart"/>
            <w:r w:rsidRPr="00AD6154">
              <w:rPr>
                <w:rFonts w:ascii="Times New Roman" w:eastAsia="Calibri" w:hAnsi="Times New Roman" w:cs="Times New Roman"/>
                <w:sz w:val="20"/>
                <w:szCs w:val="20"/>
                <w:lang w:val="ro-MD"/>
              </w:rPr>
              <w:t>fl</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desennnate</w:t>
            </w:r>
            <w:proofErr w:type="spellEnd"/>
            <w:r w:rsidRPr="00AD6154">
              <w:rPr>
                <w:rFonts w:ascii="Times New Roman" w:eastAsia="Calibri" w:hAnsi="Times New Roman" w:cs="Times New Roman"/>
                <w:sz w:val="20"/>
                <w:szCs w:val="20"/>
                <w:lang w:val="ro-MD"/>
              </w:rPr>
              <w:t xml:space="preserve"> în calitate de membru al consiliului de administrație </w:t>
            </w:r>
            <w:proofErr w:type="spellStart"/>
            <w:r w:rsidRPr="00AD6154">
              <w:rPr>
                <w:rFonts w:ascii="Times New Roman" w:eastAsia="Calibri" w:hAnsi="Times New Roman" w:cs="Times New Roman"/>
                <w:sz w:val="20"/>
                <w:szCs w:val="20"/>
                <w:lang w:val="ro-MD"/>
              </w:rPr>
              <w:t>alîntreprinderii</w:t>
            </w:r>
            <w:proofErr w:type="spellEnd"/>
            <w:r w:rsidRPr="00AD6154">
              <w:rPr>
                <w:rFonts w:ascii="Times New Roman" w:eastAsia="Calibri" w:hAnsi="Times New Roman" w:cs="Times New Roman"/>
                <w:sz w:val="20"/>
                <w:szCs w:val="20"/>
                <w:lang w:val="ro-MD"/>
              </w:rPr>
              <w:t xml:space="preserve"> de stat, și anume, refuzul admiterii persoanelor desemnate în alte 3 întreprinderi</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Astfel, art.8 alin.(3) al Legii nr.246/2017 cu privire la întreprinderea de stat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întreprinderea municipală, </w:t>
            </w:r>
            <w:proofErr w:type="spellStart"/>
            <w:r w:rsidRPr="00AD6154">
              <w:rPr>
                <w:rFonts w:ascii="Times New Roman" w:eastAsia="Calibri" w:hAnsi="Times New Roman" w:cs="Times New Roman"/>
                <w:sz w:val="20"/>
                <w:szCs w:val="20"/>
                <w:lang w:val="ro-MD"/>
              </w:rPr>
              <w:t>stabileşte</w:t>
            </w:r>
            <w:proofErr w:type="spellEnd"/>
            <w:r w:rsidRPr="00AD6154">
              <w:rPr>
                <w:rFonts w:ascii="Times New Roman" w:eastAsia="Calibri" w:hAnsi="Times New Roman" w:cs="Times New Roman"/>
                <w:sz w:val="20"/>
                <w:szCs w:val="20"/>
                <w:lang w:val="ro-MD"/>
              </w:rPr>
              <w:t xml:space="preserve"> expres </w:t>
            </w:r>
            <w:proofErr w:type="spellStart"/>
            <w:r w:rsidRPr="00AD6154">
              <w:rPr>
                <w:rFonts w:ascii="Times New Roman" w:eastAsia="Calibri" w:hAnsi="Times New Roman" w:cs="Times New Roman"/>
                <w:sz w:val="20"/>
                <w:szCs w:val="20"/>
                <w:lang w:val="ro-MD"/>
              </w:rPr>
              <w:t>interdicţiile</w:t>
            </w:r>
            <w:proofErr w:type="spellEnd"/>
            <w:r w:rsidRPr="00AD6154">
              <w:rPr>
                <w:rFonts w:ascii="Times New Roman" w:eastAsia="Calibri" w:hAnsi="Times New Roman" w:cs="Times New Roman"/>
                <w:sz w:val="20"/>
                <w:szCs w:val="20"/>
                <w:lang w:val="ro-MD"/>
              </w:rPr>
              <w:t xml:space="preserve"> incompatibile cu calitatea de membru al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al întreprinderii de stat, în cuprinsul cărora nu este </w:t>
            </w:r>
            <w:proofErr w:type="spellStart"/>
            <w:r w:rsidRPr="00AD6154">
              <w:rPr>
                <w:rFonts w:ascii="Times New Roman" w:eastAsia="Calibri" w:hAnsi="Times New Roman" w:cs="Times New Roman"/>
                <w:sz w:val="20"/>
                <w:szCs w:val="20"/>
                <w:lang w:val="ro-MD"/>
              </w:rPr>
              <w:t>enunţată</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interdicţia</w:t>
            </w:r>
            <w:proofErr w:type="spellEnd"/>
            <w:r w:rsidRPr="00AD6154">
              <w:rPr>
                <w:rFonts w:ascii="Times New Roman" w:eastAsia="Calibri" w:hAnsi="Times New Roman" w:cs="Times New Roman"/>
                <w:sz w:val="20"/>
                <w:szCs w:val="20"/>
                <w:lang w:val="ro-MD"/>
              </w:rPr>
              <w:t xml:space="preserve"> referitoare la neadmiterea ca membru a persoanelor desemnate în alte 3 întreprinderi de stat, fapt ce indică necorelarea reglementărilor propuse cu cadrul </w:t>
            </w:r>
            <w:r w:rsidRPr="00AD6154">
              <w:rPr>
                <w:rFonts w:ascii="Times New Roman" w:eastAsia="Calibri" w:hAnsi="Times New Roman" w:cs="Times New Roman"/>
                <w:sz w:val="20"/>
                <w:szCs w:val="20"/>
                <w:lang w:val="ro-MD"/>
              </w:rPr>
              <w:lastRenderedPageBreak/>
              <w:t>normativ superior.</w:t>
            </w:r>
          </w:p>
          <w:p w:rsidR="00AD6154" w:rsidRPr="00AD6154" w:rsidRDefault="00AD6154" w:rsidP="00AD6154">
            <w:pPr>
              <w:spacing w:after="0" w:line="240" w:lineRule="auto"/>
              <w:jc w:val="both"/>
              <w:rPr>
                <w:rFonts w:ascii="Times New Roman" w:hAnsi="Times New Roman" w:cs="Times New Roman"/>
                <w:sz w:val="20"/>
                <w:szCs w:val="20"/>
                <w:lang w:val="ro-MD"/>
              </w:rPr>
            </w:pPr>
            <w:r w:rsidRPr="00AD6154">
              <w:rPr>
                <w:rFonts w:ascii="Times New Roman" w:eastAsia="Calibri" w:hAnsi="Times New Roman" w:cs="Times New Roman"/>
                <w:i/>
                <w:iCs/>
                <w:color w:val="000000"/>
                <w:sz w:val="20"/>
                <w:szCs w:val="20"/>
                <w:lang w:val="ro-MD" w:eastAsia="ro-RO" w:bidi="ro-RO"/>
              </w:rPr>
              <w:t xml:space="preserve">Urmează de </w:t>
            </w:r>
            <w:proofErr w:type="spellStart"/>
            <w:r w:rsidRPr="00AD6154">
              <w:rPr>
                <w:rFonts w:ascii="Times New Roman" w:eastAsia="Calibri" w:hAnsi="Times New Roman" w:cs="Times New Roman"/>
                <w:i/>
                <w:iCs/>
                <w:color w:val="000000"/>
                <w:sz w:val="20"/>
                <w:szCs w:val="20"/>
                <w:lang w:val="ro-MD" w:eastAsia="ro-RO" w:bidi="ro-RO"/>
              </w:rPr>
              <w:t>menţionat</w:t>
            </w:r>
            <w:proofErr w:type="spellEnd"/>
            <w:r w:rsidRPr="00AD6154">
              <w:rPr>
                <w:rFonts w:ascii="Times New Roman" w:eastAsia="Calibri" w:hAnsi="Times New Roman" w:cs="Times New Roman"/>
                <w:i/>
                <w:iCs/>
                <w:color w:val="000000"/>
                <w:sz w:val="20"/>
                <w:szCs w:val="20"/>
                <w:lang w:val="ro-MD" w:eastAsia="ro-RO" w:bidi="ro-RO"/>
              </w:rPr>
              <w:t xml:space="preserve"> faptul că, art.8 alin.(2) al legii </w:t>
            </w:r>
            <w:proofErr w:type="spellStart"/>
            <w:r w:rsidRPr="00AD6154">
              <w:rPr>
                <w:rFonts w:ascii="Times New Roman" w:eastAsia="Calibri" w:hAnsi="Times New Roman" w:cs="Times New Roman"/>
                <w:i/>
                <w:iCs/>
                <w:color w:val="000000"/>
                <w:sz w:val="20"/>
                <w:szCs w:val="20"/>
                <w:lang w:val="ro-MD" w:eastAsia="ro-RO" w:bidi="ro-RO"/>
              </w:rPr>
              <w:t>menţionate</w:t>
            </w:r>
            <w:proofErr w:type="spellEnd"/>
            <w:r w:rsidRPr="00AD6154">
              <w:rPr>
                <w:rFonts w:ascii="Times New Roman" w:eastAsia="Calibri" w:hAnsi="Times New Roman" w:cs="Times New Roman"/>
                <w:i/>
                <w:iCs/>
                <w:color w:val="000000"/>
                <w:sz w:val="20"/>
                <w:szCs w:val="20"/>
                <w:lang w:val="ro-MD" w:eastAsia="ro-RO" w:bidi="ro-RO"/>
              </w:rPr>
              <w:t xml:space="preserve"> supra, </w:t>
            </w:r>
            <w:proofErr w:type="spellStart"/>
            <w:r w:rsidRPr="00AD6154">
              <w:rPr>
                <w:rFonts w:ascii="Times New Roman" w:eastAsia="Calibri" w:hAnsi="Times New Roman" w:cs="Times New Roman"/>
                <w:i/>
                <w:iCs/>
                <w:color w:val="000000"/>
                <w:sz w:val="20"/>
                <w:szCs w:val="20"/>
                <w:lang w:val="ro-MD" w:eastAsia="ro-RO" w:bidi="ro-RO"/>
              </w:rPr>
              <w:t>stabileşte</w:t>
            </w:r>
            <w:proofErr w:type="spellEnd"/>
            <w:r w:rsidRPr="00AD6154">
              <w:rPr>
                <w:rFonts w:ascii="Times New Roman" w:eastAsia="Calibri" w:hAnsi="Times New Roman" w:cs="Times New Roman"/>
                <w:i/>
                <w:iCs/>
                <w:color w:val="000000"/>
                <w:sz w:val="20"/>
                <w:szCs w:val="20"/>
                <w:lang w:val="ro-MD" w:eastAsia="ro-RO" w:bidi="ro-RO"/>
              </w:rPr>
              <w:t xml:space="preserve"> expres că: </w:t>
            </w:r>
            <w:r w:rsidRPr="00AD6154">
              <w:rPr>
                <w:rFonts w:ascii="Times New Roman" w:hAnsi="Times New Roman" w:cs="Times New Roman"/>
                <w:sz w:val="20"/>
                <w:szCs w:val="20"/>
                <w:lang w:val="ro-MD"/>
              </w:rPr>
              <w:t xml:space="preserve">„Membrul consiliului de </w:t>
            </w:r>
            <w:proofErr w:type="spellStart"/>
            <w:r w:rsidRPr="00AD6154">
              <w:rPr>
                <w:rFonts w:ascii="Times New Roman" w:hAnsi="Times New Roman" w:cs="Times New Roman"/>
                <w:sz w:val="20"/>
                <w:szCs w:val="20"/>
                <w:lang w:val="ro-MD"/>
              </w:rPr>
              <w:t>administraţie</w:t>
            </w:r>
            <w:proofErr w:type="spellEnd"/>
            <w:r w:rsidRPr="00AD6154">
              <w:rPr>
                <w:rFonts w:ascii="Times New Roman" w:hAnsi="Times New Roman" w:cs="Times New Roman"/>
                <w:sz w:val="20"/>
                <w:szCs w:val="20"/>
                <w:lang w:val="ro-MD"/>
              </w:rPr>
              <w:t xml:space="preserve"> </w:t>
            </w:r>
            <w:r w:rsidRPr="00AD6154">
              <w:rPr>
                <w:rFonts w:ascii="Times New Roman" w:eastAsia="Calibri" w:hAnsi="Times New Roman" w:cs="Times New Roman"/>
                <w:color w:val="000000"/>
                <w:sz w:val="20"/>
                <w:szCs w:val="20"/>
                <w:u w:val="single"/>
                <w:lang w:val="ro-MD" w:eastAsia="ro-RO" w:bidi="ro-RO"/>
              </w:rPr>
              <w:t xml:space="preserve">poate fi concomitent membru al consiliului de </w:t>
            </w:r>
            <w:proofErr w:type="spellStart"/>
            <w:r w:rsidRPr="00AD6154">
              <w:rPr>
                <w:rFonts w:ascii="Times New Roman" w:eastAsia="Calibri" w:hAnsi="Times New Roman" w:cs="Times New Roman"/>
                <w:color w:val="000000"/>
                <w:sz w:val="20"/>
                <w:szCs w:val="20"/>
                <w:u w:val="single"/>
                <w:lang w:val="ro-MD" w:eastAsia="ro-RO" w:bidi="ro-RO"/>
              </w:rPr>
              <w:t>administraţie</w:t>
            </w:r>
            <w:proofErr w:type="spellEnd"/>
            <w:r w:rsidRPr="00AD6154">
              <w:rPr>
                <w:rFonts w:ascii="Times New Roman" w:eastAsia="Calibri" w:hAnsi="Times New Roman" w:cs="Times New Roman"/>
                <w:color w:val="000000"/>
                <w:sz w:val="20"/>
                <w:szCs w:val="20"/>
                <w:u w:val="single"/>
                <w:lang w:val="ro-MD" w:eastAsia="ro-RO" w:bidi="ro-RO"/>
              </w:rPr>
              <w:t xml:space="preserve"> a cel mult 3 întreprinderi de stat </w:t>
            </w:r>
            <w:proofErr w:type="spellStart"/>
            <w:r w:rsidRPr="00AD6154">
              <w:rPr>
                <w:rFonts w:ascii="Times New Roman" w:eastAsia="Calibri" w:hAnsi="Times New Roman" w:cs="Times New Roman"/>
                <w:color w:val="000000"/>
                <w:sz w:val="20"/>
                <w:szCs w:val="20"/>
                <w:u w:val="single"/>
                <w:lang w:val="ro-MD" w:eastAsia="ro-RO" w:bidi="ro-RO"/>
              </w:rPr>
              <w:t>şi</w:t>
            </w:r>
            <w:proofErr w:type="spellEnd"/>
            <w:r w:rsidRPr="00AD6154">
              <w:rPr>
                <w:rFonts w:ascii="Times New Roman" w:eastAsia="Calibri" w:hAnsi="Times New Roman" w:cs="Times New Roman"/>
                <w:color w:val="000000"/>
                <w:sz w:val="20"/>
                <w:szCs w:val="20"/>
                <w:u w:val="single"/>
                <w:lang w:val="ro-MD" w:eastAsia="ro-RO" w:bidi="ro-RO"/>
              </w:rPr>
              <w:t xml:space="preserve"> a cel mult 3 întreprinderi municipale</w:t>
            </w:r>
            <w:r w:rsidRPr="00AD6154">
              <w:rPr>
                <w:rFonts w:ascii="Times New Roman" w:hAnsi="Times New Roman" w:cs="Times New Roman"/>
                <w:sz w:val="20"/>
                <w:szCs w:val="20"/>
                <w:lang w:val="ro-RO"/>
              </w:rPr>
              <w:t>”</w:t>
            </w:r>
            <w:r w:rsidRPr="00AD6154">
              <w:rPr>
                <w:rFonts w:ascii="Times New Roman" w:hAnsi="Times New Roman" w:cs="Times New Roman"/>
                <w:sz w:val="20"/>
                <w:szCs w:val="20"/>
                <w:lang w:val="ro-MD"/>
              </w:rPr>
              <w:t>.</w:t>
            </w:r>
          </w:p>
          <w:p w:rsidR="00AD6154" w:rsidRPr="00AD6154" w:rsidRDefault="00AD6154" w:rsidP="00AD6154">
            <w:pPr>
              <w:spacing w:after="0" w:line="240" w:lineRule="auto"/>
              <w:jc w:val="both"/>
              <w:rPr>
                <w:rFonts w:ascii="Times New Roman" w:hAnsi="Times New Roman" w:cs="Times New Roman"/>
                <w:sz w:val="20"/>
                <w:szCs w:val="20"/>
                <w:lang w:val="ro-MD"/>
              </w:rPr>
            </w:pPr>
            <w:r w:rsidRPr="00AD6154">
              <w:rPr>
                <w:rFonts w:ascii="Times New Roman" w:hAnsi="Times New Roman" w:cs="Times New Roman"/>
                <w:sz w:val="20"/>
                <w:szCs w:val="20"/>
                <w:lang w:val="ro-MD"/>
              </w:rPr>
              <w:t>În acest sens, este relevant art.8 alin.(3) al Legii nr.</w:t>
            </w:r>
            <w:r w:rsidRPr="00AD6154">
              <w:rPr>
                <w:rFonts w:ascii="Times New Roman" w:hAnsi="Times New Roman" w:cs="Times New Roman"/>
                <w:sz w:val="20"/>
                <w:szCs w:val="20"/>
                <w:lang w:val="ro-MD" w:eastAsia="ru-RU" w:bidi="ru-RU"/>
              </w:rPr>
              <w:t xml:space="preserve">100/2017 </w:t>
            </w:r>
            <w:r w:rsidRPr="00AD6154">
              <w:rPr>
                <w:rFonts w:ascii="Times New Roman" w:hAnsi="Times New Roman" w:cs="Times New Roman"/>
                <w:sz w:val="20"/>
                <w:szCs w:val="20"/>
                <w:lang w:val="ro-MD"/>
              </w:rPr>
              <w:t xml:space="preserve">cu privire </w:t>
            </w:r>
            <w:proofErr w:type="spellStart"/>
            <w:r w:rsidRPr="00AD6154">
              <w:rPr>
                <w:rFonts w:ascii="Times New Roman" w:hAnsi="Times New Roman" w:cs="Times New Roman"/>
                <w:sz w:val="20"/>
                <w:szCs w:val="20"/>
                <w:lang w:val="ro-MD"/>
              </w:rPr>
              <w:t>îa</w:t>
            </w:r>
            <w:proofErr w:type="spellEnd"/>
            <w:r w:rsidRPr="00AD6154">
              <w:rPr>
                <w:rFonts w:ascii="Times New Roman" w:hAnsi="Times New Roman" w:cs="Times New Roman"/>
                <w:sz w:val="20"/>
                <w:szCs w:val="20"/>
                <w:lang w:val="ro-MD"/>
              </w:rPr>
              <w:t xml:space="preserve"> actele normative, care </w:t>
            </w:r>
            <w:proofErr w:type="spellStart"/>
            <w:r w:rsidRPr="00AD6154">
              <w:rPr>
                <w:rFonts w:ascii="Times New Roman" w:hAnsi="Times New Roman" w:cs="Times New Roman"/>
                <w:sz w:val="20"/>
                <w:szCs w:val="20"/>
                <w:lang w:val="ro-MD"/>
              </w:rPr>
              <w:t>stabileşte</w:t>
            </w:r>
            <w:proofErr w:type="spellEnd"/>
            <w:r w:rsidRPr="00AD6154">
              <w:rPr>
                <w:rFonts w:ascii="Times New Roman" w:hAnsi="Times New Roman" w:cs="Times New Roman"/>
                <w:sz w:val="20"/>
                <w:szCs w:val="20"/>
                <w:lang w:val="ro-MD"/>
              </w:rPr>
              <w:t xml:space="preserve"> că actul normativ trebuie să se integreze organic în cadrul normativ în vigoare, scop în care: </w:t>
            </w:r>
            <w:r w:rsidRPr="00AD6154">
              <w:rPr>
                <w:rFonts w:ascii="Times New Roman" w:eastAsia="Calibri" w:hAnsi="Times New Roman" w:cs="Times New Roman"/>
                <w:i/>
                <w:iCs/>
                <w:color w:val="000000"/>
                <w:sz w:val="20"/>
                <w:szCs w:val="20"/>
                <w:shd w:val="clear" w:color="auto" w:fill="FFFFFF"/>
                <w:lang w:val="ro-MD" w:eastAsia="ro-RO" w:bidi="ro-RO"/>
              </w:rPr>
              <w:t xml:space="preserve">„proiectul actului normativ trebuie corelat cu prevederile actelor normative de nivel superior sau de </w:t>
            </w:r>
            <w:proofErr w:type="spellStart"/>
            <w:r w:rsidRPr="00AD6154">
              <w:rPr>
                <w:rFonts w:ascii="Times New Roman" w:eastAsia="Calibri" w:hAnsi="Times New Roman" w:cs="Times New Roman"/>
                <w:i/>
                <w:iCs/>
                <w:color w:val="000000"/>
                <w:sz w:val="20"/>
                <w:szCs w:val="20"/>
                <w:shd w:val="clear" w:color="auto" w:fill="FFFFFF"/>
                <w:lang w:val="ro-MD" w:eastAsia="ro-RO" w:bidi="ro-RO"/>
              </w:rPr>
              <w:t>acelaşi</w:t>
            </w:r>
            <w:proofErr w:type="spellEnd"/>
            <w:r w:rsidRPr="00AD6154">
              <w:rPr>
                <w:rFonts w:ascii="Times New Roman" w:eastAsia="Calibri" w:hAnsi="Times New Roman" w:cs="Times New Roman"/>
                <w:i/>
                <w:iCs/>
                <w:color w:val="000000"/>
                <w:sz w:val="20"/>
                <w:szCs w:val="20"/>
                <w:shd w:val="clear" w:color="auto" w:fill="FFFFFF"/>
                <w:lang w:val="ro-MD" w:eastAsia="ro-RO" w:bidi="ro-RO"/>
              </w:rPr>
              <w:t xml:space="preserve"> nivel cu care se află în conexiune”.</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Analizând cadrul normativ pertinent, rezultă că prevederile proiectului propus nu corelează cu normele legislative în vigoare,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anume:</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 reglementarea propusă poate fi interpretată prin neacceptarea ca membru al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al întreprinderii de stat a persoanelor care au fost desemnate în alte trei întreprinderi de stat în mod succesiv;</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 în art.8 alin.(2)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(3) al Legii nr.246/2017 nu este vreo </w:t>
            </w:r>
            <w:proofErr w:type="spellStart"/>
            <w:r w:rsidRPr="00AD6154">
              <w:rPr>
                <w:rFonts w:ascii="Times New Roman" w:eastAsia="Calibri" w:hAnsi="Times New Roman" w:cs="Times New Roman"/>
                <w:sz w:val="20"/>
                <w:szCs w:val="20"/>
                <w:lang w:val="ro-MD"/>
              </w:rPr>
              <w:t>interdicţie</w:t>
            </w:r>
            <w:proofErr w:type="spellEnd"/>
            <w:r w:rsidRPr="00AD6154">
              <w:rPr>
                <w:rFonts w:ascii="Times New Roman" w:eastAsia="Calibri" w:hAnsi="Times New Roman" w:cs="Times New Roman"/>
                <w:sz w:val="20"/>
                <w:szCs w:val="20"/>
                <w:lang w:val="ro-MD"/>
              </w:rPr>
              <w:t xml:space="preserve"> asemenea celei propuse de proiect.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Rezultă că calitatea de membru concomitent la trei întreprinderi de stat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cel mult trei întreprinderi municipale împiedică persoana respectivă de a candida la concurs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deveni membru al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la cea de a patra întreprindere.</w:t>
            </w:r>
          </w:p>
          <w:p w:rsidR="00AD6154" w:rsidRPr="00AD6154" w:rsidRDefault="00AD6154" w:rsidP="00AD6154">
            <w:pPr>
              <w:widowControl w:val="0"/>
              <w:spacing w:after="0" w:line="259"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Prevederile legale în vigoare limitează însă numărul de întreprinderi în care o persoană poate avea simultan calitatea de membru al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al întreprinderii de stat, fără însă a fi indicată ca o </w:t>
            </w:r>
            <w:proofErr w:type="spellStart"/>
            <w:r w:rsidRPr="00AD6154">
              <w:rPr>
                <w:rFonts w:ascii="Times New Roman" w:eastAsia="Calibri" w:hAnsi="Times New Roman" w:cs="Times New Roman"/>
                <w:sz w:val="20"/>
                <w:szCs w:val="20"/>
                <w:lang w:val="ro-MD"/>
              </w:rPr>
              <w:t>interdicţie</w:t>
            </w:r>
            <w:proofErr w:type="spellEnd"/>
            <w:r w:rsidRPr="00AD6154">
              <w:rPr>
                <w:rFonts w:ascii="Times New Roman" w:eastAsia="Calibri" w:hAnsi="Times New Roman" w:cs="Times New Roman"/>
                <w:sz w:val="20"/>
                <w:szCs w:val="20"/>
                <w:lang w:val="ro-MD"/>
              </w:rPr>
              <w:t xml:space="preserve"> expresă în lege.</w:t>
            </w:r>
          </w:p>
          <w:p w:rsidR="00AD6154" w:rsidRPr="00AD6154" w:rsidRDefault="00AD6154" w:rsidP="00AD6154">
            <w:pPr>
              <w:widowControl w:val="0"/>
              <w:spacing w:after="0" w:line="259" w:lineRule="exact"/>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Pericolui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coruptibilităţii</w:t>
            </w:r>
            <w:proofErr w:type="spellEnd"/>
            <w:r w:rsidRPr="00AD6154">
              <w:rPr>
                <w:rFonts w:ascii="Times New Roman" w:eastAsia="Calibri" w:hAnsi="Times New Roman" w:cs="Times New Roman"/>
                <w:sz w:val="20"/>
                <w:szCs w:val="20"/>
                <w:lang w:val="ro-MD"/>
              </w:rPr>
              <w:t xml:space="preserve"> reglementării propuse constă în crearea unei </w:t>
            </w:r>
            <w:proofErr w:type="spellStart"/>
            <w:r w:rsidRPr="00AD6154">
              <w:rPr>
                <w:rFonts w:ascii="Times New Roman" w:eastAsia="Calibri" w:hAnsi="Times New Roman" w:cs="Times New Roman"/>
                <w:sz w:val="20"/>
                <w:szCs w:val="20"/>
                <w:lang w:val="ro-MD"/>
              </w:rPr>
              <w:t>interdicţii</w:t>
            </w:r>
            <w:proofErr w:type="spellEnd"/>
            <w:r w:rsidRPr="00AD6154">
              <w:rPr>
                <w:rFonts w:ascii="Times New Roman" w:eastAsia="Calibri" w:hAnsi="Times New Roman" w:cs="Times New Roman"/>
                <w:sz w:val="20"/>
                <w:szCs w:val="20"/>
                <w:lang w:val="ro-MD"/>
              </w:rPr>
              <w:t xml:space="preserve"> neprevăzute de lege, care va putea fi contestată de </w:t>
            </w:r>
            <w:proofErr w:type="spellStart"/>
            <w:r w:rsidRPr="00AD6154">
              <w:rPr>
                <w:rFonts w:ascii="Times New Roman" w:eastAsia="Calibri" w:hAnsi="Times New Roman" w:cs="Times New Roman"/>
                <w:sz w:val="20"/>
                <w:szCs w:val="20"/>
                <w:lang w:val="ro-MD"/>
              </w:rPr>
              <w:t>participanţii</w:t>
            </w:r>
            <w:proofErr w:type="spellEnd"/>
            <w:r w:rsidRPr="00AD6154">
              <w:rPr>
                <w:rFonts w:ascii="Times New Roman" w:eastAsia="Calibri" w:hAnsi="Times New Roman" w:cs="Times New Roman"/>
                <w:sz w:val="20"/>
                <w:szCs w:val="20"/>
                <w:lang w:val="ro-MD"/>
              </w:rPr>
              <w:t xml:space="preserve"> la concurs în ordinea contenciosului administrativ, dând posibilitate </w:t>
            </w:r>
            <w:proofErr w:type="spellStart"/>
            <w:r w:rsidRPr="00AD6154">
              <w:rPr>
                <w:rFonts w:ascii="Times New Roman" w:eastAsia="Calibri" w:hAnsi="Times New Roman" w:cs="Times New Roman"/>
                <w:sz w:val="20"/>
                <w:szCs w:val="20"/>
                <w:lang w:val="ro-MD"/>
              </w:rPr>
              <w:t>instanţei</w:t>
            </w:r>
            <w:proofErr w:type="spellEnd"/>
            <w:r w:rsidRPr="00AD6154">
              <w:rPr>
                <w:rFonts w:ascii="Times New Roman" w:eastAsia="Calibri" w:hAnsi="Times New Roman" w:cs="Times New Roman"/>
                <w:sz w:val="20"/>
                <w:szCs w:val="20"/>
                <w:lang w:val="ro-MD"/>
              </w:rPr>
              <w:t xml:space="preserve"> de judecată să interpreteze ”ad </w:t>
            </w:r>
            <w:proofErr w:type="spellStart"/>
            <w:r w:rsidRPr="00AD6154">
              <w:rPr>
                <w:rFonts w:ascii="Times New Roman" w:eastAsia="Calibri" w:hAnsi="Times New Roman" w:cs="Times New Roman"/>
                <w:sz w:val="20"/>
                <w:szCs w:val="20"/>
                <w:lang w:val="ro-MD"/>
              </w:rPr>
              <w:t>literam</w:t>
            </w:r>
            <w:proofErr w:type="spellEnd"/>
            <w:r w:rsidRPr="00AD6154">
              <w:rPr>
                <w:rFonts w:ascii="Times New Roman" w:eastAsia="Calibri" w:hAnsi="Times New Roman" w:cs="Times New Roman"/>
                <w:sz w:val="20"/>
                <w:szCs w:val="20"/>
                <w:lang w:val="ro-MD"/>
              </w:rPr>
              <w:t xml:space="preserve">” lipsa </w:t>
            </w:r>
            <w:proofErr w:type="spellStart"/>
            <w:r w:rsidRPr="00AD6154">
              <w:rPr>
                <w:rFonts w:ascii="Times New Roman" w:eastAsia="Calibri" w:hAnsi="Times New Roman" w:cs="Times New Roman"/>
                <w:sz w:val="20"/>
                <w:szCs w:val="20"/>
                <w:lang w:val="ro-MD"/>
              </w:rPr>
              <w:t>interdicţiei</w:t>
            </w:r>
            <w:proofErr w:type="spellEnd"/>
            <w:r w:rsidRPr="00AD6154">
              <w:rPr>
                <w:rFonts w:ascii="Times New Roman" w:eastAsia="Calibri" w:hAnsi="Times New Roman" w:cs="Times New Roman"/>
                <w:sz w:val="20"/>
                <w:szCs w:val="20"/>
                <w:lang w:val="ro-MD"/>
              </w:rPr>
              <w:t xml:space="preserve"> prin </w:t>
            </w:r>
            <w:proofErr w:type="spellStart"/>
            <w:r w:rsidRPr="00AD6154">
              <w:rPr>
                <w:rFonts w:ascii="Times New Roman" w:eastAsia="Calibri" w:hAnsi="Times New Roman" w:cs="Times New Roman"/>
                <w:sz w:val="20"/>
                <w:szCs w:val="20"/>
                <w:lang w:val="ro-MD"/>
              </w:rPr>
              <w:t>existenţa</w:t>
            </w:r>
            <w:proofErr w:type="spellEnd"/>
            <w:r w:rsidRPr="00AD6154">
              <w:rPr>
                <w:rFonts w:ascii="Times New Roman" w:eastAsia="Calibri" w:hAnsi="Times New Roman" w:cs="Times New Roman"/>
                <w:sz w:val="20"/>
                <w:szCs w:val="20"/>
                <w:lang w:val="ro-MD"/>
              </w:rPr>
              <w:t xml:space="preserve"> permisiunii de a fi membru la mai mult de 3 întreprinderi, fiind contrar interesului public.</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Adiacent, </w:t>
            </w:r>
            <w:proofErr w:type="spellStart"/>
            <w:r w:rsidRPr="00AD6154">
              <w:rPr>
                <w:rFonts w:ascii="Times New Roman" w:eastAsia="Calibri" w:hAnsi="Times New Roman" w:cs="Times New Roman"/>
                <w:sz w:val="20"/>
                <w:szCs w:val="20"/>
                <w:lang w:val="ro-MD"/>
              </w:rPr>
              <w:t>menţionăm</w:t>
            </w:r>
            <w:proofErr w:type="spellEnd"/>
            <w:r w:rsidRPr="00AD6154">
              <w:rPr>
                <w:rFonts w:ascii="Times New Roman" w:eastAsia="Calibri" w:hAnsi="Times New Roman" w:cs="Times New Roman"/>
                <w:sz w:val="20"/>
                <w:szCs w:val="20"/>
                <w:lang w:val="ro-MD"/>
              </w:rPr>
              <w:t xml:space="preserve"> că reglementarea propusă nu subliniază ”</w:t>
            </w:r>
            <w:proofErr w:type="spellStart"/>
            <w:r w:rsidRPr="00AD6154">
              <w:rPr>
                <w:rFonts w:ascii="Times New Roman" w:eastAsia="Calibri" w:hAnsi="Times New Roman" w:cs="Times New Roman"/>
                <w:sz w:val="20"/>
                <w:szCs w:val="20"/>
                <w:lang w:val="ro-MD"/>
              </w:rPr>
              <w:t>concomitenţa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calităţii</w:t>
            </w:r>
            <w:proofErr w:type="spellEnd"/>
            <w:r w:rsidRPr="00AD6154">
              <w:rPr>
                <w:rFonts w:ascii="Times New Roman" w:eastAsia="Calibri" w:hAnsi="Times New Roman" w:cs="Times New Roman"/>
                <w:sz w:val="20"/>
                <w:szCs w:val="20"/>
                <w:lang w:val="ro-MD"/>
              </w:rPr>
              <w:t xml:space="preserve"> de membru în alte trei întreprinderi de stat, ceea ce constituie o ambiguitate de reglementare, care, la aplicare, va admite interpretări abuzive.</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sinteză, reglementarea defectuoasă a </w:t>
            </w:r>
            <w:proofErr w:type="spellStart"/>
            <w:r w:rsidRPr="00AD6154">
              <w:rPr>
                <w:rFonts w:ascii="Times New Roman" w:eastAsia="Calibri" w:hAnsi="Times New Roman" w:cs="Times New Roman"/>
                <w:sz w:val="20"/>
                <w:szCs w:val="20"/>
                <w:lang w:val="ro-MD"/>
              </w:rPr>
              <w:t>dispoziţiei</w:t>
            </w:r>
            <w:proofErr w:type="spellEnd"/>
            <w:r w:rsidRPr="00AD6154">
              <w:rPr>
                <w:rFonts w:ascii="Times New Roman" w:eastAsia="Calibri" w:hAnsi="Times New Roman" w:cs="Times New Roman"/>
                <w:sz w:val="20"/>
                <w:szCs w:val="20"/>
                <w:lang w:val="ro-MD"/>
              </w:rPr>
              <w:t xml:space="preserve"> propuse rezidă în acordarea unor </w:t>
            </w:r>
            <w:proofErr w:type="spellStart"/>
            <w:r w:rsidRPr="00AD6154">
              <w:rPr>
                <w:rFonts w:ascii="Times New Roman" w:eastAsia="Calibri" w:hAnsi="Times New Roman" w:cs="Times New Roman"/>
                <w:sz w:val="20"/>
                <w:szCs w:val="20"/>
                <w:lang w:val="ro-MD"/>
              </w:rPr>
              <w:t>discreţii</w:t>
            </w:r>
            <w:proofErr w:type="spellEnd"/>
            <w:r w:rsidRPr="00AD6154">
              <w:rPr>
                <w:rFonts w:ascii="Times New Roman" w:eastAsia="Calibri" w:hAnsi="Times New Roman" w:cs="Times New Roman"/>
                <w:sz w:val="20"/>
                <w:szCs w:val="20"/>
                <w:lang w:val="ro-MD"/>
              </w:rPr>
              <w:t xml:space="preserve"> excesive membrilor comisiei de concurs, care în </w:t>
            </w:r>
            <w:proofErr w:type="spellStart"/>
            <w:r w:rsidRPr="00AD6154">
              <w:rPr>
                <w:rFonts w:ascii="Times New Roman" w:eastAsia="Calibri" w:hAnsi="Times New Roman" w:cs="Times New Roman"/>
                <w:sz w:val="20"/>
                <w:szCs w:val="20"/>
                <w:lang w:val="ro-MD"/>
              </w:rPr>
              <w:t>dependenţă</w:t>
            </w:r>
            <w:proofErr w:type="spellEnd"/>
            <w:r w:rsidRPr="00AD6154">
              <w:rPr>
                <w:rFonts w:ascii="Times New Roman" w:eastAsia="Calibri" w:hAnsi="Times New Roman" w:cs="Times New Roman"/>
                <w:sz w:val="20"/>
                <w:szCs w:val="20"/>
                <w:lang w:val="ro-MD"/>
              </w:rPr>
              <w:t xml:space="preserve"> de scop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interes, vor putea, fie să aplice </w:t>
            </w:r>
            <w:proofErr w:type="spellStart"/>
            <w:r w:rsidRPr="00AD6154">
              <w:rPr>
                <w:rFonts w:ascii="Times New Roman" w:eastAsia="Calibri" w:hAnsi="Times New Roman" w:cs="Times New Roman"/>
                <w:sz w:val="20"/>
                <w:szCs w:val="20"/>
                <w:lang w:val="ro-MD"/>
              </w:rPr>
              <w:t>interdicţia</w:t>
            </w:r>
            <w:proofErr w:type="spellEnd"/>
            <w:r w:rsidRPr="00AD6154">
              <w:rPr>
                <w:rFonts w:ascii="Times New Roman" w:eastAsia="Calibri" w:hAnsi="Times New Roman" w:cs="Times New Roman"/>
                <w:sz w:val="20"/>
                <w:szCs w:val="20"/>
                <w:lang w:val="ro-MD"/>
              </w:rPr>
              <w:t xml:space="preserve"> propusă persoanelor participante la concurs, fie să se prevaleze de aplicarea acesteia datorită lipsei </w:t>
            </w:r>
            <w:proofErr w:type="spellStart"/>
            <w:r w:rsidRPr="00AD6154">
              <w:rPr>
                <w:rFonts w:ascii="Times New Roman" w:eastAsia="Calibri" w:hAnsi="Times New Roman" w:cs="Times New Roman"/>
                <w:sz w:val="20"/>
                <w:szCs w:val="20"/>
                <w:lang w:val="ro-MD"/>
              </w:rPr>
              <w:t>interdicţiei</w:t>
            </w:r>
            <w:proofErr w:type="spellEnd"/>
            <w:r w:rsidRPr="00AD6154">
              <w:rPr>
                <w:rFonts w:ascii="Times New Roman" w:eastAsia="Calibri" w:hAnsi="Times New Roman" w:cs="Times New Roman"/>
                <w:sz w:val="20"/>
                <w:szCs w:val="20"/>
                <w:lang w:val="ro-MD"/>
              </w:rPr>
              <w:t>.</w:t>
            </w:r>
          </w:p>
          <w:p w:rsidR="00AD6154" w:rsidRPr="00AD6154" w:rsidRDefault="00AD6154" w:rsidP="00AD6154">
            <w:pPr>
              <w:widowControl w:val="0"/>
              <w:spacing w:after="0" w:line="220"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Recomandări:</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vederea excluderii confuziilor ce determină interpretări abuzive se recomandă excluderea </w:t>
            </w:r>
            <w:proofErr w:type="spellStart"/>
            <w:r w:rsidRPr="00AD6154">
              <w:rPr>
                <w:rFonts w:ascii="Times New Roman" w:eastAsia="Calibri" w:hAnsi="Times New Roman" w:cs="Times New Roman"/>
                <w:sz w:val="20"/>
                <w:szCs w:val="20"/>
                <w:lang w:val="ro-MD"/>
              </w:rPr>
              <w:t>lit.d</w:t>
            </w:r>
            <w:proofErr w:type="spellEnd"/>
            <w:r w:rsidRPr="00AD6154">
              <w:rPr>
                <w:rFonts w:ascii="Times New Roman" w:eastAsia="Calibri" w:hAnsi="Times New Roman" w:cs="Times New Roman"/>
                <w:sz w:val="20"/>
                <w:szCs w:val="20"/>
                <w:lang w:val="ro-MD"/>
              </w:rPr>
              <w:t xml:space="preserve">) al pct.3 din prezentul proiect de Regulament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completarea cu un punct nou prin prisma </w:t>
            </w:r>
            <w:proofErr w:type="spellStart"/>
            <w:r w:rsidRPr="00AD6154">
              <w:rPr>
                <w:rFonts w:ascii="Times New Roman" w:eastAsia="Calibri" w:hAnsi="Times New Roman" w:cs="Times New Roman"/>
                <w:sz w:val="20"/>
                <w:szCs w:val="20"/>
                <w:lang w:val="ro-MD"/>
              </w:rPr>
              <w:t>dispoziţiei</w:t>
            </w:r>
            <w:proofErr w:type="spellEnd"/>
            <w:r w:rsidRPr="00AD6154">
              <w:rPr>
                <w:rFonts w:ascii="Times New Roman" w:eastAsia="Calibri" w:hAnsi="Times New Roman" w:cs="Times New Roman"/>
                <w:sz w:val="20"/>
                <w:szCs w:val="20"/>
                <w:lang w:val="ro-MD"/>
              </w:rPr>
              <w:t xml:space="preserve"> alin.(2) art.8 al Legii nr.246/2017 cu privire la întreprinderea de stat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întreprinderea municipală.</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Factori de risc;</w:t>
            </w:r>
          </w:p>
          <w:p w:rsidR="00AD6154" w:rsidRPr="00AD6154" w:rsidRDefault="00AD6154" w:rsidP="00AD6154">
            <w:pPr>
              <w:widowControl w:val="0"/>
              <w:numPr>
                <w:ilvl w:val="0"/>
                <w:numId w:val="30"/>
              </w:numPr>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Prejudicierea intereselor contrar interesului public</w:t>
            </w:r>
          </w:p>
          <w:p w:rsidR="00AD6154" w:rsidRPr="00AD6154" w:rsidRDefault="00AD6154" w:rsidP="00AD6154">
            <w:pPr>
              <w:widowControl w:val="0"/>
              <w:numPr>
                <w:ilvl w:val="0"/>
                <w:numId w:val="30"/>
              </w:numPr>
              <w:spacing w:after="0" w:line="256" w:lineRule="exact"/>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lastRenderedPageBreak/>
              <w:t>Atribuţii</w:t>
            </w:r>
            <w:proofErr w:type="spellEnd"/>
            <w:r w:rsidRPr="00AD6154">
              <w:rPr>
                <w:rFonts w:ascii="Times New Roman" w:eastAsia="Calibri" w:hAnsi="Times New Roman" w:cs="Times New Roman"/>
                <w:sz w:val="20"/>
                <w:szCs w:val="20"/>
                <w:lang w:val="ro-MD"/>
              </w:rPr>
              <w:t xml:space="preserve"> care admit derogări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interpretări abuzive</w:t>
            </w:r>
          </w:p>
          <w:p w:rsidR="00AD6154" w:rsidRPr="00AD6154" w:rsidRDefault="00AD6154" w:rsidP="00AD6154">
            <w:pPr>
              <w:widowControl w:val="0"/>
              <w:numPr>
                <w:ilvl w:val="0"/>
                <w:numId w:val="30"/>
              </w:numPr>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Concurența normelor </w:t>
            </w:r>
            <w:r w:rsidRPr="00AD6154">
              <w:rPr>
                <w:rFonts w:ascii="Times New Roman" w:eastAsia="Calibri" w:hAnsi="Times New Roman" w:cs="Times New Roman"/>
                <w:sz w:val="20"/>
                <w:szCs w:val="20"/>
                <w:lang w:val="ro-MD" w:bidi="en-US"/>
              </w:rPr>
              <w:t xml:space="preserve">de </w:t>
            </w:r>
            <w:r w:rsidRPr="00AD6154">
              <w:rPr>
                <w:rFonts w:ascii="Times New Roman" w:eastAsia="Calibri" w:hAnsi="Times New Roman" w:cs="Times New Roman"/>
                <w:sz w:val="20"/>
                <w:szCs w:val="20"/>
                <w:lang w:val="ro-MD"/>
              </w:rPr>
              <w:t>drept</w:t>
            </w:r>
          </w:p>
          <w:p w:rsidR="00AD6154" w:rsidRPr="00AD6154" w:rsidRDefault="00AD6154" w:rsidP="00AD6154">
            <w:pPr>
              <w:widowControl w:val="0"/>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Riscuri de </w:t>
            </w:r>
            <w:proofErr w:type="spellStart"/>
            <w:r w:rsidRPr="00AD6154">
              <w:rPr>
                <w:rFonts w:ascii="Times New Roman" w:eastAsia="Calibri" w:hAnsi="Times New Roman" w:cs="Times New Roman"/>
                <w:b/>
                <w:bCs/>
                <w:color w:val="000000"/>
                <w:sz w:val="20"/>
                <w:szCs w:val="20"/>
                <w:shd w:val="clear" w:color="auto" w:fill="FFFFFF"/>
                <w:lang w:val="ro-MD" w:eastAsia="ro-RO" w:bidi="ro-RO"/>
              </w:rPr>
              <w:t>corupţie</w:t>
            </w:r>
            <w:proofErr w:type="spellEnd"/>
            <w:r w:rsidRPr="00AD6154">
              <w:rPr>
                <w:rFonts w:ascii="Times New Roman" w:eastAsia="Calibri" w:hAnsi="Times New Roman" w:cs="Times New Roman"/>
                <w:b/>
                <w:bCs/>
                <w:color w:val="000000"/>
                <w:sz w:val="20"/>
                <w:szCs w:val="20"/>
                <w:shd w:val="clear" w:color="auto" w:fill="FFFFFF"/>
                <w:lang w:val="ro-MD" w:eastAsia="ro-RO" w:bidi="ro-RO"/>
              </w:rPr>
              <w:t>:</w:t>
            </w:r>
          </w:p>
          <w:p w:rsidR="00AD6154" w:rsidRPr="00AD6154" w:rsidRDefault="00AD6154" w:rsidP="00AD6154">
            <w:pPr>
              <w:widowControl w:val="0"/>
              <w:numPr>
                <w:ilvl w:val="0"/>
                <w:numId w:val="31"/>
              </w:numPr>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Încurajarea sau facilitarea actelor de:</w:t>
            </w:r>
          </w:p>
          <w:p w:rsidR="00AD6154" w:rsidRPr="00AD6154" w:rsidRDefault="00AD6154" w:rsidP="00AD6154">
            <w:pPr>
              <w:widowControl w:val="0"/>
              <w:spacing w:after="0" w:line="256" w:lineRule="exact"/>
              <w:ind w:left="748"/>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pasivă</w:t>
            </w:r>
          </w:p>
          <w:p w:rsidR="00AD6154" w:rsidRPr="00AD6154" w:rsidRDefault="00AD6154" w:rsidP="00AD6154">
            <w:pPr>
              <w:widowControl w:val="0"/>
              <w:spacing w:after="0" w:line="256" w:lineRule="exact"/>
              <w:ind w:left="748"/>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activă</w:t>
            </w:r>
          </w:p>
          <w:p w:rsidR="00AD6154" w:rsidRPr="00AD6154" w:rsidRDefault="00AD6154" w:rsidP="00AD6154">
            <w:pPr>
              <w:widowControl w:val="0"/>
              <w:numPr>
                <w:ilvl w:val="0"/>
                <w:numId w:val="31"/>
              </w:numPr>
              <w:spacing w:after="0" w:line="256" w:lineRule="exact"/>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Legalizarea actelor de:</w:t>
            </w:r>
          </w:p>
          <w:p w:rsidR="00AD6154" w:rsidRPr="00AD6154" w:rsidRDefault="00AD6154" w:rsidP="00AD6154">
            <w:pPr>
              <w:widowControl w:val="0"/>
              <w:numPr>
                <w:ilvl w:val="0"/>
                <w:numId w:val="21"/>
              </w:numPr>
              <w:spacing w:after="0" w:line="256" w:lineRule="exact"/>
              <w:ind w:hanging="228"/>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abuz de serviciu</w:t>
            </w:r>
          </w:p>
          <w:p w:rsidR="00AD6154" w:rsidRPr="00AD6154" w:rsidRDefault="00AD6154" w:rsidP="00AD6154">
            <w:pPr>
              <w:widowControl w:val="0"/>
              <w:numPr>
                <w:ilvl w:val="0"/>
                <w:numId w:val="21"/>
              </w:numPr>
              <w:spacing w:after="0" w:line="256" w:lineRule="exact"/>
              <w:ind w:hanging="228"/>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depăşire</w:t>
            </w:r>
            <w:proofErr w:type="spellEnd"/>
            <w:r w:rsidRPr="00AD6154">
              <w:rPr>
                <w:rFonts w:ascii="Times New Roman" w:eastAsia="Calibri" w:hAnsi="Times New Roman" w:cs="Times New Roman"/>
                <w:sz w:val="20"/>
                <w:szCs w:val="20"/>
                <w:lang w:val="ro-MD"/>
              </w:rPr>
              <w:t xml:space="preserve"> a </w:t>
            </w:r>
            <w:proofErr w:type="spellStart"/>
            <w:r w:rsidRPr="00AD6154">
              <w:rPr>
                <w:rFonts w:ascii="Times New Roman" w:eastAsia="Calibri" w:hAnsi="Times New Roman" w:cs="Times New Roman"/>
                <w:sz w:val="20"/>
                <w:szCs w:val="20"/>
                <w:lang w:val="ro-MD"/>
              </w:rPr>
              <w:t>atribuţiilor</w:t>
            </w:r>
            <w:proofErr w:type="spellEnd"/>
            <w:r w:rsidRPr="00AD6154">
              <w:rPr>
                <w:rFonts w:ascii="Times New Roman" w:eastAsia="Calibri" w:hAnsi="Times New Roman" w:cs="Times New Roman"/>
                <w:sz w:val="20"/>
                <w:szCs w:val="20"/>
                <w:lang w:val="ro-MD"/>
              </w:rPr>
              <w:t xml:space="preserve"> de serviciu</w:t>
            </w:r>
          </w:p>
          <w:p w:rsidR="00AD6154" w:rsidRPr="00AD6154" w:rsidRDefault="00AD6154" w:rsidP="00AD6154">
            <w:pPr>
              <w:widowControl w:val="0"/>
              <w:spacing w:after="0" w:line="277" w:lineRule="exact"/>
              <w:jc w:val="both"/>
              <w:rPr>
                <w:rFonts w:ascii="Times New Roman" w:eastAsia="Calibri" w:hAnsi="Times New Roman" w:cs="Times New Roman"/>
                <w:b/>
                <w:bCs/>
                <w:sz w:val="20"/>
                <w:szCs w:val="20"/>
                <w:lang w:val="ro-MD"/>
              </w:rPr>
            </w:pPr>
            <w:r w:rsidRPr="00AD6154">
              <w:rPr>
                <w:rFonts w:ascii="Times New Roman" w:eastAsia="Calibri" w:hAnsi="Times New Roman" w:cs="Times New Roman"/>
                <w:b/>
                <w:bCs/>
                <w:sz w:val="20"/>
                <w:szCs w:val="20"/>
                <w:lang w:val="ro-MD"/>
              </w:rPr>
              <w:t xml:space="preserve">Pct.9 din proiectul </w:t>
            </w:r>
            <w:proofErr w:type="spellStart"/>
            <w:r w:rsidRPr="00AD6154">
              <w:rPr>
                <w:rFonts w:ascii="Times New Roman" w:eastAsia="Calibri" w:hAnsi="Times New Roman" w:cs="Times New Roman"/>
                <w:b/>
                <w:bCs/>
                <w:sz w:val="20"/>
                <w:szCs w:val="20"/>
                <w:lang w:val="ro-MD"/>
              </w:rPr>
              <w:t>Regulamentuiui</w:t>
            </w:r>
            <w:proofErr w:type="spellEnd"/>
          </w:p>
          <w:p w:rsidR="00AD6154" w:rsidRPr="00AD6154" w:rsidRDefault="00AD6154" w:rsidP="00AD6154">
            <w:pPr>
              <w:widowControl w:val="0"/>
              <w:spacing w:after="0" w:line="240" w:lineRule="auto"/>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9. </w:t>
            </w:r>
            <w:r w:rsidRPr="00AD6154">
              <w:rPr>
                <w:rFonts w:ascii="Times New Roman" w:eastAsia="Calibri" w:hAnsi="Times New Roman" w:cs="Times New Roman"/>
                <w:i/>
                <w:iCs/>
                <w:sz w:val="20"/>
                <w:szCs w:val="20"/>
                <w:lang w:val="ro-MD"/>
              </w:rPr>
              <w:t xml:space="preserve">Fondatorul </w:t>
            </w:r>
            <w:r w:rsidRPr="00AD6154">
              <w:rPr>
                <w:rFonts w:ascii="Times New Roman" w:eastAsia="Calibri" w:hAnsi="Times New Roman" w:cs="Times New Roman"/>
                <w:sz w:val="20"/>
                <w:szCs w:val="20"/>
                <w:lang w:val="ro-MD"/>
              </w:rPr>
              <w:t>poate</w:t>
            </w:r>
            <w:r w:rsidRPr="00AD6154">
              <w:rPr>
                <w:rFonts w:ascii="Times New Roman" w:eastAsia="Calibri" w:hAnsi="Times New Roman" w:cs="Times New Roman"/>
                <w:i/>
                <w:iCs/>
                <w:sz w:val="20"/>
                <w:szCs w:val="20"/>
                <w:lang w:val="ro-MD"/>
              </w:rPr>
              <w:t xml:space="preserve"> decide ca în procesul de </w:t>
            </w:r>
            <w:proofErr w:type="spellStart"/>
            <w:r w:rsidRPr="00AD6154">
              <w:rPr>
                <w:rFonts w:ascii="Times New Roman" w:eastAsia="Calibri" w:hAnsi="Times New Roman" w:cs="Times New Roman"/>
                <w:i/>
                <w:iCs/>
                <w:sz w:val="20"/>
                <w:szCs w:val="20"/>
                <w:lang w:val="ro-MD"/>
              </w:rPr>
              <w:t>selecţie</w:t>
            </w:r>
            <w:proofErr w:type="spellEnd"/>
            <w:r w:rsidRPr="00AD6154">
              <w:rPr>
                <w:rFonts w:ascii="Times New Roman" w:eastAsia="Calibri" w:hAnsi="Times New Roman" w:cs="Times New Roman"/>
                <w:i/>
                <w:iCs/>
                <w:sz w:val="20"/>
                <w:szCs w:val="20"/>
                <w:lang w:val="ro-MD"/>
              </w:rPr>
              <w:t xml:space="preserve"> comisia de concurs sa fie asistata de un expert independent, persoană fizică sau juridică specializata în recrutarea resurselor umane, ale cărui servicii sunt contractate în </w:t>
            </w:r>
            <w:proofErr w:type="spellStart"/>
            <w:r w:rsidRPr="00AD6154">
              <w:rPr>
                <w:rFonts w:ascii="Times New Roman" w:eastAsia="Calibri" w:hAnsi="Times New Roman" w:cs="Times New Roman"/>
                <w:i/>
                <w:iCs/>
                <w:sz w:val="20"/>
                <w:szCs w:val="20"/>
                <w:lang w:val="ro-MD"/>
              </w:rPr>
              <w:t>condiţiile</w:t>
            </w:r>
            <w:proofErr w:type="spellEnd"/>
            <w:r w:rsidRPr="00AD6154">
              <w:rPr>
                <w:rFonts w:ascii="Times New Roman" w:eastAsia="Calibri" w:hAnsi="Times New Roman" w:cs="Times New Roman"/>
                <w:i/>
                <w:iCs/>
                <w:sz w:val="20"/>
                <w:szCs w:val="20"/>
                <w:lang w:val="ro-MD"/>
              </w:rPr>
              <w:t xml:space="preserve"> legii.</w:t>
            </w:r>
          </w:p>
          <w:p w:rsidR="00AD6154" w:rsidRPr="00AD6154" w:rsidRDefault="00AD6154" w:rsidP="00AD6154">
            <w:pPr>
              <w:widowControl w:val="0"/>
              <w:spacing w:after="0" w:line="240" w:lineRule="auto"/>
              <w:jc w:val="both"/>
              <w:rPr>
                <w:rFonts w:ascii="Times New Roman" w:eastAsia="Calibri" w:hAnsi="Times New Roman" w:cs="Times New Roman"/>
                <w:b/>
                <w:bCs/>
                <w:sz w:val="20"/>
                <w:szCs w:val="20"/>
                <w:lang w:val="ro-MD"/>
              </w:rPr>
            </w:pPr>
            <w:proofErr w:type="spellStart"/>
            <w:r w:rsidRPr="00AD6154">
              <w:rPr>
                <w:rFonts w:ascii="Times New Roman" w:eastAsia="Calibri" w:hAnsi="Times New Roman" w:cs="Times New Roman"/>
                <w:b/>
                <w:bCs/>
                <w:sz w:val="20"/>
                <w:szCs w:val="20"/>
                <w:lang w:val="ro-MD"/>
              </w:rPr>
              <w:t>Obiecţii</w:t>
            </w:r>
            <w:proofErr w:type="spellEnd"/>
            <w:r w:rsidRPr="00AD6154">
              <w:rPr>
                <w:rFonts w:ascii="Times New Roman" w:eastAsia="Calibri" w:hAnsi="Times New Roman" w:cs="Times New Roman"/>
                <w:b/>
                <w:bCs/>
                <w:sz w:val="20"/>
                <w:szCs w:val="20"/>
                <w:lang w:val="ro-MD"/>
              </w:rPr>
              <w: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cuprinsul normei se atestă utilizarea unei formulări ambigue </w:t>
            </w:r>
            <w:r w:rsidRPr="00AD6154">
              <w:rPr>
                <w:rFonts w:ascii="Times New Roman" w:eastAsia="Calibri" w:hAnsi="Times New Roman" w:cs="Times New Roman"/>
                <w:i/>
                <w:iCs/>
                <w:color w:val="000000"/>
                <w:sz w:val="20"/>
                <w:szCs w:val="20"/>
                <w:shd w:val="clear" w:color="auto" w:fill="FFFFFF"/>
                <w:lang w:val="ro-MD" w:eastAsia="ro-RO" w:bidi="ro-RO"/>
              </w:rPr>
              <w:t>„poate"</w:t>
            </w:r>
            <w:r w:rsidRPr="00AD6154">
              <w:rPr>
                <w:rFonts w:ascii="Times New Roman" w:eastAsia="Calibri" w:hAnsi="Times New Roman" w:cs="Times New Roman"/>
                <w:sz w:val="20"/>
                <w:szCs w:val="20"/>
                <w:lang w:val="ro-MD"/>
              </w:rPr>
              <w:t xml:space="preserve"> care la aplicare, poate determina interpretări abuzive.</w:t>
            </w:r>
          </w:p>
          <w:p w:rsidR="00AD6154" w:rsidRPr="00AD6154" w:rsidRDefault="00AD6154" w:rsidP="00AD6154">
            <w:pPr>
              <w:spacing w:after="0" w:line="240" w:lineRule="auto"/>
              <w:jc w:val="both"/>
              <w:rPr>
                <w:rFonts w:ascii="Times New Roman" w:hAnsi="Times New Roman" w:cs="Times New Roman"/>
                <w:sz w:val="20"/>
                <w:szCs w:val="20"/>
                <w:lang w:val="ro-MD"/>
              </w:rPr>
            </w:pPr>
            <w:r w:rsidRPr="00AD6154">
              <w:rPr>
                <w:rFonts w:ascii="Times New Roman" w:eastAsia="Calibri" w:hAnsi="Times New Roman" w:cs="Times New Roman"/>
                <w:i/>
                <w:iCs/>
                <w:color w:val="000000"/>
                <w:sz w:val="20"/>
                <w:szCs w:val="20"/>
                <w:lang w:val="ro-MD" w:eastAsia="ro-RO" w:bidi="ro-RO"/>
              </w:rPr>
              <w:t xml:space="preserve">Articolul 54 alin.(l) </w:t>
            </w:r>
            <w:proofErr w:type="spellStart"/>
            <w:r w:rsidRPr="00AD6154">
              <w:rPr>
                <w:rFonts w:ascii="Times New Roman" w:eastAsia="Calibri" w:hAnsi="Times New Roman" w:cs="Times New Roman"/>
                <w:i/>
                <w:iCs/>
                <w:color w:val="000000"/>
                <w:sz w:val="20"/>
                <w:szCs w:val="20"/>
                <w:lang w:val="ro-MD" w:eastAsia="ro-RO" w:bidi="ro-RO"/>
              </w:rPr>
              <w:t>lit.a</w:t>
            </w:r>
            <w:proofErr w:type="spellEnd"/>
            <w:r w:rsidRPr="00AD6154">
              <w:rPr>
                <w:rFonts w:ascii="Times New Roman" w:eastAsia="Calibri" w:hAnsi="Times New Roman" w:cs="Times New Roman"/>
                <w:i/>
                <w:iCs/>
                <w:color w:val="000000"/>
                <w:sz w:val="20"/>
                <w:szCs w:val="20"/>
                <w:lang w:val="ro-MD" w:eastAsia="ro-RO" w:bidi="ro-RO"/>
              </w:rPr>
              <w:t xml:space="preserve">) din Legea nr.100/2017 cu privire la actele normative, stipulează că la elaborarea textului proiectului actului normativ urmează a se respecta unele reguli: </w:t>
            </w:r>
            <w:r w:rsidRPr="00AD6154">
              <w:rPr>
                <w:rFonts w:ascii="Times New Roman" w:hAnsi="Times New Roman" w:cs="Times New Roman"/>
                <w:sz w:val="20"/>
                <w:szCs w:val="20"/>
                <w:lang w:val="ro-MD"/>
              </w:rPr>
              <w:t>„</w:t>
            </w:r>
            <w:proofErr w:type="spellStart"/>
            <w:r w:rsidRPr="00AD6154">
              <w:rPr>
                <w:rFonts w:ascii="Times New Roman" w:hAnsi="Times New Roman" w:cs="Times New Roman"/>
                <w:sz w:val="20"/>
                <w:szCs w:val="20"/>
                <w:lang w:val="ro-MD"/>
              </w:rPr>
              <w:t>conţinutul</w:t>
            </w:r>
            <w:proofErr w:type="spellEnd"/>
            <w:r w:rsidRPr="00AD6154">
              <w:rPr>
                <w:rFonts w:ascii="Times New Roman" w:hAnsi="Times New Roman" w:cs="Times New Roman"/>
                <w:sz w:val="20"/>
                <w:szCs w:val="20"/>
                <w:lang w:val="ro-MD"/>
              </w:rPr>
              <w:t xml:space="preserve"> proiectului se expune într-un limbaj simplu, clar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concis, </w:t>
            </w:r>
            <w:r w:rsidRPr="00AD6154">
              <w:rPr>
                <w:rFonts w:ascii="Times New Roman" w:eastAsia="Calibri" w:hAnsi="Times New Roman" w:cs="Times New Roman"/>
                <w:color w:val="000000"/>
                <w:sz w:val="20"/>
                <w:szCs w:val="20"/>
                <w:u w:val="single"/>
                <w:lang w:val="ro-MD" w:eastAsia="ro-RO" w:bidi="ro-RO"/>
              </w:rPr>
              <w:t>pentru a se exclude orice echivoc,</w:t>
            </w:r>
            <w:r w:rsidRPr="00AD6154">
              <w:rPr>
                <w:rFonts w:ascii="Times New Roman" w:hAnsi="Times New Roman" w:cs="Times New Roman"/>
                <w:sz w:val="20"/>
                <w:szCs w:val="20"/>
                <w:lang w:val="ro-MD"/>
              </w:rPr>
              <w:t xml:space="preserve"> cu respectarea strictă a regulilor gramaticale, de ortografie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de </w:t>
            </w:r>
            <w:proofErr w:type="spellStart"/>
            <w:r w:rsidRPr="00AD6154">
              <w:rPr>
                <w:rFonts w:ascii="Times New Roman" w:hAnsi="Times New Roman" w:cs="Times New Roman"/>
                <w:sz w:val="20"/>
                <w:szCs w:val="20"/>
                <w:lang w:val="ro-MD"/>
              </w:rPr>
              <w:t>punctuaţie</w:t>
            </w:r>
            <w:proofErr w:type="spellEnd"/>
            <w:r w:rsidRPr="00AD6154">
              <w:rPr>
                <w:rFonts w:ascii="Times New Roman" w:hAnsi="Times New Roman" w:cs="Times New Roman"/>
                <w:sz w:val="20"/>
                <w:szCs w:val="20"/>
                <w:lang w:val="ro-MD"/>
              </w:rPr>
              <w: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acest context, </w:t>
            </w:r>
            <w:proofErr w:type="spellStart"/>
            <w:r w:rsidRPr="00AD6154">
              <w:rPr>
                <w:rFonts w:ascii="Times New Roman" w:eastAsia="Calibri" w:hAnsi="Times New Roman" w:cs="Times New Roman"/>
                <w:sz w:val="20"/>
                <w:szCs w:val="20"/>
                <w:lang w:val="ro-MD"/>
              </w:rPr>
              <w:t>menţionăm</w:t>
            </w:r>
            <w:proofErr w:type="spellEnd"/>
            <w:r w:rsidRPr="00AD6154">
              <w:rPr>
                <w:rFonts w:ascii="Times New Roman" w:eastAsia="Calibri" w:hAnsi="Times New Roman" w:cs="Times New Roman"/>
                <w:sz w:val="20"/>
                <w:szCs w:val="20"/>
                <w:lang w:val="ro-MD"/>
              </w:rPr>
              <w:t xml:space="preserve"> că sunt incerte </w:t>
            </w:r>
            <w:proofErr w:type="spellStart"/>
            <w:r w:rsidRPr="00AD6154">
              <w:rPr>
                <w:rFonts w:ascii="Times New Roman" w:eastAsia="Calibri" w:hAnsi="Times New Roman" w:cs="Times New Roman"/>
                <w:sz w:val="20"/>
                <w:szCs w:val="20"/>
                <w:lang w:val="ro-MD"/>
              </w:rPr>
              <w:t>situaţiile</w:t>
            </w:r>
            <w:proofErr w:type="spellEnd"/>
            <w:r w:rsidRPr="00AD6154">
              <w:rPr>
                <w:rFonts w:ascii="Times New Roman" w:eastAsia="Calibri" w:hAnsi="Times New Roman" w:cs="Times New Roman"/>
                <w:sz w:val="20"/>
                <w:szCs w:val="20"/>
                <w:lang w:val="ro-MD"/>
              </w:rPr>
              <w:t xml:space="preserve"> în care va fi imperios ca fondatorul să decidă antrenarea unui expert independent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situaţia</w:t>
            </w:r>
            <w:proofErr w:type="spellEnd"/>
            <w:r w:rsidRPr="00AD6154">
              <w:rPr>
                <w:rFonts w:ascii="Times New Roman" w:eastAsia="Calibri" w:hAnsi="Times New Roman" w:cs="Times New Roman"/>
                <w:sz w:val="20"/>
                <w:szCs w:val="20"/>
                <w:lang w:val="ro-MD"/>
              </w:rPr>
              <w:t xml:space="preserve"> în care acesta va fi liber să nu antreneze astfel de </w:t>
            </w:r>
            <w:proofErr w:type="spellStart"/>
            <w:r w:rsidRPr="00AD6154">
              <w:rPr>
                <w:rFonts w:ascii="Times New Roman" w:eastAsia="Calibri" w:hAnsi="Times New Roman" w:cs="Times New Roman"/>
                <w:sz w:val="20"/>
                <w:szCs w:val="20"/>
                <w:lang w:val="ro-MD"/>
              </w:rPr>
              <w:t>specialişti</w:t>
            </w:r>
            <w:proofErr w:type="spellEnd"/>
            <w:r w:rsidRPr="00AD6154">
              <w:rPr>
                <w:rFonts w:ascii="Times New Roman" w:eastAsia="Calibri" w:hAnsi="Times New Roman" w:cs="Times New Roman"/>
                <w:sz w:val="20"/>
                <w:szCs w:val="20"/>
                <w:lang w:val="ro-MD"/>
              </w:rPr>
              <w:t xml:space="preserve">, fapt ce determină </w:t>
            </w:r>
            <w:proofErr w:type="spellStart"/>
            <w:r w:rsidRPr="00AD6154">
              <w:rPr>
                <w:rFonts w:ascii="Times New Roman" w:eastAsia="Calibri" w:hAnsi="Times New Roman" w:cs="Times New Roman"/>
                <w:sz w:val="20"/>
                <w:szCs w:val="20"/>
                <w:lang w:val="ro-MD"/>
              </w:rPr>
              <w:t>apariţia</w:t>
            </w:r>
            <w:proofErr w:type="spellEnd"/>
            <w:r w:rsidRPr="00AD6154">
              <w:rPr>
                <w:rFonts w:ascii="Times New Roman" w:eastAsia="Calibri" w:hAnsi="Times New Roman" w:cs="Times New Roman"/>
                <w:sz w:val="20"/>
                <w:szCs w:val="20"/>
                <w:lang w:val="ro-MD"/>
              </w:rPr>
              <w:t xml:space="preserve"> unei norme permisive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discreţionare</w:t>
            </w:r>
            <w:proofErr w:type="spellEnd"/>
            <w:r w:rsidRPr="00AD6154">
              <w:rPr>
                <w:rFonts w:ascii="Times New Roman" w:eastAsia="Calibri" w:hAnsi="Times New Roman" w:cs="Times New Roman"/>
                <w:sz w:val="20"/>
                <w:szCs w:val="20"/>
                <w:lang w:val="ro-MD"/>
              </w:rPr>
              <w:t xml:space="preserve">, de natură sa genereze manifestări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din partea responsabililor de aplicare.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Astfel, cuvântul „poate” acordă posibilitatea aplicării distincte a normei, lăsând la </w:t>
            </w:r>
            <w:proofErr w:type="spellStart"/>
            <w:r w:rsidRPr="00AD6154">
              <w:rPr>
                <w:rFonts w:ascii="Times New Roman" w:eastAsia="Calibri" w:hAnsi="Times New Roman" w:cs="Times New Roman"/>
                <w:sz w:val="20"/>
                <w:szCs w:val="20"/>
                <w:lang w:val="ro-MD"/>
              </w:rPr>
              <w:t>discreţia</w:t>
            </w:r>
            <w:proofErr w:type="spellEnd"/>
            <w:r w:rsidRPr="00AD6154">
              <w:rPr>
                <w:rFonts w:ascii="Times New Roman" w:eastAsia="Calibri" w:hAnsi="Times New Roman" w:cs="Times New Roman"/>
                <w:sz w:val="20"/>
                <w:szCs w:val="20"/>
                <w:lang w:val="ro-MD"/>
              </w:rPr>
              <w:t xml:space="preserve"> fondatorului antrenarea </w:t>
            </w:r>
            <w:proofErr w:type="spellStart"/>
            <w:r w:rsidRPr="00AD6154">
              <w:rPr>
                <w:rFonts w:ascii="Times New Roman" w:eastAsia="Calibri" w:hAnsi="Times New Roman" w:cs="Times New Roman"/>
                <w:sz w:val="20"/>
                <w:szCs w:val="20"/>
                <w:lang w:val="ro-MD"/>
              </w:rPr>
              <w:t>experţilor</w:t>
            </w:r>
            <w:proofErr w:type="spellEnd"/>
            <w:r w:rsidRPr="00AD6154">
              <w:rPr>
                <w:rFonts w:ascii="Times New Roman" w:eastAsia="Calibri" w:hAnsi="Times New Roman" w:cs="Times New Roman"/>
                <w:sz w:val="20"/>
                <w:szCs w:val="20"/>
                <w:lang w:val="ro-MD"/>
              </w:rPr>
              <w:t xml:space="preserve"> respectivi.</w:t>
            </w:r>
          </w:p>
          <w:p w:rsidR="00AD6154" w:rsidRPr="00AD6154" w:rsidRDefault="00AD6154" w:rsidP="00AD6154">
            <w:pPr>
              <w:widowControl w:val="0"/>
              <w:spacing w:after="0" w:line="240" w:lineRule="auto"/>
              <w:jc w:val="both"/>
              <w:rPr>
                <w:rFonts w:ascii="Times New Roman" w:eastAsia="Calibri" w:hAnsi="Times New Roman" w:cs="Times New Roman"/>
                <w:b/>
                <w:sz w:val="20"/>
                <w:szCs w:val="20"/>
                <w:lang w:val="ro-MD"/>
              </w:rPr>
            </w:pPr>
            <w:r w:rsidRPr="00AD6154">
              <w:rPr>
                <w:rFonts w:ascii="Times New Roman" w:eastAsia="Calibri" w:hAnsi="Times New Roman" w:cs="Times New Roman"/>
                <w:b/>
                <w:sz w:val="20"/>
                <w:szCs w:val="20"/>
                <w:lang w:val="ro-MD"/>
              </w:rPr>
              <w:t>Recomandări:</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Excluderea </w:t>
            </w:r>
            <w:proofErr w:type="spellStart"/>
            <w:r w:rsidRPr="00AD6154">
              <w:rPr>
                <w:rFonts w:ascii="Times New Roman" w:eastAsia="Calibri" w:hAnsi="Times New Roman" w:cs="Times New Roman"/>
                <w:sz w:val="20"/>
                <w:szCs w:val="20"/>
                <w:lang w:val="ro-MD"/>
              </w:rPr>
              <w:t>cuvîntului</w:t>
            </w:r>
            <w:proofErr w:type="spellEnd"/>
            <w:r w:rsidRPr="00AD6154">
              <w:rPr>
                <w:rFonts w:ascii="Times New Roman" w:eastAsia="Calibri" w:hAnsi="Times New Roman" w:cs="Times New Roman"/>
                <w:sz w:val="20"/>
                <w:szCs w:val="20"/>
                <w:lang w:val="ro-MD"/>
              </w:rPr>
              <w:t xml:space="preserve"> ”poate”.</w:t>
            </w:r>
          </w:p>
          <w:p w:rsidR="00AD6154" w:rsidRPr="00AD6154" w:rsidRDefault="00AD6154" w:rsidP="00AD6154">
            <w:pPr>
              <w:widowControl w:val="0"/>
              <w:spacing w:after="0" w:line="240" w:lineRule="auto"/>
              <w:jc w:val="both"/>
              <w:rPr>
                <w:rFonts w:ascii="Times New Roman" w:eastAsia="Calibri" w:hAnsi="Times New Roman" w:cs="Times New Roman"/>
                <w:b/>
                <w:sz w:val="20"/>
                <w:szCs w:val="20"/>
                <w:lang w:val="ro-MD"/>
              </w:rPr>
            </w:pPr>
            <w:r w:rsidRPr="00AD6154">
              <w:rPr>
                <w:rFonts w:ascii="Times New Roman" w:eastAsia="Calibri" w:hAnsi="Times New Roman" w:cs="Times New Roman"/>
                <w:b/>
                <w:sz w:val="20"/>
                <w:szCs w:val="20"/>
                <w:lang w:val="ro-MD"/>
              </w:rPr>
              <w:t>Factori de risc:</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Formulare ambiguă care admite interpretări abuzive</w:t>
            </w:r>
          </w:p>
          <w:p w:rsidR="00AD6154" w:rsidRPr="00AD6154" w:rsidRDefault="00AD6154" w:rsidP="00AD6154">
            <w:pPr>
              <w:widowControl w:val="0"/>
              <w:spacing w:after="0" w:line="240" w:lineRule="auto"/>
              <w:jc w:val="both"/>
              <w:rPr>
                <w:rFonts w:ascii="Times New Roman" w:eastAsia="Calibri" w:hAnsi="Times New Roman" w:cs="Times New Roman"/>
                <w:b/>
                <w:bCs/>
                <w:color w:val="000000"/>
                <w:sz w:val="20"/>
                <w:szCs w:val="20"/>
                <w:shd w:val="clear" w:color="auto" w:fill="FFFFFF"/>
                <w:lang w:val="ro-MD" w:eastAsia="ro-RO" w:bidi="ro-RO"/>
              </w:rPr>
            </w:pPr>
            <w:r w:rsidRPr="00AD6154">
              <w:rPr>
                <w:rFonts w:ascii="Times New Roman" w:eastAsia="Calibri" w:hAnsi="Times New Roman" w:cs="Times New Roman"/>
                <w:b/>
                <w:bCs/>
                <w:color w:val="000000"/>
                <w:sz w:val="20"/>
                <w:szCs w:val="20"/>
                <w:shd w:val="clear" w:color="auto" w:fill="FFFFFF"/>
                <w:lang w:val="ro-MD" w:eastAsia="ro-RO" w:bidi="ro-RO"/>
              </w:rPr>
              <w:t xml:space="preserve">Riscuri de </w:t>
            </w:r>
            <w:proofErr w:type="spellStart"/>
            <w:r w:rsidRPr="00AD6154">
              <w:rPr>
                <w:rFonts w:ascii="Times New Roman" w:eastAsia="Calibri" w:hAnsi="Times New Roman" w:cs="Times New Roman"/>
                <w:b/>
                <w:bCs/>
                <w:color w:val="000000"/>
                <w:sz w:val="20"/>
                <w:szCs w:val="20"/>
                <w:shd w:val="clear" w:color="auto" w:fill="FFFFFF"/>
                <w:lang w:val="ro-MD" w:eastAsia="ro-RO" w:bidi="ro-RO"/>
              </w:rPr>
              <w:t>corupţie</w:t>
            </w:r>
            <w:proofErr w:type="spellEnd"/>
            <w:r w:rsidRPr="00AD6154">
              <w:rPr>
                <w:rFonts w:ascii="Times New Roman" w:eastAsia="Calibri" w:hAnsi="Times New Roman" w:cs="Times New Roman"/>
                <w:b/>
                <w:bCs/>
                <w:color w:val="000000"/>
                <w:sz w:val="20"/>
                <w:szCs w:val="20"/>
                <w:shd w:val="clear" w:color="auto" w:fill="FFFFFF"/>
                <w:lang w:val="ro-MD" w:eastAsia="ro-RO" w:bidi="ro-RO"/>
              </w:rPr>
              <w:t>:</w:t>
            </w:r>
          </w:p>
          <w:p w:rsidR="00AD6154" w:rsidRPr="00AD6154" w:rsidRDefault="00AD6154" w:rsidP="00AD6154">
            <w:pPr>
              <w:widowControl w:val="0"/>
              <w:spacing w:after="0" w:line="240" w:lineRule="auto"/>
              <w:jc w:val="both"/>
              <w:rPr>
                <w:rFonts w:ascii="Times New Roman" w:eastAsia="Calibri" w:hAnsi="Times New Roman" w:cs="Times New Roman"/>
                <w:b/>
                <w:sz w:val="20"/>
                <w:szCs w:val="20"/>
                <w:lang w:val="ro-MD"/>
              </w:rPr>
            </w:pPr>
            <w:r w:rsidRPr="00AD6154">
              <w:rPr>
                <w:rFonts w:ascii="Times New Roman" w:eastAsia="Calibri" w:hAnsi="Times New Roman" w:cs="Times New Roman"/>
                <w:bCs/>
                <w:color w:val="000000"/>
                <w:sz w:val="20"/>
                <w:szCs w:val="20"/>
                <w:shd w:val="clear" w:color="auto" w:fill="FFFFFF"/>
                <w:lang w:val="ro-MD" w:eastAsia="ro-RO" w:bidi="ro-RO"/>
              </w:rPr>
              <w:t>Generale</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3" w:name="bookmark17"/>
            <w:r w:rsidRPr="00AD6154">
              <w:rPr>
                <w:rFonts w:ascii="Times New Roman" w:eastAsia="Calibri" w:hAnsi="Times New Roman" w:cs="Times New Roman"/>
                <w:b/>
                <w:bCs/>
                <w:sz w:val="20"/>
                <w:szCs w:val="20"/>
                <w:lang w:val="ro-MD"/>
              </w:rPr>
              <w:t>Pct.l9din proiectul Regulamentului</w:t>
            </w:r>
            <w:bookmarkEnd w:id="3"/>
          </w:p>
          <w:p w:rsidR="00AD6154" w:rsidRPr="00AD6154" w:rsidRDefault="00AD6154" w:rsidP="00AD6154">
            <w:pPr>
              <w:widowControl w:val="0"/>
              <w:spacing w:after="0" w:line="240" w:lineRule="auto"/>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19. </w:t>
            </w:r>
            <w:proofErr w:type="spellStart"/>
            <w:r w:rsidRPr="00AD6154">
              <w:rPr>
                <w:rFonts w:ascii="Times New Roman" w:eastAsia="Calibri" w:hAnsi="Times New Roman" w:cs="Times New Roman"/>
                <w:i/>
                <w:iCs/>
                <w:sz w:val="20"/>
                <w:szCs w:val="20"/>
                <w:lang w:val="ro-MD"/>
              </w:rPr>
              <w:t>Anunţul</w:t>
            </w:r>
            <w:proofErr w:type="spellEnd"/>
            <w:r w:rsidRPr="00AD6154">
              <w:rPr>
                <w:rFonts w:ascii="Times New Roman" w:eastAsia="Calibri" w:hAnsi="Times New Roman" w:cs="Times New Roman"/>
                <w:i/>
                <w:iCs/>
                <w:sz w:val="20"/>
                <w:szCs w:val="20"/>
                <w:lang w:val="ro-MD"/>
              </w:rPr>
              <w:t xml:space="preserve"> despre organizarea concursului se publică ce! </w:t>
            </w:r>
            <w:proofErr w:type="spellStart"/>
            <w:r w:rsidRPr="00AD6154">
              <w:rPr>
                <w:rFonts w:ascii="Times New Roman" w:eastAsia="Calibri" w:hAnsi="Times New Roman" w:cs="Times New Roman"/>
                <w:i/>
                <w:iCs/>
                <w:sz w:val="20"/>
                <w:szCs w:val="20"/>
                <w:lang w:val="ro-MD"/>
              </w:rPr>
              <w:t>puţin</w:t>
            </w:r>
            <w:proofErr w:type="spellEnd"/>
            <w:r w:rsidRPr="00AD6154">
              <w:rPr>
                <w:rFonts w:ascii="Times New Roman" w:eastAsia="Calibri" w:hAnsi="Times New Roman" w:cs="Times New Roman"/>
                <w:i/>
                <w:iCs/>
                <w:sz w:val="20"/>
                <w:szCs w:val="20"/>
                <w:lang w:val="ro-MD"/>
              </w:rPr>
              <w:t xml:space="preserve"> în două ziare economice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/sau financiare </w:t>
            </w:r>
            <w:r w:rsidRPr="00AD6154">
              <w:rPr>
                <w:rFonts w:ascii="Times New Roman" w:eastAsia="Calibri" w:hAnsi="Times New Roman" w:cs="Times New Roman"/>
                <w:sz w:val="20"/>
                <w:szCs w:val="20"/>
                <w:lang w:val="ro-MD"/>
              </w:rPr>
              <w:t xml:space="preserve">cu </w:t>
            </w:r>
            <w:proofErr w:type="spellStart"/>
            <w:r w:rsidRPr="00AD6154">
              <w:rPr>
                <w:rFonts w:ascii="Times New Roman" w:eastAsia="Calibri" w:hAnsi="Times New Roman" w:cs="Times New Roman"/>
                <w:sz w:val="20"/>
                <w:szCs w:val="20"/>
                <w:lang w:val="ro-MD"/>
              </w:rPr>
              <w:t>laraâ</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rarspândire</w:t>
            </w:r>
            <w:proofErr w:type="spellEnd"/>
            <w:r w:rsidRPr="00AD6154">
              <w:rPr>
                <w:rFonts w:ascii="Times New Roman" w:eastAsia="Calibri" w:hAnsi="Times New Roman" w:cs="Times New Roman"/>
                <w:sz w:val="20"/>
                <w:szCs w:val="20"/>
                <w:lang w:val="ro-MD"/>
              </w:rPr>
              <w:t>,</w:t>
            </w:r>
            <w:r w:rsidRPr="00AD6154">
              <w:rPr>
                <w:rFonts w:ascii="Times New Roman" w:eastAsia="Calibri" w:hAnsi="Times New Roman" w:cs="Times New Roman"/>
                <w:i/>
                <w:iCs/>
                <w:sz w:val="20"/>
                <w:szCs w:val="20"/>
                <w:lang w:val="ro-MD"/>
              </w:rPr>
              <w:t xml:space="preserve"> pe pagina web o fondatorului, </w:t>
            </w:r>
            <w:r w:rsidRPr="00AD6154">
              <w:rPr>
                <w:rFonts w:ascii="Times New Roman" w:eastAsia="Calibri" w:hAnsi="Times New Roman" w:cs="Times New Roman"/>
                <w:sz w:val="20"/>
                <w:szCs w:val="20"/>
                <w:lang w:val="ro-MD"/>
              </w:rPr>
              <w:t>în alte mijloace de informare</w:t>
            </w:r>
            <w:r w:rsidRPr="00AD6154">
              <w:rPr>
                <w:rFonts w:ascii="Times New Roman" w:eastAsia="Calibri" w:hAnsi="Times New Roman" w:cs="Times New Roman"/>
                <w:i/>
                <w:iCs/>
                <w:sz w:val="20"/>
                <w:szCs w:val="20"/>
                <w:lang w:val="ro-MD"/>
              </w:rPr>
              <w:t xml:space="preserve">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 poate fi publicată în mijloace de informare </w:t>
            </w:r>
            <w:proofErr w:type="spellStart"/>
            <w:r w:rsidRPr="00AD6154">
              <w:rPr>
                <w:rFonts w:ascii="Times New Roman" w:eastAsia="Calibri" w:hAnsi="Times New Roman" w:cs="Times New Roman"/>
                <w:i/>
                <w:iCs/>
                <w:sz w:val="20"/>
                <w:szCs w:val="20"/>
                <w:lang w:val="ro-MD"/>
              </w:rPr>
              <w:t>internaţionale</w:t>
            </w:r>
            <w:proofErr w:type="spellEnd"/>
            <w:r w:rsidRPr="00AD6154">
              <w:rPr>
                <w:rFonts w:ascii="Times New Roman" w:eastAsia="Calibri" w:hAnsi="Times New Roman" w:cs="Times New Roman"/>
                <w:i/>
                <w:iCs/>
                <w:sz w:val="20"/>
                <w:szCs w:val="20"/>
                <w:lang w:val="ro-MD"/>
              </w:rPr>
              <w:t xml:space="preserve">, </w:t>
            </w:r>
            <w:proofErr w:type="spellStart"/>
            <w:r w:rsidRPr="00AD6154">
              <w:rPr>
                <w:rFonts w:ascii="Times New Roman" w:eastAsia="Calibri" w:hAnsi="Times New Roman" w:cs="Times New Roman"/>
                <w:i/>
                <w:iCs/>
                <w:sz w:val="20"/>
                <w:szCs w:val="20"/>
                <w:lang w:val="ro-MD"/>
              </w:rPr>
              <w:t>conţinând</w:t>
            </w:r>
            <w:proofErr w:type="spellEnd"/>
            <w:r w:rsidRPr="00AD6154">
              <w:rPr>
                <w:rFonts w:ascii="Times New Roman" w:eastAsia="Calibri" w:hAnsi="Times New Roman" w:cs="Times New Roman"/>
                <w:i/>
                <w:iCs/>
                <w:sz w:val="20"/>
                <w:szCs w:val="20"/>
                <w:lang w:val="ro-MD"/>
              </w:rPr>
              <w:t xml:space="preserve"> în mod obligatoriu următoarea </w:t>
            </w:r>
            <w:proofErr w:type="spellStart"/>
            <w:r w:rsidRPr="00AD6154">
              <w:rPr>
                <w:rFonts w:ascii="Times New Roman" w:eastAsia="Calibri" w:hAnsi="Times New Roman" w:cs="Times New Roman"/>
                <w:i/>
                <w:iCs/>
                <w:sz w:val="20"/>
                <w:szCs w:val="20"/>
                <w:lang w:val="ro-MD"/>
              </w:rPr>
              <w:t>informaţie</w:t>
            </w:r>
            <w:proofErr w:type="spellEnd"/>
            <w:r w:rsidRPr="00AD6154">
              <w:rPr>
                <w:rFonts w:ascii="Times New Roman" w:eastAsia="Calibri" w:hAnsi="Times New Roman" w:cs="Times New Roman"/>
                <w:i/>
                <w:iCs/>
                <w:sz w:val="20"/>
                <w:szCs w:val="20"/>
                <w:lang w:val="ro-MD"/>
              </w:rPr>
              <w:t xml:space="preserve"> privind </w:t>
            </w:r>
            <w:proofErr w:type="spellStart"/>
            <w:r w:rsidRPr="00AD6154">
              <w:rPr>
                <w:rFonts w:ascii="Times New Roman" w:eastAsia="Calibri" w:hAnsi="Times New Roman" w:cs="Times New Roman"/>
                <w:i/>
                <w:iCs/>
                <w:sz w:val="20"/>
                <w:szCs w:val="20"/>
                <w:lang w:val="ro-MD"/>
              </w:rPr>
              <w:t>condiţiile</w:t>
            </w:r>
            <w:proofErr w:type="spellEnd"/>
            <w:r w:rsidRPr="00AD6154">
              <w:rPr>
                <w:rFonts w:ascii="Times New Roman" w:eastAsia="Calibri" w:hAnsi="Times New Roman" w:cs="Times New Roman"/>
                <w:i/>
                <w:iCs/>
                <w:sz w:val="20"/>
                <w:szCs w:val="20"/>
                <w:lang w:val="ro-MD"/>
              </w:rPr>
              <w:t xml:space="preserve"> de </w:t>
            </w:r>
            <w:proofErr w:type="spellStart"/>
            <w:r w:rsidRPr="00AD6154">
              <w:rPr>
                <w:rFonts w:ascii="Times New Roman" w:eastAsia="Calibri" w:hAnsi="Times New Roman" w:cs="Times New Roman"/>
                <w:i/>
                <w:iCs/>
                <w:sz w:val="20"/>
                <w:szCs w:val="20"/>
                <w:lang w:val="ro-MD"/>
              </w:rPr>
              <w:t>desfăşurare</w:t>
            </w:r>
            <w:proofErr w:type="spellEnd"/>
            <w:r w:rsidRPr="00AD6154">
              <w:rPr>
                <w:rFonts w:ascii="Times New Roman" w:eastAsia="Calibri" w:hAnsi="Times New Roman" w:cs="Times New Roman"/>
                <w:i/>
                <w:iCs/>
                <w:sz w:val="20"/>
                <w:szCs w:val="20"/>
                <w:lang w:val="ro-MD"/>
              </w:rPr>
              <w:t xml:space="preserve"> a concursului: [...].</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4" w:name="bookmark18"/>
            <w:proofErr w:type="spellStart"/>
            <w:r w:rsidRPr="00AD6154">
              <w:rPr>
                <w:rFonts w:ascii="Times New Roman" w:eastAsia="Calibri" w:hAnsi="Times New Roman" w:cs="Times New Roman"/>
                <w:b/>
                <w:bCs/>
                <w:sz w:val="20"/>
                <w:szCs w:val="20"/>
                <w:lang w:val="ro-MD"/>
              </w:rPr>
              <w:t>Obiecţii</w:t>
            </w:r>
            <w:proofErr w:type="spellEnd"/>
            <w:r w:rsidRPr="00AD6154">
              <w:rPr>
                <w:rFonts w:ascii="Times New Roman" w:eastAsia="Calibri" w:hAnsi="Times New Roman" w:cs="Times New Roman"/>
                <w:b/>
                <w:bCs/>
                <w:sz w:val="20"/>
                <w:szCs w:val="20"/>
                <w:lang w:val="ro-MD"/>
              </w:rPr>
              <w:t>:</w:t>
            </w:r>
            <w:bookmarkEnd w:id="4"/>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Norma propusă prevede publicarea </w:t>
            </w:r>
            <w:proofErr w:type="spellStart"/>
            <w:r w:rsidRPr="00AD6154">
              <w:rPr>
                <w:rFonts w:ascii="Times New Roman" w:eastAsia="Calibri" w:hAnsi="Times New Roman" w:cs="Times New Roman"/>
                <w:sz w:val="20"/>
                <w:szCs w:val="20"/>
                <w:lang w:val="ro-MD"/>
              </w:rPr>
              <w:t>anunţului</w:t>
            </w:r>
            <w:proofErr w:type="spellEnd"/>
            <w:r w:rsidRPr="00AD6154">
              <w:rPr>
                <w:rFonts w:ascii="Times New Roman" w:eastAsia="Calibri" w:hAnsi="Times New Roman" w:cs="Times New Roman"/>
                <w:sz w:val="20"/>
                <w:szCs w:val="20"/>
                <w:lang w:val="ro-MD"/>
              </w:rPr>
              <w:t xml:space="preserve"> despre organizarea concursului în cel </w:t>
            </w:r>
            <w:proofErr w:type="spellStart"/>
            <w:r w:rsidRPr="00AD6154">
              <w:rPr>
                <w:rFonts w:ascii="Times New Roman" w:eastAsia="Calibri" w:hAnsi="Times New Roman" w:cs="Times New Roman"/>
                <w:sz w:val="20"/>
                <w:szCs w:val="20"/>
                <w:lang w:val="ro-MD"/>
              </w:rPr>
              <w:t>puţin</w:t>
            </w:r>
            <w:proofErr w:type="spellEnd"/>
            <w:r w:rsidRPr="00AD6154">
              <w:rPr>
                <w:rFonts w:ascii="Times New Roman" w:eastAsia="Calibri" w:hAnsi="Times New Roman" w:cs="Times New Roman"/>
                <w:sz w:val="20"/>
                <w:szCs w:val="20"/>
                <w:lang w:val="ro-MD"/>
              </w:rPr>
              <w:t xml:space="preserve"> 2 ziare ”economice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w:t>
            </w:r>
            <w:proofErr w:type="spellStart"/>
            <w:r w:rsidRPr="00AD6154">
              <w:rPr>
                <w:rFonts w:ascii="Times New Roman" w:eastAsia="Calibri" w:hAnsi="Times New Roman" w:cs="Times New Roman"/>
                <w:sz w:val="20"/>
                <w:szCs w:val="20"/>
                <w:lang w:val="ro-MD"/>
              </w:rPr>
              <w:t>fianciare</w:t>
            </w:r>
            <w:proofErr w:type="spellEnd"/>
            <w:r w:rsidRPr="00AD6154">
              <w:rPr>
                <w:rFonts w:ascii="Times New Roman" w:eastAsia="Calibri" w:hAnsi="Times New Roman" w:cs="Times New Roman"/>
                <w:sz w:val="20"/>
                <w:szCs w:val="20"/>
                <w:lang w:val="ro-MD"/>
              </w:rPr>
              <w:t xml:space="preserve"> cu larga răspândire”, fără a fi prevăzute </w:t>
            </w:r>
            <w:proofErr w:type="spellStart"/>
            <w:r w:rsidRPr="00AD6154">
              <w:rPr>
                <w:rFonts w:ascii="Times New Roman" w:eastAsia="Calibri" w:hAnsi="Times New Roman" w:cs="Times New Roman"/>
                <w:sz w:val="20"/>
                <w:szCs w:val="20"/>
                <w:lang w:val="ro-MD"/>
              </w:rPr>
              <w:t>noţiunile</w:t>
            </w:r>
            <w:proofErr w:type="spellEnd"/>
            <w:r w:rsidRPr="00AD6154">
              <w:rPr>
                <w:rFonts w:ascii="Times New Roman" w:eastAsia="Calibri" w:hAnsi="Times New Roman" w:cs="Times New Roman"/>
                <w:sz w:val="20"/>
                <w:szCs w:val="20"/>
                <w:lang w:val="ro-MD"/>
              </w:rPr>
              <w:t xml:space="preserve"> respective, având un caracter ambiguu.</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De asemenea, în </w:t>
            </w:r>
            <w:proofErr w:type="spellStart"/>
            <w:r w:rsidRPr="00AD6154">
              <w:rPr>
                <w:rFonts w:ascii="Times New Roman" w:eastAsia="Calibri" w:hAnsi="Times New Roman" w:cs="Times New Roman"/>
                <w:sz w:val="20"/>
                <w:szCs w:val="20"/>
                <w:lang w:val="ro-MD"/>
              </w:rPr>
              <w:t>conţinutul</w:t>
            </w:r>
            <w:proofErr w:type="spellEnd"/>
            <w:r w:rsidRPr="00AD6154">
              <w:rPr>
                <w:rFonts w:ascii="Times New Roman" w:eastAsia="Calibri" w:hAnsi="Times New Roman" w:cs="Times New Roman"/>
                <w:sz w:val="20"/>
                <w:szCs w:val="20"/>
                <w:lang w:val="ro-MD"/>
              </w:rPr>
              <w:t xml:space="preserve"> normei se utilizează expresia ”în alte mijloace de Informare” care, la fel, poate fi interpretată în mod diferit de </w:t>
            </w:r>
            <w:proofErr w:type="spellStart"/>
            <w:r w:rsidRPr="00AD6154">
              <w:rPr>
                <w:rFonts w:ascii="Times New Roman" w:eastAsia="Calibri" w:hAnsi="Times New Roman" w:cs="Times New Roman"/>
                <w:sz w:val="20"/>
                <w:szCs w:val="20"/>
                <w:lang w:val="ro-MD"/>
              </w:rPr>
              <w:t>agenţii</w:t>
            </w:r>
            <w:proofErr w:type="spellEnd"/>
            <w:r w:rsidRPr="00AD6154">
              <w:rPr>
                <w:rFonts w:ascii="Times New Roman" w:eastAsia="Calibri" w:hAnsi="Times New Roman" w:cs="Times New Roman"/>
                <w:sz w:val="20"/>
                <w:szCs w:val="20"/>
                <w:lang w:val="ro-MD"/>
              </w:rPr>
              <w:t xml:space="preserve"> publici responsabili de organizarea concursului.</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Prevederea cu privire la publicitatea organizării concursului, mai cu seamă referitoare la mijloacele de informare în masă au o </w:t>
            </w:r>
            <w:proofErr w:type="spellStart"/>
            <w:r w:rsidRPr="00AD6154">
              <w:rPr>
                <w:rFonts w:ascii="Times New Roman" w:eastAsia="Calibri" w:hAnsi="Times New Roman" w:cs="Times New Roman"/>
                <w:sz w:val="20"/>
                <w:szCs w:val="20"/>
                <w:lang w:val="ro-MD"/>
              </w:rPr>
              <w:t>importanţă</w:t>
            </w:r>
            <w:proofErr w:type="spellEnd"/>
            <w:r w:rsidRPr="00AD6154">
              <w:rPr>
                <w:rFonts w:ascii="Times New Roman" w:eastAsia="Calibri" w:hAnsi="Times New Roman" w:cs="Times New Roman"/>
                <w:sz w:val="20"/>
                <w:szCs w:val="20"/>
                <w:lang w:val="ro-MD"/>
              </w:rPr>
              <w:t xml:space="preserve"> primordială pentru a fi asigurată notorietatea concursului. Însă, publicitatea prin intermediul unor mijloace </w:t>
            </w:r>
            <w:r w:rsidRPr="00AD6154">
              <w:rPr>
                <w:rFonts w:ascii="Times New Roman" w:eastAsia="Calibri" w:hAnsi="Times New Roman" w:cs="Times New Roman"/>
                <w:sz w:val="20"/>
                <w:szCs w:val="20"/>
                <w:lang w:val="ro-MD"/>
              </w:rPr>
              <w:lastRenderedPageBreak/>
              <w:t xml:space="preserve">mai </w:t>
            </w:r>
            <w:proofErr w:type="spellStart"/>
            <w:r w:rsidRPr="00AD6154">
              <w:rPr>
                <w:rFonts w:ascii="Times New Roman" w:eastAsia="Calibri" w:hAnsi="Times New Roman" w:cs="Times New Roman"/>
                <w:sz w:val="20"/>
                <w:szCs w:val="20"/>
                <w:lang w:val="ro-MD"/>
              </w:rPr>
              <w:t>puţin</w:t>
            </w:r>
            <w:proofErr w:type="spellEnd"/>
            <w:r w:rsidRPr="00AD6154">
              <w:rPr>
                <w:rFonts w:ascii="Times New Roman" w:eastAsia="Calibri" w:hAnsi="Times New Roman" w:cs="Times New Roman"/>
                <w:sz w:val="20"/>
                <w:szCs w:val="20"/>
                <w:lang w:val="ro-MD"/>
              </w:rPr>
              <w:t xml:space="preserve"> populare discreditează </w:t>
            </w:r>
            <w:proofErr w:type="spellStart"/>
            <w:r w:rsidRPr="00AD6154">
              <w:rPr>
                <w:rFonts w:ascii="Times New Roman" w:eastAsia="Calibri" w:hAnsi="Times New Roman" w:cs="Times New Roman"/>
                <w:sz w:val="20"/>
                <w:szCs w:val="20"/>
                <w:lang w:val="ro-MD"/>
              </w:rPr>
              <w:t>însăşi</w:t>
            </w:r>
            <w:proofErr w:type="spellEnd"/>
            <w:r w:rsidRPr="00AD6154">
              <w:rPr>
                <w:rFonts w:ascii="Times New Roman" w:eastAsia="Calibri" w:hAnsi="Times New Roman" w:cs="Times New Roman"/>
                <w:sz w:val="20"/>
                <w:szCs w:val="20"/>
                <w:lang w:val="ro-MD"/>
              </w:rPr>
              <w:t xml:space="preserve"> sensul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necesitatea organizării unui concurs.</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Riscul </w:t>
            </w:r>
            <w:proofErr w:type="spellStart"/>
            <w:r w:rsidRPr="00AD6154">
              <w:rPr>
                <w:rFonts w:ascii="Times New Roman" w:eastAsia="Calibri" w:hAnsi="Times New Roman" w:cs="Times New Roman"/>
                <w:sz w:val="20"/>
                <w:szCs w:val="20"/>
                <w:lang w:val="ro-MD"/>
              </w:rPr>
              <w:t>coruptibilităţii</w:t>
            </w:r>
            <w:proofErr w:type="spellEnd"/>
            <w:r w:rsidRPr="00AD6154">
              <w:rPr>
                <w:rFonts w:ascii="Times New Roman" w:eastAsia="Calibri" w:hAnsi="Times New Roman" w:cs="Times New Roman"/>
                <w:sz w:val="20"/>
                <w:szCs w:val="20"/>
                <w:lang w:val="ro-MD"/>
              </w:rPr>
              <w:t xml:space="preserve"> promovării normei </w:t>
            </w:r>
            <w:proofErr w:type="spellStart"/>
            <w:r w:rsidRPr="00AD6154">
              <w:rPr>
                <w:rFonts w:ascii="Times New Roman" w:eastAsia="Calibri" w:hAnsi="Times New Roman" w:cs="Times New Roman"/>
                <w:sz w:val="20"/>
                <w:szCs w:val="20"/>
                <w:lang w:val="ro-MD"/>
              </w:rPr>
              <w:t>enunţate</w:t>
            </w:r>
            <w:proofErr w:type="spellEnd"/>
            <w:r w:rsidRPr="00AD6154">
              <w:rPr>
                <w:rFonts w:ascii="Times New Roman" w:eastAsia="Calibri" w:hAnsi="Times New Roman" w:cs="Times New Roman"/>
                <w:sz w:val="20"/>
                <w:szCs w:val="20"/>
                <w:lang w:val="ro-MD"/>
              </w:rPr>
              <w:t xml:space="preserve"> constă în acordarea </w:t>
            </w:r>
            <w:proofErr w:type="spellStart"/>
            <w:r w:rsidRPr="00AD6154">
              <w:rPr>
                <w:rFonts w:ascii="Times New Roman" w:eastAsia="Calibri" w:hAnsi="Times New Roman" w:cs="Times New Roman"/>
                <w:sz w:val="20"/>
                <w:szCs w:val="20"/>
                <w:lang w:val="ro-MD"/>
              </w:rPr>
              <w:t>discreţii</w:t>
            </w:r>
            <w:proofErr w:type="spellEnd"/>
            <w:r w:rsidRPr="00AD6154">
              <w:rPr>
                <w:rFonts w:ascii="Times New Roman" w:eastAsia="Calibri" w:hAnsi="Times New Roman" w:cs="Times New Roman"/>
                <w:sz w:val="20"/>
                <w:szCs w:val="20"/>
                <w:lang w:val="ro-MD"/>
              </w:rPr>
              <w:t xml:space="preserve"> excesive </w:t>
            </w:r>
            <w:proofErr w:type="spellStart"/>
            <w:r w:rsidRPr="00AD6154">
              <w:rPr>
                <w:rFonts w:ascii="Times New Roman" w:eastAsia="Calibri" w:hAnsi="Times New Roman" w:cs="Times New Roman"/>
                <w:sz w:val="20"/>
                <w:szCs w:val="20"/>
                <w:lang w:val="ro-MD"/>
              </w:rPr>
              <w:t>agenţilor</w:t>
            </w:r>
            <w:proofErr w:type="spellEnd"/>
            <w:r w:rsidRPr="00AD6154">
              <w:rPr>
                <w:rFonts w:ascii="Times New Roman" w:eastAsia="Calibri" w:hAnsi="Times New Roman" w:cs="Times New Roman"/>
                <w:sz w:val="20"/>
                <w:szCs w:val="20"/>
                <w:lang w:val="ro-MD"/>
              </w:rPr>
              <w:t xml:space="preserve"> publici de a decide în care ziare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alte mijloace de informare să fie publicate </w:t>
            </w:r>
            <w:proofErr w:type="spellStart"/>
            <w:r w:rsidRPr="00AD6154">
              <w:rPr>
                <w:rFonts w:ascii="Times New Roman" w:eastAsia="Calibri" w:hAnsi="Times New Roman" w:cs="Times New Roman"/>
                <w:sz w:val="20"/>
                <w:szCs w:val="20"/>
                <w:lang w:val="ro-MD"/>
              </w:rPr>
              <w:t>anunţurile</w:t>
            </w:r>
            <w:proofErr w:type="spellEnd"/>
            <w:r w:rsidRPr="00AD6154">
              <w:rPr>
                <w:rFonts w:ascii="Times New Roman" w:eastAsia="Calibri" w:hAnsi="Times New Roman" w:cs="Times New Roman"/>
                <w:sz w:val="20"/>
                <w:szCs w:val="20"/>
                <w:lang w:val="ro-MD"/>
              </w:rPr>
              <w:t xml:space="preserve"> lor despre organizarea concursului respectiv, fapt care sub auspiciile factorilor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poate duce la promovarea în concurs a unor persoane a căror integritate este compromisă.</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Prin urmare, reglementarea normei în </w:t>
            </w:r>
            <w:proofErr w:type="spellStart"/>
            <w:r w:rsidRPr="00AD6154">
              <w:rPr>
                <w:rFonts w:ascii="Times New Roman" w:eastAsia="Calibri" w:hAnsi="Times New Roman" w:cs="Times New Roman"/>
                <w:sz w:val="20"/>
                <w:szCs w:val="20"/>
                <w:lang w:val="ro-MD"/>
              </w:rPr>
              <w:t>redacţia</w:t>
            </w:r>
            <w:proofErr w:type="spellEnd"/>
            <w:r w:rsidRPr="00AD6154">
              <w:rPr>
                <w:rFonts w:ascii="Times New Roman" w:eastAsia="Calibri" w:hAnsi="Times New Roman" w:cs="Times New Roman"/>
                <w:sz w:val="20"/>
                <w:szCs w:val="20"/>
                <w:lang w:val="ro-MD"/>
              </w:rPr>
              <w:t xml:space="preserve"> propusă va crea </w:t>
            </w:r>
            <w:proofErr w:type="spellStart"/>
            <w:r w:rsidRPr="00AD6154">
              <w:rPr>
                <w:rFonts w:ascii="Times New Roman" w:eastAsia="Calibri" w:hAnsi="Times New Roman" w:cs="Times New Roman"/>
                <w:sz w:val="20"/>
                <w:szCs w:val="20"/>
                <w:lang w:val="ro-MD"/>
              </w:rPr>
              <w:t>condiţii</w:t>
            </w:r>
            <w:proofErr w:type="spellEnd"/>
            <w:r w:rsidRPr="00AD6154">
              <w:rPr>
                <w:rFonts w:ascii="Times New Roman" w:eastAsia="Calibri" w:hAnsi="Times New Roman" w:cs="Times New Roman"/>
                <w:sz w:val="20"/>
                <w:szCs w:val="20"/>
                <w:lang w:val="ro-MD"/>
              </w:rPr>
              <w:t xml:space="preserve"> prielnice pentru organizarea unor concursuri ”mimate”, fără a acorda posibilitate unor </w:t>
            </w:r>
            <w:proofErr w:type="spellStart"/>
            <w:r w:rsidRPr="00AD6154">
              <w:rPr>
                <w:rFonts w:ascii="Times New Roman" w:eastAsia="Calibri" w:hAnsi="Times New Roman" w:cs="Times New Roman"/>
                <w:sz w:val="20"/>
                <w:szCs w:val="20"/>
                <w:lang w:val="ro-MD"/>
              </w:rPr>
              <w:t>potenţiali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candidaţi</w:t>
            </w:r>
            <w:proofErr w:type="spellEnd"/>
            <w:r w:rsidRPr="00AD6154">
              <w:rPr>
                <w:rFonts w:ascii="Times New Roman" w:eastAsia="Calibri" w:hAnsi="Times New Roman" w:cs="Times New Roman"/>
                <w:sz w:val="20"/>
                <w:szCs w:val="20"/>
                <w:lang w:val="ro-MD"/>
              </w:rPr>
              <w:t xml:space="preserve"> să participe la concurs, datorită lipsei corespunzătoare de informare.</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5" w:name="bookmark19"/>
            <w:r w:rsidRPr="00AD6154">
              <w:rPr>
                <w:rFonts w:ascii="Times New Roman" w:eastAsia="Calibri" w:hAnsi="Times New Roman" w:cs="Times New Roman"/>
                <w:b/>
                <w:bCs/>
                <w:sz w:val="20"/>
                <w:szCs w:val="20"/>
                <w:lang w:val="ro-MD"/>
              </w:rPr>
              <w:t>Recomandări:</w:t>
            </w:r>
            <w:bookmarkEnd w:id="5"/>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Indicarea în norma propusă a răspândirii largi a ziarelor prin tirajul concret (de exemplu:... ziare economice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financiare cu tirajul de cel </w:t>
            </w:r>
            <w:proofErr w:type="spellStart"/>
            <w:r w:rsidRPr="00AD6154">
              <w:rPr>
                <w:rFonts w:ascii="Times New Roman" w:eastAsia="Calibri" w:hAnsi="Times New Roman" w:cs="Times New Roman"/>
                <w:sz w:val="20"/>
                <w:szCs w:val="20"/>
                <w:lang w:val="ro-MD"/>
              </w:rPr>
              <w:t>puţin</w:t>
            </w:r>
            <w:proofErr w:type="spellEnd"/>
            <w:r w:rsidRPr="00AD6154">
              <w:rPr>
                <w:rFonts w:ascii="Times New Roman" w:eastAsia="Calibri" w:hAnsi="Times New Roman" w:cs="Times New Roman"/>
                <w:sz w:val="20"/>
                <w:szCs w:val="20"/>
                <w:lang w:val="ro-MD"/>
              </w:rPr>
              <w:t xml:space="preserve"> 1000 </w:t>
            </w:r>
            <w:proofErr w:type="spellStart"/>
            <w:r w:rsidRPr="00AD6154">
              <w:rPr>
                <w:rFonts w:ascii="Times New Roman" w:eastAsia="Calibri" w:hAnsi="Times New Roman" w:cs="Times New Roman"/>
                <w:sz w:val="20"/>
                <w:szCs w:val="20"/>
                <w:lang w:val="ro-MD"/>
              </w:rPr>
              <w:t>unităţi</w:t>
            </w:r>
            <w:proofErr w:type="spellEnd"/>
            <w:r w:rsidRPr="00AD6154">
              <w:rPr>
                <w:rFonts w:ascii="Times New Roman" w:eastAsia="Calibri" w:hAnsi="Times New Roman" w:cs="Times New Roman"/>
                <w:sz w:val="20"/>
                <w:szCs w:val="20"/>
                <w:lang w:val="ro-MD"/>
              </w:rPr>
              <w:t xml:space="preserve"> pe săptămână/lună).</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De asemenea, norma urmează a fi completată cu prevederea despre </w:t>
            </w:r>
            <w:proofErr w:type="spellStart"/>
            <w:r w:rsidRPr="00AD6154">
              <w:rPr>
                <w:rFonts w:ascii="Times New Roman" w:eastAsia="Calibri" w:hAnsi="Times New Roman" w:cs="Times New Roman"/>
                <w:sz w:val="20"/>
                <w:szCs w:val="20"/>
                <w:lang w:val="ro-MD"/>
              </w:rPr>
              <w:t>afişarea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anunţului</w:t>
            </w:r>
            <w:proofErr w:type="spellEnd"/>
            <w:r w:rsidRPr="00AD6154">
              <w:rPr>
                <w:rFonts w:ascii="Times New Roman" w:eastAsia="Calibri" w:hAnsi="Times New Roman" w:cs="Times New Roman"/>
                <w:sz w:val="20"/>
                <w:szCs w:val="20"/>
                <w:lang w:val="ro-MD"/>
              </w:rPr>
              <w:t xml:space="preserve"> respectiv la sediul său într-un </w:t>
            </w:r>
            <w:proofErr w:type="spellStart"/>
            <w:r w:rsidRPr="00AD6154">
              <w:rPr>
                <w:rFonts w:ascii="Times New Roman" w:eastAsia="Calibri" w:hAnsi="Times New Roman" w:cs="Times New Roman"/>
                <w:sz w:val="20"/>
                <w:szCs w:val="20"/>
                <w:lang w:val="ro-MD"/>
              </w:rPr>
              <w:t>spaţiu</w:t>
            </w:r>
            <w:proofErr w:type="spellEnd"/>
            <w:r w:rsidRPr="00AD6154">
              <w:rPr>
                <w:rFonts w:ascii="Times New Roman" w:eastAsia="Calibri" w:hAnsi="Times New Roman" w:cs="Times New Roman"/>
                <w:sz w:val="20"/>
                <w:szCs w:val="20"/>
                <w:lang w:val="ro-MD"/>
              </w:rPr>
              <w:t xml:space="preserve"> accesibil publicului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/sau îl va difuza în mass-media centrală sau locală, după caz.</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Nominalizarea categoriilor incluse în sintagma ”alte mijloace de informare”.</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6" w:name="bookmark20"/>
            <w:r w:rsidRPr="00AD6154">
              <w:rPr>
                <w:rFonts w:ascii="Times New Roman" w:eastAsia="Calibri" w:hAnsi="Times New Roman" w:cs="Times New Roman"/>
                <w:b/>
                <w:bCs/>
                <w:sz w:val="20"/>
                <w:szCs w:val="20"/>
                <w:lang w:val="ro-MD"/>
              </w:rPr>
              <w:t>Factori de risc:</w:t>
            </w:r>
            <w:bookmarkEnd w:id="6"/>
          </w:p>
          <w:p w:rsidR="00AD6154" w:rsidRPr="00AD6154" w:rsidRDefault="00AD6154" w:rsidP="00AD6154">
            <w:pPr>
              <w:widowControl w:val="0"/>
              <w:numPr>
                <w:ilvl w:val="0"/>
                <w:numId w:val="31"/>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Formulare ambiguă care admite interpretări</w:t>
            </w:r>
            <w:r w:rsidRPr="00AD6154">
              <w:rPr>
                <w:rFonts w:ascii="Times New Roman" w:eastAsia="Calibri" w:hAnsi="Times New Roman" w:cs="Times New Roman"/>
                <w:sz w:val="20"/>
                <w:szCs w:val="20"/>
                <w:lang w:val="ro-MD"/>
              </w:rPr>
              <w:br/>
              <w:t>abuzive</w:t>
            </w:r>
          </w:p>
          <w:p w:rsidR="00AD6154" w:rsidRPr="00AD6154" w:rsidRDefault="00AD6154" w:rsidP="00AD6154">
            <w:pPr>
              <w:widowControl w:val="0"/>
              <w:numPr>
                <w:ilvl w:val="0"/>
                <w:numId w:val="31"/>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Lacună de drept</w:t>
            </w:r>
          </w:p>
          <w:p w:rsidR="00AD6154" w:rsidRPr="00AD6154" w:rsidRDefault="00AD6154" w:rsidP="00AD6154">
            <w:pPr>
              <w:widowControl w:val="0"/>
              <w:numPr>
                <w:ilvl w:val="0"/>
                <w:numId w:val="31"/>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Prejudicierea intereselor contrar interesului public </w:t>
            </w:r>
          </w:p>
          <w:p w:rsidR="00AD6154" w:rsidRPr="00AD6154" w:rsidRDefault="00AD6154" w:rsidP="00AD6154">
            <w:pPr>
              <w:widowControl w:val="0"/>
              <w:numPr>
                <w:ilvl w:val="0"/>
                <w:numId w:val="31"/>
              </w:numPr>
              <w:spacing w:after="0" w:line="240" w:lineRule="auto"/>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Atribuţii</w:t>
            </w:r>
            <w:proofErr w:type="spellEnd"/>
            <w:r w:rsidRPr="00AD6154">
              <w:rPr>
                <w:rFonts w:ascii="Times New Roman" w:eastAsia="Calibri" w:hAnsi="Times New Roman" w:cs="Times New Roman"/>
                <w:sz w:val="20"/>
                <w:szCs w:val="20"/>
                <w:lang w:val="ro-MD"/>
              </w:rPr>
              <w:t xml:space="preserve"> care admit derogări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interpretări abuzive</w:t>
            </w:r>
          </w:p>
          <w:p w:rsidR="00AD6154" w:rsidRPr="00AD6154" w:rsidRDefault="00AD6154" w:rsidP="00AD6154">
            <w:pPr>
              <w:widowControl w:val="0"/>
              <w:numPr>
                <w:ilvl w:val="0"/>
                <w:numId w:val="31"/>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Lipsa/ambiguitatea procedurilor administrative</w:t>
            </w:r>
          </w:p>
          <w:p w:rsidR="00AD6154" w:rsidRPr="00AD6154" w:rsidRDefault="00AD6154" w:rsidP="00AD6154">
            <w:pPr>
              <w:widowControl w:val="0"/>
              <w:numPr>
                <w:ilvl w:val="0"/>
                <w:numId w:val="31"/>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Lipsa/</w:t>
            </w:r>
            <w:proofErr w:type="spellStart"/>
            <w:r w:rsidRPr="00AD6154">
              <w:rPr>
                <w:rFonts w:ascii="Times New Roman" w:eastAsia="Calibri" w:hAnsi="Times New Roman" w:cs="Times New Roman"/>
                <w:sz w:val="20"/>
                <w:szCs w:val="20"/>
                <w:lang w:val="ro-MD"/>
              </w:rPr>
              <w:t>insufîcienţa</w:t>
            </w:r>
            <w:proofErr w:type="spellEnd"/>
            <w:r w:rsidRPr="00AD6154">
              <w:rPr>
                <w:rFonts w:ascii="Times New Roman" w:eastAsia="Calibri" w:hAnsi="Times New Roman" w:cs="Times New Roman"/>
                <w:sz w:val="20"/>
                <w:szCs w:val="20"/>
                <w:lang w:val="ro-MD"/>
              </w:rPr>
              <w:t xml:space="preserve"> accesului la </w:t>
            </w:r>
            <w:proofErr w:type="spellStart"/>
            <w:r w:rsidRPr="00AD6154">
              <w:rPr>
                <w:rFonts w:ascii="Times New Roman" w:eastAsia="Calibri" w:hAnsi="Times New Roman" w:cs="Times New Roman"/>
                <w:sz w:val="20"/>
                <w:szCs w:val="20"/>
                <w:lang w:val="ro-MD"/>
              </w:rPr>
              <w:t>informaţia</w:t>
            </w:r>
            <w:proofErr w:type="spellEnd"/>
            <w:r w:rsidRPr="00AD6154">
              <w:rPr>
                <w:rFonts w:ascii="Times New Roman" w:eastAsia="Calibri" w:hAnsi="Times New Roman" w:cs="Times New Roman"/>
                <w:sz w:val="20"/>
                <w:szCs w:val="20"/>
                <w:lang w:val="ro-MD"/>
              </w:rPr>
              <w:t xml:space="preserve"> de interes</w:t>
            </w:r>
            <w:r w:rsidRPr="00AD6154">
              <w:rPr>
                <w:rFonts w:ascii="Times New Roman" w:eastAsia="Calibri" w:hAnsi="Times New Roman" w:cs="Times New Roman"/>
                <w:sz w:val="20"/>
                <w:szCs w:val="20"/>
                <w:lang w:val="ro-MD"/>
              </w:rPr>
              <w:br/>
              <w:t>public</w:t>
            </w:r>
          </w:p>
          <w:p w:rsidR="00AD6154" w:rsidRPr="00AD6154" w:rsidRDefault="00AD6154" w:rsidP="00AD6154">
            <w:pPr>
              <w:widowControl w:val="0"/>
              <w:spacing w:after="0" w:line="240" w:lineRule="auto"/>
              <w:jc w:val="both"/>
              <w:rPr>
                <w:rFonts w:ascii="Times New Roman" w:eastAsia="Calibri" w:hAnsi="Times New Roman" w:cs="Times New Roman"/>
                <w:b/>
                <w:bCs/>
                <w:sz w:val="20"/>
                <w:szCs w:val="20"/>
                <w:lang w:val="ro-MD"/>
              </w:rPr>
            </w:pPr>
            <w:r w:rsidRPr="00AD6154">
              <w:rPr>
                <w:rFonts w:ascii="Times New Roman" w:eastAsia="Calibri" w:hAnsi="Times New Roman" w:cs="Times New Roman"/>
                <w:b/>
                <w:bCs/>
                <w:sz w:val="20"/>
                <w:szCs w:val="20"/>
                <w:lang w:val="ro-MD"/>
              </w:rPr>
              <w:t xml:space="preserve">Riscuri de </w:t>
            </w:r>
            <w:proofErr w:type="spellStart"/>
            <w:r w:rsidRPr="00AD6154">
              <w:rPr>
                <w:rFonts w:ascii="Times New Roman" w:eastAsia="Calibri" w:hAnsi="Times New Roman" w:cs="Times New Roman"/>
                <w:b/>
                <w:bCs/>
                <w:sz w:val="20"/>
                <w:szCs w:val="20"/>
                <w:lang w:val="ro-MD"/>
              </w:rPr>
              <w:t>corupţie</w:t>
            </w:r>
            <w:proofErr w:type="spellEnd"/>
            <w:r w:rsidRPr="00AD6154">
              <w:rPr>
                <w:rFonts w:ascii="Times New Roman" w:eastAsia="Calibri" w:hAnsi="Times New Roman" w:cs="Times New Roman"/>
                <w:b/>
                <w:bCs/>
                <w:sz w:val="20"/>
                <w:szCs w:val="20"/>
                <w:lang w:val="ro-MD"/>
              </w:rPr>
              <w:t>:</w:t>
            </w:r>
          </w:p>
          <w:p w:rsidR="00AD6154" w:rsidRPr="00AD6154" w:rsidRDefault="00AD6154" w:rsidP="00AD6154">
            <w:pPr>
              <w:widowControl w:val="0"/>
              <w:numPr>
                <w:ilvl w:val="0"/>
                <w:numId w:val="32"/>
              </w:numPr>
              <w:spacing w:after="0" w:line="240" w:lineRule="auto"/>
              <w:jc w:val="both"/>
              <w:rPr>
                <w:rFonts w:ascii="Times New Roman" w:eastAsia="Calibri" w:hAnsi="Times New Roman" w:cs="Times New Roman"/>
                <w:bCs/>
                <w:sz w:val="20"/>
                <w:szCs w:val="20"/>
                <w:lang w:val="ro-MD"/>
              </w:rPr>
            </w:pPr>
            <w:r w:rsidRPr="00AD6154">
              <w:rPr>
                <w:rFonts w:ascii="Times New Roman" w:eastAsia="Calibri" w:hAnsi="Times New Roman" w:cs="Times New Roman"/>
                <w:bCs/>
                <w:sz w:val="20"/>
                <w:szCs w:val="20"/>
                <w:lang w:val="ro-MD"/>
              </w:rPr>
              <w:t>Încurajarea sau facilitarea actelor de:</w:t>
            </w:r>
          </w:p>
          <w:p w:rsidR="00AD6154" w:rsidRPr="00AD6154" w:rsidRDefault="00AD6154" w:rsidP="00AD6154">
            <w:pPr>
              <w:widowControl w:val="0"/>
              <w:numPr>
                <w:ilvl w:val="0"/>
                <w:numId w:val="27"/>
              </w:numPr>
              <w:tabs>
                <w:tab w:val="left" w:pos="295"/>
              </w:tabs>
              <w:spacing w:after="0" w:line="240" w:lineRule="auto"/>
              <w:ind w:hanging="36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pasivă</w:t>
            </w:r>
          </w:p>
          <w:p w:rsidR="00AD6154" w:rsidRPr="00AD6154" w:rsidRDefault="00AD6154" w:rsidP="00AD6154">
            <w:pPr>
              <w:widowControl w:val="0"/>
              <w:numPr>
                <w:ilvl w:val="0"/>
                <w:numId w:val="27"/>
              </w:numPr>
              <w:tabs>
                <w:tab w:val="left" w:pos="302"/>
              </w:tabs>
              <w:spacing w:after="0" w:line="240" w:lineRule="auto"/>
              <w:ind w:hanging="36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activă</w:t>
            </w:r>
          </w:p>
          <w:p w:rsidR="00AD6154" w:rsidRPr="00AD6154" w:rsidRDefault="00AD6154" w:rsidP="00AD6154">
            <w:pPr>
              <w:widowControl w:val="0"/>
              <w:numPr>
                <w:ilvl w:val="0"/>
                <w:numId w:val="32"/>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Legalizarea actelor de:</w:t>
            </w:r>
          </w:p>
          <w:p w:rsidR="00AD6154" w:rsidRPr="00AD6154" w:rsidRDefault="00AD6154" w:rsidP="00AD6154">
            <w:pPr>
              <w:widowControl w:val="0"/>
              <w:numPr>
                <w:ilvl w:val="0"/>
                <w:numId w:val="27"/>
              </w:numPr>
              <w:tabs>
                <w:tab w:val="left" w:pos="302"/>
              </w:tabs>
              <w:spacing w:after="0" w:line="240" w:lineRule="auto"/>
              <w:ind w:hanging="36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abuz de serviciu</w:t>
            </w:r>
          </w:p>
          <w:p w:rsidR="00AD6154" w:rsidRPr="00AD6154" w:rsidRDefault="00AD6154" w:rsidP="00AD6154">
            <w:pPr>
              <w:widowControl w:val="0"/>
              <w:numPr>
                <w:ilvl w:val="0"/>
                <w:numId w:val="27"/>
              </w:numPr>
              <w:tabs>
                <w:tab w:val="left" w:pos="295"/>
              </w:tabs>
              <w:spacing w:after="0" w:line="240" w:lineRule="auto"/>
              <w:ind w:hanging="36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depăşire</w:t>
            </w:r>
            <w:proofErr w:type="spellEnd"/>
            <w:r w:rsidRPr="00AD6154">
              <w:rPr>
                <w:rFonts w:ascii="Times New Roman" w:eastAsia="Calibri" w:hAnsi="Times New Roman" w:cs="Times New Roman"/>
                <w:sz w:val="20"/>
                <w:szCs w:val="20"/>
                <w:lang w:val="ro-MD"/>
              </w:rPr>
              <w:t xml:space="preserve"> a </w:t>
            </w:r>
            <w:proofErr w:type="spellStart"/>
            <w:r w:rsidRPr="00AD6154">
              <w:rPr>
                <w:rFonts w:ascii="Times New Roman" w:eastAsia="Calibri" w:hAnsi="Times New Roman" w:cs="Times New Roman"/>
                <w:sz w:val="20"/>
                <w:szCs w:val="20"/>
                <w:lang w:val="ro-MD"/>
              </w:rPr>
              <w:t>atribuţiilor</w:t>
            </w:r>
            <w:proofErr w:type="spellEnd"/>
            <w:r w:rsidRPr="00AD6154">
              <w:rPr>
                <w:rFonts w:ascii="Times New Roman" w:eastAsia="Calibri" w:hAnsi="Times New Roman" w:cs="Times New Roman"/>
                <w:sz w:val="20"/>
                <w:szCs w:val="20"/>
                <w:lang w:val="ro-MD"/>
              </w:rPr>
              <w:t xml:space="preserve"> de serviciu</w:t>
            </w:r>
          </w:p>
          <w:p w:rsidR="00AD6154" w:rsidRPr="00AD6154" w:rsidRDefault="00AD6154" w:rsidP="00AD6154">
            <w:pPr>
              <w:widowControl w:val="0"/>
              <w:spacing w:after="0" w:line="240" w:lineRule="auto"/>
              <w:jc w:val="both"/>
              <w:rPr>
                <w:rFonts w:ascii="Times New Roman" w:eastAsia="Calibri" w:hAnsi="Times New Roman" w:cs="Times New Roman"/>
                <w:b/>
                <w:bCs/>
                <w:sz w:val="20"/>
                <w:szCs w:val="20"/>
                <w:lang w:val="ro-MD"/>
              </w:rPr>
            </w:pPr>
            <w:r w:rsidRPr="00AD6154">
              <w:rPr>
                <w:rFonts w:ascii="Times New Roman" w:eastAsia="Calibri" w:hAnsi="Times New Roman" w:cs="Times New Roman"/>
                <w:b/>
                <w:bCs/>
                <w:sz w:val="20"/>
                <w:szCs w:val="20"/>
                <w:lang w:val="ro-MD"/>
              </w:rPr>
              <w:t>Pct.</w:t>
            </w:r>
            <w:r w:rsidRPr="00AD6154">
              <w:rPr>
                <w:rFonts w:ascii="Times New Roman" w:eastAsia="Calibri" w:hAnsi="Times New Roman" w:cs="Times New Roman"/>
                <w:b/>
                <w:bCs/>
                <w:sz w:val="20"/>
                <w:szCs w:val="20"/>
                <w:lang w:val="ro-MD" w:bidi="en-US"/>
              </w:rPr>
              <w:t xml:space="preserve">51 </w:t>
            </w:r>
            <w:r w:rsidRPr="00AD6154">
              <w:rPr>
                <w:rFonts w:ascii="Times New Roman" w:eastAsia="Calibri" w:hAnsi="Times New Roman" w:cs="Times New Roman"/>
                <w:b/>
                <w:bCs/>
                <w:sz w:val="20"/>
                <w:szCs w:val="20"/>
                <w:lang w:val="ro-MD"/>
              </w:rPr>
              <w:t xml:space="preserve">din </w:t>
            </w:r>
            <w:proofErr w:type="spellStart"/>
            <w:r w:rsidRPr="00AD6154">
              <w:rPr>
                <w:rFonts w:ascii="Times New Roman" w:eastAsia="Calibri" w:hAnsi="Times New Roman" w:cs="Times New Roman"/>
                <w:b/>
                <w:bCs/>
                <w:sz w:val="20"/>
                <w:szCs w:val="20"/>
                <w:lang w:val="ro-MD"/>
              </w:rPr>
              <w:t>proiectui</w:t>
            </w:r>
            <w:proofErr w:type="spellEnd"/>
            <w:r w:rsidRPr="00AD6154">
              <w:rPr>
                <w:rFonts w:ascii="Times New Roman" w:eastAsia="Calibri" w:hAnsi="Times New Roman" w:cs="Times New Roman"/>
                <w:b/>
                <w:bCs/>
                <w:sz w:val="20"/>
                <w:szCs w:val="20"/>
                <w:lang w:val="ro-MD"/>
              </w:rPr>
              <w:t xml:space="preserve"> Regulamentului</w:t>
            </w:r>
          </w:p>
          <w:p w:rsidR="00AD6154" w:rsidRPr="00AD6154" w:rsidRDefault="00AD6154" w:rsidP="00AD6154">
            <w:pPr>
              <w:widowControl w:val="0"/>
              <w:spacing w:after="0" w:line="240" w:lineRule="auto"/>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51. </w:t>
            </w:r>
            <w:r w:rsidRPr="00AD6154">
              <w:rPr>
                <w:rFonts w:ascii="Times New Roman" w:eastAsia="Calibri" w:hAnsi="Times New Roman" w:cs="Times New Roman"/>
                <w:i/>
                <w:iCs/>
                <w:sz w:val="20"/>
                <w:szCs w:val="20"/>
                <w:lang w:val="ro-MD"/>
              </w:rPr>
              <w:t xml:space="preserve">Rezultatele privind </w:t>
            </w:r>
            <w:proofErr w:type="spellStart"/>
            <w:r w:rsidRPr="00AD6154">
              <w:rPr>
                <w:rFonts w:ascii="Times New Roman" w:eastAsia="Calibri" w:hAnsi="Times New Roman" w:cs="Times New Roman"/>
                <w:i/>
                <w:iCs/>
                <w:sz w:val="20"/>
                <w:szCs w:val="20"/>
                <w:lang w:val="ro-MD"/>
              </w:rPr>
              <w:t>examinarera</w:t>
            </w:r>
            <w:proofErr w:type="spellEnd"/>
            <w:r w:rsidRPr="00AD6154">
              <w:rPr>
                <w:rFonts w:ascii="Times New Roman" w:eastAsia="Calibri" w:hAnsi="Times New Roman" w:cs="Times New Roman"/>
                <w:i/>
                <w:iCs/>
                <w:sz w:val="20"/>
                <w:szCs w:val="20"/>
                <w:lang w:val="ro-MD"/>
              </w:rPr>
              <w:t xml:space="preserve"> </w:t>
            </w:r>
            <w:proofErr w:type="spellStart"/>
            <w:r w:rsidRPr="00AD6154">
              <w:rPr>
                <w:rFonts w:ascii="Times New Roman" w:eastAsia="Calibri" w:hAnsi="Times New Roman" w:cs="Times New Roman"/>
                <w:i/>
                <w:iCs/>
                <w:sz w:val="20"/>
                <w:szCs w:val="20"/>
                <w:lang w:val="ro-MD"/>
              </w:rPr>
              <w:t>contestaţiilor</w:t>
            </w:r>
            <w:proofErr w:type="spellEnd"/>
            <w:r w:rsidRPr="00AD6154">
              <w:rPr>
                <w:rFonts w:ascii="Times New Roman" w:eastAsia="Calibri" w:hAnsi="Times New Roman" w:cs="Times New Roman"/>
                <w:i/>
                <w:iCs/>
                <w:sz w:val="20"/>
                <w:szCs w:val="20"/>
                <w:lang w:val="ro-MD"/>
              </w:rPr>
              <w:t xml:space="preserve">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 a deciziilor luate ca rezultat al </w:t>
            </w:r>
            <w:proofErr w:type="spellStart"/>
            <w:r w:rsidRPr="00AD6154">
              <w:rPr>
                <w:rFonts w:ascii="Times New Roman" w:eastAsia="Calibri" w:hAnsi="Times New Roman" w:cs="Times New Roman"/>
                <w:i/>
                <w:iCs/>
                <w:sz w:val="20"/>
                <w:szCs w:val="20"/>
                <w:lang w:val="ro-MD"/>
              </w:rPr>
              <w:t>contestaţiilor</w:t>
            </w:r>
            <w:proofErr w:type="spellEnd"/>
            <w:r w:rsidRPr="00AD6154">
              <w:rPr>
                <w:rFonts w:ascii="Times New Roman" w:eastAsia="Calibri" w:hAnsi="Times New Roman" w:cs="Times New Roman"/>
                <w:i/>
                <w:iCs/>
                <w:sz w:val="20"/>
                <w:szCs w:val="20"/>
                <w:lang w:val="ro-MD"/>
              </w:rPr>
              <w:t xml:space="preserve"> formulate </w:t>
            </w:r>
            <w:r w:rsidRPr="00AD6154">
              <w:rPr>
                <w:rFonts w:ascii="Times New Roman" w:eastAsia="Calibri" w:hAnsi="Times New Roman" w:cs="Times New Roman"/>
                <w:sz w:val="20"/>
                <w:szCs w:val="20"/>
                <w:lang w:val="ro-MD"/>
              </w:rPr>
              <w:t xml:space="preserve">se expediază </w:t>
            </w:r>
            <w:proofErr w:type="spellStart"/>
            <w:r w:rsidRPr="00AD6154">
              <w:rPr>
                <w:rFonts w:ascii="Times New Roman" w:eastAsia="Calibri" w:hAnsi="Times New Roman" w:cs="Times New Roman"/>
                <w:sz w:val="20"/>
                <w:szCs w:val="20"/>
                <w:lang w:val="ro-MD"/>
              </w:rPr>
              <w:t>contestantului</w:t>
            </w:r>
            <w:proofErr w:type="spellEnd"/>
            <w:r w:rsidRPr="00AD6154">
              <w:rPr>
                <w:rFonts w:ascii="Times New Roman" w:eastAsia="Calibri" w:hAnsi="Times New Roman" w:cs="Times New Roman"/>
                <w:sz w:val="20"/>
                <w:szCs w:val="20"/>
                <w:lang w:val="ro-MD"/>
              </w:rPr>
              <w:t xml:space="preserve"> în mod expres</w:t>
            </w:r>
            <w:r w:rsidRPr="00AD6154">
              <w:rPr>
                <w:rFonts w:ascii="Times New Roman" w:eastAsia="Calibri" w:hAnsi="Times New Roman" w:cs="Times New Roman"/>
                <w:i/>
                <w:iCs/>
                <w:sz w:val="20"/>
                <w:szCs w:val="20"/>
                <w:lang w:val="ro-MD"/>
              </w:rPr>
              <w:t xml:space="preserve"> prin e-mail/mesaj SMS/apel telefonic.</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7" w:name="bookmark21"/>
            <w:proofErr w:type="spellStart"/>
            <w:r w:rsidRPr="00AD6154">
              <w:rPr>
                <w:rFonts w:ascii="Times New Roman" w:eastAsia="Calibri" w:hAnsi="Times New Roman" w:cs="Times New Roman"/>
                <w:b/>
                <w:bCs/>
                <w:sz w:val="20"/>
                <w:szCs w:val="20"/>
                <w:lang w:val="ro-MD"/>
              </w:rPr>
              <w:t>Obiecţii</w:t>
            </w:r>
            <w:proofErr w:type="spellEnd"/>
            <w:r w:rsidRPr="00AD6154">
              <w:rPr>
                <w:rFonts w:ascii="Times New Roman" w:eastAsia="Calibri" w:hAnsi="Times New Roman" w:cs="Times New Roman"/>
                <w:b/>
                <w:bCs/>
                <w:sz w:val="20"/>
                <w:szCs w:val="20"/>
                <w:lang w:val="ro-MD"/>
              </w:rPr>
              <w:t>:</w:t>
            </w:r>
            <w:bookmarkEnd w:id="7"/>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Reglementarea propusă prezintă </w:t>
            </w:r>
            <w:proofErr w:type="spellStart"/>
            <w:r w:rsidRPr="00AD6154">
              <w:rPr>
                <w:rFonts w:ascii="Times New Roman" w:eastAsia="Calibri" w:hAnsi="Times New Roman" w:cs="Times New Roman"/>
                <w:sz w:val="20"/>
                <w:szCs w:val="20"/>
                <w:lang w:val="ro-MD"/>
              </w:rPr>
              <w:t>deficienţe</w:t>
            </w:r>
            <w:proofErr w:type="spellEnd"/>
            <w:r w:rsidRPr="00AD6154">
              <w:rPr>
                <w:rFonts w:ascii="Times New Roman" w:eastAsia="Calibri" w:hAnsi="Times New Roman" w:cs="Times New Roman"/>
                <w:sz w:val="20"/>
                <w:szCs w:val="20"/>
                <w:lang w:val="ro-MD"/>
              </w:rPr>
              <w:t xml:space="preserve"> în partea în care nu este asigurat un mecanism de confirmare a expedierii/</w:t>
            </w:r>
            <w:proofErr w:type="spellStart"/>
            <w:r w:rsidRPr="00AD6154">
              <w:rPr>
                <w:rFonts w:ascii="Times New Roman" w:eastAsia="Calibri" w:hAnsi="Times New Roman" w:cs="Times New Roman"/>
                <w:sz w:val="20"/>
                <w:szCs w:val="20"/>
                <w:lang w:val="ro-MD"/>
              </w:rPr>
              <w:t>recepţionării</w:t>
            </w:r>
            <w:proofErr w:type="spellEnd"/>
            <w:r w:rsidRPr="00AD6154">
              <w:rPr>
                <w:rFonts w:ascii="Times New Roman" w:eastAsia="Calibri" w:hAnsi="Times New Roman" w:cs="Times New Roman"/>
                <w:sz w:val="20"/>
                <w:szCs w:val="20"/>
                <w:lang w:val="ro-MD"/>
              </w:rPr>
              <w:t xml:space="preserve"> rezultatelor privind examinarea </w:t>
            </w:r>
            <w:proofErr w:type="spellStart"/>
            <w:r w:rsidRPr="00AD6154">
              <w:rPr>
                <w:rFonts w:ascii="Times New Roman" w:eastAsia="Calibri" w:hAnsi="Times New Roman" w:cs="Times New Roman"/>
                <w:sz w:val="20"/>
                <w:szCs w:val="20"/>
                <w:lang w:val="ro-MD"/>
              </w:rPr>
              <w:t>contestaţiilor</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deciziilor adoptate în acest sens, prin intermediul mijloacelor e-mail/mesaj SMS/apel telefonic.</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Astfel, expedierea rezultatelor privind examinarea </w:t>
            </w:r>
            <w:proofErr w:type="spellStart"/>
            <w:r w:rsidRPr="00AD6154">
              <w:rPr>
                <w:rFonts w:ascii="Times New Roman" w:eastAsia="Calibri" w:hAnsi="Times New Roman" w:cs="Times New Roman"/>
                <w:sz w:val="20"/>
                <w:szCs w:val="20"/>
                <w:lang w:val="ro-MD"/>
              </w:rPr>
              <w:t>contestaţiilor</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deciziilor prin intermediul mijloacelor respective, fără a putea fi probat acest fapt, creează </w:t>
            </w:r>
            <w:proofErr w:type="spellStart"/>
            <w:r w:rsidRPr="00AD6154">
              <w:rPr>
                <w:rFonts w:ascii="Times New Roman" w:eastAsia="Calibri" w:hAnsi="Times New Roman" w:cs="Times New Roman"/>
                <w:sz w:val="20"/>
                <w:szCs w:val="20"/>
                <w:lang w:val="ro-MD"/>
              </w:rPr>
              <w:t>precondiţii</w:t>
            </w:r>
            <w:proofErr w:type="spellEnd"/>
            <w:r w:rsidRPr="00AD6154">
              <w:rPr>
                <w:rFonts w:ascii="Times New Roman" w:eastAsia="Calibri" w:hAnsi="Times New Roman" w:cs="Times New Roman"/>
                <w:sz w:val="20"/>
                <w:szCs w:val="20"/>
                <w:lang w:val="ro-MD"/>
              </w:rPr>
              <w:t xml:space="preserve"> pentru persoanele responsabile de a comite </w:t>
            </w:r>
            <w:proofErr w:type="spellStart"/>
            <w:r w:rsidRPr="00AD6154">
              <w:rPr>
                <w:rFonts w:ascii="Times New Roman" w:eastAsia="Calibri" w:hAnsi="Times New Roman" w:cs="Times New Roman"/>
                <w:sz w:val="20"/>
                <w:szCs w:val="20"/>
                <w:lang w:val="ro-MD"/>
              </w:rPr>
              <w:t>neglijenţă</w:t>
            </w:r>
            <w:proofErr w:type="spellEnd"/>
            <w:r w:rsidRPr="00AD6154">
              <w:rPr>
                <w:rFonts w:ascii="Times New Roman" w:eastAsia="Calibri" w:hAnsi="Times New Roman" w:cs="Times New Roman"/>
                <w:sz w:val="20"/>
                <w:szCs w:val="20"/>
                <w:lang w:val="ro-MD"/>
              </w:rPr>
              <w:t xml:space="preserve"> în serviciu manifestată prin necomunicarea rezultatelor respective persoanelor care au depus contestația.</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Adiacent, opinăm că în </w:t>
            </w:r>
            <w:proofErr w:type="spellStart"/>
            <w:r w:rsidRPr="00AD6154">
              <w:rPr>
                <w:rFonts w:ascii="Times New Roman" w:eastAsia="Calibri" w:hAnsi="Times New Roman" w:cs="Times New Roman"/>
                <w:sz w:val="20"/>
                <w:szCs w:val="20"/>
                <w:lang w:val="ro-MD"/>
              </w:rPr>
              <w:t>circumstanţele</w:t>
            </w:r>
            <w:proofErr w:type="spellEnd"/>
            <w:r w:rsidRPr="00AD6154">
              <w:rPr>
                <w:rFonts w:ascii="Times New Roman" w:eastAsia="Calibri" w:hAnsi="Times New Roman" w:cs="Times New Roman"/>
                <w:sz w:val="20"/>
                <w:szCs w:val="20"/>
                <w:lang w:val="ro-MD"/>
              </w:rPr>
              <w:t xml:space="preserve"> expuse, care denota incertitudini vizavi de probarea expedierii/</w:t>
            </w:r>
            <w:proofErr w:type="spellStart"/>
            <w:r w:rsidRPr="00AD6154">
              <w:rPr>
                <w:rFonts w:ascii="Times New Roman" w:eastAsia="Calibri" w:hAnsi="Times New Roman" w:cs="Times New Roman"/>
                <w:sz w:val="20"/>
                <w:szCs w:val="20"/>
                <w:lang w:val="ro-MD"/>
              </w:rPr>
              <w:t>recepţionării</w:t>
            </w:r>
            <w:proofErr w:type="spellEnd"/>
            <w:r w:rsidRPr="00AD6154">
              <w:rPr>
                <w:rFonts w:ascii="Times New Roman" w:eastAsia="Calibri" w:hAnsi="Times New Roman" w:cs="Times New Roman"/>
                <w:sz w:val="20"/>
                <w:szCs w:val="20"/>
                <w:lang w:val="ro-MD"/>
              </w:rPr>
              <w:t xml:space="preserve"> deciziei adoptate în </w:t>
            </w:r>
            <w:proofErr w:type="spellStart"/>
            <w:r w:rsidRPr="00AD6154">
              <w:rPr>
                <w:rFonts w:ascii="Times New Roman" w:eastAsia="Calibri" w:hAnsi="Times New Roman" w:cs="Times New Roman"/>
                <w:sz w:val="20"/>
                <w:szCs w:val="20"/>
                <w:lang w:val="ro-MD"/>
              </w:rPr>
              <w:t>privinţa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contestaţiei</w:t>
            </w:r>
            <w:proofErr w:type="spellEnd"/>
            <w:r w:rsidRPr="00AD6154">
              <w:rPr>
                <w:rFonts w:ascii="Times New Roman" w:eastAsia="Calibri" w:hAnsi="Times New Roman" w:cs="Times New Roman"/>
                <w:sz w:val="20"/>
                <w:szCs w:val="20"/>
                <w:lang w:val="ro-MD"/>
              </w:rPr>
              <w:t xml:space="preserve"> depuse, se creează premise </w:t>
            </w:r>
            <w:r w:rsidRPr="00AD6154">
              <w:rPr>
                <w:rFonts w:ascii="Times New Roman" w:eastAsia="Calibri" w:hAnsi="Times New Roman" w:cs="Times New Roman"/>
                <w:sz w:val="20"/>
                <w:szCs w:val="20"/>
                <w:lang w:val="ro-MD"/>
              </w:rPr>
              <w:lastRenderedPageBreak/>
              <w:t xml:space="preserve">pentru persoanele responsabile de a elimina astfel persoanele posibil </w:t>
            </w:r>
            <w:proofErr w:type="spellStart"/>
            <w:r w:rsidRPr="00AD6154">
              <w:rPr>
                <w:rFonts w:ascii="Times New Roman" w:eastAsia="Calibri" w:hAnsi="Times New Roman" w:cs="Times New Roman"/>
                <w:sz w:val="20"/>
                <w:szCs w:val="20"/>
                <w:lang w:val="ro-MD"/>
              </w:rPr>
              <w:t>câştigătoare</w:t>
            </w:r>
            <w:proofErr w:type="spellEnd"/>
            <w:r w:rsidRPr="00AD6154">
              <w:rPr>
                <w:rFonts w:ascii="Times New Roman" w:eastAsia="Calibri" w:hAnsi="Times New Roman" w:cs="Times New Roman"/>
                <w:sz w:val="20"/>
                <w:szCs w:val="20"/>
                <w:lang w:val="ro-MD"/>
              </w:rPr>
              <w:t xml:space="preserve"> ale concursului,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să promoveze persoane lipsite de integritate, fapt ce poate favoriza comiterea conflictului de interese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w:t>
            </w:r>
            <w:proofErr w:type="spellStart"/>
            <w:r w:rsidRPr="00AD6154">
              <w:rPr>
                <w:rFonts w:ascii="Times New Roman" w:eastAsia="Calibri" w:hAnsi="Times New Roman" w:cs="Times New Roman"/>
                <w:sz w:val="20"/>
                <w:szCs w:val="20"/>
                <w:lang w:val="ro-MD"/>
              </w:rPr>
              <w:t>favoritizm</w:t>
            </w:r>
            <w:proofErr w:type="spellEnd"/>
            <w:r w:rsidRPr="00AD6154">
              <w:rPr>
                <w:rFonts w:ascii="Times New Roman" w:eastAsia="Calibri" w:hAnsi="Times New Roman" w:cs="Times New Roman"/>
                <w:sz w:val="20"/>
                <w:szCs w:val="20"/>
                <w:lang w:val="ro-MD"/>
              </w:rPr>
              <w: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Mai mult, reglementarea echivocă a </w:t>
            </w:r>
            <w:proofErr w:type="spellStart"/>
            <w:r w:rsidRPr="00AD6154">
              <w:rPr>
                <w:rFonts w:ascii="Times New Roman" w:eastAsia="Calibri" w:hAnsi="Times New Roman" w:cs="Times New Roman"/>
                <w:sz w:val="20"/>
                <w:szCs w:val="20"/>
                <w:lang w:val="ro-MD"/>
              </w:rPr>
              <w:t>redacţiei</w:t>
            </w:r>
            <w:proofErr w:type="spellEnd"/>
            <w:r w:rsidRPr="00AD6154">
              <w:rPr>
                <w:rFonts w:ascii="Times New Roman" w:eastAsia="Calibri" w:hAnsi="Times New Roman" w:cs="Times New Roman"/>
                <w:sz w:val="20"/>
                <w:szCs w:val="20"/>
                <w:lang w:val="ro-MD"/>
              </w:rPr>
              <w:t xml:space="preserve"> propuse poate constitui o </w:t>
            </w:r>
            <w:proofErr w:type="spellStart"/>
            <w:r w:rsidRPr="00AD6154">
              <w:rPr>
                <w:rFonts w:ascii="Times New Roman" w:eastAsia="Calibri" w:hAnsi="Times New Roman" w:cs="Times New Roman"/>
                <w:sz w:val="20"/>
                <w:szCs w:val="20"/>
                <w:lang w:val="ro-MD"/>
              </w:rPr>
              <w:t>precondiţie</w:t>
            </w:r>
            <w:proofErr w:type="spellEnd"/>
            <w:r w:rsidRPr="00AD6154">
              <w:rPr>
                <w:rFonts w:ascii="Times New Roman" w:eastAsia="Calibri" w:hAnsi="Times New Roman" w:cs="Times New Roman"/>
                <w:sz w:val="20"/>
                <w:szCs w:val="20"/>
                <w:lang w:val="ro-MD"/>
              </w:rPr>
              <w:t xml:space="preserve"> de a eluda comunicarea deciziei adoptate în </w:t>
            </w:r>
            <w:proofErr w:type="spellStart"/>
            <w:r w:rsidRPr="00AD6154">
              <w:rPr>
                <w:rFonts w:ascii="Times New Roman" w:eastAsia="Calibri" w:hAnsi="Times New Roman" w:cs="Times New Roman"/>
                <w:sz w:val="20"/>
                <w:szCs w:val="20"/>
                <w:lang w:val="ro-MD"/>
              </w:rPr>
              <w:t>privinţa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contestaţiei</w:t>
            </w:r>
            <w:proofErr w:type="spellEnd"/>
            <w:r w:rsidRPr="00AD6154">
              <w:rPr>
                <w:rFonts w:ascii="Times New Roman" w:eastAsia="Calibri" w:hAnsi="Times New Roman" w:cs="Times New Roman"/>
                <w:sz w:val="20"/>
                <w:szCs w:val="20"/>
                <w:lang w:val="ro-MD"/>
              </w:rPr>
              <w:t xml:space="preserve"> depuse, fapt ce conduce la încălcarea dreptului </w:t>
            </w:r>
            <w:proofErr w:type="spellStart"/>
            <w:r w:rsidRPr="00AD6154">
              <w:rPr>
                <w:rFonts w:ascii="Times New Roman" w:eastAsia="Calibri" w:hAnsi="Times New Roman" w:cs="Times New Roman"/>
                <w:sz w:val="20"/>
                <w:szCs w:val="20"/>
                <w:lang w:val="ro-MD"/>
              </w:rPr>
              <w:t>candidaţilor</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participanţi</w:t>
            </w:r>
            <w:proofErr w:type="spellEnd"/>
            <w:r w:rsidRPr="00AD6154">
              <w:rPr>
                <w:rFonts w:ascii="Times New Roman" w:eastAsia="Calibri" w:hAnsi="Times New Roman" w:cs="Times New Roman"/>
                <w:sz w:val="20"/>
                <w:szCs w:val="20"/>
                <w:lang w:val="ro-MD"/>
              </w:rPr>
              <w:t xml:space="preserve"> la concurs privind accesul liber la </w:t>
            </w:r>
            <w:proofErr w:type="spellStart"/>
            <w:r w:rsidRPr="00AD6154">
              <w:rPr>
                <w:rFonts w:ascii="Times New Roman" w:eastAsia="Calibri" w:hAnsi="Times New Roman" w:cs="Times New Roman"/>
                <w:sz w:val="20"/>
                <w:szCs w:val="20"/>
                <w:lang w:val="ro-MD"/>
              </w:rPr>
              <w:t>informaţii</w:t>
            </w:r>
            <w:proofErr w:type="spellEnd"/>
            <w:r w:rsidRPr="00AD6154">
              <w:rPr>
                <w:rFonts w:ascii="Times New Roman" w:eastAsia="Calibri" w:hAnsi="Times New Roman" w:cs="Times New Roman"/>
                <w:sz w:val="20"/>
                <w:szCs w:val="20"/>
                <w:lang w:val="ro-MD"/>
              </w:rPr>
              <w:t xml:space="preserve"> de interes personal pentru ei. În plus, aceste aspecte vor determina încălcarea termenului de atac în </w:t>
            </w:r>
            <w:proofErr w:type="spellStart"/>
            <w:r w:rsidRPr="00AD6154">
              <w:rPr>
                <w:rFonts w:ascii="Times New Roman" w:eastAsia="Calibri" w:hAnsi="Times New Roman" w:cs="Times New Roman"/>
                <w:sz w:val="20"/>
                <w:szCs w:val="20"/>
                <w:lang w:val="ro-MD"/>
              </w:rPr>
              <w:t>instanţa</w:t>
            </w:r>
            <w:proofErr w:type="spellEnd"/>
            <w:r w:rsidRPr="00AD6154">
              <w:rPr>
                <w:rFonts w:ascii="Times New Roman" w:eastAsia="Calibri" w:hAnsi="Times New Roman" w:cs="Times New Roman"/>
                <w:sz w:val="20"/>
                <w:szCs w:val="20"/>
                <w:lang w:val="ro-MD"/>
              </w:rPr>
              <w:t xml:space="preserve"> de contencios administrativ.</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w:t>
            </w:r>
            <w:proofErr w:type="spellStart"/>
            <w:r w:rsidRPr="00AD6154">
              <w:rPr>
                <w:rFonts w:ascii="Times New Roman" w:eastAsia="Calibri" w:hAnsi="Times New Roman" w:cs="Times New Roman"/>
                <w:sz w:val="20"/>
                <w:szCs w:val="20"/>
                <w:lang w:val="ro-MD"/>
              </w:rPr>
              <w:t>consecinţă</w:t>
            </w:r>
            <w:proofErr w:type="spellEnd"/>
            <w:r w:rsidRPr="00AD6154">
              <w:rPr>
                <w:rFonts w:ascii="Times New Roman" w:eastAsia="Calibri" w:hAnsi="Times New Roman" w:cs="Times New Roman"/>
                <w:sz w:val="20"/>
                <w:szCs w:val="20"/>
                <w:lang w:val="ro-MD"/>
              </w:rPr>
              <w:t xml:space="preserve">, pe de o parte, persoana responsabilă de expedierea rezultatelor va evoca îndeplinirea </w:t>
            </w:r>
            <w:proofErr w:type="spellStart"/>
            <w:r w:rsidRPr="00AD6154">
              <w:rPr>
                <w:rFonts w:ascii="Times New Roman" w:eastAsia="Calibri" w:hAnsi="Times New Roman" w:cs="Times New Roman"/>
                <w:sz w:val="20"/>
                <w:szCs w:val="20"/>
                <w:lang w:val="ro-MD"/>
              </w:rPr>
              <w:t>obligaţiei</w:t>
            </w:r>
            <w:proofErr w:type="spellEnd"/>
            <w:r w:rsidRPr="00AD6154">
              <w:rPr>
                <w:rFonts w:ascii="Times New Roman" w:eastAsia="Calibri" w:hAnsi="Times New Roman" w:cs="Times New Roman"/>
                <w:sz w:val="20"/>
                <w:szCs w:val="20"/>
                <w:lang w:val="ro-MD"/>
              </w:rPr>
              <w:t xml:space="preserve"> de expediere a deciziei adoptate în </w:t>
            </w:r>
            <w:proofErr w:type="spellStart"/>
            <w:r w:rsidRPr="00AD6154">
              <w:rPr>
                <w:rFonts w:ascii="Times New Roman" w:eastAsia="Calibri" w:hAnsi="Times New Roman" w:cs="Times New Roman"/>
                <w:sz w:val="20"/>
                <w:szCs w:val="20"/>
                <w:lang w:val="ro-MD"/>
              </w:rPr>
              <w:t>privinţa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contestaţiei</w:t>
            </w:r>
            <w:proofErr w:type="spellEnd"/>
            <w:r w:rsidRPr="00AD6154">
              <w:rPr>
                <w:rFonts w:ascii="Times New Roman" w:eastAsia="Calibri" w:hAnsi="Times New Roman" w:cs="Times New Roman"/>
                <w:sz w:val="20"/>
                <w:szCs w:val="20"/>
                <w:lang w:val="ro-MD"/>
              </w:rPr>
              <w:t xml:space="preserve">, iar pe de altă parte, persoana care a contestat rezultatele concursului va evoca </w:t>
            </w:r>
            <w:proofErr w:type="spellStart"/>
            <w:r w:rsidRPr="00AD6154">
              <w:rPr>
                <w:rFonts w:ascii="Times New Roman" w:eastAsia="Calibri" w:hAnsi="Times New Roman" w:cs="Times New Roman"/>
                <w:sz w:val="20"/>
                <w:szCs w:val="20"/>
                <w:lang w:val="ro-MD"/>
              </w:rPr>
              <w:t>nerecepţionarea</w:t>
            </w:r>
            <w:proofErr w:type="spellEnd"/>
            <w:r w:rsidRPr="00AD6154">
              <w:rPr>
                <w:rFonts w:ascii="Times New Roman" w:eastAsia="Calibri" w:hAnsi="Times New Roman" w:cs="Times New Roman"/>
                <w:sz w:val="20"/>
                <w:szCs w:val="20"/>
                <w:lang w:val="ro-MD"/>
              </w:rPr>
              <w:t xml:space="preserve"> deciziei respective, ceea ce poate determina </w:t>
            </w:r>
            <w:proofErr w:type="spellStart"/>
            <w:r w:rsidRPr="00AD6154">
              <w:rPr>
                <w:rFonts w:ascii="Times New Roman" w:eastAsia="Calibri" w:hAnsi="Times New Roman" w:cs="Times New Roman"/>
                <w:sz w:val="20"/>
                <w:szCs w:val="20"/>
                <w:lang w:val="ro-MD"/>
              </w:rPr>
              <w:t>declanşarea</w:t>
            </w:r>
            <w:proofErr w:type="spellEnd"/>
            <w:r w:rsidRPr="00AD6154">
              <w:rPr>
                <w:rFonts w:ascii="Times New Roman" w:eastAsia="Calibri" w:hAnsi="Times New Roman" w:cs="Times New Roman"/>
                <w:sz w:val="20"/>
                <w:szCs w:val="20"/>
                <w:lang w:val="ro-MD"/>
              </w:rPr>
              <w:t xml:space="preserve"> unui litigiu în </w:t>
            </w:r>
            <w:proofErr w:type="spellStart"/>
            <w:r w:rsidRPr="00AD6154">
              <w:rPr>
                <w:rFonts w:ascii="Times New Roman" w:eastAsia="Calibri" w:hAnsi="Times New Roman" w:cs="Times New Roman"/>
                <w:sz w:val="20"/>
                <w:szCs w:val="20"/>
                <w:lang w:val="ro-MD"/>
              </w:rPr>
              <w:t>instanţa</w:t>
            </w:r>
            <w:proofErr w:type="spellEnd"/>
            <w:r w:rsidRPr="00AD6154">
              <w:rPr>
                <w:rFonts w:ascii="Times New Roman" w:eastAsia="Calibri" w:hAnsi="Times New Roman" w:cs="Times New Roman"/>
                <w:sz w:val="20"/>
                <w:szCs w:val="20"/>
                <w:lang w:val="ro-MD"/>
              </w:rPr>
              <w:t xml:space="preserve"> de judecată.</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8" w:name="bookmark22"/>
            <w:r w:rsidRPr="00AD6154">
              <w:rPr>
                <w:rFonts w:ascii="Times New Roman" w:eastAsia="Calibri" w:hAnsi="Times New Roman" w:cs="Times New Roman"/>
                <w:b/>
                <w:bCs/>
                <w:sz w:val="20"/>
                <w:szCs w:val="20"/>
                <w:lang w:val="ro-MD"/>
              </w:rPr>
              <w:t>Recomandări:</w:t>
            </w:r>
            <w:bookmarkEnd w:id="8"/>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Întru asigurarea informării active, corecte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la timp a </w:t>
            </w:r>
            <w:proofErr w:type="spellStart"/>
            <w:r w:rsidRPr="00AD6154">
              <w:rPr>
                <w:rFonts w:ascii="Times New Roman" w:eastAsia="Calibri" w:hAnsi="Times New Roman" w:cs="Times New Roman"/>
                <w:sz w:val="20"/>
                <w:szCs w:val="20"/>
                <w:lang w:val="ro-MD"/>
              </w:rPr>
              <w:t>cetăţenilor</w:t>
            </w:r>
            <w:proofErr w:type="spellEnd"/>
            <w:r w:rsidRPr="00AD6154">
              <w:rPr>
                <w:rFonts w:ascii="Times New Roman" w:eastAsia="Calibri" w:hAnsi="Times New Roman" w:cs="Times New Roman"/>
                <w:sz w:val="20"/>
                <w:szCs w:val="20"/>
                <w:lang w:val="ro-MD"/>
              </w:rPr>
              <w:t xml:space="preserve"> asupra chestiunilor de interes public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asupra problemelor de interes personal pentru ei, se recomandă asigurarea unui mecanism de confirmare a expedierii/</w:t>
            </w:r>
            <w:proofErr w:type="spellStart"/>
            <w:r w:rsidRPr="00AD6154">
              <w:rPr>
                <w:rFonts w:ascii="Times New Roman" w:eastAsia="Calibri" w:hAnsi="Times New Roman" w:cs="Times New Roman"/>
                <w:sz w:val="20"/>
                <w:szCs w:val="20"/>
                <w:lang w:val="ro-MD"/>
              </w:rPr>
              <w:t>recepţionării</w:t>
            </w:r>
            <w:proofErr w:type="spellEnd"/>
            <w:r w:rsidRPr="00AD6154">
              <w:rPr>
                <w:rFonts w:ascii="Times New Roman" w:eastAsia="Calibri" w:hAnsi="Times New Roman" w:cs="Times New Roman"/>
                <w:sz w:val="20"/>
                <w:szCs w:val="20"/>
                <w:lang w:val="ro-MD"/>
              </w:rPr>
              <w:t xml:space="preserve"> rezultatelor privind examinarea </w:t>
            </w:r>
            <w:proofErr w:type="spellStart"/>
            <w:r w:rsidRPr="00AD6154">
              <w:rPr>
                <w:rFonts w:ascii="Times New Roman" w:eastAsia="Calibri" w:hAnsi="Times New Roman" w:cs="Times New Roman"/>
                <w:sz w:val="20"/>
                <w:szCs w:val="20"/>
                <w:lang w:val="ro-MD"/>
              </w:rPr>
              <w:t>contestaţiilor</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deciziilor adoptate în acest sens.</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9" w:name="bookmark23"/>
            <w:r w:rsidRPr="00AD6154">
              <w:rPr>
                <w:rFonts w:ascii="Times New Roman" w:eastAsia="Calibri" w:hAnsi="Times New Roman" w:cs="Times New Roman"/>
                <w:b/>
                <w:bCs/>
                <w:sz w:val="20"/>
                <w:szCs w:val="20"/>
                <w:lang w:val="ro-MD"/>
              </w:rPr>
              <w:t>Factori de risc:</w:t>
            </w:r>
            <w:bookmarkEnd w:id="9"/>
          </w:p>
          <w:p w:rsidR="00AD6154" w:rsidRPr="00AD6154" w:rsidRDefault="00AD6154" w:rsidP="00AD6154">
            <w:pPr>
              <w:widowControl w:val="0"/>
              <w:numPr>
                <w:ilvl w:val="0"/>
                <w:numId w:val="33"/>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Lacună de drept</w:t>
            </w:r>
          </w:p>
          <w:p w:rsidR="00AD6154" w:rsidRPr="00AD6154" w:rsidRDefault="00AD6154" w:rsidP="00AD6154">
            <w:pPr>
              <w:widowControl w:val="0"/>
              <w:numPr>
                <w:ilvl w:val="0"/>
                <w:numId w:val="33"/>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Prejudicierea intereselor contrar interesului public </w:t>
            </w:r>
          </w:p>
          <w:p w:rsidR="00AD6154" w:rsidRPr="00AD6154" w:rsidRDefault="00AD6154" w:rsidP="00AD6154">
            <w:pPr>
              <w:widowControl w:val="0"/>
              <w:numPr>
                <w:ilvl w:val="0"/>
                <w:numId w:val="33"/>
              </w:numPr>
              <w:spacing w:after="0" w:line="240" w:lineRule="auto"/>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Atribuţii</w:t>
            </w:r>
            <w:proofErr w:type="spellEnd"/>
            <w:r w:rsidRPr="00AD6154">
              <w:rPr>
                <w:rFonts w:ascii="Times New Roman" w:eastAsia="Calibri" w:hAnsi="Times New Roman" w:cs="Times New Roman"/>
                <w:sz w:val="20"/>
                <w:szCs w:val="20"/>
                <w:lang w:val="ro-MD"/>
              </w:rPr>
              <w:t xml:space="preserve"> care admit derogări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interpretări abuzive </w:t>
            </w:r>
          </w:p>
          <w:p w:rsidR="00AD6154" w:rsidRPr="00AD6154" w:rsidRDefault="00AD6154" w:rsidP="00AD6154">
            <w:pPr>
              <w:widowControl w:val="0"/>
              <w:numPr>
                <w:ilvl w:val="0"/>
                <w:numId w:val="33"/>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Temeiuri neexhaustive/ambigui/subiective pentru refuzul sau </w:t>
            </w:r>
            <w:proofErr w:type="spellStart"/>
            <w:r w:rsidRPr="00AD6154">
              <w:rPr>
                <w:rFonts w:ascii="Times New Roman" w:eastAsia="Calibri" w:hAnsi="Times New Roman" w:cs="Times New Roman"/>
                <w:sz w:val="20"/>
                <w:szCs w:val="20"/>
                <w:lang w:val="ro-MD"/>
              </w:rPr>
              <w:t>inacţiunea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entităţii</w:t>
            </w:r>
            <w:proofErr w:type="spellEnd"/>
            <w:r w:rsidRPr="00AD6154">
              <w:rPr>
                <w:rFonts w:ascii="Times New Roman" w:eastAsia="Calibri" w:hAnsi="Times New Roman" w:cs="Times New Roman"/>
                <w:sz w:val="20"/>
                <w:szCs w:val="20"/>
                <w:lang w:val="ro-MD"/>
              </w:rPr>
              <w:t xml:space="preserve"> publice</w:t>
            </w:r>
          </w:p>
          <w:p w:rsidR="00AD6154" w:rsidRPr="00AD6154" w:rsidRDefault="00AD6154" w:rsidP="00AD6154">
            <w:pPr>
              <w:widowControl w:val="0"/>
              <w:numPr>
                <w:ilvl w:val="0"/>
                <w:numId w:val="33"/>
              </w:numPr>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Lipsa/ambiguitatea procedurilor administrative</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10" w:name="bookmark24"/>
            <w:r w:rsidRPr="00AD6154">
              <w:rPr>
                <w:rFonts w:ascii="Times New Roman" w:eastAsia="Calibri" w:hAnsi="Times New Roman" w:cs="Times New Roman"/>
                <w:b/>
                <w:bCs/>
                <w:sz w:val="20"/>
                <w:szCs w:val="20"/>
                <w:lang w:val="ro-MD"/>
              </w:rPr>
              <w:t xml:space="preserve">Riscuri de </w:t>
            </w:r>
            <w:proofErr w:type="spellStart"/>
            <w:r w:rsidRPr="00AD6154">
              <w:rPr>
                <w:rFonts w:ascii="Times New Roman" w:eastAsia="Calibri" w:hAnsi="Times New Roman" w:cs="Times New Roman"/>
                <w:b/>
                <w:bCs/>
                <w:sz w:val="20"/>
                <w:szCs w:val="20"/>
                <w:lang w:val="ro-MD"/>
              </w:rPr>
              <w:t>corupţie</w:t>
            </w:r>
            <w:proofErr w:type="spellEnd"/>
            <w:r w:rsidRPr="00AD6154">
              <w:rPr>
                <w:rFonts w:ascii="Times New Roman" w:eastAsia="Calibri" w:hAnsi="Times New Roman" w:cs="Times New Roman"/>
                <w:b/>
                <w:bCs/>
                <w:sz w:val="20"/>
                <w:szCs w:val="20"/>
                <w:lang w:val="ro-MD"/>
              </w:rPr>
              <w:t>:</w:t>
            </w:r>
            <w:bookmarkEnd w:id="10"/>
          </w:p>
          <w:p w:rsidR="00AD6154" w:rsidRPr="00AD6154" w:rsidRDefault="00AD6154" w:rsidP="00AD6154">
            <w:pPr>
              <w:widowControl w:val="0"/>
              <w:numPr>
                <w:ilvl w:val="0"/>
                <w:numId w:val="34"/>
              </w:numPr>
              <w:spacing w:after="0" w:line="240" w:lineRule="auto"/>
              <w:ind w:left="39" w:hanging="39"/>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Încurajarea sau facilitarea actelor de: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activă</w:t>
            </w:r>
          </w:p>
          <w:p w:rsidR="00AD6154" w:rsidRPr="00AD6154" w:rsidRDefault="00AD6154" w:rsidP="00AD6154">
            <w:pPr>
              <w:widowControl w:val="0"/>
              <w:numPr>
                <w:ilvl w:val="0"/>
                <w:numId w:val="28"/>
              </w:numPr>
              <w:tabs>
                <w:tab w:val="left" w:pos="288"/>
              </w:tabs>
              <w:spacing w:after="0" w:line="240" w:lineRule="auto"/>
              <w:ind w:hanging="36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pasivă</w:t>
            </w:r>
          </w:p>
          <w:p w:rsidR="00AD6154" w:rsidRPr="00AD6154" w:rsidRDefault="00AD6154" w:rsidP="00AD6154">
            <w:pPr>
              <w:widowControl w:val="0"/>
              <w:numPr>
                <w:ilvl w:val="0"/>
                <w:numId w:val="28"/>
              </w:numPr>
              <w:spacing w:after="0" w:line="240" w:lineRule="auto"/>
              <w:ind w:left="180" w:hanging="18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conflict de interese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/sau favoritism</w:t>
            </w:r>
          </w:p>
          <w:p w:rsidR="00AD6154" w:rsidRPr="00AD6154" w:rsidRDefault="00AD6154" w:rsidP="00AD6154">
            <w:pPr>
              <w:widowControl w:val="0"/>
              <w:numPr>
                <w:ilvl w:val="0"/>
                <w:numId w:val="28"/>
              </w:numPr>
              <w:tabs>
                <w:tab w:val="left" w:pos="245"/>
              </w:tabs>
              <w:spacing w:after="0" w:line="240" w:lineRule="auto"/>
              <w:ind w:left="360" w:right="480" w:hanging="360"/>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influenţare</w:t>
            </w:r>
            <w:proofErr w:type="spellEnd"/>
            <w:r w:rsidRPr="00AD6154">
              <w:rPr>
                <w:rFonts w:ascii="Times New Roman" w:eastAsia="Calibri" w:hAnsi="Times New Roman" w:cs="Times New Roman"/>
                <w:sz w:val="20"/>
                <w:szCs w:val="20"/>
                <w:lang w:val="ro-MD"/>
              </w:rPr>
              <w:t xml:space="preserve"> necorespunzătoare </w:t>
            </w:r>
          </w:p>
          <w:p w:rsidR="00AD6154" w:rsidRPr="00AD6154" w:rsidRDefault="00AD6154" w:rsidP="00AD6154">
            <w:pPr>
              <w:widowControl w:val="0"/>
              <w:numPr>
                <w:ilvl w:val="0"/>
                <w:numId w:val="32"/>
              </w:numPr>
              <w:tabs>
                <w:tab w:val="left" w:pos="245"/>
              </w:tabs>
              <w:spacing w:after="0" w:line="240" w:lineRule="auto"/>
              <w:ind w:right="480" w:hanging="72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Legalizarea actelor de:</w:t>
            </w:r>
          </w:p>
          <w:p w:rsidR="00AD6154" w:rsidRPr="00AD6154" w:rsidRDefault="00AD6154" w:rsidP="00AD6154">
            <w:pPr>
              <w:widowControl w:val="0"/>
              <w:numPr>
                <w:ilvl w:val="0"/>
                <w:numId w:val="28"/>
              </w:numPr>
              <w:tabs>
                <w:tab w:val="left" w:pos="295"/>
              </w:tabs>
              <w:spacing w:after="0" w:line="240" w:lineRule="auto"/>
              <w:ind w:left="180" w:hanging="18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abuz de serviciu</w:t>
            </w:r>
          </w:p>
          <w:p w:rsidR="00AD6154" w:rsidRPr="00AD6154" w:rsidRDefault="00AD6154" w:rsidP="00AD6154">
            <w:pPr>
              <w:widowControl w:val="0"/>
              <w:numPr>
                <w:ilvl w:val="0"/>
                <w:numId w:val="28"/>
              </w:numPr>
              <w:tabs>
                <w:tab w:val="left" w:pos="295"/>
              </w:tabs>
              <w:spacing w:after="0" w:line="240" w:lineRule="auto"/>
              <w:ind w:left="180" w:hanging="180"/>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depășire a atribuțiilor de serviciu</w:t>
            </w:r>
          </w:p>
          <w:p w:rsidR="00AD6154" w:rsidRPr="00AD6154" w:rsidRDefault="00AD6154" w:rsidP="00AD6154">
            <w:pPr>
              <w:widowControl w:val="0"/>
              <w:spacing w:after="0" w:line="240" w:lineRule="auto"/>
              <w:jc w:val="both"/>
              <w:rPr>
                <w:rFonts w:ascii="Times New Roman" w:eastAsia="Calibri" w:hAnsi="Times New Roman" w:cs="Times New Roman"/>
                <w:b/>
                <w:bCs/>
                <w:sz w:val="20"/>
                <w:szCs w:val="20"/>
                <w:lang w:val="ro-MD"/>
              </w:rPr>
            </w:pPr>
            <w:r w:rsidRPr="00AD6154">
              <w:rPr>
                <w:rFonts w:ascii="Times New Roman" w:eastAsia="Calibri" w:hAnsi="Times New Roman" w:cs="Times New Roman"/>
                <w:b/>
                <w:bCs/>
                <w:sz w:val="20"/>
                <w:szCs w:val="20"/>
                <w:lang w:val="ro-MD"/>
              </w:rPr>
              <w:t>Pct.53 din proiectul Regulamentului</w:t>
            </w:r>
          </w:p>
          <w:p w:rsidR="00AD6154" w:rsidRPr="00AD6154" w:rsidRDefault="00AD6154" w:rsidP="00AD6154">
            <w:pPr>
              <w:widowControl w:val="0"/>
              <w:spacing w:after="0" w:line="240" w:lineRule="auto"/>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53. </w:t>
            </w:r>
            <w:r w:rsidRPr="00AD6154">
              <w:rPr>
                <w:rFonts w:ascii="Times New Roman" w:eastAsia="Calibri" w:hAnsi="Times New Roman" w:cs="Times New Roman"/>
                <w:i/>
                <w:iCs/>
                <w:sz w:val="20"/>
                <w:szCs w:val="20"/>
                <w:lang w:val="ro-MD"/>
              </w:rPr>
              <w:t xml:space="preserve">Persoanele ce reprezintă interesele statului în întreprinderea de stat beneficiază de plata lunară o </w:t>
            </w:r>
            <w:proofErr w:type="spellStart"/>
            <w:r w:rsidRPr="00AD6154">
              <w:rPr>
                <w:rFonts w:ascii="Times New Roman" w:eastAsia="Calibri" w:hAnsi="Times New Roman" w:cs="Times New Roman"/>
                <w:i/>
                <w:iCs/>
                <w:sz w:val="20"/>
                <w:szCs w:val="20"/>
                <w:lang w:val="ro-MD"/>
              </w:rPr>
              <w:t>indemnizaţiei</w:t>
            </w:r>
            <w:proofErr w:type="spellEnd"/>
            <w:r w:rsidRPr="00AD6154">
              <w:rPr>
                <w:rFonts w:ascii="Times New Roman" w:eastAsia="Calibri" w:hAnsi="Times New Roman" w:cs="Times New Roman"/>
                <w:i/>
                <w:iCs/>
                <w:sz w:val="20"/>
                <w:szCs w:val="20"/>
                <w:lang w:val="ro-MD"/>
              </w:rPr>
              <w:t xml:space="preserve"> </w:t>
            </w:r>
            <w:r w:rsidRPr="00AD6154">
              <w:rPr>
                <w:rFonts w:ascii="Times New Roman" w:eastAsia="Calibri" w:hAnsi="Times New Roman" w:cs="Times New Roman"/>
                <w:sz w:val="20"/>
                <w:szCs w:val="20"/>
                <w:lang w:val="ro-MD"/>
              </w:rPr>
              <w:t>fixe,</w:t>
            </w:r>
            <w:r w:rsidRPr="00AD6154">
              <w:rPr>
                <w:rFonts w:ascii="Times New Roman" w:eastAsia="Calibri" w:hAnsi="Times New Roman" w:cs="Times New Roman"/>
                <w:i/>
                <w:iCs/>
                <w:sz w:val="20"/>
                <w:szCs w:val="20"/>
                <w:lang w:val="ro-MD"/>
              </w:rPr>
              <w:t xml:space="preserve"> stabilite de fondator, conform Legii nr.847/2002, în </w:t>
            </w:r>
            <w:proofErr w:type="spellStart"/>
            <w:r w:rsidRPr="00AD6154">
              <w:rPr>
                <w:rFonts w:ascii="Times New Roman" w:eastAsia="Calibri" w:hAnsi="Times New Roman" w:cs="Times New Roman"/>
                <w:i/>
                <w:iCs/>
                <w:sz w:val="20"/>
                <w:szCs w:val="20"/>
                <w:lang w:val="ro-MD"/>
              </w:rPr>
              <w:t>dependenţă</w:t>
            </w:r>
            <w:proofErr w:type="spellEnd"/>
            <w:r w:rsidRPr="00AD6154">
              <w:rPr>
                <w:rFonts w:ascii="Times New Roman" w:eastAsia="Calibri" w:hAnsi="Times New Roman" w:cs="Times New Roman"/>
                <w:i/>
                <w:iCs/>
                <w:sz w:val="20"/>
                <w:szCs w:val="20"/>
                <w:lang w:val="ro-MD"/>
              </w:rPr>
              <w:t xml:space="preserve"> de rezultatele </w:t>
            </w:r>
            <w:proofErr w:type="spellStart"/>
            <w:r w:rsidRPr="00AD6154">
              <w:rPr>
                <w:rFonts w:ascii="Times New Roman" w:eastAsia="Calibri" w:hAnsi="Times New Roman" w:cs="Times New Roman"/>
                <w:i/>
                <w:iCs/>
                <w:sz w:val="20"/>
                <w:szCs w:val="20"/>
                <w:lang w:val="ro-MD"/>
              </w:rPr>
              <w:t>economico</w:t>
            </w:r>
            <w:proofErr w:type="spellEnd"/>
            <w:r w:rsidRPr="00AD6154">
              <w:rPr>
                <w:rFonts w:ascii="Times New Roman" w:eastAsia="Calibri" w:hAnsi="Times New Roman" w:cs="Times New Roman"/>
                <w:i/>
                <w:iCs/>
                <w:sz w:val="20"/>
                <w:szCs w:val="20"/>
                <w:lang w:val="ro-MD"/>
              </w:rPr>
              <w:t xml:space="preserve">-financiare anuale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 realizarea indicatorilor de </w:t>
            </w:r>
            <w:proofErr w:type="spellStart"/>
            <w:r w:rsidRPr="00AD6154">
              <w:rPr>
                <w:rFonts w:ascii="Times New Roman" w:eastAsia="Calibri" w:hAnsi="Times New Roman" w:cs="Times New Roman"/>
                <w:i/>
                <w:iCs/>
                <w:sz w:val="20"/>
                <w:szCs w:val="20"/>
                <w:lang w:val="ro-MD"/>
              </w:rPr>
              <w:t>performanţă</w:t>
            </w:r>
            <w:proofErr w:type="spellEnd"/>
            <w:r w:rsidRPr="00AD6154">
              <w:rPr>
                <w:rFonts w:ascii="Times New Roman" w:eastAsia="Calibri" w:hAnsi="Times New Roman" w:cs="Times New Roman"/>
                <w:i/>
                <w:iCs/>
                <w:sz w:val="20"/>
                <w:szCs w:val="20"/>
                <w:lang w:val="ro-MD"/>
              </w:rPr>
              <w:t xml:space="preserve"> </w:t>
            </w:r>
            <w:proofErr w:type="spellStart"/>
            <w:r w:rsidRPr="00AD6154">
              <w:rPr>
                <w:rFonts w:ascii="Times New Roman" w:eastAsia="Calibri" w:hAnsi="Times New Roman" w:cs="Times New Roman"/>
                <w:i/>
                <w:iCs/>
                <w:sz w:val="20"/>
                <w:szCs w:val="20"/>
                <w:lang w:val="ro-MD"/>
              </w:rPr>
              <w:t>stabiliţi</w:t>
            </w:r>
            <w:proofErr w:type="spellEnd"/>
            <w:r w:rsidRPr="00AD6154">
              <w:rPr>
                <w:rFonts w:ascii="Times New Roman" w:eastAsia="Calibri" w:hAnsi="Times New Roman" w:cs="Times New Roman"/>
                <w:i/>
                <w:iCs/>
                <w:sz w:val="20"/>
                <w:szCs w:val="20"/>
                <w:lang w:val="ro-MD"/>
              </w:rPr>
              <w:t xml:space="preserve"> întreprinderii respective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 o componentă variabilă, stabilita în temeiul art.5 alin.(l) </w:t>
            </w:r>
            <w:proofErr w:type="spellStart"/>
            <w:r w:rsidRPr="00AD6154">
              <w:rPr>
                <w:rFonts w:ascii="Times New Roman" w:eastAsia="Calibri" w:hAnsi="Times New Roman" w:cs="Times New Roman"/>
                <w:i/>
                <w:iCs/>
                <w:sz w:val="20"/>
                <w:szCs w:val="20"/>
                <w:lang w:val="ro-MD"/>
              </w:rPr>
              <w:t>lit.e</w:t>
            </w:r>
            <w:proofErr w:type="spellEnd"/>
            <w:r w:rsidRPr="00AD6154">
              <w:rPr>
                <w:rFonts w:ascii="Times New Roman" w:eastAsia="Calibri" w:hAnsi="Times New Roman" w:cs="Times New Roman"/>
                <w:i/>
                <w:iCs/>
                <w:sz w:val="20"/>
                <w:szCs w:val="20"/>
                <w:lang w:val="ro-MD"/>
              </w:rPr>
              <w:t xml:space="preserve">) al Legii cu privire la întreprinderea de stat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 întreprinderea municipală nr.246/2017.</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11" w:name="bookmark25"/>
            <w:proofErr w:type="spellStart"/>
            <w:r w:rsidRPr="00AD6154">
              <w:rPr>
                <w:rFonts w:ascii="Times New Roman" w:eastAsia="Calibri" w:hAnsi="Times New Roman" w:cs="Times New Roman"/>
                <w:b/>
                <w:bCs/>
                <w:sz w:val="20"/>
                <w:szCs w:val="20"/>
                <w:lang w:val="ro-MD"/>
              </w:rPr>
              <w:t>Obiecţii</w:t>
            </w:r>
            <w:proofErr w:type="spellEnd"/>
            <w:r w:rsidRPr="00AD6154">
              <w:rPr>
                <w:rFonts w:ascii="Times New Roman" w:eastAsia="Calibri" w:hAnsi="Times New Roman" w:cs="Times New Roman"/>
                <w:b/>
                <w:bCs/>
                <w:sz w:val="20"/>
                <w:szCs w:val="20"/>
                <w:lang w:val="ro-MD"/>
              </w:rPr>
              <w:t>:</w:t>
            </w:r>
            <w:bookmarkEnd w:id="11"/>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Norma prevede </w:t>
            </w:r>
            <w:proofErr w:type="spellStart"/>
            <w:r w:rsidRPr="00AD6154">
              <w:rPr>
                <w:rFonts w:ascii="Times New Roman" w:eastAsia="Calibri" w:hAnsi="Times New Roman" w:cs="Times New Roman"/>
                <w:sz w:val="20"/>
                <w:szCs w:val="20"/>
                <w:lang w:val="ro-MD"/>
              </w:rPr>
              <w:t>condiţiile</w:t>
            </w:r>
            <w:proofErr w:type="spellEnd"/>
            <w:r w:rsidRPr="00AD6154">
              <w:rPr>
                <w:rFonts w:ascii="Times New Roman" w:eastAsia="Calibri" w:hAnsi="Times New Roman" w:cs="Times New Roman"/>
                <w:sz w:val="20"/>
                <w:szCs w:val="20"/>
                <w:lang w:val="ro-MD"/>
              </w:rPr>
              <w:t xml:space="preserve"> de remunerare a membrilor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comisiei de cenzori al întreprinderii de stat, cărora li se </w:t>
            </w:r>
            <w:proofErr w:type="spellStart"/>
            <w:r w:rsidRPr="00AD6154">
              <w:rPr>
                <w:rFonts w:ascii="Times New Roman" w:eastAsia="Calibri" w:hAnsi="Times New Roman" w:cs="Times New Roman"/>
                <w:sz w:val="20"/>
                <w:szCs w:val="20"/>
                <w:lang w:val="ro-MD"/>
              </w:rPr>
              <w:t>stabileşte</w:t>
            </w:r>
            <w:proofErr w:type="spellEnd"/>
            <w:r w:rsidRPr="00AD6154">
              <w:rPr>
                <w:rFonts w:ascii="Times New Roman" w:eastAsia="Calibri" w:hAnsi="Times New Roman" w:cs="Times New Roman"/>
                <w:sz w:val="20"/>
                <w:szCs w:val="20"/>
                <w:lang w:val="ro-MD"/>
              </w:rPr>
              <w:t xml:space="preserve"> plata lunară a unei „</w:t>
            </w:r>
            <w:proofErr w:type="spellStart"/>
            <w:r w:rsidRPr="00AD6154">
              <w:rPr>
                <w:rFonts w:ascii="Times New Roman" w:eastAsia="Calibri" w:hAnsi="Times New Roman" w:cs="Times New Roman"/>
                <w:sz w:val="20"/>
                <w:szCs w:val="20"/>
                <w:lang w:val="ro-MD"/>
              </w:rPr>
              <w:t>indemnizaţii</w:t>
            </w:r>
            <w:proofErr w:type="spellEnd"/>
            <w:r w:rsidRPr="00AD6154">
              <w:rPr>
                <w:rFonts w:ascii="Times New Roman" w:eastAsia="Calibri" w:hAnsi="Times New Roman" w:cs="Times New Roman"/>
                <w:sz w:val="20"/>
                <w:szCs w:val="20"/>
                <w:lang w:val="ro-MD"/>
              </w:rPr>
              <w:t xml:space="preserve"> fixe" stabilite de fondator, conform prevederilor Legii salarizării nr.847/2002.</w:t>
            </w:r>
          </w:p>
          <w:p w:rsidR="00AD6154" w:rsidRPr="00AD6154" w:rsidRDefault="00AD6154" w:rsidP="00AD6154">
            <w:pPr>
              <w:widowControl w:val="0"/>
              <w:tabs>
                <w:tab w:val="left" w:pos="5533"/>
              </w:tabs>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Însă, din analiza art.24 al Legii salarizării nr.847/2002, rezultă o </w:t>
            </w:r>
            <w:proofErr w:type="spellStart"/>
            <w:r w:rsidRPr="00AD6154">
              <w:rPr>
                <w:rFonts w:ascii="Times New Roman" w:eastAsia="Calibri" w:hAnsi="Times New Roman" w:cs="Times New Roman"/>
                <w:sz w:val="20"/>
                <w:szCs w:val="20"/>
                <w:lang w:val="ro-MD"/>
              </w:rPr>
              <w:t>neconcoroanţa</w:t>
            </w:r>
            <w:proofErr w:type="spellEnd"/>
            <w:r w:rsidRPr="00AD6154">
              <w:rPr>
                <w:rFonts w:ascii="Times New Roman" w:eastAsia="Calibri" w:hAnsi="Times New Roman" w:cs="Times New Roman"/>
                <w:sz w:val="20"/>
                <w:szCs w:val="20"/>
                <w:lang w:val="ro-MD"/>
              </w:rPr>
              <w:t xml:space="preserve"> a reglementării propuse referitoare ia utilizarea termenului de „</w:t>
            </w:r>
            <w:proofErr w:type="spellStart"/>
            <w:r w:rsidRPr="00AD6154">
              <w:rPr>
                <w:rFonts w:ascii="Times New Roman" w:eastAsia="Calibri" w:hAnsi="Times New Roman" w:cs="Times New Roman"/>
                <w:sz w:val="20"/>
                <w:szCs w:val="20"/>
                <w:lang w:val="ro-MD"/>
              </w:rPr>
              <w:t>indemnizaţie</w:t>
            </w:r>
            <w:proofErr w:type="spellEnd"/>
            <w:r w:rsidRPr="00AD6154">
              <w:rPr>
                <w:rFonts w:ascii="Times New Roman" w:eastAsia="Calibri" w:hAnsi="Times New Roman" w:cs="Times New Roman"/>
                <w:sz w:val="20"/>
                <w:szCs w:val="20"/>
                <w:lang w:val="ro-MD"/>
              </w:rPr>
              <w:t xml:space="preserve"> fixă” care, la aplicare, poate admite </w:t>
            </w:r>
            <w:r w:rsidRPr="00AD6154">
              <w:rPr>
                <w:rFonts w:ascii="Times New Roman" w:eastAsia="Calibri" w:hAnsi="Times New Roman" w:cs="Times New Roman"/>
                <w:sz w:val="20"/>
                <w:szCs w:val="20"/>
                <w:lang w:val="ro-MD"/>
              </w:rPr>
              <w:lastRenderedPageBreak/>
              <w:t xml:space="preserve">interpretări abuzive,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totodată, </w:t>
            </w:r>
            <w:proofErr w:type="spellStart"/>
            <w:r w:rsidRPr="00AD6154">
              <w:rPr>
                <w:rFonts w:ascii="Times New Roman" w:eastAsia="Calibri" w:hAnsi="Times New Roman" w:cs="Times New Roman"/>
                <w:sz w:val="20"/>
                <w:szCs w:val="20"/>
                <w:lang w:val="ro-MD"/>
              </w:rPr>
              <w:t>menţionăm</w:t>
            </w:r>
            <w:proofErr w:type="spellEnd"/>
            <w:r w:rsidRPr="00AD6154">
              <w:rPr>
                <w:rFonts w:ascii="Times New Roman" w:eastAsia="Calibri" w:hAnsi="Times New Roman" w:cs="Times New Roman"/>
                <w:sz w:val="20"/>
                <w:szCs w:val="20"/>
                <w:lang w:val="ro-MD"/>
              </w:rPr>
              <w:t xml:space="preserve"> că nu va asigura o reglementare uniformă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consecventă cu cadrul normativ aferent domeniului salarizării.</w:t>
            </w:r>
          </w:p>
          <w:p w:rsidR="00AD6154" w:rsidRPr="00AD6154" w:rsidRDefault="00AD6154" w:rsidP="00AD6154">
            <w:pPr>
              <w:spacing w:after="0" w:line="240" w:lineRule="auto"/>
              <w:jc w:val="both"/>
              <w:rPr>
                <w:rFonts w:ascii="Times New Roman" w:hAnsi="Times New Roman" w:cs="Times New Roman"/>
                <w:sz w:val="20"/>
                <w:szCs w:val="20"/>
                <w:lang w:val="ro-MD"/>
              </w:rPr>
            </w:pPr>
            <w:r w:rsidRPr="00AD6154">
              <w:rPr>
                <w:rFonts w:ascii="Times New Roman" w:eastAsia="Calibri" w:hAnsi="Times New Roman" w:cs="Times New Roman"/>
                <w:i/>
                <w:iCs/>
                <w:color w:val="000000"/>
                <w:sz w:val="20"/>
                <w:szCs w:val="20"/>
                <w:lang w:val="ro-MD" w:eastAsia="ro-RO" w:bidi="ro-RO"/>
              </w:rPr>
              <w:t xml:space="preserve">Astfel, art.24 alin.(l) al legii </w:t>
            </w:r>
            <w:proofErr w:type="spellStart"/>
            <w:r w:rsidRPr="00AD6154">
              <w:rPr>
                <w:rFonts w:ascii="Times New Roman" w:eastAsia="Calibri" w:hAnsi="Times New Roman" w:cs="Times New Roman"/>
                <w:i/>
                <w:iCs/>
                <w:color w:val="000000"/>
                <w:sz w:val="20"/>
                <w:szCs w:val="20"/>
                <w:lang w:val="ro-MD" w:eastAsia="ro-RO" w:bidi="ro-RO"/>
              </w:rPr>
              <w:t>enunţate</w:t>
            </w:r>
            <w:proofErr w:type="spellEnd"/>
            <w:r w:rsidRPr="00AD6154">
              <w:rPr>
                <w:rFonts w:ascii="Times New Roman" w:eastAsia="Calibri" w:hAnsi="Times New Roman" w:cs="Times New Roman"/>
                <w:i/>
                <w:iCs/>
                <w:color w:val="000000"/>
                <w:sz w:val="20"/>
                <w:szCs w:val="20"/>
                <w:lang w:val="ro-MD" w:eastAsia="ro-RO" w:bidi="ro-RO"/>
              </w:rPr>
              <w:t xml:space="preserve"> </w:t>
            </w:r>
            <w:r w:rsidRPr="00AD6154">
              <w:rPr>
                <w:rFonts w:ascii="Times New Roman" w:hAnsi="Times New Roman" w:cs="Times New Roman"/>
                <w:sz w:val="20"/>
                <w:szCs w:val="20"/>
                <w:lang w:val="ro-MD"/>
              </w:rPr>
              <w:t>supra,</w:t>
            </w:r>
            <w:r w:rsidRPr="00AD6154">
              <w:rPr>
                <w:rFonts w:ascii="Times New Roman" w:eastAsia="Calibri" w:hAnsi="Times New Roman" w:cs="Times New Roman"/>
                <w:i/>
                <w:iCs/>
                <w:color w:val="000000"/>
                <w:sz w:val="20"/>
                <w:szCs w:val="20"/>
                <w:lang w:val="ro-MD" w:eastAsia="ro-RO" w:bidi="ro-RO"/>
              </w:rPr>
              <w:t xml:space="preserve"> stipulează că: </w:t>
            </w:r>
            <w:r w:rsidRPr="00AD6154">
              <w:rPr>
                <w:rFonts w:ascii="Times New Roman" w:hAnsi="Times New Roman" w:cs="Times New Roman"/>
                <w:sz w:val="20"/>
                <w:szCs w:val="20"/>
                <w:lang w:val="ro-MD"/>
              </w:rPr>
              <w:t xml:space="preserve">„Membrilor organelor de conducere ale întreprinderilor de stat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ale </w:t>
            </w:r>
            <w:proofErr w:type="spellStart"/>
            <w:r w:rsidRPr="00AD6154">
              <w:rPr>
                <w:rFonts w:ascii="Times New Roman" w:hAnsi="Times New Roman" w:cs="Times New Roman"/>
                <w:sz w:val="20"/>
                <w:szCs w:val="20"/>
                <w:lang w:val="ro-MD"/>
              </w:rPr>
              <w:t>societăţilor</w:t>
            </w:r>
            <w:proofErr w:type="spellEnd"/>
            <w:r w:rsidRPr="00AD6154">
              <w:rPr>
                <w:rFonts w:ascii="Times New Roman" w:hAnsi="Times New Roman" w:cs="Times New Roman"/>
                <w:sz w:val="20"/>
                <w:szCs w:val="20"/>
                <w:lang w:val="ro-MD"/>
              </w:rPr>
              <w:t xml:space="preserve"> pe </w:t>
            </w:r>
            <w:proofErr w:type="spellStart"/>
            <w:r w:rsidRPr="00AD6154">
              <w:rPr>
                <w:rFonts w:ascii="Times New Roman" w:hAnsi="Times New Roman" w:cs="Times New Roman"/>
                <w:sz w:val="20"/>
                <w:szCs w:val="20"/>
                <w:lang w:val="ro-MD"/>
              </w:rPr>
              <w:t>acţiuni</w:t>
            </w:r>
            <w:proofErr w:type="spellEnd"/>
            <w:r w:rsidRPr="00AD6154">
              <w:rPr>
                <w:rFonts w:ascii="Times New Roman" w:hAnsi="Times New Roman" w:cs="Times New Roman"/>
                <w:sz w:val="20"/>
                <w:szCs w:val="20"/>
                <w:lang w:val="ro-MD"/>
              </w:rPr>
              <w:t xml:space="preserve"> (consiliul de </w:t>
            </w:r>
            <w:proofErr w:type="spellStart"/>
            <w:r w:rsidRPr="00AD6154">
              <w:rPr>
                <w:rFonts w:ascii="Times New Roman" w:hAnsi="Times New Roman" w:cs="Times New Roman"/>
                <w:sz w:val="20"/>
                <w:szCs w:val="20"/>
                <w:lang w:val="ro-MD"/>
              </w:rPr>
              <w:t>administraţie</w:t>
            </w:r>
            <w:proofErr w:type="spellEnd"/>
            <w:r w:rsidRPr="00AD6154">
              <w:rPr>
                <w:rFonts w:ascii="Times New Roman" w:hAnsi="Times New Roman" w:cs="Times New Roman"/>
                <w:sz w:val="20"/>
                <w:szCs w:val="20"/>
                <w:lang w:val="ro-MD"/>
              </w:rPr>
              <w:t xml:space="preserve">; consiliul </w:t>
            </w:r>
            <w:proofErr w:type="spellStart"/>
            <w:r w:rsidRPr="00AD6154">
              <w:rPr>
                <w:rFonts w:ascii="Times New Roman" w:hAnsi="Times New Roman" w:cs="Times New Roman"/>
                <w:sz w:val="20"/>
                <w:szCs w:val="20"/>
                <w:lang w:val="ro-MD"/>
              </w:rPr>
              <w:t>societăţii</w:t>
            </w:r>
            <w:proofErr w:type="spellEnd"/>
            <w:r w:rsidRPr="00AD6154">
              <w:rPr>
                <w:rFonts w:ascii="Times New Roman" w:hAnsi="Times New Roman" w:cs="Times New Roman"/>
                <w:sz w:val="20"/>
                <w:szCs w:val="20"/>
                <w:lang w:val="ro-MD"/>
              </w:rPr>
              <w:t xml:space="preserve">) li se stabilesc </w:t>
            </w:r>
            <w:proofErr w:type="spellStart"/>
            <w:r w:rsidRPr="00AD6154">
              <w:rPr>
                <w:rFonts w:ascii="Times New Roman" w:eastAsia="Calibri" w:hAnsi="Times New Roman" w:cs="Times New Roman"/>
                <w:color w:val="000000"/>
                <w:sz w:val="20"/>
                <w:szCs w:val="20"/>
                <w:u w:val="single"/>
                <w:lang w:val="ro-MD" w:eastAsia="ro-RO" w:bidi="ro-RO"/>
              </w:rPr>
              <w:t>indemnizaţii</w:t>
            </w:r>
            <w:proofErr w:type="spellEnd"/>
            <w:r w:rsidRPr="00AD6154">
              <w:rPr>
                <w:rFonts w:ascii="Times New Roman" w:eastAsia="Calibri" w:hAnsi="Times New Roman" w:cs="Times New Roman"/>
                <w:color w:val="000000"/>
                <w:sz w:val="20"/>
                <w:szCs w:val="20"/>
                <w:u w:val="single"/>
                <w:lang w:val="ro-MD" w:eastAsia="ro-RO" w:bidi="ro-RO"/>
              </w:rPr>
              <w:t xml:space="preserve"> lunare în mărime de până la trei salarii minime pe </w:t>
            </w:r>
            <w:proofErr w:type="spellStart"/>
            <w:r w:rsidRPr="00AD6154">
              <w:rPr>
                <w:rFonts w:ascii="Times New Roman" w:eastAsia="Calibri" w:hAnsi="Times New Roman" w:cs="Times New Roman"/>
                <w:color w:val="000000"/>
                <w:sz w:val="20"/>
                <w:szCs w:val="20"/>
                <w:u w:val="single"/>
                <w:lang w:val="ro-MD" w:eastAsia="ro-RO" w:bidi="ro-RO"/>
              </w:rPr>
              <w:t>ţară</w:t>
            </w:r>
            <w:proofErr w:type="spellEnd"/>
            <w:r w:rsidRPr="00AD6154">
              <w:rPr>
                <w:rFonts w:ascii="Times New Roman" w:eastAsia="Calibri" w:hAnsi="Times New Roman" w:cs="Times New Roman"/>
                <w:color w:val="000000"/>
                <w:sz w:val="20"/>
                <w:szCs w:val="20"/>
                <w:u w:val="single"/>
                <w:lang w:val="ro-MD" w:eastAsia="ro-RO" w:bidi="ro-RO"/>
              </w:rPr>
              <w:t>,</w:t>
            </w:r>
            <w:r w:rsidRPr="00AD6154">
              <w:rPr>
                <w:rFonts w:ascii="Times New Roman" w:hAnsi="Times New Roman" w:cs="Times New Roman"/>
                <w:sz w:val="20"/>
                <w:szCs w:val="20"/>
                <w:lang w:val="ro-MD"/>
              </w:rPr>
              <w:t xml:space="preserve"> determinate în </w:t>
            </w:r>
            <w:proofErr w:type="spellStart"/>
            <w:r w:rsidRPr="00AD6154">
              <w:rPr>
                <w:rFonts w:ascii="Times New Roman" w:hAnsi="Times New Roman" w:cs="Times New Roman"/>
                <w:sz w:val="20"/>
                <w:szCs w:val="20"/>
                <w:lang w:val="ro-MD"/>
              </w:rPr>
              <w:t>condiţiile</w:t>
            </w:r>
            <w:proofErr w:type="spellEnd"/>
            <w:r w:rsidRPr="00AD6154">
              <w:rPr>
                <w:rFonts w:ascii="Times New Roman" w:hAnsi="Times New Roman" w:cs="Times New Roman"/>
                <w:sz w:val="20"/>
                <w:szCs w:val="20"/>
                <w:lang w:val="ro-MD"/>
              </w:rPr>
              <w:t xml:space="preserve"> Legii nr.l432-XIV din 28 decembrie 2000 privind modul de stabilire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reexaminare a salariului minim”.</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context, reglementarea incoerentă a normei propuse acordă </w:t>
            </w:r>
            <w:proofErr w:type="spellStart"/>
            <w:r w:rsidRPr="00AD6154">
              <w:rPr>
                <w:rFonts w:ascii="Times New Roman" w:eastAsia="Calibri" w:hAnsi="Times New Roman" w:cs="Times New Roman"/>
                <w:sz w:val="20"/>
                <w:szCs w:val="20"/>
                <w:lang w:val="ro-MD"/>
              </w:rPr>
              <w:t>discreţii</w:t>
            </w:r>
            <w:proofErr w:type="spellEnd"/>
            <w:r w:rsidRPr="00AD6154">
              <w:rPr>
                <w:rFonts w:ascii="Times New Roman" w:eastAsia="Calibri" w:hAnsi="Times New Roman" w:cs="Times New Roman"/>
                <w:sz w:val="20"/>
                <w:szCs w:val="20"/>
                <w:lang w:val="ro-MD"/>
              </w:rPr>
              <w:t xml:space="preserve"> excesive persoanelor responsabile de a determina în mod părtinitor cuantumul </w:t>
            </w:r>
            <w:proofErr w:type="spellStart"/>
            <w:r w:rsidRPr="00AD6154">
              <w:rPr>
                <w:rFonts w:ascii="Times New Roman" w:eastAsia="Calibri" w:hAnsi="Times New Roman" w:cs="Times New Roman"/>
                <w:sz w:val="20"/>
                <w:szCs w:val="20"/>
                <w:lang w:val="ro-MD"/>
              </w:rPr>
              <w:t>indemnizaţiei</w:t>
            </w:r>
            <w:proofErr w:type="spellEnd"/>
            <w:r w:rsidRPr="00AD6154">
              <w:rPr>
                <w:rFonts w:ascii="Times New Roman" w:eastAsia="Calibri" w:hAnsi="Times New Roman" w:cs="Times New Roman"/>
                <w:sz w:val="20"/>
                <w:szCs w:val="20"/>
                <w:lang w:val="ro-MD"/>
              </w:rPr>
              <w:t xml:space="preserve"> lunare pentru membrii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comisiei de cenzori al întreprinderii de stat, deoarece articolul 24 prevede expres că mărimea acesteia se </w:t>
            </w:r>
            <w:proofErr w:type="spellStart"/>
            <w:r w:rsidRPr="00AD6154">
              <w:rPr>
                <w:rFonts w:ascii="Times New Roman" w:eastAsia="Calibri" w:hAnsi="Times New Roman" w:cs="Times New Roman"/>
                <w:sz w:val="20"/>
                <w:szCs w:val="20"/>
                <w:lang w:val="ro-MD"/>
              </w:rPr>
              <w:t>stabileşte</w:t>
            </w:r>
            <w:proofErr w:type="spellEnd"/>
            <w:r w:rsidRPr="00AD6154">
              <w:rPr>
                <w:rFonts w:ascii="Times New Roman" w:eastAsia="Calibri" w:hAnsi="Times New Roman" w:cs="Times New Roman"/>
                <w:sz w:val="20"/>
                <w:szCs w:val="20"/>
                <w:lang w:val="ro-MD"/>
              </w:rPr>
              <w:t xml:space="preserve"> de până la 3 salarii minime, ceea ce denotă că mărimea </w:t>
            </w:r>
            <w:proofErr w:type="spellStart"/>
            <w:r w:rsidRPr="00AD6154">
              <w:rPr>
                <w:rFonts w:ascii="Times New Roman" w:eastAsia="Calibri" w:hAnsi="Times New Roman" w:cs="Times New Roman"/>
                <w:sz w:val="20"/>
                <w:szCs w:val="20"/>
                <w:lang w:val="ro-MD"/>
              </w:rPr>
              <w:t>indemnizaţiei</w:t>
            </w:r>
            <w:proofErr w:type="spellEnd"/>
            <w:r w:rsidRPr="00AD6154">
              <w:rPr>
                <w:rFonts w:ascii="Times New Roman" w:eastAsia="Calibri" w:hAnsi="Times New Roman" w:cs="Times New Roman"/>
                <w:sz w:val="20"/>
                <w:szCs w:val="20"/>
                <w:lang w:val="ro-MD"/>
              </w:rPr>
              <w:t xml:space="preserve"> lunare poate varia până la 3 salarii minime.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Totodată, luând în </w:t>
            </w:r>
            <w:proofErr w:type="spellStart"/>
            <w:r w:rsidRPr="00AD6154">
              <w:rPr>
                <w:rFonts w:ascii="Times New Roman" w:eastAsia="Calibri" w:hAnsi="Times New Roman" w:cs="Times New Roman"/>
                <w:sz w:val="20"/>
                <w:szCs w:val="20"/>
                <w:lang w:val="ro-MD"/>
              </w:rPr>
              <w:t>consideraţie</w:t>
            </w:r>
            <w:proofErr w:type="spellEnd"/>
            <w:r w:rsidRPr="00AD6154">
              <w:rPr>
                <w:rFonts w:ascii="Times New Roman" w:eastAsia="Calibri" w:hAnsi="Times New Roman" w:cs="Times New Roman"/>
                <w:sz w:val="20"/>
                <w:szCs w:val="20"/>
                <w:lang w:val="ro-MD"/>
              </w:rPr>
              <w:t xml:space="preserve"> prevederea legală citată </w:t>
            </w:r>
            <w:r w:rsidRPr="00AD6154">
              <w:rPr>
                <w:rFonts w:ascii="Times New Roman" w:eastAsia="Calibri" w:hAnsi="Times New Roman" w:cs="Times New Roman"/>
                <w:i/>
                <w:iCs/>
                <w:color w:val="000000"/>
                <w:sz w:val="20"/>
                <w:szCs w:val="20"/>
                <w:shd w:val="clear" w:color="auto" w:fill="FFFFFF"/>
                <w:lang w:val="ro-MD" w:eastAsia="ro-RO" w:bidi="ro-RO"/>
              </w:rPr>
              <w:t>supra</w:t>
            </w:r>
            <w:r w:rsidRPr="00AD6154">
              <w:rPr>
                <w:rFonts w:ascii="Times New Roman" w:eastAsia="Calibri" w:hAnsi="Times New Roman" w:cs="Times New Roman"/>
                <w:sz w:val="20"/>
                <w:szCs w:val="20"/>
                <w:lang w:val="ro-MD"/>
              </w:rPr>
              <w:t xml:space="preserve"> care </w:t>
            </w:r>
            <w:proofErr w:type="spellStart"/>
            <w:r w:rsidRPr="00AD6154">
              <w:rPr>
                <w:rFonts w:ascii="Times New Roman" w:eastAsia="Calibri" w:hAnsi="Times New Roman" w:cs="Times New Roman"/>
                <w:sz w:val="20"/>
                <w:szCs w:val="20"/>
                <w:lang w:val="ro-MD"/>
              </w:rPr>
              <w:t>stabileşte</w:t>
            </w:r>
            <w:proofErr w:type="spellEnd"/>
            <w:r w:rsidRPr="00AD6154">
              <w:rPr>
                <w:rFonts w:ascii="Times New Roman" w:eastAsia="Calibri" w:hAnsi="Times New Roman" w:cs="Times New Roman"/>
                <w:sz w:val="20"/>
                <w:szCs w:val="20"/>
                <w:lang w:val="ro-MD"/>
              </w:rPr>
              <w:t xml:space="preserve"> un plafon pentru acordarea </w:t>
            </w:r>
            <w:proofErr w:type="spellStart"/>
            <w:r w:rsidRPr="00AD6154">
              <w:rPr>
                <w:rFonts w:ascii="Times New Roman" w:eastAsia="Calibri" w:hAnsi="Times New Roman" w:cs="Times New Roman"/>
                <w:sz w:val="20"/>
                <w:szCs w:val="20"/>
                <w:lang w:val="ro-MD"/>
              </w:rPr>
              <w:t>indemnizaţiei</w:t>
            </w:r>
            <w:proofErr w:type="spellEnd"/>
            <w:r w:rsidRPr="00AD6154">
              <w:rPr>
                <w:rFonts w:ascii="Times New Roman" w:eastAsia="Calibri" w:hAnsi="Times New Roman" w:cs="Times New Roman"/>
                <w:sz w:val="20"/>
                <w:szCs w:val="20"/>
                <w:lang w:val="ro-MD"/>
              </w:rPr>
              <w:t xml:space="preserve"> lunare, reglementarea normei în </w:t>
            </w:r>
            <w:proofErr w:type="spellStart"/>
            <w:r w:rsidRPr="00AD6154">
              <w:rPr>
                <w:rFonts w:ascii="Times New Roman" w:eastAsia="Calibri" w:hAnsi="Times New Roman" w:cs="Times New Roman"/>
                <w:sz w:val="20"/>
                <w:szCs w:val="20"/>
                <w:lang w:val="ro-MD"/>
              </w:rPr>
              <w:t>redacţia</w:t>
            </w:r>
            <w:proofErr w:type="spellEnd"/>
            <w:r w:rsidRPr="00AD6154">
              <w:rPr>
                <w:rFonts w:ascii="Times New Roman" w:eastAsia="Calibri" w:hAnsi="Times New Roman" w:cs="Times New Roman"/>
                <w:sz w:val="20"/>
                <w:szCs w:val="20"/>
                <w:lang w:val="ro-MD"/>
              </w:rPr>
              <w:t xml:space="preserve"> propusă creează riscul ca persoanele responsabile să poată să comită acte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acte conexe actelor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prin deciderea abuzivă de a acorda „</w:t>
            </w:r>
            <w:proofErr w:type="spellStart"/>
            <w:r w:rsidRPr="00AD6154">
              <w:rPr>
                <w:rFonts w:ascii="Times New Roman" w:eastAsia="Calibri" w:hAnsi="Times New Roman" w:cs="Times New Roman"/>
                <w:sz w:val="20"/>
                <w:szCs w:val="20"/>
                <w:lang w:val="ro-MD"/>
              </w:rPr>
              <w:t>indemnizaţia</w:t>
            </w:r>
            <w:proofErr w:type="spellEnd"/>
            <w:r w:rsidRPr="00AD6154">
              <w:rPr>
                <w:rFonts w:ascii="Times New Roman" w:eastAsia="Calibri" w:hAnsi="Times New Roman" w:cs="Times New Roman"/>
                <w:sz w:val="20"/>
                <w:szCs w:val="20"/>
                <w:lang w:val="ro-MD"/>
              </w:rPr>
              <w:t xml:space="preserve"> fixă" indiferent dacă membrii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comisiei de cenzori al întreprinderii de stat au participat (absentat) sau nu la </w:t>
            </w:r>
            <w:proofErr w:type="spellStart"/>
            <w:r w:rsidRPr="00AD6154">
              <w:rPr>
                <w:rFonts w:ascii="Times New Roman" w:eastAsia="Calibri" w:hAnsi="Times New Roman" w:cs="Times New Roman"/>
                <w:sz w:val="20"/>
                <w:szCs w:val="20"/>
                <w:lang w:val="ro-MD"/>
              </w:rPr>
              <w:t>şedinţele</w:t>
            </w:r>
            <w:proofErr w:type="spellEnd"/>
            <w:r w:rsidRPr="00AD6154">
              <w:rPr>
                <w:rFonts w:ascii="Times New Roman" w:eastAsia="Calibri" w:hAnsi="Times New Roman" w:cs="Times New Roman"/>
                <w:sz w:val="20"/>
                <w:szCs w:val="20"/>
                <w:lang w:val="ro-MD"/>
              </w:rPr>
              <w:t xml:space="preserve">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Aceste </w:t>
            </w:r>
            <w:proofErr w:type="spellStart"/>
            <w:r w:rsidRPr="00AD6154">
              <w:rPr>
                <w:rFonts w:ascii="Times New Roman" w:eastAsia="Calibri" w:hAnsi="Times New Roman" w:cs="Times New Roman"/>
                <w:sz w:val="20"/>
                <w:szCs w:val="20"/>
                <w:lang w:val="ro-MD"/>
              </w:rPr>
              <w:t>circumstanţe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condiţionează</w:t>
            </w:r>
            <w:proofErr w:type="spellEnd"/>
            <w:r w:rsidRPr="00AD6154">
              <w:rPr>
                <w:rFonts w:ascii="Times New Roman" w:eastAsia="Calibri" w:hAnsi="Times New Roman" w:cs="Times New Roman"/>
                <w:sz w:val="20"/>
                <w:szCs w:val="20"/>
                <w:lang w:val="ro-MD"/>
              </w:rPr>
              <w:t xml:space="preserve"> distribuirea </w:t>
            </w:r>
            <w:proofErr w:type="spellStart"/>
            <w:r w:rsidRPr="00AD6154">
              <w:rPr>
                <w:rFonts w:ascii="Times New Roman" w:eastAsia="Calibri" w:hAnsi="Times New Roman" w:cs="Times New Roman"/>
                <w:sz w:val="20"/>
                <w:szCs w:val="20"/>
                <w:lang w:val="ro-MD"/>
              </w:rPr>
              <w:t>discreţionară</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neuniformă a </w:t>
            </w:r>
            <w:proofErr w:type="spellStart"/>
            <w:r w:rsidRPr="00AD6154">
              <w:rPr>
                <w:rFonts w:ascii="Times New Roman" w:eastAsia="Calibri" w:hAnsi="Times New Roman" w:cs="Times New Roman"/>
                <w:sz w:val="20"/>
                <w:szCs w:val="20"/>
                <w:lang w:val="ro-MD"/>
              </w:rPr>
              <w:t>mijloaceior</w:t>
            </w:r>
            <w:proofErr w:type="spellEnd"/>
            <w:r w:rsidRPr="00AD6154">
              <w:rPr>
                <w:rFonts w:ascii="Times New Roman" w:eastAsia="Calibri" w:hAnsi="Times New Roman" w:cs="Times New Roman"/>
                <w:sz w:val="20"/>
                <w:szCs w:val="20"/>
                <w:lang w:val="ro-MD"/>
              </w:rPr>
              <w:t xml:space="preserve"> financiare destinate salarizării, ceea ce, pe cale de </w:t>
            </w:r>
            <w:proofErr w:type="spellStart"/>
            <w:r w:rsidRPr="00AD6154">
              <w:rPr>
                <w:rFonts w:ascii="Times New Roman" w:eastAsia="Calibri" w:hAnsi="Times New Roman" w:cs="Times New Roman"/>
                <w:sz w:val="20"/>
                <w:szCs w:val="20"/>
                <w:lang w:val="ro-MD"/>
              </w:rPr>
              <w:t>consecinţă</w:t>
            </w:r>
            <w:proofErr w:type="spellEnd"/>
            <w:r w:rsidRPr="00AD6154">
              <w:rPr>
                <w:rFonts w:ascii="Times New Roman" w:eastAsia="Calibri" w:hAnsi="Times New Roman" w:cs="Times New Roman"/>
                <w:sz w:val="20"/>
                <w:szCs w:val="20"/>
                <w:lang w:val="ro-MD"/>
              </w:rPr>
              <w:t xml:space="preserve">, sub aspect </w:t>
            </w:r>
            <w:proofErr w:type="spellStart"/>
            <w:r w:rsidRPr="00AD6154">
              <w:rPr>
                <w:rFonts w:ascii="Times New Roman" w:eastAsia="Calibri" w:hAnsi="Times New Roman" w:cs="Times New Roman"/>
                <w:sz w:val="20"/>
                <w:szCs w:val="20"/>
                <w:lang w:val="ro-MD"/>
              </w:rPr>
              <w:t>economico</w:t>
            </w:r>
            <w:proofErr w:type="spellEnd"/>
            <w:r w:rsidRPr="00AD6154">
              <w:rPr>
                <w:rFonts w:ascii="Times New Roman" w:eastAsia="Calibri" w:hAnsi="Times New Roman" w:cs="Times New Roman"/>
                <w:sz w:val="20"/>
                <w:szCs w:val="20"/>
                <w:lang w:val="ro-MD"/>
              </w:rPr>
              <w:t>-financiar poate afecta activitatea întreprinderilor de stat.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Prin urmare, întru evitarea stabilirii unei </w:t>
            </w:r>
            <w:proofErr w:type="spellStart"/>
            <w:r w:rsidRPr="00AD6154">
              <w:rPr>
                <w:rFonts w:ascii="Times New Roman" w:eastAsia="Calibri" w:hAnsi="Times New Roman" w:cs="Times New Roman"/>
                <w:sz w:val="20"/>
                <w:szCs w:val="20"/>
                <w:lang w:val="ro-MD"/>
              </w:rPr>
              <w:t>indemnizaţii</w:t>
            </w:r>
            <w:proofErr w:type="spellEnd"/>
            <w:r w:rsidRPr="00AD6154">
              <w:rPr>
                <w:rFonts w:ascii="Times New Roman" w:eastAsia="Calibri" w:hAnsi="Times New Roman" w:cs="Times New Roman"/>
                <w:sz w:val="20"/>
                <w:szCs w:val="20"/>
                <w:lang w:val="ro-MD"/>
              </w:rPr>
              <w:t xml:space="preserve"> abuzive, în </w:t>
            </w:r>
            <w:proofErr w:type="spellStart"/>
            <w:r w:rsidRPr="00AD6154">
              <w:rPr>
                <w:rFonts w:ascii="Times New Roman" w:eastAsia="Calibri" w:hAnsi="Times New Roman" w:cs="Times New Roman"/>
                <w:sz w:val="20"/>
                <w:szCs w:val="20"/>
                <w:lang w:val="ro-MD"/>
              </w:rPr>
              <w:t>condiţii</w:t>
            </w:r>
            <w:proofErr w:type="spellEnd"/>
            <w:r w:rsidRPr="00AD6154">
              <w:rPr>
                <w:rFonts w:ascii="Times New Roman" w:eastAsia="Calibri" w:hAnsi="Times New Roman" w:cs="Times New Roman"/>
                <w:sz w:val="20"/>
                <w:szCs w:val="20"/>
                <w:lang w:val="ro-MD"/>
              </w:rPr>
              <w:t xml:space="preserve"> netransparente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impredictibile, se atestă necesitatea achitării </w:t>
            </w:r>
            <w:proofErr w:type="spellStart"/>
            <w:r w:rsidRPr="00AD6154">
              <w:rPr>
                <w:rFonts w:ascii="Times New Roman" w:eastAsia="Calibri" w:hAnsi="Times New Roman" w:cs="Times New Roman"/>
                <w:sz w:val="20"/>
                <w:szCs w:val="20"/>
                <w:lang w:val="ro-MD"/>
              </w:rPr>
              <w:t>indemnizaţiei</w:t>
            </w:r>
            <w:proofErr w:type="spellEnd"/>
            <w:r w:rsidRPr="00AD6154">
              <w:rPr>
                <w:rFonts w:ascii="Times New Roman" w:eastAsia="Calibri" w:hAnsi="Times New Roman" w:cs="Times New Roman"/>
                <w:sz w:val="20"/>
                <w:szCs w:val="20"/>
                <w:lang w:val="ro-MD"/>
              </w:rPr>
              <w:t xml:space="preserve"> lunare conform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în limita cadrului normativ aferent domeniului de reglementare.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w:t>
            </w:r>
            <w:proofErr w:type="spellStart"/>
            <w:r w:rsidRPr="00AD6154">
              <w:rPr>
                <w:rFonts w:ascii="Times New Roman" w:eastAsia="Calibri" w:hAnsi="Times New Roman" w:cs="Times New Roman"/>
                <w:sz w:val="20"/>
                <w:szCs w:val="20"/>
                <w:lang w:val="ro-MD"/>
              </w:rPr>
              <w:t>consecinţă</w:t>
            </w:r>
            <w:proofErr w:type="spellEnd"/>
            <w:r w:rsidRPr="00AD6154">
              <w:rPr>
                <w:rFonts w:ascii="Times New Roman" w:eastAsia="Calibri" w:hAnsi="Times New Roman" w:cs="Times New Roman"/>
                <w:sz w:val="20"/>
                <w:szCs w:val="20"/>
                <w:lang w:val="ro-MD"/>
              </w:rPr>
              <w:t xml:space="preserve">, lipsa </w:t>
            </w:r>
            <w:proofErr w:type="spellStart"/>
            <w:r w:rsidRPr="00AD6154">
              <w:rPr>
                <w:rFonts w:ascii="Times New Roman" w:eastAsia="Calibri" w:hAnsi="Times New Roman" w:cs="Times New Roman"/>
                <w:sz w:val="20"/>
                <w:szCs w:val="20"/>
                <w:lang w:val="ro-MD"/>
              </w:rPr>
              <w:t>coerenţei</w:t>
            </w:r>
            <w:proofErr w:type="spellEnd"/>
            <w:r w:rsidRPr="00AD6154">
              <w:rPr>
                <w:rFonts w:ascii="Times New Roman" w:eastAsia="Calibri" w:hAnsi="Times New Roman" w:cs="Times New Roman"/>
                <w:sz w:val="20"/>
                <w:szCs w:val="20"/>
                <w:lang w:val="ro-MD"/>
              </w:rPr>
              <w:t xml:space="preserve"> constituie un impediment în aplicarea corectă a prevederilor </w:t>
            </w:r>
            <w:proofErr w:type="spellStart"/>
            <w:r w:rsidRPr="00AD6154">
              <w:rPr>
                <w:rFonts w:ascii="Times New Roman" w:eastAsia="Calibri" w:hAnsi="Times New Roman" w:cs="Times New Roman"/>
                <w:sz w:val="20"/>
                <w:szCs w:val="20"/>
                <w:lang w:val="ro-MD"/>
              </w:rPr>
              <w:t>precitate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şl</w:t>
            </w:r>
            <w:proofErr w:type="spellEnd"/>
            <w:r w:rsidRPr="00AD6154">
              <w:rPr>
                <w:rFonts w:ascii="Times New Roman" w:eastAsia="Calibri" w:hAnsi="Times New Roman" w:cs="Times New Roman"/>
                <w:sz w:val="20"/>
                <w:szCs w:val="20"/>
                <w:lang w:val="ro-MD"/>
              </w:rPr>
              <w:t xml:space="preserve"> creează premise pentru aplicarea normei „convenabile" într-o </w:t>
            </w:r>
            <w:proofErr w:type="spellStart"/>
            <w:r w:rsidRPr="00AD6154">
              <w:rPr>
                <w:rFonts w:ascii="Times New Roman" w:eastAsia="Calibri" w:hAnsi="Times New Roman" w:cs="Times New Roman"/>
                <w:sz w:val="20"/>
                <w:szCs w:val="20"/>
                <w:lang w:val="ro-MD"/>
              </w:rPr>
              <w:t>situaţie</w:t>
            </w:r>
            <w:proofErr w:type="spellEnd"/>
            <w:r w:rsidRPr="00AD6154">
              <w:rPr>
                <w:rFonts w:ascii="Times New Roman" w:eastAsia="Calibri" w:hAnsi="Times New Roman" w:cs="Times New Roman"/>
                <w:sz w:val="20"/>
                <w:szCs w:val="20"/>
                <w:lang w:val="ro-MD"/>
              </w:rPr>
              <w:t xml:space="preserve"> concretă, pentru alegerea subiectivă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abuzivă a normei aplicabile.</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12" w:name="bookmark26"/>
            <w:r w:rsidRPr="00AD6154">
              <w:rPr>
                <w:rFonts w:ascii="Times New Roman" w:eastAsia="Calibri" w:hAnsi="Times New Roman" w:cs="Times New Roman"/>
                <w:b/>
                <w:bCs/>
                <w:sz w:val="20"/>
                <w:szCs w:val="20"/>
                <w:lang w:val="ro-MD"/>
              </w:rPr>
              <w:t>Recomandări:</w:t>
            </w:r>
            <w:bookmarkEnd w:id="12"/>
          </w:p>
          <w:p w:rsidR="00AD6154" w:rsidRPr="00AD6154" w:rsidRDefault="00AD6154" w:rsidP="00AD6154">
            <w:pPr>
              <w:spacing w:after="0" w:line="240" w:lineRule="auto"/>
              <w:jc w:val="both"/>
              <w:rPr>
                <w:rFonts w:ascii="Times New Roman" w:hAnsi="Times New Roman" w:cs="Times New Roman"/>
                <w:sz w:val="20"/>
                <w:szCs w:val="20"/>
                <w:lang w:val="ro-MD"/>
              </w:rPr>
            </w:pPr>
            <w:r w:rsidRPr="00AD6154">
              <w:rPr>
                <w:rFonts w:ascii="Times New Roman" w:eastAsia="Calibri" w:hAnsi="Times New Roman" w:cs="Times New Roman"/>
                <w:i/>
                <w:iCs/>
                <w:color w:val="000000"/>
                <w:sz w:val="20"/>
                <w:szCs w:val="20"/>
                <w:lang w:val="ro-MD" w:eastAsia="ro-RO" w:bidi="ro-RO"/>
              </w:rPr>
              <w:t xml:space="preserve">Reglementarea normei în următoarea </w:t>
            </w:r>
            <w:proofErr w:type="spellStart"/>
            <w:r w:rsidRPr="00AD6154">
              <w:rPr>
                <w:rFonts w:ascii="Times New Roman" w:eastAsia="Calibri" w:hAnsi="Times New Roman" w:cs="Times New Roman"/>
                <w:i/>
                <w:iCs/>
                <w:color w:val="000000"/>
                <w:sz w:val="20"/>
                <w:szCs w:val="20"/>
                <w:lang w:val="ro-MD" w:eastAsia="ro-RO" w:bidi="ro-RO"/>
              </w:rPr>
              <w:t>redacţie</w:t>
            </w:r>
            <w:proofErr w:type="spellEnd"/>
            <w:r w:rsidRPr="00AD6154">
              <w:rPr>
                <w:rFonts w:ascii="Times New Roman" w:eastAsia="Calibri" w:hAnsi="Times New Roman" w:cs="Times New Roman"/>
                <w:i/>
                <w:iCs/>
                <w:color w:val="000000"/>
                <w:sz w:val="20"/>
                <w:szCs w:val="20"/>
                <w:lang w:val="ro-MD" w:eastAsia="ro-RO" w:bidi="ro-RO"/>
              </w:rPr>
              <w:t xml:space="preserve">: „Persoanele </w:t>
            </w:r>
            <w:r w:rsidRPr="00AD6154">
              <w:rPr>
                <w:rFonts w:ascii="Times New Roman" w:hAnsi="Times New Roman" w:cs="Times New Roman"/>
                <w:sz w:val="20"/>
                <w:szCs w:val="20"/>
                <w:lang w:val="ro-MD"/>
              </w:rPr>
              <w:t xml:space="preserve">ce reprezintă interesele statului în întreprinderea de stat beneficiază de o </w:t>
            </w:r>
            <w:proofErr w:type="spellStart"/>
            <w:r w:rsidRPr="00AD6154">
              <w:rPr>
                <w:rFonts w:ascii="Times New Roman" w:hAnsi="Times New Roman" w:cs="Times New Roman"/>
                <w:sz w:val="20"/>
                <w:szCs w:val="20"/>
                <w:lang w:val="ro-MD"/>
              </w:rPr>
              <w:t>indemnizaţie</w:t>
            </w:r>
            <w:proofErr w:type="spellEnd"/>
            <w:r w:rsidRPr="00AD6154">
              <w:rPr>
                <w:rFonts w:ascii="Times New Roman" w:hAnsi="Times New Roman" w:cs="Times New Roman"/>
                <w:sz w:val="20"/>
                <w:szCs w:val="20"/>
                <w:lang w:val="ro-MD"/>
              </w:rPr>
              <w:t xml:space="preserve"> lunară stabilită de fondator, conform Legii nr.847/2002, în </w:t>
            </w:r>
            <w:proofErr w:type="spellStart"/>
            <w:r w:rsidRPr="00AD6154">
              <w:rPr>
                <w:rFonts w:ascii="Times New Roman" w:hAnsi="Times New Roman" w:cs="Times New Roman"/>
                <w:sz w:val="20"/>
                <w:szCs w:val="20"/>
                <w:lang w:val="ro-MD"/>
              </w:rPr>
              <w:t>dependenţă</w:t>
            </w:r>
            <w:proofErr w:type="spellEnd"/>
            <w:r w:rsidRPr="00AD6154">
              <w:rPr>
                <w:rFonts w:ascii="Times New Roman" w:hAnsi="Times New Roman" w:cs="Times New Roman"/>
                <w:sz w:val="20"/>
                <w:szCs w:val="20"/>
                <w:lang w:val="ro-MD"/>
              </w:rPr>
              <w:t xml:space="preserve"> de rezultatele </w:t>
            </w:r>
            <w:proofErr w:type="spellStart"/>
            <w:r w:rsidRPr="00AD6154">
              <w:rPr>
                <w:rFonts w:ascii="Times New Roman" w:hAnsi="Times New Roman" w:cs="Times New Roman"/>
                <w:sz w:val="20"/>
                <w:szCs w:val="20"/>
                <w:lang w:val="ro-MD"/>
              </w:rPr>
              <w:t>economico</w:t>
            </w:r>
            <w:proofErr w:type="spellEnd"/>
            <w:r w:rsidRPr="00AD6154">
              <w:rPr>
                <w:rFonts w:ascii="Times New Roman" w:hAnsi="Times New Roman" w:cs="Times New Roman"/>
                <w:sz w:val="20"/>
                <w:szCs w:val="20"/>
                <w:lang w:val="ro-MD"/>
              </w:rPr>
              <w:t xml:space="preserve">-financiare anuale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realizarea indicatorilor de </w:t>
            </w:r>
            <w:proofErr w:type="spellStart"/>
            <w:r w:rsidRPr="00AD6154">
              <w:rPr>
                <w:rFonts w:ascii="Times New Roman" w:hAnsi="Times New Roman" w:cs="Times New Roman"/>
                <w:sz w:val="20"/>
                <w:szCs w:val="20"/>
                <w:lang w:val="ro-MD"/>
              </w:rPr>
              <w:t>performanţă</w:t>
            </w:r>
            <w:proofErr w:type="spellEnd"/>
            <w:r w:rsidRPr="00AD6154">
              <w:rPr>
                <w:rFonts w:ascii="Times New Roman" w:hAnsi="Times New Roman" w:cs="Times New Roman"/>
                <w:sz w:val="20"/>
                <w:szCs w:val="20"/>
                <w:lang w:val="ro-MD"/>
              </w:rPr>
              <w:t xml:space="preserve"> </w:t>
            </w:r>
            <w:proofErr w:type="spellStart"/>
            <w:r w:rsidRPr="00AD6154">
              <w:rPr>
                <w:rFonts w:ascii="Times New Roman" w:hAnsi="Times New Roman" w:cs="Times New Roman"/>
                <w:sz w:val="20"/>
                <w:szCs w:val="20"/>
                <w:lang w:val="ro-MD"/>
              </w:rPr>
              <w:t>stabiliţi</w:t>
            </w:r>
            <w:proofErr w:type="spellEnd"/>
            <w:r w:rsidRPr="00AD6154">
              <w:rPr>
                <w:rFonts w:ascii="Times New Roman" w:hAnsi="Times New Roman" w:cs="Times New Roman"/>
                <w:sz w:val="20"/>
                <w:szCs w:val="20"/>
                <w:lang w:val="ro-MD"/>
              </w:rPr>
              <w:t xml:space="preserve"> întreprinderii respective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o componentă variabilă, stabilită în temeiul </w:t>
            </w:r>
            <w:r w:rsidRPr="00AD6154">
              <w:rPr>
                <w:rFonts w:ascii="Times New Roman" w:hAnsi="Times New Roman" w:cs="Times New Roman"/>
                <w:sz w:val="20"/>
                <w:szCs w:val="20"/>
                <w:lang w:val="ro-MD" w:bidi="en-US"/>
              </w:rPr>
              <w:t>art.</w:t>
            </w:r>
            <w:r w:rsidRPr="00AD6154">
              <w:rPr>
                <w:rFonts w:ascii="Times New Roman" w:hAnsi="Times New Roman" w:cs="Times New Roman"/>
                <w:sz w:val="20"/>
                <w:szCs w:val="20"/>
                <w:lang w:val="ro-MD"/>
              </w:rPr>
              <w:t xml:space="preserve">5 alin.(l) </w:t>
            </w:r>
            <w:proofErr w:type="spellStart"/>
            <w:r w:rsidRPr="00AD6154">
              <w:rPr>
                <w:rFonts w:ascii="Times New Roman" w:hAnsi="Times New Roman" w:cs="Times New Roman"/>
                <w:sz w:val="20"/>
                <w:szCs w:val="20"/>
                <w:lang w:val="ro-MD"/>
              </w:rPr>
              <w:t>lit.e</w:t>
            </w:r>
            <w:proofErr w:type="spellEnd"/>
            <w:r w:rsidRPr="00AD6154">
              <w:rPr>
                <w:rFonts w:ascii="Times New Roman" w:hAnsi="Times New Roman" w:cs="Times New Roman"/>
                <w:sz w:val="20"/>
                <w:szCs w:val="20"/>
                <w:lang w:val="ro-MD"/>
              </w:rPr>
              <w:t xml:space="preserve">) al Legii cu privire la întreprinderea de stat </w:t>
            </w:r>
            <w:proofErr w:type="spellStart"/>
            <w:r w:rsidRPr="00AD6154">
              <w:rPr>
                <w:rFonts w:ascii="Times New Roman" w:hAnsi="Times New Roman" w:cs="Times New Roman"/>
                <w:sz w:val="20"/>
                <w:szCs w:val="20"/>
                <w:lang w:val="ro-MD"/>
              </w:rPr>
              <w:t>şi</w:t>
            </w:r>
            <w:proofErr w:type="spellEnd"/>
            <w:r w:rsidRPr="00AD6154">
              <w:rPr>
                <w:rFonts w:ascii="Times New Roman" w:hAnsi="Times New Roman" w:cs="Times New Roman"/>
                <w:sz w:val="20"/>
                <w:szCs w:val="20"/>
                <w:lang w:val="ro-MD"/>
              </w:rPr>
              <w:t xml:space="preserve"> întreprinderea municipală nr.246/2017”.</w:t>
            </w:r>
          </w:p>
          <w:p w:rsidR="00AD6154" w:rsidRPr="00AD6154" w:rsidRDefault="00AD6154" w:rsidP="00AD6154">
            <w:pPr>
              <w:widowControl w:val="0"/>
              <w:tabs>
                <w:tab w:val="left" w:pos="295"/>
              </w:tabs>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Factori de risc:</w:t>
            </w:r>
          </w:p>
          <w:p w:rsidR="00AD6154" w:rsidRPr="00AD6154" w:rsidRDefault="00AD6154" w:rsidP="00AD6154">
            <w:pPr>
              <w:numPr>
                <w:ilvl w:val="0"/>
                <w:numId w:val="35"/>
              </w:num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Prejudicierea intereselor contrar interesului public </w:t>
            </w:r>
          </w:p>
          <w:p w:rsidR="00AD6154" w:rsidRPr="00AD6154" w:rsidRDefault="00AD6154" w:rsidP="00AD6154">
            <w:pPr>
              <w:numPr>
                <w:ilvl w:val="0"/>
                <w:numId w:val="35"/>
              </w:numPr>
              <w:spacing w:after="0" w:line="240" w:lineRule="auto"/>
              <w:contextualSpacing/>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Atribuţii</w:t>
            </w:r>
            <w:proofErr w:type="spellEnd"/>
            <w:r w:rsidRPr="00AD6154">
              <w:rPr>
                <w:rFonts w:ascii="Times New Roman" w:eastAsia="Calibri" w:hAnsi="Times New Roman" w:cs="Times New Roman"/>
                <w:sz w:val="20"/>
                <w:szCs w:val="20"/>
                <w:lang w:val="ro-MD"/>
              </w:rPr>
              <w:t xml:space="preserve"> care admit derogări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interpretări </w:t>
            </w:r>
            <w:proofErr w:type="spellStart"/>
            <w:r w:rsidRPr="00AD6154">
              <w:rPr>
                <w:rFonts w:ascii="Times New Roman" w:eastAsia="Calibri" w:hAnsi="Times New Roman" w:cs="Times New Roman"/>
                <w:sz w:val="20"/>
                <w:szCs w:val="20"/>
                <w:lang w:val="ro-MD"/>
              </w:rPr>
              <w:t>abusive</w:t>
            </w:r>
            <w:proofErr w:type="spellEnd"/>
          </w:p>
          <w:p w:rsidR="00AD6154" w:rsidRPr="00AD6154" w:rsidRDefault="00AD6154" w:rsidP="00AD6154">
            <w:pPr>
              <w:numPr>
                <w:ilvl w:val="0"/>
                <w:numId w:val="35"/>
              </w:numPr>
              <w:spacing w:after="0" w:line="240" w:lineRule="auto"/>
              <w:contextualSpacing/>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Concurenţa</w:t>
            </w:r>
            <w:proofErr w:type="spellEnd"/>
            <w:r w:rsidRPr="00AD6154">
              <w:rPr>
                <w:rFonts w:ascii="Times New Roman" w:eastAsia="Calibri" w:hAnsi="Times New Roman" w:cs="Times New Roman"/>
                <w:sz w:val="20"/>
                <w:szCs w:val="20"/>
                <w:lang w:val="ro-MD"/>
              </w:rPr>
              <w:t xml:space="preserve"> normelor de drept</w:t>
            </w:r>
          </w:p>
          <w:p w:rsidR="00AD6154" w:rsidRPr="00AD6154" w:rsidRDefault="00AD6154" w:rsidP="00AD6154">
            <w:p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b/>
                <w:sz w:val="20"/>
                <w:szCs w:val="20"/>
                <w:lang w:val="ro-MD"/>
              </w:rPr>
              <w:t>Risc de corupție</w:t>
            </w:r>
            <w:r w:rsidRPr="00AD6154">
              <w:rPr>
                <w:rFonts w:ascii="Times New Roman" w:eastAsia="Calibri" w:hAnsi="Times New Roman" w:cs="Times New Roman"/>
                <w:sz w:val="20"/>
                <w:szCs w:val="20"/>
                <w:lang w:val="ro-MD"/>
              </w:rPr>
              <w:t>:</w:t>
            </w:r>
          </w:p>
          <w:p w:rsidR="00AD6154" w:rsidRPr="00AD6154" w:rsidRDefault="00AD6154" w:rsidP="00AD6154">
            <w:p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Generale</w:t>
            </w:r>
          </w:p>
          <w:p w:rsidR="00AD6154" w:rsidRPr="00AD6154" w:rsidRDefault="00AD6154" w:rsidP="00AD6154">
            <w:pPr>
              <w:widowControl w:val="0"/>
              <w:spacing w:after="0" w:line="240" w:lineRule="auto"/>
              <w:jc w:val="both"/>
              <w:rPr>
                <w:rFonts w:ascii="Times New Roman" w:eastAsia="Calibri" w:hAnsi="Times New Roman" w:cs="Times New Roman"/>
                <w:b/>
                <w:bCs/>
                <w:sz w:val="20"/>
                <w:szCs w:val="20"/>
                <w:lang w:val="ro-MD"/>
              </w:rPr>
            </w:pPr>
            <w:proofErr w:type="spellStart"/>
            <w:r w:rsidRPr="00AD6154">
              <w:rPr>
                <w:rFonts w:ascii="Times New Roman" w:eastAsia="Calibri" w:hAnsi="Times New Roman" w:cs="Times New Roman"/>
                <w:b/>
                <w:bCs/>
                <w:sz w:val="20"/>
                <w:szCs w:val="20"/>
                <w:lang w:val="ro-MD"/>
              </w:rPr>
              <w:t>Punctui</w:t>
            </w:r>
            <w:proofErr w:type="spellEnd"/>
            <w:r w:rsidRPr="00AD6154">
              <w:rPr>
                <w:rFonts w:ascii="Times New Roman" w:eastAsia="Calibri" w:hAnsi="Times New Roman" w:cs="Times New Roman"/>
                <w:b/>
                <w:bCs/>
                <w:sz w:val="20"/>
                <w:szCs w:val="20"/>
                <w:lang w:val="ro-MD"/>
              </w:rPr>
              <w:t xml:space="preserve"> 60 din proiectul Regulamentului</w:t>
            </w:r>
          </w:p>
          <w:p w:rsidR="00AD6154" w:rsidRPr="00AD6154" w:rsidRDefault="00AD6154" w:rsidP="00AD6154">
            <w:pPr>
              <w:widowControl w:val="0"/>
              <w:spacing w:after="0" w:line="240" w:lineRule="auto"/>
              <w:jc w:val="both"/>
              <w:rPr>
                <w:rFonts w:ascii="Times New Roman" w:eastAsia="Calibri" w:hAnsi="Times New Roman" w:cs="Times New Roman"/>
                <w:i/>
                <w:iCs/>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 xml:space="preserve">60. </w:t>
            </w:r>
            <w:r w:rsidRPr="00AD6154">
              <w:rPr>
                <w:rFonts w:ascii="Times New Roman" w:eastAsia="Calibri" w:hAnsi="Times New Roman" w:cs="Times New Roman"/>
                <w:i/>
                <w:iCs/>
                <w:sz w:val="20"/>
                <w:szCs w:val="20"/>
                <w:lang w:val="ro-MD"/>
              </w:rPr>
              <w:t xml:space="preserve">În cazul în care apar </w:t>
            </w:r>
            <w:r w:rsidRPr="00AD6154">
              <w:rPr>
                <w:rFonts w:ascii="Times New Roman" w:eastAsia="Calibri" w:hAnsi="Times New Roman" w:cs="Times New Roman"/>
                <w:sz w:val="20"/>
                <w:szCs w:val="20"/>
                <w:lang w:val="ro-MD"/>
              </w:rPr>
              <w:t>situații care pot schimba în mod semnificativ</w:t>
            </w:r>
            <w:r w:rsidRPr="00AD6154">
              <w:rPr>
                <w:rFonts w:ascii="Times New Roman" w:eastAsia="Calibri" w:hAnsi="Times New Roman" w:cs="Times New Roman"/>
                <w:i/>
                <w:iCs/>
                <w:sz w:val="20"/>
                <w:szCs w:val="20"/>
                <w:lang w:val="ro-MD"/>
              </w:rPr>
              <w:t xml:space="preserve"> rezultatele </w:t>
            </w:r>
            <w:proofErr w:type="spellStart"/>
            <w:r w:rsidRPr="00AD6154">
              <w:rPr>
                <w:rFonts w:ascii="Times New Roman" w:eastAsia="Calibri" w:hAnsi="Times New Roman" w:cs="Times New Roman"/>
                <w:i/>
                <w:iCs/>
                <w:sz w:val="20"/>
                <w:szCs w:val="20"/>
                <w:lang w:val="ro-MD"/>
              </w:rPr>
              <w:t>şi</w:t>
            </w:r>
            <w:proofErr w:type="spellEnd"/>
            <w:r w:rsidRPr="00AD6154">
              <w:rPr>
                <w:rFonts w:ascii="Times New Roman" w:eastAsia="Calibri" w:hAnsi="Times New Roman" w:cs="Times New Roman"/>
                <w:i/>
                <w:iCs/>
                <w:sz w:val="20"/>
                <w:szCs w:val="20"/>
                <w:lang w:val="ro-MD"/>
              </w:rPr>
              <w:t xml:space="preserve"> sustenabilitatea pe termen mediu sau lung sau daca plata </w:t>
            </w:r>
            <w:proofErr w:type="spellStart"/>
            <w:r w:rsidRPr="00AD6154">
              <w:rPr>
                <w:rFonts w:ascii="Times New Roman" w:eastAsia="Calibri" w:hAnsi="Times New Roman" w:cs="Times New Roman"/>
                <w:i/>
                <w:iCs/>
                <w:sz w:val="20"/>
                <w:szCs w:val="20"/>
                <w:lang w:val="ro-MD"/>
              </w:rPr>
              <w:t>componenţei</w:t>
            </w:r>
            <w:proofErr w:type="spellEnd"/>
            <w:r w:rsidRPr="00AD6154">
              <w:rPr>
                <w:rFonts w:ascii="Times New Roman" w:eastAsia="Calibri" w:hAnsi="Times New Roman" w:cs="Times New Roman"/>
                <w:i/>
                <w:iCs/>
                <w:sz w:val="20"/>
                <w:szCs w:val="20"/>
                <w:lang w:val="ro-MD"/>
              </w:rPr>
              <w:t xml:space="preserve"> variabile o </w:t>
            </w:r>
            <w:proofErr w:type="spellStart"/>
            <w:r w:rsidRPr="00AD6154">
              <w:rPr>
                <w:rFonts w:ascii="Times New Roman" w:eastAsia="Calibri" w:hAnsi="Times New Roman" w:cs="Times New Roman"/>
                <w:i/>
                <w:iCs/>
                <w:sz w:val="20"/>
                <w:szCs w:val="20"/>
                <w:lang w:val="ro-MD"/>
              </w:rPr>
              <w:t>remuneraţiei</w:t>
            </w:r>
            <w:proofErr w:type="spellEnd"/>
            <w:r w:rsidRPr="00AD6154">
              <w:rPr>
                <w:rFonts w:ascii="Times New Roman" w:eastAsia="Calibri" w:hAnsi="Times New Roman" w:cs="Times New Roman"/>
                <w:i/>
                <w:iCs/>
                <w:sz w:val="20"/>
                <w:szCs w:val="20"/>
                <w:lang w:val="ro-MD"/>
              </w:rPr>
              <w:t xml:space="preserve"> pune în pericol capitalizarea întreprinderii, aceasta nu se va plăti.</w:t>
            </w:r>
          </w:p>
          <w:p w:rsidR="00AD6154" w:rsidRPr="00AD6154" w:rsidRDefault="00AD6154" w:rsidP="00AD6154">
            <w:pPr>
              <w:widowControl w:val="0"/>
              <w:spacing w:after="13" w:line="240" w:lineRule="auto"/>
              <w:jc w:val="both"/>
              <w:rPr>
                <w:rFonts w:ascii="Times New Roman" w:eastAsia="Calibri" w:hAnsi="Times New Roman" w:cs="Times New Roman"/>
                <w:b/>
                <w:bCs/>
                <w:sz w:val="20"/>
                <w:szCs w:val="20"/>
                <w:lang w:val="ro-MD"/>
              </w:rPr>
            </w:pPr>
            <w:proofErr w:type="spellStart"/>
            <w:r w:rsidRPr="00AD6154">
              <w:rPr>
                <w:rFonts w:ascii="Times New Roman" w:eastAsia="Calibri" w:hAnsi="Times New Roman" w:cs="Times New Roman"/>
                <w:b/>
                <w:bCs/>
                <w:sz w:val="20"/>
                <w:szCs w:val="20"/>
                <w:lang w:val="ro-MD"/>
              </w:rPr>
              <w:lastRenderedPageBreak/>
              <w:t>Obiecţii</w:t>
            </w:r>
            <w:proofErr w:type="spellEnd"/>
            <w:r w:rsidRPr="00AD6154">
              <w:rPr>
                <w:rFonts w:ascii="Times New Roman" w:eastAsia="Calibri" w:hAnsi="Times New Roman" w:cs="Times New Roman"/>
                <w:b/>
                <w:bCs/>
                <w:sz w:val="20"/>
                <w:szCs w:val="20"/>
                <w:lang w:val="ro-MD"/>
              </w:rPr>
              <w: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Prevederea comportă riscuri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sub aspectul unei formulări ambigue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unui eventual conflict de interese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favoritism din partea fondatorului responsabil de evaluarea rezultatelor </w:t>
            </w:r>
            <w:proofErr w:type="spellStart"/>
            <w:r w:rsidRPr="00AD6154">
              <w:rPr>
                <w:rFonts w:ascii="Times New Roman" w:eastAsia="Calibri" w:hAnsi="Times New Roman" w:cs="Times New Roman"/>
                <w:sz w:val="20"/>
                <w:szCs w:val="20"/>
                <w:lang w:val="ro-MD"/>
              </w:rPr>
              <w:t>economico</w:t>
            </w:r>
            <w:proofErr w:type="spellEnd"/>
            <w:r w:rsidRPr="00AD6154">
              <w:rPr>
                <w:rFonts w:ascii="Times New Roman" w:eastAsia="Calibri" w:hAnsi="Times New Roman" w:cs="Times New Roman"/>
                <w:sz w:val="20"/>
                <w:szCs w:val="20"/>
                <w:lang w:val="ro-MD"/>
              </w:rPr>
              <w:t xml:space="preserve">- financiare ale întreprinderii </w:t>
            </w:r>
            <w:proofErr w:type="spellStart"/>
            <w:r w:rsidRPr="00AD6154">
              <w:rPr>
                <w:rFonts w:ascii="Times New Roman" w:eastAsia="Calibri" w:hAnsi="Times New Roman" w:cs="Times New Roman"/>
                <w:sz w:val="20"/>
                <w:szCs w:val="20"/>
                <w:lang w:val="ro-MD"/>
              </w:rPr>
              <w:t>şl</w:t>
            </w:r>
            <w:proofErr w:type="spellEnd"/>
            <w:r w:rsidRPr="00AD6154">
              <w:rPr>
                <w:rFonts w:ascii="Times New Roman" w:eastAsia="Calibri" w:hAnsi="Times New Roman" w:cs="Times New Roman"/>
                <w:sz w:val="20"/>
                <w:szCs w:val="20"/>
                <w:lang w:val="ro-MD"/>
              </w:rPr>
              <w:t xml:space="preserve"> a determinării pericolului de capitalizare.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acest context, se constată că textul </w:t>
            </w:r>
            <w:r w:rsidRPr="00AD6154">
              <w:rPr>
                <w:rFonts w:ascii="Calibri" w:eastAsia="Calibri" w:hAnsi="Calibri" w:cs="Calibri"/>
                <w:i/>
                <w:iCs/>
                <w:color w:val="000000"/>
                <w:sz w:val="20"/>
                <w:szCs w:val="20"/>
                <w:shd w:val="clear" w:color="auto" w:fill="FFFFFF"/>
                <w:lang w:val="ro-RO" w:eastAsia="ro-RO" w:bidi="ro-RO"/>
              </w:rPr>
              <w:t>”</w:t>
            </w:r>
            <w:proofErr w:type="spellStart"/>
            <w:r w:rsidRPr="00AD6154">
              <w:rPr>
                <w:rFonts w:ascii="Times New Roman" w:eastAsia="Calibri" w:hAnsi="Times New Roman" w:cs="Times New Roman"/>
                <w:i/>
                <w:iCs/>
                <w:color w:val="000000"/>
                <w:sz w:val="20"/>
                <w:szCs w:val="20"/>
                <w:shd w:val="clear" w:color="auto" w:fill="FFFFFF"/>
                <w:lang w:val="ro-MD" w:eastAsia="ro-RO" w:bidi="ro-RO"/>
              </w:rPr>
              <w:t>situaţii</w:t>
            </w:r>
            <w:proofErr w:type="spellEnd"/>
            <w:r w:rsidRPr="00AD6154">
              <w:rPr>
                <w:rFonts w:ascii="Times New Roman" w:eastAsia="Calibri" w:hAnsi="Times New Roman" w:cs="Times New Roman"/>
                <w:i/>
                <w:iCs/>
                <w:color w:val="000000"/>
                <w:sz w:val="20"/>
                <w:szCs w:val="20"/>
                <w:shd w:val="clear" w:color="auto" w:fill="FFFFFF"/>
                <w:lang w:val="ro-MD" w:eastAsia="ro-RO" w:bidi="ro-RO"/>
              </w:rPr>
              <w:t xml:space="preserve"> care pot schimba în mod semnificativ”</w:t>
            </w:r>
            <w:r w:rsidRPr="00AD6154">
              <w:rPr>
                <w:rFonts w:ascii="Times New Roman" w:eastAsia="Calibri" w:hAnsi="Times New Roman" w:cs="Times New Roman"/>
                <w:sz w:val="20"/>
                <w:szCs w:val="20"/>
                <w:lang w:val="ro-MD"/>
              </w:rPr>
              <w:t xml:space="preserve"> denotă incertitudini vizavi de </w:t>
            </w:r>
            <w:proofErr w:type="spellStart"/>
            <w:r w:rsidRPr="00AD6154">
              <w:rPr>
                <w:rFonts w:ascii="Times New Roman" w:eastAsia="Calibri" w:hAnsi="Times New Roman" w:cs="Times New Roman"/>
                <w:sz w:val="20"/>
                <w:szCs w:val="20"/>
                <w:lang w:val="ro-MD"/>
              </w:rPr>
              <w:t>situaţiile</w:t>
            </w:r>
            <w:proofErr w:type="spellEnd"/>
            <w:r w:rsidRPr="00AD6154">
              <w:rPr>
                <w:rFonts w:ascii="Times New Roman" w:eastAsia="Calibri" w:hAnsi="Times New Roman" w:cs="Times New Roman"/>
                <w:sz w:val="20"/>
                <w:szCs w:val="20"/>
                <w:lang w:val="ro-MD"/>
              </w:rPr>
              <w:t xml:space="preserve"> care pot determina neplata componentei variabile, deoarece omisiunea elucidării acestora creează premise pentru persoanele responsabile de a comite abuz de serviciu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w:t>
            </w:r>
            <w:proofErr w:type="spellStart"/>
            <w:r w:rsidRPr="00AD6154">
              <w:rPr>
                <w:rFonts w:ascii="Times New Roman" w:eastAsia="Calibri" w:hAnsi="Times New Roman" w:cs="Times New Roman"/>
                <w:sz w:val="20"/>
                <w:szCs w:val="20"/>
                <w:lang w:val="ro-MD"/>
              </w:rPr>
              <w:t>depăşirea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atribuţiilor</w:t>
            </w:r>
            <w:proofErr w:type="spellEnd"/>
            <w:r w:rsidRPr="00AD6154">
              <w:rPr>
                <w:rFonts w:ascii="Times New Roman" w:eastAsia="Calibri" w:hAnsi="Times New Roman" w:cs="Times New Roman"/>
                <w:sz w:val="20"/>
                <w:szCs w:val="20"/>
                <w:lang w:val="ro-MD"/>
              </w:rPr>
              <w:t xml:space="preserve"> de serviciu, care se vor manifesta în neplata subiectivă a </w:t>
            </w:r>
            <w:proofErr w:type="spellStart"/>
            <w:r w:rsidRPr="00AD6154">
              <w:rPr>
                <w:rFonts w:ascii="Times New Roman" w:eastAsia="Calibri" w:hAnsi="Times New Roman" w:cs="Times New Roman"/>
                <w:sz w:val="20"/>
                <w:szCs w:val="20"/>
                <w:lang w:val="ro-MD"/>
              </w:rPr>
              <w:t>remuneraţiei</w:t>
            </w:r>
            <w:proofErr w:type="spellEnd"/>
            <w:r w:rsidRPr="00AD6154">
              <w:rPr>
                <w:rFonts w:ascii="Times New Roman" w:eastAsia="Calibri" w:hAnsi="Times New Roman" w:cs="Times New Roman"/>
                <w:sz w:val="20"/>
                <w:szCs w:val="20"/>
                <w:lang w:val="ro-MD"/>
              </w:rPr>
              <w:t xml:space="preserve"> corespunzătoare invocând </w:t>
            </w:r>
            <w:proofErr w:type="spellStart"/>
            <w:r w:rsidRPr="00AD6154">
              <w:rPr>
                <w:rFonts w:ascii="Times New Roman" w:eastAsia="Calibri" w:hAnsi="Times New Roman" w:cs="Times New Roman"/>
                <w:sz w:val="20"/>
                <w:szCs w:val="20"/>
                <w:lang w:val="ro-MD"/>
              </w:rPr>
              <w:t>situaţia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economico</w:t>
            </w:r>
            <w:proofErr w:type="spellEnd"/>
            <w:r w:rsidRPr="00AD6154">
              <w:rPr>
                <w:rFonts w:ascii="Times New Roman" w:eastAsia="Calibri" w:hAnsi="Times New Roman" w:cs="Times New Roman"/>
                <w:sz w:val="20"/>
                <w:szCs w:val="20"/>
                <w:lang w:val="ro-MD"/>
              </w:rPr>
              <w:t>-financiară precară a întreprinderii de stat.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Astfel, în asemenea </w:t>
            </w:r>
            <w:proofErr w:type="spellStart"/>
            <w:r w:rsidRPr="00AD6154">
              <w:rPr>
                <w:rFonts w:ascii="Times New Roman" w:eastAsia="Calibri" w:hAnsi="Times New Roman" w:cs="Times New Roman"/>
                <w:sz w:val="20"/>
                <w:szCs w:val="20"/>
                <w:lang w:val="ro-MD"/>
              </w:rPr>
              <w:t>condiţii</w:t>
            </w:r>
            <w:proofErr w:type="spellEnd"/>
            <w:r w:rsidRPr="00AD6154">
              <w:rPr>
                <w:rFonts w:ascii="Times New Roman" w:eastAsia="Calibri" w:hAnsi="Times New Roman" w:cs="Times New Roman"/>
                <w:sz w:val="20"/>
                <w:szCs w:val="20"/>
                <w:lang w:val="ro-MD"/>
              </w:rPr>
              <w:t xml:space="preserve">, factorul de decizie va avea oportunitatea de a decide în mod arbitrar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preferenţial</w:t>
            </w:r>
            <w:proofErr w:type="spellEnd"/>
            <w:r w:rsidRPr="00AD6154">
              <w:rPr>
                <w:rFonts w:ascii="Times New Roman" w:eastAsia="Calibri" w:hAnsi="Times New Roman" w:cs="Times New Roman"/>
                <w:sz w:val="20"/>
                <w:szCs w:val="20"/>
                <w:lang w:val="ro-MD"/>
              </w:rPr>
              <w:t xml:space="preserve"> în </w:t>
            </w:r>
            <w:proofErr w:type="spellStart"/>
            <w:r w:rsidRPr="00AD6154">
              <w:rPr>
                <w:rFonts w:ascii="Times New Roman" w:eastAsia="Calibri" w:hAnsi="Times New Roman" w:cs="Times New Roman"/>
                <w:sz w:val="20"/>
                <w:szCs w:val="20"/>
                <w:lang w:val="ro-MD"/>
              </w:rPr>
              <w:t>privinţa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plăţii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componenţei</w:t>
            </w:r>
            <w:proofErr w:type="spellEnd"/>
            <w:r w:rsidRPr="00AD6154">
              <w:rPr>
                <w:rFonts w:ascii="Times New Roman" w:eastAsia="Calibri" w:hAnsi="Times New Roman" w:cs="Times New Roman"/>
                <w:sz w:val="20"/>
                <w:szCs w:val="20"/>
                <w:lang w:val="ro-MD"/>
              </w:rPr>
              <w:t xml:space="preserve"> variabile membrilor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comisiei de cenzori a întreprinderii de stat, ceea ce va </w:t>
            </w:r>
            <w:proofErr w:type="spellStart"/>
            <w:r w:rsidRPr="00AD6154">
              <w:rPr>
                <w:rFonts w:ascii="Times New Roman" w:eastAsia="Calibri" w:hAnsi="Times New Roman" w:cs="Times New Roman"/>
                <w:sz w:val="20"/>
                <w:szCs w:val="20"/>
                <w:lang w:val="ro-MD"/>
              </w:rPr>
              <w:t>condiţiona</w:t>
            </w:r>
            <w:proofErr w:type="spellEnd"/>
            <w:r w:rsidRPr="00AD6154">
              <w:rPr>
                <w:rFonts w:ascii="Times New Roman" w:eastAsia="Calibri" w:hAnsi="Times New Roman" w:cs="Times New Roman"/>
                <w:sz w:val="20"/>
                <w:szCs w:val="20"/>
                <w:lang w:val="ro-MD"/>
              </w:rPr>
              <w:t xml:space="preserve"> ca unora din membri să li se invoce </w:t>
            </w:r>
            <w:proofErr w:type="spellStart"/>
            <w:r w:rsidRPr="00AD6154">
              <w:rPr>
                <w:rFonts w:ascii="Times New Roman" w:eastAsia="Calibri" w:hAnsi="Times New Roman" w:cs="Times New Roman"/>
                <w:sz w:val="20"/>
                <w:szCs w:val="20"/>
                <w:lang w:val="ro-MD"/>
              </w:rPr>
              <w:t>situaţia</w:t>
            </w:r>
            <w:proofErr w:type="spellEnd"/>
            <w:r w:rsidRPr="00AD6154">
              <w:rPr>
                <w:rFonts w:ascii="Times New Roman" w:eastAsia="Calibri" w:hAnsi="Times New Roman" w:cs="Times New Roman"/>
                <w:sz w:val="20"/>
                <w:szCs w:val="20"/>
                <w:lang w:val="ro-MD"/>
              </w:rPr>
              <w:t xml:space="preserve"> precară a întreprinderii de stat, iar altora, să li se acorde </w:t>
            </w:r>
            <w:proofErr w:type="spellStart"/>
            <w:r w:rsidRPr="00AD6154">
              <w:rPr>
                <w:rFonts w:ascii="Times New Roman" w:eastAsia="Calibri" w:hAnsi="Times New Roman" w:cs="Times New Roman"/>
                <w:sz w:val="20"/>
                <w:szCs w:val="20"/>
                <w:lang w:val="ro-MD"/>
              </w:rPr>
              <w:t>remuneraţia</w:t>
            </w:r>
            <w:proofErr w:type="spellEnd"/>
            <w:r w:rsidRPr="00AD6154">
              <w:rPr>
                <w:rFonts w:ascii="Times New Roman" w:eastAsia="Calibri" w:hAnsi="Times New Roman" w:cs="Times New Roman"/>
                <w:sz w:val="20"/>
                <w:szCs w:val="20"/>
                <w:lang w:val="ro-MD"/>
              </w:rPr>
              <w:t xml:space="preserve">, în pofida </w:t>
            </w:r>
            <w:proofErr w:type="spellStart"/>
            <w:r w:rsidRPr="00AD6154">
              <w:rPr>
                <w:rFonts w:ascii="Times New Roman" w:eastAsia="Calibri" w:hAnsi="Times New Roman" w:cs="Times New Roman"/>
                <w:sz w:val="20"/>
                <w:szCs w:val="20"/>
                <w:lang w:val="ro-MD"/>
              </w:rPr>
              <w:t>situaţiei</w:t>
            </w:r>
            <w:proofErr w:type="spellEnd"/>
            <w:r w:rsidRPr="00AD6154">
              <w:rPr>
                <w:rFonts w:ascii="Times New Roman" w:eastAsia="Calibri" w:hAnsi="Times New Roman" w:cs="Times New Roman"/>
                <w:sz w:val="20"/>
                <w:szCs w:val="20"/>
                <w:lang w:val="ro-MD"/>
              </w:rPr>
              <w:t xml:space="preserve"> precare a întreprinderii de stat, ceea ce constituie o inechitate în </w:t>
            </w:r>
            <w:proofErr w:type="spellStart"/>
            <w:r w:rsidRPr="00AD6154">
              <w:rPr>
                <w:rFonts w:ascii="Times New Roman" w:eastAsia="Calibri" w:hAnsi="Times New Roman" w:cs="Times New Roman"/>
                <w:sz w:val="20"/>
                <w:szCs w:val="20"/>
                <w:lang w:val="ro-MD"/>
              </w:rPr>
              <w:t>privinţa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benficierii</w:t>
            </w:r>
            <w:proofErr w:type="spellEnd"/>
            <w:r w:rsidRPr="00AD6154">
              <w:rPr>
                <w:rFonts w:ascii="Times New Roman" w:eastAsia="Calibri" w:hAnsi="Times New Roman" w:cs="Times New Roman"/>
                <w:sz w:val="20"/>
                <w:szCs w:val="20"/>
                <w:lang w:val="ro-MD"/>
              </w:rPr>
              <w:t xml:space="preserve"> de o </w:t>
            </w:r>
            <w:proofErr w:type="spellStart"/>
            <w:r w:rsidRPr="00AD6154">
              <w:rPr>
                <w:rFonts w:ascii="Times New Roman" w:eastAsia="Calibri" w:hAnsi="Times New Roman" w:cs="Times New Roman"/>
                <w:sz w:val="20"/>
                <w:szCs w:val="20"/>
                <w:lang w:val="ro-MD"/>
              </w:rPr>
              <w:t>remuneraţie</w:t>
            </w:r>
            <w:proofErr w:type="spellEnd"/>
            <w:r w:rsidRPr="00AD6154">
              <w:rPr>
                <w:rFonts w:ascii="Times New Roman" w:eastAsia="Calibri" w:hAnsi="Times New Roman" w:cs="Times New Roman"/>
                <w:sz w:val="20"/>
                <w:szCs w:val="20"/>
                <w:lang w:val="ro-MD"/>
              </w:rPr>
              <w:t xml:space="preserve"> pertinentă conform prevederilor legale.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acest sens, este relevant art.3 alin.(l) </w:t>
            </w:r>
            <w:proofErr w:type="spellStart"/>
            <w:r w:rsidRPr="00AD6154">
              <w:rPr>
                <w:rFonts w:ascii="Times New Roman" w:eastAsia="Calibri" w:hAnsi="Times New Roman" w:cs="Times New Roman"/>
                <w:sz w:val="20"/>
                <w:szCs w:val="20"/>
                <w:lang w:val="ro-MD"/>
              </w:rPr>
              <w:t>lit.d</w:t>
            </w:r>
            <w:proofErr w:type="spellEnd"/>
            <w:r w:rsidRPr="00AD6154">
              <w:rPr>
                <w:rFonts w:ascii="Times New Roman" w:eastAsia="Calibri" w:hAnsi="Times New Roman" w:cs="Times New Roman"/>
                <w:sz w:val="20"/>
                <w:szCs w:val="20"/>
                <w:lang w:val="ro-MD"/>
              </w:rPr>
              <w:t xml:space="preserve">) al Legii nr.100/2017 cu privire la actele normative, care prescrie respectarea următoarelor principii la elaborarea actelor normative, precum oportunitatea, </w:t>
            </w:r>
            <w:proofErr w:type="spellStart"/>
            <w:r w:rsidRPr="00AD6154">
              <w:rPr>
                <w:rFonts w:ascii="Times New Roman" w:eastAsia="Calibri" w:hAnsi="Times New Roman" w:cs="Times New Roman"/>
                <w:sz w:val="20"/>
                <w:szCs w:val="20"/>
                <w:lang w:val="ro-MD"/>
              </w:rPr>
              <w:t>coerenţa</w:t>
            </w:r>
            <w:proofErr w:type="spellEnd"/>
            <w:r w:rsidRPr="00AD6154">
              <w:rPr>
                <w:rFonts w:ascii="Times New Roman" w:eastAsia="Calibri" w:hAnsi="Times New Roman" w:cs="Times New Roman"/>
                <w:sz w:val="20"/>
                <w:szCs w:val="20"/>
                <w:lang w:val="ro-MD"/>
              </w:rPr>
              <w:t xml:space="preserve">, consecutivitatea, stabilitatea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predictibilltatea</w:t>
            </w:r>
            <w:proofErr w:type="spellEnd"/>
            <w:r w:rsidRPr="00AD6154">
              <w:rPr>
                <w:rFonts w:ascii="Times New Roman" w:eastAsia="Calibri" w:hAnsi="Times New Roman" w:cs="Times New Roman"/>
                <w:sz w:val="20"/>
                <w:szCs w:val="20"/>
                <w:lang w:val="ro-MD"/>
              </w:rPr>
              <w:t xml:space="preserve"> normelor juridice.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Pericolul </w:t>
            </w:r>
            <w:proofErr w:type="spellStart"/>
            <w:r w:rsidRPr="00AD6154">
              <w:rPr>
                <w:rFonts w:ascii="Times New Roman" w:eastAsia="Calibri" w:hAnsi="Times New Roman" w:cs="Times New Roman"/>
                <w:sz w:val="20"/>
                <w:szCs w:val="20"/>
                <w:lang w:val="ro-MD"/>
              </w:rPr>
              <w:t>coruptibilităţii</w:t>
            </w:r>
            <w:proofErr w:type="spellEnd"/>
            <w:r w:rsidRPr="00AD6154">
              <w:rPr>
                <w:rFonts w:ascii="Times New Roman" w:eastAsia="Calibri" w:hAnsi="Times New Roman" w:cs="Times New Roman"/>
                <w:sz w:val="20"/>
                <w:szCs w:val="20"/>
                <w:lang w:val="ro-MD"/>
              </w:rPr>
              <w:t xml:space="preserve"> reglementării ambigue rezidă în crearea unor </w:t>
            </w:r>
            <w:proofErr w:type="spellStart"/>
            <w:r w:rsidRPr="00AD6154">
              <w:rPr>
                <w:rFonts w:ascii="Times New Roman" w:eastAsia="Calibri" w:hAnsi="Times New Roman" w:cs="Times New Roman"/>
                <w:sz w:val="20"/>
                <w:szCs w:val="20"/>
                <w:lang w:val="ro-MD"/>
              </w:rPr>
              <w:t>precondiţii</w:t>
            </w:r>
            <w:proofErr w:type="spellEnd"/>
            <w:r w:rsidRPr="00AD6154">
              <w:rPr>
                <w:rFonts w:ascii="Times New Roman" w:eastAsia="Calibri" w:hAnsi="Times New Roman" w:cs="Times New Roman"/>
                <w:sz w:val="20"/>
                <w:szCs w:val="20"/>
                <w:lang w:val="ro-MD"/>
              </w:rPr>
              <w:t xml:space="preserve"> pentru persoanele responsabile de a comite manifestări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pentru care va fi dificilă atragerea la răspunde în </w:t>
            </w:r>
            <w:proofErr w:type="spellStart"/>
            <w:r w:rsidRPr="00AD6154">
              <w:rPr>
                <w:rFonts w:ascii="Times New Roman" w:eastAsia="Calibri" w:hAnsi="Times New Roman" w:cs="Times New Roman"/>
                <w:sz w:val="20"/>
                <w:szCs w:val="20"/>
                <w:lang w:val="ro-MD"/>
              </w:rPr>
              <w:t>condiţiile</w:t>
            </w:r>
            <w:proofErr w:type="spellEnd"/>
            <w:r w:rsidRPr="00AD6154">
              <w:rPr>
                <w:rFonts w:ascii="Times New Roman" w:eastAsia="Calibri" w:hAnsi="Times New Roman" w:cs="Times New Roman"/>
                <w:sz w:val="20"/>
                <w:szCs w:val="20"/>
                <w:lang w:val="ro-MD"/>
              </w:rPr>
              <w:t xml:space="preserve"> acordării </w:t>
            </w:r>
            <w:proofErr w:type="spellStart"/>
            <w:r w:rsidRPr="00AD6154">
              <w:rPr>
                <w:rFonts w:ascii="Times New Roman" w:eastAsia="Calibri" w:hAnsi="Times New Roman" w:cs="Times New Roman"/>
                <w:sz w:val="20"/>
                <w:szCs w:val="20"/>
                <w:lang w:val="ro-MD"/>
              </w:rPr>
              <w:t>posibilităţii</w:t>
            </w:r>
            <w:proofErr w:type="spellEnd"/>
            <w:r w:rsidRPr="00AD6154">
              <w:rPr>
                <w:rFonts w:ascii="Times New Roman" w:eastAsia="Calibri" w:hAnsi="Times New Roman" w:cs="Times New Roman"/>
                <w:sz w:val="20"/>
                <w:szCs w:val="20"/>
                <w:lang w:val="ro-MD"/>
              </w:rPr>
              <w:t xml:space="preserve"> de a aplica norma </w:t>
            </w:r>
            <w:proofErr w:type="spellStart"/>
            <w:r w:rsidRPr="00AD6154">
              <w:rPr>
                <w:rFonts w:ascii="Times New Roman" w:eastAsia="Calibri" w:hAnsi="Times New Roman" w:cs="Times New Roman"/>
                <w:sz w:val="20"/>
                <w:szCs w:val="20"/>
                <w:lang w:val="ro-MD"/>
              </w:rPr>
              <w:t>preferenţial</w:t>
            </w:r>
            <w:proofErr w:type="spellEnd"/>
            <w:r w:rsidRPr="00AD6154">
              <w:rPr>
                <w:rFonts w:ascii="Times New Roman" w:eastAsia="Calibri" w:hAnsi="Times New Roman" w:cs="Times New Roman"/>
                <w:sz w:val="20"/>
                <w:szCs w:val="20"/>
                <w:lang w:val="ro-MD"/>
              </w:rPr>
              <w:t>.</w:t>
            </w:r>
          </w:p>
          <w:p w:rsidR="00AD6154" w:rsidRPr="00AD6154" w:rsidRDefault="00AD6154" w:rsidP="00AD6154">
            <w:pPr>
              <w:widowControl w:val="0"/>
              <w:spacing w:after="0" w:line="240" w:lineRule="auto"/>
              <w:jc w:val="both"/>
              <w:outlineLvl w:val="4"/>
              <w:rPr>
                <w:rFonts w:ascii="Times New Roman" w:eastAsia="Calibri" w:hAnsi="Times New Roman" w:cs="Times New Roman"/>
                <w:b/>
                <w:bCs/>
                <w:sz w:val="20"/>
                <w:szCs w:val="20"/>
                <w:lang w:val="ro-MD"/>
              </w:rPr>
            </w:pPr>
            <w:bookmarkStart w:id="13" w:name="bookmark27"/>
            <w:r w:rsidRPr="00AD6154">
              <w:rPr>
                <w:rFonts w:ascii="Times New Roman" w:eastAsia="Calibri" w:hAnsi="Times New Roman" w:cs="Times New Roman"/>
                <w:b/>
                <w:bCs/>
                <w:sz w:val="20"/>
                <w:szCs w:val="20"/>
                <w:lang w:val="ro-MD"/>
              </w:rPr>
              <w:t>Recomandări:</w:t>
            </w:r>
            <w:bookmarkEnd w:id="13"/>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vederea excluderii reglementării echivoce ce </w:t>
            </w:r>
            <w:proofErr w:type="spellStart"/>
            <w:r w:rsidRPr="00AD6154">
              <w:rPr>
                <w:rFonts w:ascii="Times New Roman" w:eastAsia="Calibri" w:hAnsi="Times New Roman" w:cs="Times New Roman"/>
                <w:sz w:val="20"/>
                <w:szCs w:val="20"/>
                <w:lang w:val="ro-MD"/>
              </w:rPr>
              <w:t>condiţionează</w:t>
            </w:r>
            <w:proofErr w:type="spellEnd"/>
            <w:r w:rsidRPr="00AD6154">
              <w:rPr>
                <w:rFonts w:ascii="Times New Roman" w:eastAsia="Calibri" w:hAnsi="Times New Roman" w:cs="Times New Roman"/>
                <w:sz w:val="20"/>
                <w:szCs w:val="20"/>
                <w:lang w:val="ro-MD"/>
              </w:rPr>
              <w:t xml:space="preserve"> comiterea conflictului de interese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favoritism se recomandă reglementarea expresă a unor criterii clare de </w:t>
            </w:r>
            <w:proofErr w:type="spellStart"/>
            <w:r w:rsidRPr="00AD6154">
              <w:rPr>
                <w:rFonts w:ascii="Times New Roman" w:eastAsia="Calibri" w:hAnsi="Times New Roman" w:cs="Times New Roman"/>
                <w:sz w:val="20"/>
                <w:szCs w:val="20"/>
                <w:lang w:val="ro-MD"/>
              </w:rPr>
              <w:t>referinţă</w:t>
            </w:r>
            <w:proofErr w:type="spellEnd"/>
            <w:r w:rsidRPr="00AD6154">
              <w:rPr>
                <w:rFonts w:ascii="Times New Roman" w:eastAsia="Calibri" w:hAnsi="Times New Roman" w:cs="Times New Roman"/>
                <w:sz w:val="20"/>
                <w:szCs w:val="20"/>
                <w:lang w:val="ro-MD"/>
              </w:rPr>
              <w:t xml:space="preserve"> care vor determina în mod predictibil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va servi ca temei pentru neplata componentei variabile (de exemplu: dacă capitalul social al întreprinderii este mai mic decât ???, fie stabilirea unui procent din plafonul net anual al întreprinderii de stat).</w:t>
            </w:r>
          </w:p>
          <w:p w:rsidR="00AD6154" w:rsidRPr="00AD6154" w:rsidRDefault="00AD6154" w:rsidP="00AD6154">
            <w:pPr>
              <w:widowControl w:val="0"/>
              <w:tabs>
                <w:tab w:val="left" w:pos="295"/>
              </w:tabs>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b/>
                <w:bCs/>
                <w:color w:val="000000"/>
                <w:sz w:val="20"/>
                <w:szCs w:val="20"/>
                <w:shd w:val="clear" w:color="auto" w:fill="FFFFFF"/>
                <w:lang w:val="ro-MD" w:eastAsia="ro-RO" w:bidi="ro-RO"/>
              </w:rPr>
              <w:t>Factori de risc:</w:t>
            </w:r>
          </w:p>
          <w:p w:rsidR="00AD6154" w:rsidRPr="00AD6154" w:rsidRDefault="00AD6154" w:rsidP="00AD6154">
            <w:pPr>
              <w:numPr>
                <w:ilvl w:val="0"/>
                <w:numId w:val="36"/>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Formulare ambigua care admite interpretări </w:t>
            </w:r>
            <w:proofErr w:type="spellStart"/>
            <w:r w:rsidRPr="00AD6154">
              <w:rPr>
                <w:rFonts w:ascii="Times New Roman" w:eastAsia="Times New Roman" w:hAnsi="Times New Roman" w:cs="Times New Roman"/>
                <w:sz w:val="20"/>
                <w:szCs w:val="20"/>
                <w:lang w:val="ro-MD" w:eastAsia="en-GB"/>
              </w:rPr>
              <w:t>abusive</w:t>
            </w:r>
            <w:proofErr w:type="spellEnd"/>
          </w:p>
          <w:p w:rsidR="00AD6154" w:rsidRPr="00AD6154" w:rsidRDefault="00AD6154" w:rsidP="00AD6154">
            <w:pPr>
              <w:numPr>
                <w:ilvl w:val="0"/>
                <w:numId w:val="36"/>
              </w:num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Calibri" w:hAnsi="Times New Roman" w:cs="Times New Roman"/>
                <w:sz w:val="20"/>
                <w:szCs w:val="20"/>
                <w:lang w:val="ro-MD"/>
              </w:rPr>
              <w:t>Lacună de drept</w:t>
            </w:r>
          </w:p>
          <w:p w:rsidR="00AD6154" w:rsidRPr="00AD6154" w:rsidRDefault="00AD6154" w:rsidP="00AD6154">
            <w:pPr>
              <w:numPr>
                <w:ilvl w:val="0"/>
                <w:numId w:val="36"/>
              </w:num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Prejudicierea intereselor contrar interesului public </w:t>
            </w:r>
          </w:p>
          <w:p w:rsidR="00AD6154" w:rsidRPr="00AD6154" w:rsidRDefault="00AD6154" w:rsidP="00AD6154">
            <w:pPr>
              <w:numPr>
                <w:ilvl w:val="0"/>
                <w:numId w:val="36"/>
              </w:numPr>
              <w:spacing w:after="0" w:line="240" w:lineRule="auto"/>
              <w:contextualSpacing/>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Atribuţii</w:t>
            </w:r>
            <w:proofErr w:type="spellEnd"/>
            <w:r w:rsidRPr="00AD6154">
              <w:rPr>
                <w:rFonts w:ascii="Times New Roman" w:eastAsia="Calibri" w:hAnsi="Times New Roman" w:cs="Times New Roman"/>
                <w:sz w:val="20"/>
                <w:szCs w:val="20"/>
                <w:lang w:val="ro-MD"/>
              </w:rPr>
              <w:t xml:space="preserve"> care admit derogări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interpretări abuzive </w:t>
            </w:r>
          </w:p>
          <w:p w:rsidR="00AD6154" w:rsidRPr="00AD6154" w:rsidRDefault="00AD6154" w:rsidP="00AD6154">
            <w:pPr>
              <w:numPr>
                <w:ilvl w:val="0"/>
                <w:numId w:val="36"/>
              </w:num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Lipsa/ambiguitatea procedurilor administrative </w:t>
            </w:r>
          </w:p>
          <w:p w:rsidR="00AD6154" w:rsidRPr="00AD6154" w:rsidRDefault="00AD6154" w:rsidP="00AD6154">
            <w:pPr>
              <w:numPr>
                <w:ilvl w:val="0"/>
                <w:numId w:val="36"/>
              </w:numPr>
              <w:spacing w:after="0" w:line="240" w:lineRule="auto"/>
              <w:contextualSpacing/>
              <w:jc w:val="both"/>
              <w:rPr>
                <w:rFonts w:ascii="Times New Roman" w:eastAsia="Times New Roman" w:hAnsi="Times New Roman" w:cs="Times New Roman"/>
                <w:sz w:val="20"/>
                <w:szCs w:val="20"/>
                <w:lang w:val="ro-MD" w:eastAsia="en-GB"/>
              </w:rPr>
            </w:pPr>
            <w:proofErr w:type="spellStart"/>
            <w:r w:rsidRPr="00AD6154">
              <w:rPr>
                <w:rFonts w:ascii="Times New Roman" w:eastAsia="Calibri" w:hAnsi="Times New Roman" w:cs="Times New Roman"/>
                <w:sz w:val="20"/>
                <w:szCs w:val="20"/>
                <w:lang w:val="ro-MD"/>
              </w:rPr>
              <w:t>Cerinţe</w:t>
            </w:r>
            <w:proofErr w:type="spellEnd"/>
            <w:r w:rsidRPr="00AD6154">
              <w:rPr>
                <w:rFonts w:ascii="Times New Roman" w:eastAsia="Calibri" w:hAnsi="Times New Roman" w:cs="Times New Roman"/>
                <w:sz w:val="20"/>
                <w:szCs w:val="20"/>
                <w:lang w:val="ro-MD"/>
              </w:rPr>
              <w:t xml:space="preserve"> excesive pentru exercitarea drepturilor/obligații excesive</w:t>
            </w:r>
          </w:p>
          <w:p w:rsidR="00AD6154" w:rsidRPr="00AD6154" w:rsidRDefault="00AD6154" w:rsidP="00AD6154">
            <w:pPr>
              <w:spacing w:after="0" w:line="240" w:lineRule="auto"/>
              <w:contextualSpacing/>
              <w:jc w:val="both"/>
              <w:rPr>
                <w:rFonts w:ascii="Times New Roman" w:eastAsia="Times New Roman" w:hAnsi="Times New Roman" w:cs="Times New Roman"/>
                <w:b/>
                <w:sz w:val="20"/>
                <w:szCs w:val="20"/>
                <w:lang w:val="ro-MD" w:eastAsia="en-GB"/>
              </w:rPr>
            </w:pPr>
            <w:r w:rsidRPr="00AD6154">
              <w:rPr>
                <w:rFonts w:ascii="Times New Roman" w:eastAsia="Times New Roman" w:hAnsi="Times New Roman" w:cs="Times New Roman"/>
                <w:b/>
                <w:sz w:val="20"/>
                <w:szCs w:val="20"/>
                <w:lang w:val="ro-MD" w:eastAsia="en-GB"/>
              </w:rPr>
              <w:t>Riscuri de corupție:</w:t>
            </w:r>
          </w:p>
          <w:p w:rsidR="00AD6154" w:rsidRPr="00AD6154" w:rsidRDefault="00AD6154" w:rsidP="00AD6154">
            <w:pPr>
              <w:spacing w:after="0" w:line="240" w:lineRule="auto"/>
              <w:contextualSpacing/>
              <w:jc w:val="both"/>
              <w:rPr>
                <w:rFonts w:ascii="Times New Roman" w:eastAsia="Times New Roman" w:hAnsi="Times New Roman" w:cs="Times New Roman"/>
                <w:sz w:val="20"/>
                <w:szCs w:val="20"/>
                <w:lang w:val="ro-MD" w:eastAsia="en-GB"/>
              </w:rPr>
            </w:pPr>
            <w:proofErr w:type="spellStart"/>
            <w:r w:rsidRPr="00AD6154">
              <w:rPr>
                <w:rFonts w:ascii="Times New Roman" w:eastAsia="Times New Roman" w:hAnsi="Times New Roman" w:cs="Times New Roman"/>
                <w:sz w:val="20"/>
                <w:szCs w:val="20"/>
                <w:lang w:val="ro-MD" w:eastAsia="en-GB"/>
              </w:rPr>
              <w:t>Incurajarea</w:t>
            </w:r>
            <w:proofErr w:type="spellEnd"/>
            <w:r w:rsidRPr="00AD6154">
              <w:rPr>
                <w:rFonts w:ascii="Times New Roman" w:eastAsia="Times New Roman" w:hAnsi="Times New Roman" w:cs="Times New Roman"/>
                <w:sz w:val="20"/>
                <w:szCs w:val="20"/>
                <w:lang w:val="ro-MD" w:eastAsia="en-GB"/>
              </w:rPr>
              <w:t xml:space="preserve"> sau facilitarea actelor de:</w:t>
            </w:r>
          </w:p>
          <w:p w:rsidR="00AD6154" w:rsidRPr="00AD6154" w:rsidRDefault="00AD6154" w:rsidP="00AD6154">
            <w:pPr>
              <w:spacing w:after="0" w:line="240" w:lineRule="auto"/>
              <w:contextualSpacing/>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corupere active</w:t>
            </w:r>
          </w:p>
          <w:p w:rsidR="00AD6154" w:rsidRPr="00AD6154" w:rsidRDefault="00AD6154" w:rsidP="00AD6154">
            <w:p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 conflict de interese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/sau favoritism </w:t>
            </w:r>
          </w:p>
          <w:p w:rsidR="00AD6154" w:rsidRPr="00AD6154" w:rsidRDefault="00AD6154" w:rsidP="00AD6154">
            <w:p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influenţare</w:t>
            </w:r>
            <w:proofErr w:type="spellEnd"/>
            <w:r w:rsidRPr="00AD6154">
              <w:rPr>
                <w:rFonts w:ascii="Times New Roman" w:eastAsia="Calibri" w:hAnsi="Times New Roman" w:cs="Times New Roman"/>
                <w:sz w:val="20"/>
                <w:szCs w:val="20"/>
                <w:lang w:val="ro-MD"/>
              </w:rPr>
              <w:t xml:space="preserve"> necorespunzătoare </w:t>
            </w:r>
          </w:p>
          <w:p w:rsidR="00AD6154" w:rsidRPr="00AD6154" w:rsidRDefault="00AD6154" w:rsidP="00AD6154">
            <w:p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corupere pasivă</w:t>
            </w:r>
          </w:p>
          <w:p w:rsidR="00AD6154" w:rsidRPr="00AD6154" w:rsidRDefault="00AD6154" w:rsidP="00AD6154">
            <w:p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Legalizarea actelor de:</w:t>
            </w:r>
          </w:p>
          <w:p w:rsidR="00AD6154" w:rsidRPr="00AD6154" w:rsidRDefault="00AD6154" w:rsidP="00AD6154">
            <w:pPr>
              <w:numPr>
                <w:ilvl w:val="0"/>
                <w:numId w:val="28"/>
              </w:numPr>
              <w:spacing w:after="0" w:line="240" w:lineRule="auto"/>
              <w:contextualSpacing/>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depăşire</w:t>
            </w:r>
            <w:proofErr w:type="spellEnd"/>
            <w:r w:rsidRPr="00AD6154">
              <w:rPr>
                <w:rFonts w:ascii="Times New Roman" w:eastAsia="Calibri" w:hAnsi="Times New Roman" w:cs="Times New Roman"/>
                <w:sz w:val="20"/>
                <w:szCs w:val="20"/>
                <w:lang w:val="ro-MD"/>
              </w:rPr>
              <w:t xml:space="preserve"> a </w:t>
            </w:r>
            <w:proofErr w:type="spellStart"/>
            <w:r w:rsidRPr="00AD6154">
              <w:rPr>
                <w:rFonts w:ascii="Times New Roman" w:eastAsia="Calibri" w:hAnsi="Times New Roman" w:cs="Times New Roman"/>
                <w:sz w:val="20"/>
                <w:szCs w:val="20"/>
                <w:lang w:val="ro-MD"/>
              </w:rPr>
              <w:t>atribuţiilor</w:t>
            </w:r>
            <w:proofErr w:type="spellEnd"/>
            <w:r w:rsidRPr="00AD6154">
              <w:rPr>
                <w:rFonts w:ascii="Times New Roman" w:eastAsia="Calibri" w:hAnsi="Times New Roman" w:cs="Times New Roman"/>
                <w:sz w:val="20"/>
                <w:szCs w:val="20"/>
                <w:lang w:val="ro-MD"/>
              </w:rPr>
              <w:t xml:space="preserve"> de serviciu </w:t>
            </w:r>
          </w:p>
          <w:p w:rsidR="00AD6154" w:rsidRPr="00AD6154" w:rsidRDefault="00AD6154" w:rsidP="00AD6154">
            <w:pPr>
              <w:numPr>
                <w:ilvl w:val="0"/>
                <w:numId w:val="28"/>
              </w:numPr>
              <w:spacing w:after="0" w:line="240" w:lineRule="auto"/>
              <w:contextualSpacing/>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abuz de serviciu</w:t>
            </w:r>
          </w:p>
          <w:p w:rsidR="00AD6154" w:rsidRPr="00AD6154" w:rsidRDefault="00AD6154" w:rsidP="00AD6154">
            <w:pPr>
              <w:widowControl w:val="0"/>
              <w:numPr>
                <w:ilvl w:val="0"/>
                <w:numId w:val="29"/>
              </w:numPr>
              <w:tabs>
                <w:tab w:val="left" w:pos="3746"/>
              </w:tabs>
              <w:spacing w:after="0" w:line="240" w:lineRule="auto"/>
              <w:ind w:hanging="360"/>
              <w:jc w:val="both"/>
              <w:rPr>
                <w:rFonts w:ascii="Times New Roman" w:eastAsia="Calibri" w:hAnsi="Times New Roman" w:cs="Times New Roman"/>
                <w:b/>
                <w:sz w:val="20"/>
                <w:szCs w:val="20"/>
                <w:lang w:val="ro-MD"/>
              </w:rPr>
            </w:pPr>
            <w:r w:rsidRPr="00AD6154">
              <w:rPr>
                <w:rFonts w:ascii="Times New Roman" w:eastAsia="Calibri" w:hAnsi="Times New Roman" w:cs="Times New Roman"/>
                <w:b/>
                <w:sz w:val="20"/>
                <w:szCs w:val="20"/>
                <w:lang w:val="ro-MD"/>
              </w:rPr>
              <w:lastRenderedPageBreak/>
              <w:t>IV. Concluzia expertizei</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Proiectul este elaborat de către Ministerul Economiei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Infrastructurii care are drept scop aprobarea Regulamentului cu privire la organizarea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desfăşurarea</w:t>
            </w:r>
            <w:proofErr w:type="spellEnd"/>
            <w:r w:rsidRPr="00AD6154">
              <w:rPr>
                <w:rFonts w:ascii="Times New Roman" w:eastAsia="Calibri" w:hAnsi="Times New Roman" w:cs="Times New Roman"/>
                <w:sz w:val="20"/>
                <w:szCs w:val="20"/>
                <w:lang w:val="ro-MD"/>
              </w:rPr>
              <w:t xml:space="preserve"> concursului pentru selectarea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numirea membrilor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/comisiei de cenzori al întreprinderilor de stat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condiţiile</w:t>
            </w:r>
            <w:proofErr w:type="spellEnd"/>
            <w:r w:rsidRPr="00AD6154">
              <w:rPr>
                <w:rFonts w:ascii="Times New Roman" w:eastAsia="Calibri" w:hAnsi="Times New Roman" w:cs="Times New Roman"/>
                <w:sz w:val="20"/>
                <w:szCs w:val="20"/>
                <w:lang w:val="ro-MD"/>
              </w:rPr>
              <w:t xml:space="preserve"> de remunerare a acestora, în vederea asigurării unor reglementări coerente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transparente privind modul de organizare a concursului pentru selectarea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numirea membrilor consiliului de </w:t>
            </w:r>
            <w:proofErr w:type="spellStart"/>
            <w:r w:rsidRPr="00AD6154">
              <w:rPr>
                <w:rFonts w:ascii="Times New Roman" w:eastAsia="Calibri" w:hAnsi="Times New Roman" w:cs="Times New Roman"/>
                <w:sz w:val="20"/>
                <w:szCs w:val="20"/>
                <w:lang w:val="ro-MD"/>
              </w:rPr>
              <w:t>administraţie</w:t>
            </w:r>
            <w:proofErr w:type="spellEnd"/>
            <w:r w:rsidRPr="00AD6154">
              <w:rPr>
                <w:rFonts w:ascii="Times New Roman" w:eastAsia="Calibri" w:hAnsi="Times New Roman" w:cs="Times New Roman"/>
                <w:sz w:val="20"/>
                <w:szCs w:val="20"/>
                <w:lang w:val="ro-MD"/>
              </w:rPr>
              <w:t xml:space="preserve">/comisiei de cenzori al întreprinderii de stat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condiţiile</w:t>
            </w:r>
            <w:proofErr w:type="spellEnd"/>
            <w:r w:rsidRPr="00AD6154">
              <w:rPr>
                <w:rFonts w:ascii="Times New Roman" w:eastAsia="Calibri" w:hAnsi="Times New Roman" w:cs="Times New Roman"/>
                <w:sz w:val="20"/>
                <w:szCs w:val="20"/>
                <w:lang w:val="ro-MD"/>
              </w:rPr>
              <w:t xml:space="preserve"> de remunerare a acestora, fapt care va garanta un management eficient al întreprinderii respective.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 xml:space="preserve">În cadrul procesului de elaborare au fost asigurate rigorile de </w:t>
            </w:r>
            <w:proofErr w:type="spellStart"/>
            <w:r w:rsidRPr="00AD6154">
              <w:rPr>
                <w:rFonts w:ascii="Times New Roman" w:eastAsia="Calibri" w:hAnsi="Times New Roman" w:cs="Times New Roman"/>
                <w:sz w:val="20"/>
                <w:szCs w:val="20"/>
                <w:lang w:val="ro-MD"/>
              </w:rPr>
              <w:t>transparenţă</w:t>
            </w:r>
            <w:proofErr w:type="spellEnd"/>
            <w:r w:rsidRPr="00AD6154">
              <w:rPr>
                <w:rFonts w:ascii="Times New Roman" w:eastAsia="Calibri" w:hAnsi="Times New Roman" w:cs="Times New Roman"/>
                <w:sz w:val="20"/>
                <w:szCs w:val="20"/>
                <w:lang w:val="ro-MD"/>
              </w:rPr>
              <w:t xml:space="preserve"> decizională. Nota informativă corespunde </w:t>
            </w:r>
            <w:proofErr w:type="spellStart"/>
            <w:r w:rsidRPr="00AD6154">
              <w:rPr>
                <w:rFonts w:ascii="Times New Roman" w:eastAsia="Calibri" w:hAnsi="Times New Roman" w:cs="Times New Roman"/>
                <w:sz w:val="20"/>
                <w:szCs w:val="20"/>
                <w:lang w:val="ro-MD"/>
              </w:rPr>
              <w:t>exigenţelor</w:t>
            </w:r>
            <w:proofErr w:type="spellEnd"/>
            <w:r w:rsidRPr="00AD6154">
              <w:rPr>
                <w:rFonts w:ascii="Times New Roman" w:eastAsia="Calibri" w:hAnsi="Times New Roman" w:cs="Times New Roman"/>
                <w:sz w:val="20"/>
                <w:szCs w:val="20"/>
                <w:lang w:val="ro-MD"/>
              </w:rPr>
              <w:t xml:space="preserve"> stabilite la art.30 al Legii nr.100/2017 cu privire la actele normative, prezentând argumente de rigoare referitoare la reglementările propuse.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proofErr w:type="spellStart"/>
            <w:r w:rsidRPr="00AD6154">
              <w:rPr>
                <w:rFonts w:ascii="Times New Roman" w:eastAsia="Calibri" w:hAnsi="Times New Roman" w:cs="Times New Roman"/>
                <w:sz w:val="20"/>
                <w:szCs w:val="20"/>
                <w:lang w:val="ro-MD"/>
              </w:rPr>
              <w:t>Deşi</w:t>
            </w:r>
            <w:proofErr w:type="spellEnd"/>
            <w:r w:rsidRPr="00AD6154">
              <w:rPr>
                <w:rFonts w:ascii="Times New Roman" w:eastAsia="Calibri" w:hAnsi="Times New Roman" w:cs="Times New Roman"/>
                <w:sz w:val="20"/>
                <w:szCs w:val="20"/>
                <w:lang w:val="ro-MD"/>
              </w:rPr>
              <w:t xml:space="preserve"> prevederile proiectului reglementează aspecte de interes public, unele dintre acestea sunt expuse într-un mod confuz, cu riscul interpretării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aplicării </w:t>
            </w:r>
            <w:proofErr w:type="spellStart"/>
            <w:r w:rsidRPr="00AD6154">
              <w:rPr>
                <w:rFonts w:ascii="Times New Roman" w:eastAsia="Calibri" w:hAnsi="Times New Roman" w:cs="Times New Roman"/>
                <w:sz w:val="20"/>
                <w:szCs w:val="20"/>
                <w:lang w:val="ro-MD"/>
              </w:rPr>
              <w:t>discreţionare</w:t>
            </w:r>
            <w:proofErr w:type="spellEnd"/>
            <w:r w:rsidRPr="00AD6154">
              <w:rPr>
                <w:rFonts w:ascii="Times New Roman" w:eastAsia="Calibri" w:hAnsi="Times New Roman" w:cs="Times New Roman"/>
                <w:sz w:val="20"/>
                <w:szCs w:val="20"/>
                <w:lang w:val="ro-MD"/>
              </w:rPr>
              <w:t xml:space="preserve"> a acestora, ceea ce va favoriza comiterea manifestărilor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în special, se atestă norme contradictorii cu </w:t>
            </w:r>
            <w:proofErr w:type="spellStart"/>
            <w:r w:rsidRPr="00AD6154">
              <w:rPr>
                <w:rFonts w:ascii="Times New Roman" w:eastAsia="Calibri" w:hAnsi="Times New Roman" w:cs="Times New Roman"/>
                <w:sz w:val="20"/>
                <w:szCs w:val="20"/>
                <w:lang w:val="ro-MD"/>
              </w:rPr>
              <w:t>dispoziţiile</w:t>
            </w:r>
            <w:proofErr w:type="spellEnd"/>
            <w:r w:rsidRPr="00AD6154">
              <w:rPr>
                <w:rFonts w:ascii="Times New Roman" w:eastAsia="Calibri" w:hAnsi="Times New Roman" w:cs="Times New Roman"/>
                <w:sz w:val="20"/>
                <w:szCs w:val="20"/>
                <w:lang w:val="ro-MD"/>
              </w:rPr>
              <w:t xml:space="preserve"> art.8 alin.(2)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(3) al Legii nr.246/2017 cu privire la întreprinderea de stat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întreprinderea municipală, în ceea ce </w:t>
            </w:r>
            <w:proofErr w:type="spellStart"/>
            <w:r w:rsidRPr="00AD6154">
              <w:rPr>
                <w:rFonts w:ascii="Times New Roman" w:eastAsia="Calibri" w:hAnsi="Times New Roman" w:cs="Times New Roman"/>
                <w:sz w:val="20"/>
                <w:szCs w:val="20"/>
                <w:lang w:val="ro-MD"/>
              </w:rPr>
              <w:t>priveşte</w:t>
            </w:r>
            <w:proofErr w:type="spellEnd"/>
            <w:r w:rsidRPr="00AD6154">
              <w:rPr>
                <w:rFonts w:ascii="Times New Roman" w:eastAsia="Calibri" w:hAnsi="Times New Roman" w:cs="Times New Roman"/>
                <w:sz w:val="20"/>
                <w:szCs w:val="20"/>
                <w:lang w:val="ro-MD"/>
              </w:rPr>
              <w:t xml:space="preserve"> includerea unei </w:t>
            </w:r>
            <w:proofErr w:type="spellStart"/>
            <w:r w:rsidRPr="00AD6154">
              <w:rPr>
                <w:rFonts w:ascii="Times New Roman" w:eastAsia="Calibri" w:hAnsi="Times New Roman" w:cs="Times New Roman"/>
                <w:sz w:val="20"/>
                <w:szCs w:val="20"/>
                <w:lang w:val="ro-MD"/>
              </w:rPr>
              <w:t>interdicţii</w:t>
            </w:r>
            <w:proofErr w:type="spellEnd"/>
            <w:r w:rsidRPr="00AD6154">
              <w:rPr>
                <w:rFonts w:ascii="Times New Roman" w:eastAsia="Calibri" w:hAnsi="Times New Roman" w:cs="Times New Roman"/>
                <w:sz w:val="20"/>
                <w:szCs w:val="20"/>
                <w:lang w:val="ro-MD"/>
              </w:rPr>
              <w:t xml:space="preserve"> necorelate cu prevederile legale.</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De asemenea, s-a identificat o normă contradictorie cu art.24 al Legii salarizării nr.847/2002, cu privire la utilizarea termenului de „</w:t>
            </w:r>
            <w:proofErr w:type="spellStart"/>
            <w:r w:rsidRPr="00AD6154">
              <w:rPr>
                <w:rFonts w:ascii="Times New Roman" w:eastAsia="Calibri" w:hAnsi="Times New Roman" w:cs="Times New Roman"/>
                <w:sz w:val="20"/>
                <w:szCs w:val="20"/>
                <w:lang w:val="ro-MD"/>
              </w:rPr>
              <w:t>indemnizaţie</w:t>
            </w:r>
            <w:proofErr w:type="spellEnd"/>
            <w:r w:rsidRPr="00AD6154">
              <w:rPr>
                <w:rFonts w:ascii="Times New Roman" w:eastAsia="Calibri" w:hAnsi="Times New Roman" w:cs="Times New Roman"/>
                <w:sz w:val="20"/>
                <w:szCs w:val="20"/>
                <w:lang w:val="ro-MD"/>
              </w:rPr>
              <w:t xml:space="preserve"> fixă", ceea ce nu asigură o reglementare coerentă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uniformă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creează premise care va favoriza manifestări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w:t>
            </w:r>
          </w:p>
          <w:p w:rsidR="00AD6154" w:rsidRPr="00AD6154" w:rsidRDefault="00AD6154" w:rsidP="00AD6154">
            <w:pPr>
              <w:widowControl w:val="0"/>
              <w:spacing w:after="0" w:line="240" w:lineRule="auto"/>
              <w:jc w:val="both"/>
              <w:rPr>
                <w:rFonts w:ascii="Times New Roman" w:eastAsia="Calibri" w:hAnsi="Times New Roman" w:cs="Times New Roman"/>
                <w:sz w:val="20"/>
                <w:szCs w:val="20"/>
                <w:lang w:val="ro-MD"/>
              </w:rPr>
            </w:pPr>
            <w:r w:rsidRPr="00AD6154">
              <w:rPr>
                <w:rFonts w:ascii="Times New Roman" w:eastAsia="Calibri" w:hAnsi="Times New Roman" w:cs="Times New Roman"/>
                <w:sz w:val="20"/>
                <w:szCs w:val="20"/>
                <w:lang w:val="ro-MD"/>
              </w:rPr>
              <w:t>Subsidiar, în cuprinsul proiectului se atestă o reglementare lacunară vizavi de asigurarea unui mecanism de confirmare a expedierii/</w:t>
            </w:r>
            <w:proofErr w:type="spellStart"/>
            <w:r w:rsidRPr="00AD6154">
              <w:rPr>
                <w:rFonts w:ascii="Times New Roman" w:eastAsia="Calibri" w:hAnsi="Times New Roman" w:cs="Times New Roman"/>
                <w:sz w:val="20"/>
                <w:szCs w:val="20"/>
                <w:lang w:val="ro-MD"/>
              </w:rPr>
              <w:t>recepţionării</w:t>
            </w:r>
            <w:proofErr w:type="spellEnd"/>
            <w:r w:rsidRPr="00AD6154">
              <w:rPr>
                <w:rFonts w:ascii="Times New Roman" w:eastAsia="Calibri" w:hAnsi="Times New Roman" w:cs="Times New Roman"/>
                <w:sz w:val="20"/>
                <w:szCs w:val="20"/>
                <w:lang w:val="ro-MD"/>
              </w:rPr>
              <w:t xml:space="preserve"> rezultatelor privind examinarea </w:t>
            </w:r>
            <w:proofErr w:type="spellStart"/>
            <w:r w:rsidRPr="00AD6154">
              <w:rPr>
                <w:rFonts w:ascii="Times New Roman" w:eastAsia="Calibri" w:hAnsi="Times New Roman" w:cs="Times New Roman"/>
                <w:sz w:val="20"/>
                <w:szCs w:val="20"/>
                <w:lang w:val="ro-MD"/>
              </w:rPr>
              <w:t>contestaţiilor</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a deciziilor adoptate în </w:t>
            </w:r>
            <w:proofErr w:type="spellStart"/>
            <w:r w:rsidRPr="00AD6154">
              <w:rPr>
                <w:rFonts w:ascii="Times New Roman" w:eastAsia="Calibri" w:hAnsi="Times New Roman" w:cs="Times New Roman"/>
                <w:sz w:val="20"/>
                <w:szCs w:val="20"/>
                <w:lang w:val="ro-MD"/>
              </w:rPr>
              <w:t>privinţa</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contestaţiilor</w:t>
            </w:r>
            <w:proofErr w:type="spellEnd"/>
            <w:r w:rsidRPr="00AD6154">
              <w:rPr>
                <w:rFonts w:ascii="Times New Roman" w:eastAsia="Calibri" w:hAnsi="Times New Roman" w:cs="Times New Roman"/>
                <w:sz w:val="20"/>
                <w:szCs w:val="20"/>
                <w:lang w:val="ro-MD"/>
              </w:rPr>
              <w:t xml:space="preserve"> depuse, fapt ce acordă </w:t>
            </w:r>
            <w:proofErr w:type="spellStart"/>
            <w:r w:rsidRPr="00AD6154">
              <w:rPr>
                <w:rFonts w:ascii="Times New Roman" w:eastAsia="Calibri" w:hAnsi="Times New Roman" w:cs="Times New Roman"/>
                <w:sz w:val="20"/>
                <w:szCs w:val="20"/>
                <w:lang w:val="ro-MD"/>
              </w:rPr>
              <w:t>discreţii</w:t>
            </w:r>
            <w:proofErr w:type="spellEnd"/>
            <w:r w:rsidRPr="00AD6154">
              <w:rPr>
                <w:rFonts w:ascii="Times New Roman" w:eastAsia="Calibri" w:hAnsi="Times New Roman" w:cs="Times New Roman"/>
                <w:sz w:val="20"/>
                <w:szCs w:val="20"/>
                <w:lang w:val="ro-MD"/>
              </w:rPr>
              <w:t xml:space="preserve"> excesive persoanelor responsabile de a se manifesta în mod </w:t>
            </w:r>
            <w:proofErr w:type="spellStart"/>
            <w:r w:rsidRPr="00AD6154">
              <w:rPr>
                <w:rFonts w:ascii="Times New Roman" w:eastAsia="Calibri" w:hAnsi="Times New Roman" w:cs="Times New Roman"/>
                <w:sz w:val="20"/>
                <w:szCs w:val="20"/>
                <w:lang w:val="ro-MD"/>
              </w:rPr>
              <w:t>corupţional</w:t>
            </w:r>
            <w:proofErr w:type="spellEnd"/>
            <w:r w:rsidRPr="00AD6154">
              <w:rPr>
                <w:rFonts w:ascii="Times New Roman" w:eastAsia="Calibri" w:hAnsi="Times New Roman" w:cs="Times New Roman"/>
                <w:sz w:val="20"/>
                <w:szCs w:val="20"/>
                <w:lang w:val="ro-MD"/>
              </w:rPr>
              <w:t>.</w:t>
            </w:r>
          </w:p>
          <w:p w:rsidR="00AD6154" w:rsidRPr="00AD6154" w:rsidRDefault="00AD6154" w:rsidP="00AD6154">
            <w:pPr>
              <w:widowControl w:val="0"/>
              <w:spacing w:after="0" w:line="240" w:lineRule="auto"/>
              <w:jc w:val="both"/>
              <w:rPr>
                <w:rFonts w:ascii="Calibri" w:eastAsia="Calibri" w:hAnsi="Calibri" w:cs="Calibri"/>
                <w:sz w:val="20"/>
                <w:szCs w:val="20"/>
                <w:lang w:val="en-GB" w:eastAsia="en-GB"/>
              </w:rPr>
            </w:pPr>
            <w:r w:rsidRPr="00AD6154">
              <w:rPr>
                <w:rFonts w:ascii="Times New Roman" w:eastAsia="Calibri" w:hAnsi="Times New Roman" w:cs="Times New Roman"/>
                <w:sz w:val="20"/>
                <w:szCs w:val="20"/>
                <w:lang w:val="ro-MD"/>
              </w:rPr>
              <w:t xml:space="preserve">Pentru a evita confuziile </w:t>
            </w:r>
            <w:proofErr w:type="spellStart"/>
            <w:r w:rsidRPr="00AD6154">
              <w:rPr>
                <w:rFonts w:ascii="Times New Roman" w:eastAsia="Calibri" w:hAnsi="Times New Roman" w:cs="Times New Roman"/>
                <w:sz w:val="20"/>
                <w:szCs w:val="20"/>
                <w:lang w:val="ro-MD"/>
              </w:rPr>
              <w:t>şi</w:t>
            </w:r>
            <w:proofErr w:type="spellEnd"/>
            <w:r w:rsidRPr="00AD6154">
              <w:rPr>
                <w:rFonts w:ascii="Times New Roman" w:eastAsia="Calibri" w:hAnsi="Times New Roman" w:cs="Times New Roman"/>
                <w:sz w:val="20"/>
                <w:szCs w:val="20"/>
                <w:lang w:val="ro-MD"/>
              </w:rPr>
              <w:t xml:space="preserve"> </w:t>
            </w:r>
            <w:proofErr w:type="spellStart"/>
            <w:r w:rsidRPr="00AD6154">
              <w:rPr>
                <w:rFonts w:ascii="Times New Roman" w:eastAsia="Calibri" w:hAnsi="Times New Roman" w:cs="Times New Roman"/>
                <w:sz w:val="20"/>
                <w:szCs w:val="20"/>
                <w:lang w:val="ro-MD"/>
              </w:rPr>
              <w:t>diferenţele</w:t>
            </w:r>
            <w:proofErr w:type="spellEnd"/>
            <w:r w:rsidRPr="00AD6154">
              <w:rPr>
                <w:rFonts w:ascii="Times New Roman" w:eastAsia="Calibri" w:hAnsi="Times New Roman" w:cs="Times New Roman"/>
                <w:sz w:val="20"/>
                <w:szCs w:val="20"/>
                <w:lang w:val="ro-MD"/>
              </w:rPr>
              <w:t xml:space="preserve"> de tratare a normelor care conduc la </w:t>
            </w:r>
            <w:proofErr w:type="spellStart"/>
            <w:r w:rsidRPr="00AD6154">
              <w:rPr>
                <w:rFonts w:ascii="Times New Roman" w:eastAsia="Calibri" w:hAnsi="Times New Roman" w:cs="Times New Roman"/>
                <w:sz w:val="20"/>
                <w:szCs w:val="20"/>
                <w:lang w:val="ro-MD"/>
              </w:rPr>
              <w:t>apariţia</w:t>
            </w:r>
            <w:proofErr w:type="spellEnd"/>
            <w:r w:rsidRPr="00AD6154">
              <w:rPr>
                <w:rFonts w:ascii="Times New Roman" w:eastAsia="Calibri" w:hAnsi="Times New Roman" w:cs="Times New Roman"/>
                <w:sz w:val="20"/>
                <w:szCs w:val="20"/>
                <w:lang w:val="ro-MD"/>
              </w:rPr>
              <w:t xml:space="preserve"> riscurilor de </w:t>
            </w:r>
            <w:proofErr w:type="spellStart"/>
            <w:r w:rsidRPr="00AD6154">
              <w:rPr>
                <w:rFonts w:ascii="Times New Roman" w:eastAsia="Calibri" w:hAnsi="Times New Roman" w:cs="Times New Roman"/>
                <w:sz w:val="20"/>
                <w:szCs w:val="20"/>
                <w:lang w:val="ro-MD"/>
              </w:rPr>
              <w:t>corupţie</w:t>
            </w:r>
            <w:proofErr w:type="spellEnd"/>
            <w:r w:rsidRPr="00AD6154">
              <w:rPr>
                <w:rFonts w:ascii="Times New Roman" w:eastAsia="Calibri" w:hAnsi="Times New Roman" w:cs="Times New Roman"/>
                <w:sz w:val="20"/>
                <w:szCs w:val="20"/>
                <w:lang w:val="ro-MD"/>
              </w:rPr>
              <w:t xml:space="preserve">, se impune o redactare a acestora prin prisma recomandărilor înaintate în prezentul Raport de expertiză </w:t>
            </w:r>
            <w:proofErr w:type="spellStart"/>
            <w:r w:rsidRPr="00AD6154">
              <w:rPr>
                <w:rFonts w:ascii="Times New Roman" w:eastAsia="Calibri" w:hAnsi="Times New Roman" w:cs="Times New Roman"/>
                <w:sz w:val="20"/>
                <w:szCs w:val="20"/>
                <w:lang w:val="ro-MD"/>
              </w:rPr>
              <w:t>anticorupţie</w:t>
            </w:r>
            <w:proofErr w:type="spellEnd"/>
            <w:r w:rsidRPr="00AD6154">
              <w:rPr>
                <w:rFonts w:ascii="Times New Roman" w:eastAsia="Calibri" w:hAnsi="Times New Roman" w:cs="Times New Roman"/>
                <w:sz w:val="20"/>
                <w:szCs w:val="20"/>
                <w:lang w:val="ro-MD"/>
              </w:rPr>
              <w:t>.</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exclus</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exclus</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completat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jc w:val="both"/>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 xml:space="preserve">Se acceptă, s-a modificat. Totodată, </w:t>
            </w:r>
            <w:proofErr w:type="spellStart"/>
            <w:r w:rsidRPr="00AD6154">
              <w:rPr>
                <w:rFonts w:ascii="Times New Roman" w:eastAsia="Times New Roman" w:hAnsi="Times New Roman" w:cs="Times New Roman"/>
                <w:sz w:val="20"/>
                <w:szCs w:val="20"/>
                <w:lang w:val="ro-MD" w:eastAsia="en-GB"/>
              </w:rPr>
              <w:t>avînd</w:t>
            </w:r>
            <w:proofErr w:type="spellEnd"/>
            <w:r w:rsidRPr="00AD6154">
              <w:rPr>
                <w:rFonts w:ascii="Times New Roman" w:eastAsia="Times New Roman" w:hAnsi="Times New Roman" w:cs="Times New Roman"/>
                <w:sz w:val="20"/>
                <w:szCs w:val="20"/>
                <w:lang w:val="ro-MD" w:eastAsia="en-GB"/>
              </w:rPr>
              <w:t xml:space="preserve"> în vedere ca mărimea indemnizației se stabilești în actul administrativ pentru perioadă de cel puțin un an, după </w:t>
            </w:r>
            <w:proofErr w:type="spellStart"/>
            <w:r w:rsidRPr="00AD6154">
              <w:rPr>
                <w:rFonts w:ascii="Times New Roman" w:eastAsia="Times New Roman" w:hAnsi="Times New Roman" w:cs="Times New Roman"/>
                <w:sz w:val="20"/>
                <w:szCs w:val="20"/>
                <w:lang w:val="ro-MD" w:eastAsia="en-GB"/>
              </w:rPr>
              <w:t>reformalarea</w:t>
            </w:r>
            <w:proofErr w:type="spellEnd"/>
            <w:r w:rsidRPr="00AD6154">
              <w:rPr>
                <w:rFonts w:ascii="Times New Roman" w:eastAsia="Times New Roman" w:hAnsi="Times New Roman" w:cs="Times New Roman"/>
                <w:sz w:val="20"/>
                <w:szCs w:val="20"/>
                <w:lang w:val="ro-MD" w:eastAsia="en-GB"/>
              </w:rPr>
              <w:t xml:space="preserve"> </w:t>
            </w:r>
            <w:r w:rsidRPr="00AD6154">
              <w:rPr>
                <w:rFonts w:ascii="Times New Roman" w:eastAsia="Times New Roman" w:hAnsi="Times New Roman" w:cs="Times New Roman"/>
                <w:sz w:val="20"/>
                <w:szCs w:val="20"/>
                <w:lang w:val="ro-MD" w:eastAsia="en-GB"/>
              </w:rPr>
              <w:lastRenderedPageBreak/>
              <w:t xml:space="preserve">textului pct.53, considerăm </w:t>
            </w:r>
            <w:proofErr w:type="spellStart"/>
            <w:r w:rsidRPr="00AD6154">
              <w:rPr>
                <w:rFonts w:ascii="Times New Roman" w:eastAsia="Times New Roman" w:hAnsi="Times New Roman" w:cs="Times New Roman"/>
                <w:sz w:val="20"/>
                <w:szCs w:val="20"/>
                <w:lang w:val="ro-MD" w:eastAsia="en-GB"/>
              </w:rPr>
              <w:t>oportul</w:t>
            </w:r>
            <w:proofErr w:type="spellEnd"/>
            <w:r w:rsidRPr="00AD6154">
              <w:rPr>
                <w:rFonts w:ascii="Times New Roman" w:eastAsia="Times New Roman" w:hAnsi="Times New Roman" w:cs="Times New Roman"/>
                <w:sz w:val="20"/>
                <w:szCs w:val="20"/>
                <w:lang w:val="ro-MD" w:eastAsia="en-GB"/>
              </w:rPr>
              <w:t xml:space="preserve"> menținerea textului ”În forma fixă”.</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Se acceptă, s-a modificat</w:t>
            </w: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p>
          <w:p w:rsidR="00AD6154" w:rsidRPr="00AD6154" w:rsidRDefault="00AD6154" w:rsidP="00AD6154">
            <w:pPr>
              <w:spacing w:after="0" w:line="240" w:lineRule="auto"/>
              <w:rPr>
                <w:rFonts w:ascii="Times New Roman" w:eastAsia="Times New Roman" w:hAnsi="Times New Roman" w:cs="Times New Roman"/>
                <w:sz w:val="20"/>
                <w:szCs w:val="20"/>
                <w:lang w:val="ro-MD" w:eastAsia="en-GB"/>
              </w:rPr>
            </w:pPr>
            <w:r w:rsidRPr="00AD6154">
              <w:rPr>
                <w:rFonts w:ascii="Times New Roman" w:eastAsia="Times New Roman" w:hAnsi="Times New Roman" w:cs="Times New Roman"/>
                <w:sz w:val="20"/>
                <w:szCs w:val="20"/>
                <w:lang w:val="ro-MD" w:eastAsia="en-GB"/>
              </w:rPr>
              <w:t>Toate recomandări din Raportul au fost acceptate.</w:t>
            </w:r>
          </w:p>
        </w:tc>
      </w:tr>
    </w:tbl>
    <w:p w:rsidR="00AD6154" w:rsidRPr="00AD6154" w:rsidRDefault="00AD6154" w:rsidP="00AD6154">
      <w:pPr>
        <w:spacing w:after="0" w:line="240" w:lineRule="auto"/>
        <w:rPr>
          <w:rFonts w:ascii="Times New Roman" w:hAnsi="Times New Roman" w:cs="Times New Roman"/>
          <w:b/>
          <w:sz w:val="28"/>
          <w:szCs w:val="28"/>
          <w:lang w:val="ro-MD"/>
        </w:rPr>
      </w:pPr>
      <w:r w:rsidRPr="00AD6154">
        <w:rPr>
          <w:rFonts w:ascii="Times New Roman" w:eastAsia="Times New Roman" w:hAnsi="Times New Roman" w:cs="Times New Roman"/>
          <w:sz w:val="24"/>
          <w:szCs w:val="24"/>
          <w:lang w:val="ro-MD" w:eastAsia="en-GB"/>
        </w:rPr>
        <w:lastRenderedPageBreak/>
        <w:t> </w:t>
      </w:r>
      <w:r w:rsidRPr="00AD6154">
        <w:rPr>
          <w:rFonts w:ascii="Times New Roman" w:hAnsi="Times New Roman" w:cs="Times New Roman"/>
          <w:b/>
          <w:sz w:val="28"/>
          <w:szCs w:val="28"/>
          <w:lang w:val="ro-MD"/>
        </w:rPr>
        <w:t xml:space="preserve">                     </w:t>
      </w:r>
    </w:p>
    <w:p w:rsidR="00AD6154" w:rsidRPr="00AD6154" w:rsidRDefault="00AD6154" w:rsidP="00AD6154">
      <w:pPr>
        <w:rPr>
          <w:lang w:val="ro-MD"/>
        </w:rPr>
      </w:pPr>
    </w:p>
    <w:p w:rsidR="00AD6154" w:rsidRPr="00AD6154" w:rsidRDefault="00AD6154" w:rsidP="00AD6154">
      <w:pPr>
        <w:rPr>
          <w:lang w:val="ro-MD"/>
        </w:rPr>
      </w:pPr>
    </w:p>
    <w:p w:rsidR="00AD6154" w:rsidRPr="00AD6154" w:rsidRDefault="00AD6154" w:rsidP="00AD6154">
      <w:pPr>
        <w:rPr>
          <w:lang w:val="ro-MD"/>
        </w:rPr>
      </w:pPr>
    </w:p>
    <w:p w:rsidR="00AD6154" w:rsidRPr="00AD6154" w:rsidRDefault="00AD6154" w:rsidP="00AD6154">
      <w:pPr>
        <w:spacing w:after="0" w:line="240" w:lineRule="auto"/>
        <w:jc w:val="both"/>
        <w:rPr>
          <w:rFonts w:ascii="Times New Roman" w:hAnsi="Times New Roman" w:cs="Times New Roman"/>
          <w:b/>
          <w:sz w:val="28"/>
          <w:szCs w:val="28"/>
          <w:lang w:val="ro-RO"/>
        </w:rPr>
      </w:pPr>
      <w:r w:rsidRPr="00AD6154">
        <w:rPr>
          <w:rFonts w:ascii="Times New Roman" w:hAnsi="Times New Roman" w:cs="Times New Roman"/>
          <w:b/>
          <w:sz w:val="28"/>
          <w:szCs w:val="28"/>
          <w:lang w:val="ro-RO"/>
        </w:rPr>
        <w:t xml:space="preserve">       Ministrul economiei                                                  Anatol USATÎI</w:t>
      </w:r>
    </w:p>
    <w:p w:rsidR="00AD6154" w:rsidRPr="00AD6154" w:rsidRDefault="00AD6154" w:rsidP="00AD6154">
      <w:pPr>
        <w:spacing w:after="0" w:line="240" w:lineRule="auto"/>
        <w:jc w:val="both"/>
        <w:rPr>
          <w:rFonts w:ascii="Times New Roman" w:hAnsi="Times New Roman" w:cs="Times New Roman"/>
          <w:b/>
          <w:sz w:val="28"/>
          <w:szCs w:val="28"/>
          <w:lang w:val="ro-RO"/>
        </w:rPr>
      </w:pPr>
      <w:r w:rsidRPr="00AD6154">
        <w:rPr>
          <w:rFonts w:ascii="Times New Roman" w:hAnsi="Times New Roman" w:cs="Times New Roman"/>
          <w:b/>
          <w:sz w:val="28"/>
          <w:szCs w:val="28"/>
          <w:lang w:val="ro-RO"/>
        </w:rPr>
        <w:t xml:space="preserve">       și infrastructurii</w:t>
      </w:r>
    </w:p>
    <w:p w:rsidR="00AD6154" w:rsidRPr="00AD6154" w:rsidRDefault="00AD6154" w:rsidP="00AD6154">
      <w:pPr>
        <w:rPr>
          <w:lang w:val="ro-RO"/>
        </w:rPr>
      </w:pPr>
    </w:p>
    <w:p w:rsidR="00AD6154" w:rsidRPr="00AD6154" w:rsidRDefault="00AD6154" w:rsidP="00AD6154">
      <w:pPr>
        <w:suppressAutoHyphens/>
        <w:spacing w:after="0" w:line="240" w:lineRule="auto"/>
        <w:jc w:val="center"/>
        <w:rPr>
          <w:rFonts w:ascii="Times New Roman" w:hAnsi="Times New Roman" w:cs="Times New Roman"/>
          <w:sz w:val="24"/>
          <w:szCs w:val="24"/>
          <w:lang w:val="ro-RO"/>
        </w:rPr>
      </w:pPr>
    </w:p>
    <w:p w:rsidR="00AD6154" w:rsidRPr="00AD6154" w:rsidRDefault="00AD6154" w:rsidP="00AD6154">
      <w:pPr>
        <w:suppressAutoHyphens/>
        <w:spacing w:after="0" w:line="240" w:lineRule="auto"/>
        <w:jc w:val="center"/>
        <w:rPr>
          <w:rFonts w:ascii="Times New Roman" w:hAnsi="Times New Roman" w:cs="Times New Roman"/>
          <w:sz w:val="24"/>
          <w:szCs w:val="24"/>
          <w:lang w:val="ro-MD"/>
        </w:rPr>
      </w:pPr>
    </w:p>
    <w:p w:rsidR="00AD6154" w:rsidRPr="00AD6154" w:rsidRDefault="00AD6154" w:rsidP="00AD6154">
      <w:pPr>
        <w:tabs>
          <w:tab w:val="left" w:pos="900"/>
        </w:tabs>
        <w:spacing w:after="0" w:line="240" w:lineRule="auto"/>
        <w:ind w:firstLine="720"/>
        <w:jc w:val="both"/>
        <w:rPr>
          <w:rFonts w:ascii="Times New Roman" w:hAnsi="Times New Roman" w:cs="Times New Roman"/>
          <w:color w:val="000000" w:themeColor="text1"/>
          <w:sz w:val="24"/>
          <w:szCs w:val="24"/>
          <w:lang w:val="ro-MD"/>
        </w:rPr>
      </w:pPr>
    </w:p>
    <w:p w:rsidR="00805392" w:rsidRPr="00AD6154" w:rsidRDefault="00805392">
      <w:pPr>
        <w:rPr>
          <w:lang w:val="ro-MD"/>
        </w:rPr>
      </w:pPr>
    </w:p>
    <w:sectPr w:rsidR="00805392" w:rsidRPr="00AD615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376" w:rsidRDefault="003C5376" w:rsidP="00AD6154">
      <w:pPr>
        <w:spacing w:after="0" w:line="240" w:lineRule="auto"/>
      </w:pPr>
      <w:r>
        <w:separator/>
      </w:r>
    </w:p>
  </w:endnote>
  <w:endnote w:type="continuationSeparator" w:id="0">
    <w:p w:rsidR="003C5376" w:rsidRDefault="003C5376" w:rsidP="00AD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376" w:rsidRDefault="003C5376" w:rsidP="00AD6154">
      <w:pPr>
        <w:spacing w:after="0" w:line="240" w:lineRule="auto"/>
      </w:pPr>
      <w:r>
        <w:separator/>
      </w:r>
    </w:p>
  </w:footnote>
  <w:footnote w:type="continuationSeparator" w:id="0">
    <w:p w:rsidR="003C5376" w:rsidRDefault="003C5376" w:rsidP="00AD6154">
      <w:pPr>
        <w:spacing w:after="0" w:line="240" w:lineRule="auto"/>
      </w:pPr>
      <w:r>
        <w:continuationSeparator/>
      </w:r>
    </w:p>
  </w:footnote>
  <w:footnote w:id="1">
    <w:p w:rsidR="00AD6154" w:rsidRPr="00483551" w:rsidRDefault="00AD6154" w:rsidP="00AD6154">
      <w:pPr>
        <w:pStyle w:val="FootnoteText"/>
        <w:rPr>
          <w:lang w:val="ro-RO"/>
        </w:rPr>
      </w:pPr>
      <w:r>
        <w:rPr>
          <w:rStyle w:val="FootnoteReference"/>
        </w:rPr>
        <w:footnoteRef/>
      </w:r>
      <w:r>
        <w:t xml:space="preserve"> </w:t>
      </w:r>
      <w:proofErr w:type="spellStart"/>
      <w:r>
        <w:t>S</w:t>
      </w:r>
      <w:r w:rsidRPr="00483551">
        <w:t>tudiul</w:t>
      </w:r>
      <w:proofErr w:type="spellEnd"/>
      <w:r w:rsidRPr="00483551">
        <w:t xml:space="preserve"> </w:t>
      </w:r>
      <w:proofErr w:type="spellStart"/>
      <w:r w:rsidRPr="00483551">
        <w:t>Băncii</w:t>
      </w:r>
      <w:proofErr w:type="spellEnd"/>
      <w:r w:rsidRPr="00483551">
        <w:t xml:space="preserve"> </w:t>
      </w:r>
      <w:proofErr w:type="spellStart"/>
      <w:r w:rsidRPr="00483551">
        <w:t>Mondiale</w:t>
      </w:r>
      <w:proofErr w:type="spellEnd"/>
      <w:r w:rsidRPr="00483551">
        <w:t xml:space="preserve"> „</w:t>
      </w:r>
      <w:proofErr w:type="spellStart"/>
      <w:r w:rsidRPr="00483551">
        <w:t>Suport</w:t>
      </w:r>
      <w:proofErr w:type="spellEnd"/>
      <w:r w:rsidRPr="00483551">
        <w:t xml:space="preserve"> </w:t>
      </w:r>
      <w:proofErr w:type="spellStart"/>
      <w:r w:rsidRPr="00483551">
        <w:t>pentru</w:t>
      </w:r>
      <w:proofErr w:type="spellEnd"/>
      <w:r w:rsidRPr="00483551">
        <w:t xml:space="preserve"> </w:t>
      </w:r>
      <w:proofErr w:type="spellStart"/>
      <w:r w:rsidRPr="00483551">
        <w:t>întreprinderile</w:t>
      </w:r>
      <w:proofErr w:type="spellEnd"/>
      <w:r w:rsidRPr="00483551">
        <w:t xml:space="preserve"> </w:t>
      </w:r>
      <w:proofErr w:type="spellStart"/>
      <w:r w:rsidRPr="00483551">
        <w:t>în</w:t>
      </w:r>
      <w:proofErr w:type="spellEnd"/>
      <w:r w:rsidRPr="00483551">
        <w:t xml:space="preserve"> </w:t>
      </w:r>
      <w:proofErr w:type="spellStart"/>
      <w:r w:rsidRPr="00483551">
        <w:t>proprietatea</w:t>
      </w:r>
      <w:proofErr w:type="spellEnd"/>
      <w:r w:rsidRPr="00483551">
        <w:t xml:space="preserve"> </w:t>
      </w:r>
      <w:proofErr w:type="spellStart"/>
      <w:r w:rsidRPr="00483551">
        <w:t>statului</w:t>
      </w:r>
      <w:proofErr w:type="spellEnd"/>
      <w:r>
        <w:t xml:space="preserve"> (ÎPS),</w:t>
      </w:r>
      <w:r w:rsidRPr="00483551">
        <w:t xml:space="preserve"> </w:t>
      </w:r>
      <w:proofErr w:type="spellStart"/>
      <w:r>
        <w:t>d</w:t>
      </w:r>
      <w:r w:rsidRPr="00483551">
        <w:t>iagnosticul</w:t>
      </w:r>
      <w:proofErr w:type="spellEnd"/>
      <w:r w:rsidRPr="00483551">
        <w:t xml:space="preserve"> </w:t>
      </w:r>
      <w:proofErr w:type="spellStart"/>
      <w:r w:rsidRPr="00483551">
        <w:t>preliminar</w:t>
      </w:r>
      <w:proofErr w:type="spellEnd"/>
      <w:r w:rsidRPr="00483551">
        <w:t xml:space="preserve"> </w:t>
      </w:r>
      <w:proofErr w:type="spellStart"/>
      <w:r w:rsidRPr="00483551">
        <w:t>și</w:t>
      </w:r>
      <w:proofErr w:type="spellEnd"/>
      <w:r w:rsidRPr="00483551">
        <w:t xml:space="preserve"> </w:t>
      </w:r>
      <w:proofErr w:type="spellStart"/>
      <w:r w:rsidRPr="00483551">
        <w:t>evaluarea</w:t>
      </w:r>
      <w:proofErr w:type="spellEnd"/>
      <w:r w:rsidRPr="00483551">
        <w:t xml:space="preserve"> </w:t>
      </w:r>
      <w:proofErr w:type="spellStart"/>
      <w:r w:rsidRPr="00483551">
        <w:t>reformelor</w:t>
      </w:r>
      <w:proofErr w:type="spellEnd"/>
      <w:r w:rsidRPr="00483551">
        <w:t xml:space="preserve">: </w:t>
      </w:r>
      <w:proofErr w:type="spellStart"/>
      <w:r w:rsidRPr="00483551">
        <w:t>Etapa</w:t>
      </w:r>
      <w:proofErr w:type="spellEnd"/>
      <w:r w:rsidRPr="00483551">
        <w:t xml:space="preserve"> 1</w:t>
      </w:r>
      <w:r>
        <w:t xml:space="preserve">”, </w:t>
      </w:r>
      <w:proofErr w:type="spellStart"/>
      <w:r>
        <w:t>Martie</w:t>
      </w:r>
      <w:proofErr w:type="spellEnd"/>
      <w:r>
        <w:t xml:space="preserv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80C"/>
    <w:multiLevelType w:val="hybridMultilevel"/>
    <w:tmpl w:val="8E82A3BC"/>
    <w:lvl w:ilvl="0" w:tplc="E7C652CA">
      <w:start w:val="31"/>
      <w:numFmt w:val="decimal"/>
      <w:lvlText w:val="%1."/>
      <w:lvlJc w:val="left"/>
      <w:pPr>
        <w:ind w:left="4410" w:hanging="360"/>
      </w:pPr>
      <w:rPr>
        <w:rFonts w:hint="default"/>
        <w:b w:val="0"/>
      </w:rPr>
    </w:lvl>
    <w:lvl w:ilvl="1" w:tplc="08090019" w:tentative="1">
      <w:start w:val="1"/>
      <w:numFmt w:val="lowerLetter"/>
      <w:lvlText w:val="%2."/>
      <w:lvlJc w:val="left"/>
      <w:pPr>
        <w:ind w:left="5130" w:hanging="360"/>
      </w:pPr>
    </w:lvl>
    <w:lvl w:ilvl="2" w:tplc="0809001B" w:tentative="1">
      <w:start w:val="1"/>
      <w:numFmt w:val="lowerRoman"/>
      <w:lvlText w:val="%3."/>
      <w:lvlJc w:val="right"/>
      <w:pPr>
        <w:ind w:left="5850" w:hanging="180"/>
      </w:pPr>
    </w:lvl>
    <w:lvl w:ilvl="3" w:tplc="0809000F" w:tentative="1">
      <w:start w:val="1"/>
      <w:numFmt w:val="decimal"/>
      <w:lvlText w:val="%4."/>
      <w:lvlJc w:val="left"/>
      <w:pPr>
        <w:ind w:left="6570" w:hanging="360"/>
      </w:pPr>
    </w:lvl>
    <w:lvl w:ilvl="4" w:tplc="08090019" w:tentative="1">
      <w:start w:val="1"/>
      <w:numFmt w:val="lowerLetter"/>
      <w:lvlText w:val="%5."/>
      <w:lvlJc w:val="left"/>
      <w:pPr>
        <w:ind w:left="7290" w:hanging="360"/>
      </w:pPr>
    </w:lvl>
    <w:lvl w:ilvl="5" w:tplc="0809001B" w:tentative="1">
      <w:start w:val="1"/>
      <w:numFmt w:val="lowerRoman"/>
      <w:lvlText w:val="%6."/>
      <w:lvlJc w:val="right"/>
      <w:pPr>
        <w:ind w:left="8010" w:hanging="180"/>
      </w:pPr>
    </w:lvl>
    <w:lvl w:ilvl="6" w:tplc="0809000F" w:tentative="1">
      <w:start w:val="1"/>
      <w:numFmt w:val="decimal"/>
      <w:lvlText w:val="%7."/>
      <w:lvlJc w:val="left"/>
      <w:pPr>
        <w:ind w:left="8730" w:hanging="360"/>
      </w:pPr>
    </w:lvl>
    <w:lvl w:ilvl="7" w:tplc="08090019" w:tentative="1">
      <w:start w:val="1"/>
      <w:numFmt w:val="lowerLetter"/>
      <w:lvlText w:val="%8."/>
      <w:lvlJc w:val="left"/>
      <w:pPr>
        <w:ind w:left="9450" w:hanging="360"/>
      </w:pPr>
    </w:lvl>
    <w:lvl w:ilvl="8" w:tplc="0809001B" w:tentative="1">
      <w:start w:val="1"/>
      <w:numFmt w:val="lowerRoman"/>
      <w:lvlText w:val="%9."/>
      <w:lvlJc w:val="right"/>
      <w:pPr>
        <w:ind w:left="10170" w:hanging="180"/>
      </w:pPr>
    </w:lvl>
  </w:abstractNum>
  <w:abstractNum w:abstractNumId="1" w15:restartNumberingAfterBreak="0">
    <w:nsid w:val="03B03777"/>
    <w:multiLevelType w:val="hybridMultilevel"/>
    <w:tmpl w:val="23F84F12"/>
    <w:lvl w:ilvl="0" w:tplc="F74CCD50">
      <w:start w:val="4"/>
      <w:numFmt w:val="bullet"/>
      <w:lvlText w:val="-"/>
      <w:lvlJc w:val="left"/>
      <w:pPr>
        <w:ind w:left="976" w:hanging="360"/>
      </w:pPr>
      <w:rPr>
        <w:rFonts w:ascii="Times New Roman" w:eastAsia="Times New Roman" w:hAnsi="Times New Roman" w:cs="Times New Roman"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2" w15:restartNumberingAfterBreak="0">
    <w:nsid w:val="05315A35"/>
    <w:multiLevelType w:val="hybridMultilevel"/>
    <w:tmpl w:val="4BA8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01DBF"/>
    <w:multiLevelType w:val="multilevel"/>
    <w:tmpl w:val="D97ADE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1494C"/>
    <w:multiLevelType w:val="hybridMultilevel"/>
    <w:tmpl w:val="0BDC41CC"/>
    <w:lvl w:ilvl="0" w:tplc="0A7694AC">
      <w:start w:val="1"/>
      <w:numFmt w:val="decimal"/>
      <w:lvlText w:val="4.%1"/>
      <w:lvlJc w:val="left"/>
      <w:pPr>
        <w:ind w:left="360" w:hanging="360"/>
      </w:pPr>
      <w:rPr>
        <w:rFonts w:hint="default"/>
        <w:b/>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F5067"/>
    <w:multiLevelType w:val="hybridMultilevel"/>
    <w:tmpl w:val="2F9CDAA6"/>
    <w:lvl w:ilvl="0" w:tplc="4D8075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B043C62"/>
    <w:multiLevelType w:val="hybridMultilevel"/>
    <w:tmpl w:val="4B9E39B6"/>
    <w:lvl w:ilvl="0" w:tplc="30AE018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0BB55A67"/>
    <w:multiLevelType w:val="hybridMultilevel"/>
    <w:tmpl w:val="AFF4A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D4098F"/>
    <w:multiLevelType w:val="hybridMultilevel"/>
    <w:tmpl w:val="6D98ED28"/>
    <w:lvl w:ilvl="0" w:tplc="5FA25C08">
      <w:start w:val="1"/>
      <w:numFmt w:val="decimal"/>
      <w:lvlText w:val="1.%1"/>
      <w:lvlJc w:val="left"/>
      <w:pPr>
        <w:ind w:left="36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84363"/>
    <w:multiLevelType w:val="multilevel"/>
    <w:tmpl w:val="90209B28"/>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F83F52"/>
    <w:multiLevelType w:val="hybridMultilevel"/>
    <w:tmpl w:val="CDEEC802"/>
    <w:lvl w:ilvl="0" w:tplc="A0BE2C1E">
      <w:start w:val="27"/>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92F4D04"/>
    <w:multiLevelType w:val="hybridMultilevel"/>
    <w:tmpl w:val="BBF2D262"/>
    <w:lvl w:ilvl="0" w:tplc="08090017">
      <w:start w:val="1"/>
      <w:numFmt w:val="lowerLetter"/>
      <w:lvlText w:val="%1)"/>
      <w:lvlJc w:val="left"/>
      <w:pPr>
        <w:ind w:left="2062" w:hanging="360"/>
      </w:pPr>
      <w:rPr>
        <w:rFonts w:hint="default"/>
        <w:b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15:restartNumberingAfterBreak="0">
    <w:nsid w:val="1CBC1250"/>
    <w:multiLevelType w:val="hybridMultilevel"/>
    <w:tmpl w:val="FA20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F0285"/>
    <w:multiLevelType w:val="hybridMultilevel"/>
    <w:tmpl w:val="DA34B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94735"/>
    <w:multiLevelType w:val="multilevel"/>
    <w:tmpl w:val="EB92F09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CC4AF4"/>
    <w:multiLevelType w:val="hybridMultilevel"/>
    <w:tmpl w:val="81D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D58A4"/>
    <w:multiLevelType w:val="hybridMultilevel"/>
    <w:tmpl w:val="FC54EA0A"/>
    <w:lvl w:ilvl="0" w:tplc="42AACB62">
      <w:start w:val="3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E2C0EF6"/>
    <w:multiLevelType w:val="hybridMultilevel"/>
    <w:tmpl w:val="3E58420A"/>
    <w:lvl w:ilvl="0" w:tplc="CDB8C7EC">
      <w:start w:val="16"/>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F6E4203"/>
    <w:multiLevelType w:val="hybridMultilevel"/>
    <w:tmpl w:val="6EA04FE0"/>
    <w:lvl w:ilvl="0" w:tplc="932A50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FA743A8"/>
    <w:multiLevelType w:val="hybridMultilevel"/>
    <w:tmpl w:val="83748C02"/>
    <w:lvl w:ilvl="0" w:tplc="F1D87282">
      <w:start w:val="20"/>
      <w:numFmt w:val="decimal"/>
      <w:lvlText w:val="%1."/>
      <w:lvlJc w:val="left"/>
      <w:pPr>
        <w:ind w:left="4410" w:hanging="360"/>
      </w:pPr>
      <w:rPr>
        <w:rFonts w:hint="default"/>
        <w:b w:val="0"/>
      </w:rPr>
    </w:lvl>
    <w:lvl w:ilvl="1" w:tplc="08090019" w:tentative="1">
      <w:start w:val="1"/>
      <w:numFmt w:val="lowerLetter"/>
      <w:lvlText w:val="%2."/>
      <w:lvlJc w:val="left"/>
      <w:pPr>
        <w:ind w:left="5130" w:hanging="360"/>
      </w:pPr>
    </w:lvl>
    <w:lvl w:ilvl="2" w:tplc="0809001B" w:tentative="1">
      <w:start w:val="1"/>
      <w:numFmt w:val="lowerRoman"/>
      <w:lvlText w:val="%3."/>
      <w:lvlJc w:val="right"/>
      <w:pPr>
        <w:ind w:left="5850" w:hanging="180"/>
      </w:pPr>
    </w:lvl>
    <w:lvl w:ilvl="3" w:tplc="0809000F" w:tentative="1">
      <w:start w:val="1"/>
      <w:numFmt w:val="decimal"/>
      <w:lvlText w:val="%4."/>
      <w:lvlJc w:val="left"/>
      <w:pPr>
        <w:ind w:left="6570" w:hanging="360"/>
      </w:pPr>
    </w:lvl>
    <w:lvl w:ilvl="4" w:tplc="08090019" w:tentative="1">
      <w:start w:val="1"/>
      <w:numFmt w:val="lowerLetter"/>
      <w:lvlText w:val="%5."/>
      <w:lvlJc w:val="left"/>
      <w:pPr>
        <w:ind w:left="7290" w:hanging="360"/>
      </w:pPr>
    </w:lvl>
    <w:lvl w:ilvl="5" w:tplc="0809001B" w:tentative="1">
      <w:start w:val="1"/>
      <w:numFmt w:val="lowerRoman"/>
      <w:lvlText w:val="%6."/>
      <w:lvlJc w:val="right"/>
      <w:pPr>
        <w:ind w:left="8010" w:hanging="180"/>
      </w:pPr>
    </w:lvl>
    <w:lvl w:ilvl="6" w:tplc="0809000F" w:tentative="1">
      <w:start w:val="1"/>
      <w:numFmt w:val="decimal"/>
      <w:lvlText w:val="%7."/>
      <w:lvlJc w:val="left"/>
      <w:pPr>
        <w:ind w:left="8730" w:hanging="360"/>
      </w:pPr>
    </w:lvl>
    <w:lvl w:ilvl="7" w:tplc="08090019" w:tentative="1">
      <w:start w:val="1"/>
      <w:numFmt w:val="lowerLetter"/>
      <w:lvlText w:val="%8."/>
      <w:lvlJc w:val="left"/>
      <w:pPr>
        <w:ind w:left="9450" w:hanging="360"/>
      </w:pPr>
    </w:lvl>
    <w:lvl w:ilvl="8" w:tplc="0809001B" w:tentative="1">
      <w:start w:val="1"/>
      <w:numFmt w:val="lowerRoman"/>
      <w:lvlText w:val="%9."/>
      <w:lvlJc w:val="right"/>
      <w:pPr>
        <w:ind w:left="10170" w:hanging="180"/>
      </w:pPr>
    </w:lvl>
  </w:abstractNum>
  <w:abstractNum w:abstractNumId="20" w15:restartNumberingAfterBreak="0">
    <w:nsid w:val="32662701"/>
    <w:multiLevelType w:val="hybridMultilevel"/>
    <w:tmpl w:val="9C722FDE"/>
    <w:lvl w:ilvl="0" w:tplc="D0CCC83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A7B4B4F"/>
    <w:multiLevelType w:val="hybridMultilevel"/>
    <w:tmpl w:val="D5C0A9F2"/>
    <w:lvl w:ilvl="0" w:tplc="9F28663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4CA37EB"/>
    <w:multiLevelType w:val="hybridMultilevel"/>
    <w:tmpl w:val="5FEC3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9222D"/>
    <w:multiLevelType w:val="hybridMultilevel"/>
    <w:tmpl w:val="C052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4A5F7271"/>
    <w:multiLevelType w:val="hybridMultilevel"/>
    <w:tmpl w:val="45F41336"/>
    <w:lvl w:ilvl="0" w:tplc="52945746">
      <w:start w:val="1"/>
      <w:numFmt w:val="decimal"/>
      <w:lvlText w:val="%1)"/>
      <w:lvlJc w:val="left"/>
      <w:pPr>
        <w:ind w:left="1778" w:hanging="360"/>
      </w:pPr>
      <w:rPr>
        <w:rFonts w:ascii="Times New Roman" w:eastAsiaTheme="minorHAnsi" w:hAnsi="Times New Roman" w:cs="Times New Roman"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4AC229A8"/>
    <w:multiLevelType w:val="hybridMultilevel"/>
    <w:tmpl w:val="71541638"/>
    <w:lvl w:ilvl="0" w:tplc="DD5EF4E4">
      <w:start w:val="1"/>
      <w:numFmt w:val="upp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4ADE6968"/>
    <w:multiLevelType w:val="hybridMultilevel"/>
    <w:tmpl w:val="9104C628"/>
    <w:lvl w:ilvl="0" w:tplc="67FEE71E">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DD36296"/>
    <w:multiLevelType w:val="multilevel"/>
    <w:tmpl w:val="95C4E6F8"/>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3C605E"/>
    <w:multiLevelType w:val="hybridMultilevel"/>
    <w:tmpl w:val="CD1C3752"/>
    <w:lvl w:ilvl="0" w:tplc="5FD4D4F2">
      <w:start w:val="5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54952FA2"/>
    <w:multiLevelType w:val="hybridMultilevel"/>
    <w:tmpl w:val="17069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2239F"/>
    <w:multiLevelType w:val="hybridMultilevel"/>
    <w:tmpl w:val="98B032D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2" w15:restartNumberingAfterBreak="0">
    <w:nsid w:val="599E404E"/>
    <w:multiLevelType w:val="hybridMultilevel"/>
    <w:tmpl w:val="D9BA456A"/>
    <w:lvl w:ilvl="0" w:tplc="6ACA2A70">
      <w:start w:val="34"/>
      <w:numFmt w:val="decimal"/>
      <w:lvlText w:val="%1."/>
      <w:lvlJc w:val="left"/>
      <w:pPr>
        <w:ind w:left="927" w:hanging="360"/>
      </w:pPr>
      <w:rPr>
        <w:rFonts w:hint="default"/>
        <w:b w:val="0"/>
        <w:lang w:val="ro-MD"/>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F39FA"/>
    <w:multiLevelType w:val="multilevel"/>
    <w:tmpl w:val="BC627D8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F94F9F"/>
    <w:multiLevelType w:val="hybridMultilevel"/>
    <w:tmpl w:val="1E10A3E4"/>
    <w:lvl w:ilvl="0" w:tplc="F3685BDE">
      <w:start w:val="1"/>
      <w:numFmt w:val="decimal"/>
      <w:lvlText w:val="Secțiunea %1."/>
      <w:lvlJc w:val="left"/>
      <w:pPr>
        <w:ind w:left="1530" w:hanging="360"/>
      </w:pPr>
      <w:rPr>
        <w:rFonts w:hint="default"/>
        <w:sz w:val="24"/>
        <w:u w:val="none"/>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36" w15:restartNumberingAfterBreak="0">
    <w:nsid w:val="6BBD7A08"/>
    <w:multiLevelType w:val="hybridMultilevel"/>
    <w:tmpl w:val="9C0E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F4E2D"/>
    <w:multiLevelType w:val="hybridMultilevel"/>
    <w:tmpl w:val="D2E435E6"/>
    <w:lvl w:ilvl="0" w:tplc="6D724BDC">
      <w:start w:val="1"/>
      <w:numFmt w:val="lowerLetter"/>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76745"/>
    <w:multiLevelType w:val="hybridMultilevel"/>
    <w:tmpl w:val="01440D84"/>
    <w:lvl w:ilvl="0" w:tplc="2BBC0F52">
      <w:start w:val="1"/>
      <w:numFmt w:val="decimal"/>
      <w:lvlText w:val="5.%1"/>
      <w:lvlJc w:val="left"/>
      <w:pPr>
        <w:ind w:left="360" w:hanging="360"/>
      </w:pPr>
      <w:rPr>
        <w:rFonts w:hint="default"/>
        <w:b/>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E14443"/>
    <w:multiLevelType w:val="hybridMultilevel"/>
    <w:tmpl w:val="DE20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7"/>
  </w:num>
  <w:num w:numId="4">
    <w:abstractNumId w:val="21"/>
  </w:num>
  <w:num w:numId="5">
    <w:abstractNumId w:val="8"/>
  </w:num>
  <w:num w:numId="6">
    <w:abstractNumId w:val="35"/>
  </w:num>
  <w:num w:numId="7">
    <w:abstractNumId w:val="4"/>
  </w:num>
  <w:num w:numId="8">
    <w:abstractNumId w:val="38"/>
  </w:num>
  <w:num w:numId="9">
    <w:abstractNumId w:val="9"/>
  </w:num>
  <w:num w:numId="10">
    <w:abstractNumId w:val="28"/>
  </w:num>
  <w:num w:numId="11">
    <w:abstractNumId w:val="5"/>
  </w:num>
  <w:num w:numId="12">
    <w:abstractNumId w:val="33"/>
  </w:num>
  <w:num w:numId="13">
    <w:abstractNumId w:val="24"/>
  </w:num>
  <w:num w:numId="14">
    <w:abstractNumId w:val="25"/>
  </w:num>
  <w:num w:numId="15">
    <w:abstractNumId w:val="6"/>
  </w:num>
  <w:num w:numId="16">
    <w:abstractNumId w:val="26"/>
  </w:num>
  <w:num w:numId="17">
    <w:abstractNumId w:val="11"/>
  </w:num>
  <w:num w:numId="18">
    <w:abstractNumId w:val="30"/>
  </w:num>
  <w:num w:numId="19">
    <w:abstractNumId w:val="27"/>
  </w:num>
  <w:num w:numId="20">
    <w:abstractNumId w:val="13"/>
  </w:num>
  <w:num w:numId="21">
    <w:abstractNumId w:val="1"/>
  </w:num>
  <w:num w:numId="22">
    <w:abstractNumId w:val="17"/>
  </w:num>
  <w:num w:numId="23">
    <w:abstractNumId w:val="19"/>
  </w:num>
  <w:num w:numId="24">
    <w:abstractNumId w:val="10"/>
  </w:num>
  <w:num w:numId="25">
    <w:abstractNumId w:val="0"/>
  </w:num>
  <w:num w:numId="26">
    <w:abstractNumId w:val="29"/>
  </w:num>
  <w:num w:numId="27">
    <w:abstractNumId w:val="3"/>
  </w:num>
  <w:num w:numId="28">
    <w:abstractNumId w:val="34"/>
  </w:num>
  <w:num w:numId="29">
    <w:abstractNumId w:val="14"/>
  </w:num>
  <w:num w:numId="30">
    <w:abstractNumId w:val="15"/>
  </w:num>
  <w:num w:numId="31">
    <w:abstractNumId w:val="2"/>
  </w:num>
  <w:num w:numId="32">
    <w:abstractNumId w:val="12"/>
  </w:num>
  <w:num w:numId="33">
    <w:abstractNumId w:val="36"/>
  </w:num>
  <w:num w:numId="34">
    <w:abstractNumId w:val="31"/>
  </w:num>
  <w:num w:numId="35">
    <w:abstractNumId w:val="39"/>
  </w:num>
  <w:num w:numId="36">
    <w:abstractNumId w:val="23"/>
  </w:num>
  <w:num w:numId="37">
    <w:abstractNumId w:val="37"/>
  </w:num>
  <w:num w:numId="38">
    <w:abstractNumId w:val="32"/>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7E"/>
    <w:rsid w:val="003C5376"/>
    <w:rsid w:val="004A59D7"/>
    <w:rsid w:val="00805392"/>
    <w:rsid w:val="00AD6154"/>
    <w:rsid w:val="00BE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8A68A-4DB9-4E20-B4D3-7EFF5EC9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615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AD6154"/>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AD6154"/>
    <w:pPr>
      <w:keepNext/>
      <w:keepLines/>
      <w:spacing w:before="40" w:after="0"/>
      <w:outlineLvl w:val="2"/>
    </w:pPr>
    <w:rPr>
      <w:rFonts w:asciiTheme="majorHAnsi" w:eastAsiaTheme="majorEastAsia" w:hAnsiTheme="majorHAnsi" w:cstheme="majorBidi"/>
      <w:color w:val="1F4D78" w:themeColor="accent1" w:themeShade="7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54"/>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AD6154"/>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AD6154"/>
    <w:rPr>
      <w:rFonts w:asciiTheme="majorHAnsi" w:eastAsiaTheme="majorEastAsia" w:hAnsiTheme="majorHAnsi" w:cstheme="majorBidi"/>
      <w:color w:val="1F4D78" w:themeColor="accent1" w:themeShade="7F"/>
      <w:sz w:val="24"/>
      <w:szCs w:val="24"/>
      <w:lang w:val="ro-RO"/>
    </w:rPr>
  </w:style>
  <w:style w:type="paragraph" w:customStyle="1" w:styleId="cn">
    <w:name w:val="cn"/>
    <w:basedOn w:val="Normal"/>
    <w:rsid w:val="00AD6154"/>
    <w:pPr>
      <w:spacing w:after="0" w:line="240" w:lineRule="auto"/>
      <w:jc w:val="center"/>
    </w:pPr>
    <w:rPr>
      <w:rFonts w:ascii="Times New Roman" w:eastAsia="Times New Roman" w:hAnsi="Times New Roman" w:cs="Times New Roman"/>
      <w:sz w:val="24"/>
      <w:szCs w:val="24"/>
      <w:lang w:val="ro-RO" w:eastAsia="en-GB"/>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AD6154"/>
    <w:pPr>
      <w:spacing w:after="0" w:line="240" w:lineRule="auto"/>
      <w:ind w:left="720"/>
      <w:contextualSpacing/>
    </w:pPr>
    <w:rPr>
      <w:rFonts w:ascii="Times New Roman" w:eastAsia="Times New Roman" w:hAnsi="Times New Roman" w:cs="Times New Roman"/>
      <w:sz w:val="24"/>
      <w:szCs w:val="24"/>
    </w:rPr>
  </w:style>
  <w:style w:type="paragraph" w:customStyle="1" w:styleId="tt">
    <w:name w:val="tt"/>
    <w:basedOn w:val="Normal"/>
    <w:rsid w:val="00AD6154"/>
    <w:pPr>
      <w:spacing w:after="0" w:line="240" w:lineRule="auto"/>
      <w:jc w:val="center"/>
    </w:pPr>
    <w:rPr>
      <w:rFonts w:ascii="Times New Roman" w:eastAsia="Times New Roman" w:hAnsi="Times New Roman" w:cs="Times New Roman"/>
      <w:b/>
      <w:bCs/>
      <w:sz w:val="24"/>
      <w:szCs w:val="24"/>
      <w:lang w:val="ro-RO" w:eastAsia="en-GB"/>
    </w:rPr>
  </w:style>
  <w:style w:type="paragraph" w:styleId="Revision">
    <w:name w:val="Revision"/>
    <w:hidden/>
    <w:uiPriority w:val="99"/>
    <w:semiHidden/>
    <w:rsid w:val="00AD6154"/>
    <w:pPr>
      <w:spacing w:after="0" w:line="240" w:lineRule="auto"/>
    </w:pPr>
    <w:rPr>
      <w:lang w:val="en-GB"/>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AD6154"/>
    <w:rPr>
      <w:rFonts w:ascii="Times New Roman" w:eastAsia="Times New Roman" w:hAnsi="Times New Roman" w:cs="Times New Roman"/>
      <w:sz w:val="24"/>
      <w:szCs w:val="24"/>
    </w:rPr>
  </w:style>
  <w:style w:type="paragraph" w:styleId="NormalWeb">
    <w:name w:val="Normal (Web)"/>
    <w:basedOn w:val="Normal"/>
    <w:uiPriority w:val="99"/>
    <w:unhideWhenUsed/>
    <w:rsid w:val="00AD6154"/>
    <w:pPr>
      <w:spacing w:after="0" w:line="240" w:lineRule="auto"/>
      <w:ind w:firstLine="567"/>
      <w:jc w:val="both"/>
    </w:pPr>
    <w:rPr>
      <w:rFonts w:ascii="Times New Roman" w:eastAsia="Times New Roman" w:hAnsi="Times New Roman" w:cs="Times New Roman"/>
      <w:sz w:val="24"/>
      <w:szCs w:val="24"/>
      <w:lang w:val="en-GB" w:eastAsia="en-GB"/>
    </w:rPr>
  </w:style>
  <w:style w:type="character" w:styleId="Hyperlink">
    <w:name w:val="Hyperlink"/>
    <w:basedOn w:val="DefaultParagraphFont"/>
    <w:unhideWhenUsed/>
    <w:rsid w:val="00AD6154"/>
    <w:rPr>
      <w:color w:val="0000FF"/>
      <w:u w:val="single"/>
    </w:rPr>
  </w:style>
  <w:style w:type="paragraph" w:customStyle="1" w:styleId="cp">
    <w:name w:val="cp"/>
    <w:basedOn w:val="Normal"/>
    <w:rsid w:val="00AD6154"/>
    <w:pPr>
      <w:spacing w:after="0" w:line="240" w:lineRule="auto"/>
      <w:jc w:val="center"/>
    </w:pPr>
    <w:rPr>
      <w:rFonts w:ascii="Times New Roman" w:eastAsia="Times New Roman" w:hAnsi="Times New Roman" w:cs="Times New Roman"/>
      <w:b/>
      <w:bCs/>
      <w:sz w:val="24"/>
      <w:szCs w:val="24"/>
      <w:lang w:val="en-GB" w:eastAsia="en-GB"/>
    </w:rPr>
  </w:style>
  <w:style w:type="paragraph" w:styleId="BalloonText">
    <w:name w:val="Balloon Text"/>
    <w:basedOn w:val="Normal"/>
    <w:link w:val="BalloonTextChar"/>
    <w:uiPriority w:val="99"/>
    <w:semiHidden/>
    <w:unhideWhenUsed/>
    <w:rsid w:val="00AD6154"/>
    <w:pPr>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semiHidden/>
    <w:rsid w:val="00AD6154"/>
    <w:rPr>
      <w:rFonts w:ascii="Segoe UI" w:hAnsi="Segoe UI" w:cs="Segoe UI"/>
      <w:sz w:val="18"/>
      <w:szCs w:val="18"/>
      <w:lang w:val="ro-RO"/>
    </w:rPr>
  </w:style>
  <w:style w:type="paragraph" w:styleId="BodyText3">
    <w:name w:val="Body Text 3"/>
    <w:basedOn w:val="Normal"/>
    <w:link w:val="BodyText3Char"/>
    <w:uiPriority w:val="99"/>
    <w:semiHidden/>
    <w:unhideWhenUsed/>
    <w:rsid w:val="00AD615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AD6154"/>
    <w:rPr>
      <w:rFonts w:ascii="Times New Roman" w:eastAsia="Times New Roman" w:hAnsi="Times New Roman" w:cs="Times New Roman"/>
      <w:sz w:val="16"/>
      <w:szCs w:val="16"/>
    </w:rPr>
  </w:style>
  <w:style w:type="table" w:styleId="TableGrid">
    <w:name w:val="Table Grid"/>
    <w:basedOn w:val="TableNormal"/>
    <w:uiPriority w:val="39"/>
    <w:rsid w:val="00AD61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D615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AD615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AD615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AD6154"/>
    <w:rPr>
      <w:rFonts w:ascii="Arial" w:eastAsia="Times New Roman" w:hAnsi="Arial" w:cs="Arial"/>
      <w:vanish/>
      <w:sz w:val="16"/>
      <w:szCs w:val="16"/>
      <w:lang w:val="en-GB" w:eastAsia="en-GB"/>
    </w:rPr>
  </w:style>
  <w:style w:type="character" w:customStyle="1" w:styleId="normal-size">
    <w:name w:val="normal-size"/>
    <w:basedOn w:val="DefaultParagraphFont"/>
    <w:rsid w:val="00AD6154"/>
  </w:style>
  <w:style w:type="character" w:customStyle="1" w:styleId="big-size">
    <w:name w:val="big-size"/>
    <w:basedOn w:val="DefaultParagraphFont"/>
    <w:rsid w:val="00AD6154"/>
  </w:style>
  <w:style w:type="character" w:customStyle="1" w:styleId="huge-size">
    <w:name w:val="huge-size"/>
    <w:basedOn w:val="DefaultParagraphFont"/>
    <w:rsid w:val="00AD6154"/>
  </w:style>
  <w:style w:type="character" w:styleId="CommentReference">
    <w:name w:val="annotation reference"/>
    <w:basedOn w:val="DefaultParagraphFont"/>
    <w:uiPriority w:val="99"/>
    <w:semiHidden/>
    <w:unhideWhenUsed/>
    <w:rsid w:val="00AD6154"/>
    <w:rPr>
      <w:sz w:val="16"/>
      <w:szCs w:val="16"/>
    </w:rPr>
  </w:style>
  <w:style w:type="paragraph" w:styleId="CommentText">
    <w:name w:val="annotation text"/>
    <w:basedOn w:val="Normal"/>
    <w:link w:val="CommentTextChar"/>
    <w:uiPriority w:val="99"/>
    <w:semiHidden/>
    <w:unhideWhenUsed/>
    <w:rsid w:val="00AD6154"/>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AD6154"/>
    <w:rPr>
      <w:sz w:val="20"/>
      <w:szCs w:val="20"/>
      <w:lang w:val="ro-RO"/>
    </w:rPr>
  </w:style>
  <w:style w:type="paragraph" w:styleId="CommentSubject">
    <w:name w:val="annotation subject"/>
    <w:basedOn w:val="CommentText"/>
    <w:next w:val="CommentText"/>
    <w:link w:val="CommentSubjectChar"/>
    <w:uiPriority w:val="99"/>
    <w:semiHidden/>
    <w:unhideWhenUsed/>
    <w:rsid w:val="00AD6154"/>
    <w:rPr>
      <w:b/>
      <w:bCs/>
    </w:rPr>
  </w:style>
  <w:style w:type="character" w:customStyle="1" w:styleId="CommentSubjectChar">
    <w:name w:val="Comment Subject Char"/>
    <w:basedOn w:val="CommentTextChar"/>
    <w:link w:val="CommentSubject"/>
    <w:uiPriority w:val="99"/>
    <w:semiHidden/>
    <w:rsid w:val="00AD6154"/>
    <w:rPr>
      <w:b/>
      <w:bCs/>
      <w:sz w:val="20"/>
      <w:szCs w:val="20"/>
      <w:lang w:val="ro-RO"/>
    </w:rPr>
  </w:style>
  <w:style w:type="character" w:styleId="Strong">
    <w:name w:val="Strong"/>
    <w:basedOn w:val="DefaultParagraphFont"/>
    <w:uiPriority w:val="22"/>
    <w:qFormat/>
    <w:rsid w:val="00AD6154"/>
    <w:rPr>
      <w:b/>
      <w:bCs/>
    </w:rPr>
  </w:style>
  <w:style w:type="paragraph" w:customStyle="1" w:styleId="al">
    <w:name w:val="a_l"/>
    <w:basedOn w:val="Normal"/>
    <w:rsid w:val="00AD61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AD6154"/>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D615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D615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D6154"/>
    <w:rPr>
      <w:vertAlign w:val="superscript"/>
    </w:rPr>
  </w:style>
  <w:style w:type="character" w:customStyle="1" w:styleId="Bodytext2">
    <w:name w:val="Body text (2)_"/>
    <w:basedOn w:val="DefaultParagraphFont"/>
    <w:link w:val="Bodytext20"/>
    <w:rsid w:val="00AD6154"/>
    <w:rPr>
      <w:rFonts w:ascii="Calibri" w:eastAsia="Calibri" w:hAnsi="Calibri" w:cs="Calibri"/>
      <w:sz w:val="20"/>
      <w:szCs w:val="20"/>
      <w:shd w:val="clear" w:color="auto" w:fill="FFFFFF"/>
    </w:rPr>
  </w:style>
  <w:style w:type="character" w:customStyle="1" w:styleId="Heading5">
    <w:name w:val="Heading #5_"/>
    <w:basedOn w:val="DefaultParagraphFont"/>
    <w:link w:val="Heading50"/>
    <w:rsid w:val="00AD6154"/>
    <w:rPr>
      <w:rFonts w:ascii="Calibri" w:eastAsia="Calibri" w:hAnsi="Calibri" w:cs="Calibri"/>
      <w:b/>
      <w:bCs/>
      <w:shd w:val="clear" w:color="auto" w:fill="FFFFFF"/>
    </w:rPr>
  </w:style>
  <w:style w:type="character" w:customStyle="1" w:styleId="Bodytext2Italic">
    <w:name w:val="Body text (2) + Italic"/>
    <w:basedOn w:val="Bodytext2"/>
    <w:rsid w:val="00AD6154"/>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Bodytext10">
    <w:name w:val="Body text (10)_"/>
    <w:basedOn w:val="DefaultParagraphFont"/>
    <w:rsid w:val="00AD6154"/>
    <w:rPr>
      <w:rFonts w:ascii="Calibri" w:eastAsia="Calibri" w:hAnsi="Calibri" w:cs="Calibri"/>
      <w:b w:val="0"/>
      <w:bCs w:val="0"/>
      <w:i/>
      <w:iCs/>
      <w:smallCaps w:val="0"/>
      <w:strike w:val="0"/>
      <w:sz w:val="20"/>
      <w:szCs w:val="20"/>
      <w:u w:val="none"/>
    </w:rPr>
  </w:style>
  <w:style w:type="character" w:customStyle="1" w:styleId="Bodytext10NotItalic">
    <w:name w:val="Body text (10) + Not Italic"/>
    <w:basedOn w:val="Bodytext10"/>
    <w:rsid w:val="00AD6154"/>
    <w:rPr>
      <w:rFonts w:ascii="Calibri" w:eastAsia="Calibri" w:hAnsi="Calibri" w:cs="Calibri"/>
      <w:b w:val="0"/>
      <w:bCs w:val="0"/>
      <w:i/>
      <w:iCs/>
      <w:smallCaps w:val="0"/>
      <w:strike w:val="0"/>
      <w:color w:val="000000"/>
      <w:spacing w:val="0"/>
      <w:w w:val="100"/>
      <w:position w:val="0"/>
      <w:sz w:val="20"/>
      <w:szCs w:val="20"/>
      <w:u w:val="none"/>
      <w:lang w:val="ro-RO" w:eastAsia="ro-RO" w:bidi="ro-RO"/>
    </w:rPr>
  </w:style>
  <w:style w:type="character" w:customStyle="1" w:styleId="Bodytext13">
    <w:name w:val="Body text (13)_"/>
    <w:basedOn w:val="DefaultParagraphFont"/>
    <w:link w:val="Bodytext130"/>
    <w:rsid w:val="00AD6154"/>
    <w:rPr>
      <w:rFonts w:ascii="Calibri" w:eastAsia="Calibri" w:hAnsi="Calibri" w:cs="Calibri"/>
      <w:i/>
      <w:iCs/>
      <w:shd w:val="clear" w:color="auto" w:fill="FFFFFF"/>
    </w:rPr>
  </w:style>
  <w:style w:type="character" w:customStyle="1" w:styleId="Bodytext13Bold">
    <w:name w:val="Body text (13) + Bold"/>
    <w:aliases w:val="Not Italic,Body text (13) + 10 pt"/>
    <w:basedOn w:val="Bodytext13"/>
    <w:rsid w:val="00AD6154"/>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ing52">
    <w:name w:val="Heading #5 (2)_"/>
    <w:basedOn w:val="DefaultParagraphFont"/>
    <w:link w:val="Heading520"/>
    <w:rsid w:val="00AD6154"/>
    <w:rPr>
      <w:rFonts w:ascii="Calibri" w:eastAsia="Calibri" w:hAnsi="Calibri" w:cs="Calibri"/>
      <w:b/>
      <w:bCs/>
      <w:shd w:val="clear" w:color="auto" w:fill="FFFFFF"/>
    </w:rPr>
  </w:style>
  <w:style w:type="character" w:customStyle="1" w:styleId="Bodytext100">
    <w:name w:val="Body text (10)"/>
    <w:basedOn w:val="Bodytext10"/>
    <w:rsid w:val="00AD6154"/>
    <w:rPr>
      <w:rFonts w:ascii="Calibri" w:eastAsia="Calibri" w:hAnsi="Calibri" w:cs="Calibri"/>
      <w:b w:val="0"/>
      <w:bCs w:val="0"/>
      <w:i/>
      <w:iCs/>
      <w:smallCaps w:val="0"/>
      <w:strike w:val="0"/>
      <w:color w:val="000000"/>
      <w:spacing w:val="0"/>
      <w:w w:val="100"/>
      <w:position w:val="0"/>
      <w:sz w:val="20"/>
      <w:szCs w:val="20"/>
      <w:u w:val="single"/>
      <w:lang w:val="ro-RO" w:eastAsia="ro-RO" w:bidi="ro-RO"/>
    </w:rPr>
  </w:style>
  <w:style w:type="paragraph" w:customStyle="1" w:styleId="Bodytext20">
    <w:name w:val="Body text (2)"/>
    <w:basedOn w:val="Normal"/>
    <w:link w:val="Bodytext2"/>
    <w:rsid w:val="00AD6154"/>
    <w:pPr>
      <w:widowControl w:val="0"/>
      <w:shd w:val="clear" w:color="auto" w:fill="FFFFFF"/>
      <w:spacing w:before="300" w:after="0" w:line="252" w:lineRule="exact"/>
      <w:ind w:hanging="200"/>
      <w:jc w:val="both"/>
    </w:pPr>
    <w:rPr>
      <w:rFonts w:ascii="Calibri" w:eastAsia="Calibri" w:hAnsi="Calibri" w:cs="Calibri"/>
      <w:sz w:val="20"/>
      <w:szCs w:val="20"/>
    </w:rPr>
  </w:style>
  <w:style w:type="paragraph" w:customStyle="1" w:styleId="Heading50">
    <w:name w:val="Heading #5"/>
    <w:basedOn w:val="Normal"/>
    <w:link w:val="Heading5"/>
    <w:rsid w:val="00AD6154"/>
    <w:pPr>
      <w:widowControl w:val="0"/>
      <w:shd w:val="clear" w:color="auto" w:fill="FFFFFF"/>
      <w:spacing w:before="540" w:after="540" w:line="0" w:lineRule="atLeast"/>
      <w:ind w:hanging="180"/>
      <w:jc w:val="center"/>
      <w:outlineLvl w:val="4"/>
    </w:pPr>
    <w:rPr>
      <w:rFonts w:ascii="Calibri" w:eastAsia="Calibri" w:hAnsi="Calibri" w:cs="Calibri"/>
      <w:b/>
      <w:bCs/>
    </w:rPr>
  </w:style>
  <w:style w:type="paragraph" w:customStyle="1" w:styleId="Bodytext130">
    <w:name w:val="Body text (13)"/>
    <w:basedOn w:val="Normal"/>
    <w:link w:val="Bodytext13"/>
    <w:rsid w:val="00AD6154"/>
    <w:pPr>
      <w:widowControl w:val="0"/>
      <w:shd w:val="clear" w:color="auto" w:fill="FFFFFF"/>
      <w:spacing w:after="120" w:line="284" w:lineRule="exact"/>
    </w:pPr>
    <w:rPr>
      <w:rFonts w:ascii="Calibri" w:eastAsia="Calibri" w:hAnsi="Calibri" w:cs="Calibri"/>
      <w:i/>
      <w:iCs/>
    </w:rPr>
  </w:style>
  <w:style w:type="paragraph" w:customStyle="1" w:styleId="Heading520">
    <w:name w:val="Heading #5 (2)"/>
    <w:basedOn w:val="Normal"/>
    <w:link w:val="Heading52"/>
    <w:rsid w:val="00AD6154"/>
    <w:pPr>
      <w:widowControl w:val="0"/>
      <w:shd w:val="clear" w:color="auto" w:fill="FFFFFF"/>
      <w:spacing w:before="120" w:after="120" w:line="0" w:lineRule="atLeast"/>
      <w:jc w:val="both"/>
      <w:outlineLvl w:val="4"/>
    </w:pPr>
    <w:rPr>
      <w:rFonts w:ascii="Calibri" w:eastAsia="Calibri" w:hAnsi="Calibri" w:cs="Calibri"/>
      <w:b/>
      <w:bCs/>
    </w:rPr>
  </w:style>
  <w:style w:type="character" w:customStyle="1" w:styleId="Bodytext12">
    <w:name w:val="Body text (12)_"/>
    <w:basedOn w:val="DefaultParagraphFont"/>
    <w:link w:val="Bodytext120"/>
    <w:rsid w:val="00AD6154"/>
    <w:rPr>
      <w:rFonts w:ascii="Calibri" w:eastAsia="Calibri" w:hAnsi="Calibri" w:cs="Calibri"/>
      <w:b/>
      <w:bCs/>
      <w:shd w:val="clear" w:color="auto" w:fill="FFFFFF"/>
    </w:rPr>
  </w:style>
  <w:style w:type="character" w:customStyle="1" w:styleId="Tablecaption">
    <w:name w:val="Table caption_"/>
    <w:basedOn w:val="DefaultParagraphFont"/>
    <w:link w:val="Tablecaption0"/>
    <w:rsid w:val="00AD6154"/>
    <w:rPr>
      <w:rFonts w:ascii="Calibri" w:eastAsia="Calibri" w:hAnsi="Calibri" w:cs="Calibri"/>
      <w:sz w:val="20"/>
      <w:szCs w:val="20"/>
      <w:shd w:val="clear" w:color="auto" w:fill="FFFFFF"/>
    </w:rPr>
  </w:style>
  <w:style w:type="character" w:customStyle="1" w:styleId="Bodytext211pt">
    <w:name w:val="Body text (2) + 11 pt"/>
    <w:aliases w:val="Bold"/>
    <w:basedOn w:val="Bodytext2"/>
    <w:rsid w:val="00AD6154"/>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Tablecaption2">
    <w:name w:val="Table caption (2)_"/>
    <w:basedOn w:val="DefaultParagraphFont"/>
    <w:link w:val="Tablecaption20"/>
    <w:rsid w:val="00AD6154"/>
    <w:rPr>
      <w:rFonts w:ascii="Calibri" w:eastAsia="Calibri" w:hAnsi="Calibri" w:cs="Calibri"/>
      <w:sz w:val="8"/>
      <w:szCs w:val="8"/>
      <w:shd w:val="clear" w:color="auto" w:fill="FFFFFF"/>
    </w:rPr>
  </w:style>
  <w:style w:type="character" w:customStyle="1" w:styleId="Tablecaption2ArialNarrow">
    <w:name w:val="Table caption (2) + Arial Narrow"/>
    <w:aliases w:val="9.5 pt"/>
    <w:basedOn w:val="Tablecaption2"/>
    <w:rsid w:val="00AD6154"/>
    <w:rPr>
      <w:rFonts w:ascii="Arial Narrow" w:eastAsia="Arial Narrow" w:hAnsi="Arial Narrow" w:cs="Arial Narrow"/>
      <w:color w:val="000000"/>
      <w:spacing w:val="0"/>
      <w:w w:val="100"/>
      <w:position w:val="0"/>
      <w:sz w:val="19"/>
      <w:szCs w:val="19"/>
      <w:shd w:val="clear" w:color="auto" w:fill="FFFFFF"/>
      <w:lang w:val="ro-RO" w:eastAsia="ro-RO" w:bidi="ro-RO"/>
    </w:rPr>
  </w:style>
  <w:style w:type="paragraph" w:customStyle="1" w:styleId="Bodytext120">
    <w:name w:val="Body text (12)"/>
    <w:basedOn w:val="Normal"/>
    <w:link w:val="Bodytext12"/>
    <w:rsid w:val="00AD6154"/>
    <w:pPr>
      <w:widowControl w:val="0"/>
      <w:shd w:val="clear" w:color="auto" w:fill="FFFFFF"/>
      <w:spacing w:before="240" w:after="60" w:line="0" w:lineRule="atLeast"/>
      <w:ind w:hanging="200"/>
      <w:jc w:val="both"/>
    </w:pPr>
    <w:rPr>
      <w:rFonts w:ascii="Calibri" w:eastAsia="Calibri" w:hAnsi="Calibri" w:cs="Calibri"/>
      <w:b/>
      <w:bCs/>
    </w:rPr>
  </w:style>
  <w:style w:type="paragraph" w:customStyle="1" w:styleId="Tablecaption0">
    <w:name w:val="Table caption"/>
    <w:basedOn w:val="Normal"/>
    <w:link w:val="Tablecaption"/>
    <w:rsid w:val="00AD6154"/>
    <w:pPr>
      <w:widowControl w:val="0"/>
      <w:shd w:val="clear" w:color="auto" w:fill="FFFFFF"/>
      <w:spacing w:after="0" w:line="266" w:lineRule="exact"/>
      <w:jc w:val="both"/>
    </w:pPr>
    <w:rPr>
      <w:rFonts w:ascii="Calibri" w:eastAsia="Calibri" w:hAnsi="Calibri" w:cs="Calibri"/>
      <w:sz w:val="20"/>
      <w:szCs w:val="20"/>
    </w:rPr>
  </w:style>
  <w:style w:type="paragraph" w:customStyle="1" w:styleId="Tablecaption20">
    <w:name w:val="Table caption (2)"/>
    <w:basedOn w:val="Normal"/>
    <w:link w:val="Tablecaption2"/>
    <w:rsid w:val="00AD6154"/>
    <w:pPr>
      <w:widowControl w:val="0"/>
      <w:shd w:val="clear" w:color="auto" w:fill="FFFFFF"/>
      <w:spacing w:after="0" w:line="0" w:lineRule="atLeast"/>
    </w:pPr>
    <w:rPr>
      <w:rFonts w:ascii="Calibri" w:eastAsia="Calibri" w:hAnsi="Calibri" w:cs="Calibri"/>
      <w:sz w:val="8"/>
      <w:szCs w:val="8"/>
    </w:rPr>
  </w:style>
  <w:style w:type="character" w:customStyle="1" w:styleId="Bodytext2TimesNewRoman">
    <w:name w:val="Body text (2) + Times New Roman"/>
    <w:aliases w:val="9 pt"/>
    <w:basedOn w:val="Bodytext2"/>
    <w:rsid w:val="00AD615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o-RO" w:eastAsia="ro-RO" w:bidi="ro-RO"/>
    </w:rPr>
  </w:style>
  <w:style w:type="character" w:customStyle="1" w:styleId="Bodytext14">
    <w:name w:val="Body text (14)_"/>
    <w:basedOn w:val="DefaultParagraphFont"/>
    <w:link w:val="Bodytext140"/>
    <w:rsid w:val="00AD6154"/>
    <w:rPr>
      <w:rFonts w:ascii="Calibri" w:eastAsia="Calibri" w:hAnsi="Calibri" w:cs="Calibri"/>
      <w:sz w:val="30"/>
      <w:szCs w:val="30"/>
      <w:shd w:val="clear" w:color="auto" w:fill="FFFFFF"/>
    </w:rPr>
  </w:style>
  <w:style w:type="paragraph" w:customStyle="1" w:styleId="Bodytext140">
    <w:name w:val="Body text (14)"/>
    <w:basedOn w:val="Normal"/>
    <w:link w:val="Bodytext14"/>
    <w:rsid w:val="00AD6154"/>
    <w:pPr>
      <w:widowControl w:val="0"/>
      <w:shd w:val="clear" w:color="auto" w:fill="FFFFFF"/>
      <w:spacing w:before="480" w:after="240" w:line="0" w:lineRule="atLeast"/>
      <w:jc w:val="both"/>
    </w:pPr>
    <w:rPr>
      <w:rFonts w:ascii="Calibri" w:eastAsia="Calibri" w:hAnsi="Calibri"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617133" TargetMode="External"/><Relationship Id="rId3" Type="http://schemas.openxmlformats.org/officeDocument/2006/relationships/settings" Target="settings.xml"/><Relationship Id="rId7" Type="http://schemas.openxmlformats.org/officeDocument/2006/relationships/hyperlink" Target="https://msmps.gov.m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8310</Words>
  <Characters>47372</Characters>
  <Application>Microsoft Office Word</Application>
  <DocSecurity>0</DocSecurity>
  <Lines>394</Lines>
  <Paragraphs>111</Paragraphs>
  <ScaleCrop>false</ScaleCrop>
  <Company/>
  <LinksUpToDate>false</LinksUpToDate>
  <CharactersWithSpaces>55571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4</cp:revision>
  <dcterms:created xsi:type="dcterms:W3CDTF">2019-11-18T06:56:00Z</dcterms:created>
  <dcterms:modified xsi:type="dcterms:W3CDTF">2019-11-18T06:57:00Z</dcterms:modified>
</cp:coreProperties>
</file>