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07" w:rsidRPr="009719AF" w:rsidRDefault="004F7907" w:rsidP="000D5629">
      <w:pPr>
        <w:pStyle w:val="a4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9719AF">
        <w:rPr>
          <w:b/>
          <w:sz w:val="28"/>
          <w:szCs w:val="28"/>
          <w:lang w:val="ro-RO"/>
        </w:rPr>
        <w:t>Notă informativă</w:t>
      </w:r>
    </w:p>
    <w:p w:rsidR="004F7907" w:rsidRPr="009719AF" w:rsidRDefault="004F7907" w:rsidP="000D5629">
      <w:pPr>
        <w:pStyle w:val="a4"/>
        <w:jc w:val="center"/>
        <w:rPr>
          <w:b/>
          <w:sz w:val="28"/>
          <w:szCs w:val="28"/>
          <w:lang w:val="ro-RO"/>
        </w:rPr>
      </w:pPr>
      <w:r w:rsidRPr="009719AF">
        <w:rPr>
          <w:b/>
          <w:sz w:val="28"/>
          <w:szCs w:val="28"/>
          <w:lang w:val="ro-RO"/>
        </w:rPr>
        <w:t xml:space="preserve">la proiectul </w:t>
      </w:r>
      <w:proofErr w:type="spellStart"/>
      <w:r w:rsidRPr="009719AF">
        <w:rPr>
          <w:b/>
          <w:sz w:val="28"/>
          <w:szCs w:val="28"/>
          <w:lang w:val="ro-RO"/>
        </w:rPr>
        <w:t>hotărîrii</w:t>
      </w:r>
      <w:proofErr w:type="spellEnd"/>
      <w:r w:rsidRPr="009719AF">
        <w:rPr>
          <w:b/>
          <w:sz w:val="28"/>
          <w:szCs w:val="28"/>
          <w:lang w:val="ro-RO"/>
        </w:rPr>
        <w:t xml:space="preserve"> Guvernului</w:t>
      </w:r>
    </w:p>
    <w:p w:rsidR="004F7907" w:rsidRPr="00211284" w:rsidRDefault="004F7907" w:rsidP="000D5629">
      <w:pPr>
        <w:pStyle w:val="a4"/>
        <w:jc w:val="center"/>
        <w:rPr>
          <w:sz w:val="28"/>
          <w:szCs w:val="28"/>
          <w:lang w:val="ro-RO"/>
        </w:rPr>
      </w:pPr>
      <w:r w:rsidRPr="00211284">
        <w:rPr>
          <w:sz w:val="28"/>
          <w:szCs w:val="28"/>
          <w:lang w:val="ro-RO"/>
        </w:rPr>
        <w:t xml:space="preserve">,,Cu privire la transmiterea unor </w:t>
      </w:r>
      <w:r w:rsidR="00211284" w:rsidRPr="00211284">
        <w:rPr>
          <w:sz w:val="28"/>
          <w:szCs w:val="28"/>
          <w:lang w:val="ro-RO"/>
        </w:rPr>
        <w:t>unități de transport</w:t>
      </w:r>
      <w:r w:rsidRPr="00211284">
        <w:rPr>
          <w:sz w:val="28"/>
          <w:szCs w:val="28"/>
          <w:lang w:val="ro-RO"/>
        </w:rPr>
        <w:t>”</w:t>
      </w:r>
    </w:p>
    <w:p w:rsidR="004F7907" w:rsidRPr="00211284" w:rsidRDefault="004F7907" w:rsidP="000D5629">
      <w:pPr>
        <w:pStyle w:val="a4"/>
        <w:jc w:val="center"/>
        <w:rPr>
          <w:w w:val="105"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3"/>
      </w:tblGrid>
      <w:tr w:rsidR="004F7907" w:rsidRPr="009719AF" w:rsidTr="00C32FFE">
        <w:tc>
          <w:tcPr>
            <w:tcW w:w="5000" w:type="pct"/>
          </w:tcPr>
          <w:p w:rsidR="00211284" w:rsidRPr="009719AF" w:rsidRDefault="004F7907" w:rsidP="00E00C1E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Denumirea autorului şi, după caz, a participanţilor la elaborarea proiectului</w:t>
            </w:r>
          </w:p>
        </w:tc>
      </w:tr>
      <w:tr w:rsidR="004F7907" w:rsidRPr="009719AF" w:rsidTr="00C32FFE">
        <w:tc>
          <w:tcPr>
            <w:tcW w:w="5000" w:type="pct"/>
          </w:tcPr>
          <w:p w:rsidR="00B8090D" w:rsidRDefault="004F7907" w:rsidP="000D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Proiectul de </w:t>
            </w:r>
            <w:proofErr w:type="spellStart"/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 a Guvernului ,,Cu privire la transmiterea unor 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>unități de transport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(în continuare – proiect) este elaborat de Ministerul Sănătății, Muncii și Protecției Sociale.</w:t>
            </w:r>
          </w:p>
          <w:p w:rsidR="00211284" w:rsidRPr="00B8090D" w:rsidRDefault="00211284" w:rsidP="000D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907" w:rsidRPr="009719AF" w:rsidTr="00C32FFE">
        <w:trPr>
          <w:trHeight w:val="773"/>
        </w:trPr>
        <w:tc>
          <w:tcPr>
            <w:tcW w:w="5000" w:type="pct"/>
          </w:tcPr>
          <w:p w:rsidR="004F7907" w:rsidRPr="00504560" w:rsidRDefault="004F7907" w:rsidP="00D159F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2. Condiţiile ce au impus elaborarea proiectului de act normativ şi finalităţile urmărite</w:t>
            </w:r>
            <w:r w:rsidR="0050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72F0" w:rsidRPr="001772F0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 xml:space="preserve">n urma restructurării instituționale ale </w:t>
            </w:r>
            <w:r w:rsidR="00177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Consiliului Național pentru Determinarea </w:t>
            </w:r>
            <w:proofErr w:type="spellStart"/>
            <w:r w:rsidR="001772F0">
              <w:rPr>
                <w:rFonts w:ascii="Times New Roman" w:eastAsia="Times New Roman" w:hAnsi="Times New Roman" w:cs="Times New Roman"/>
                <w:sz w:val="28"/>
                <w:szCs w:val="28"/>
              </w:rPr>
              <w:t>Dizabilității</w:t>
            </w:r>
            <w:proofErr w:type="spellEnd"/>
            <w:r w:rsidR="00177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și Capacității de Muncă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 xml:space="preserve"> au fost identificate u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>nități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r w:rsidR="00504560" w:rsidRPr="00A06973">
              <w:rPr>
                <w:rFonts w:ascii="Times New Roman" w:hAnsi="Times New Roman" w:cs="Times New Roman"/>
                <w:sz w:val="28"/>
                <w:szCs w:val="28"/>
              </w:rPr>
              <w:t xml:space="preserve">transport 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r w:rsidR="00A06973" w:rsidRPr="00A06973">
              <w:rPr>
                <w:rFonts w:ascii="Times New Roman" w:hAnsi="Times New Roman" w:cs="Times New Roman"/>
                <w:sz w:val="28"/>
                <w:szCs w:val="28"/>
              </w:rPr>
              <w:t xml:space="preserve">tip 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 xml:space="preserve">LADA 21150 și </w:t>
            </w:r>
            <w:r w:rsidR="00A06973" w:rsidRPr="00A06973">
              <w:rPr>
                <w:rFonts w:ascii="Times New Roman" w:hAnsi="Times New Roman" w:cs="Times New Roman"/>
                <w:sz w:val="28"/>
                <w:szCs w:val="28"/>
              </w:rPr>
              <w:t>VAZ-21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A069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772F0">
              <w:rPr>
                <w:sz w:val="28"/>
                <w:szCs w:val="28"/>
              </w:rPr>
              <w:t xml:space="preserve"> </w:t>
            </w:r>
            <w:r w:rsidR="001772F0" w:rsidRPr="001772F0">
              <w:rPr>
                <w:rFonts w:ascii="Times New Roman" w:hAnsi="Times New Roman" w:cs="Times New Roman"/>
                <w:sz w:val="28"/>
                <w:szCs w:val="28"/>
              </w:rPr>
              <w:t xml:space="preserve">care pot fi 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>utilizate și</w:t>
            </w:r>
            <w:r w:rsidR="00504560" w:rsidRPr="00177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2F0" w:rsidRPr="001772F0">
              <w:rPr>
                <w:rFonts w:ascii="Times New Roman" w:hAnsi="Times New Roman" w:cs="Times New Roman"/>
                <w:sz w:val="28"/>
                <w:szCs w:val="28"/>
              </w:rPr>
              <w:t>sunt redistribuite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 xml:space="preserve"> în instituții medico-sanitare </w:t>
            </w:r>
            <w:r w:rsidR="00D159FA">
              <w:rPr>
                <w:rFonts w:ascii="Times New Roman" w:hAnsi="Times New Roman" w:cs="Times New Roman"/>
                <w:sz w:val="28"/>
                <w:szCs w:val="28"/>
              </w:rPr>
              <w:t xml:space="preserve">publice 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D159FA">
              <w:rPr>
                <w:rFonts w:ascii="Times New Roman" w:hAnsi="Times New Roman" w:cs="Times New Roman"/>
                <w:sz w:val="28"/>
                <w:szCs w:val="28"/>
              </w:rPr>
              <w:t xml:space="preserve">in 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>asistenț</w:t>
            </w:r>
            <w:r w:rsidR="00D159F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1772F0">
              <w:rPr>
                <w:rFonts w:ascii="Times New Roman" w:hAnsi="Times New Roman" w:cs="Times New Roman"/>
                <w:sz w:val="28"/>
                <w:szCs w:val="28"/>
              </w:rPr>
              <w:t xml:space="preserve"> medicală primară pentru deplasarea în Oficiile Medicilor de Familie din cadrul a 4 IMSP Centre de Sănătate și IMSP CMF Florești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0D56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Proiectul </w:t>
            </w:r>
            <w:r w:rsidRPr="009719AF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prenotat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 este elaborat în baza prevederilor </w:t>
            </w:r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>art. 6 alin. (1) lit. a</w:t>
            </w:r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>) şi art. 14 alin. (1) lit. c) din Legea nr</w:t>
            </w:r>
            <w:r w:rsidRPr="00BE7200">
              <w:rPr>
                <w:rFonts w:ascii="Times New Roman" w:eastAsia="Times New Roman" w:hAnsi="Times New Roman" w:cs="Times New Roman"/>
                <w:sz w:val="28"/>
                <w:szCs w:val="28"/>
              </w:rPr>
              <w:t>. 121</w:t>
            </w:r>
            <w:r w:rsidR="00BE7200" w:rsidRPr="00BE720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BE72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2007 privind administrarea şi </w:t>
            </w:r>
            <w:proofErr w:type="spellStart"/>
            <w:r w:rsidRPr="00BE7200">
              <w:rPr>
                <w:rFonts w:ascii="Times New Roman" w:eastAsia="Times New Roman" w:hAnsi="Times New Roman" w:cs="Times New Roman"/>
                <w:sz w:val="28"/>
                <w:szCs w:val="28"/>
              </w:rPr>
              <w:t>deetapizarea</w:t>
            </w:r>
            <w:proofErr w:type="spellEnd"/>
            <w:r w:rsidRPr="00BE72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proprietăţii publice (Monitorul Oficial al Republicii Moldova, 2007, nr. 90-93, art. 401), cu modificările şi completările ulterioare, conform art. 8 </w:t>
            </w:r>
            <w:r w:rsidR="00BE7200" w:rsidRPr="00BE7200">
              <w:rPr>
                <w:rFonts w:ascii="Times New Roman" w:eastAsia="Times New Roman" w:hAnsi="Times New Roman" w:cs="Times New Roman"/>
                <w:sz w:val="28"/>
                <w:szCs w:val="28"/>
              </w:rPr>
              <w:t>alin. (1) din Legea nr. 523/</w:t>
            </w:r>
            <w:r w:rsidRPr="00BE7200">
              <w:rPr>
                <w:rFonts w:ascii="Times New Roman" w:eastAsia="Times New Roman" w:hAnsi="Times New Roman" w:cs="Times New Roman"/>
                <w:sz w:val="28"/>
                <w:szCs w:val="28"/>
              </w:rPr>
              <w:t>1999 cu privire la proprietatea publică</w:t>
            </w:r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unităț</w:t>
            </w:r>
            <w:r w:rsidR="00504560">
              <w:rPr>
                <w:rFonts w:ascii="Times New Roman" w:eastAsia="Times New Roman" w:hAnsi="Times New Roman" w:cs="Times New Roman"/>
                <w:sz w:val="28"/>
                <w:szCs w:val="28"/>
              </w:rPr>
              <w:t>ilor administrativ-teritoriale</w:t>
            </w:r>
            <w:r w:rsidR="00BE72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200">
              <w:rPr>
                <w:sz w:val="28"/>
                <w:szCs w:val="28"/>
                <w:lang w:val="en-US"/>
              </w:rPr>
              <w:t>(</w:t>
            </w:r>
            <w:proofErr w:type="spellStart"/>
            <w:r w:rsidR="00BE7200" w:rsidRPr="00303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Monitorul</w:t>
            </w:r>
            <w:proofErr w:type="spellEnd"/>
            <w:r w:rsidR="00BE7200" w:rsidRPr="00303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E7200" w:rsidRPr="00303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Oficial</w:t>
            </w:r>
            <w:proofErr w:type="spellEnd"/>
            <w:r w:rsidR="00BE7200" w:rsidRPr="00303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="00BE7200" w:rsidRPr="00303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="00BE7200" w:rsidRPr="00303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Moldova, 1999, nr.</w:t>
            </w:r>
            <w:r w:rsidR="00BE7200" w:rsidRPr="00303C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124-125, art. 611</w:t>
            </w:r>
            <w:r w:rsidR="00BE7200" w:rsidRPr="00303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5045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8090D" w:rsidRPr="009719AF" w:rsidRDefault="004F7907" w:rsidP="00E00C1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Proiectul de act normativ stabileşte transmiterea </w:t>
            </w:r>
            <w:r w:rsidR="00504560" w:rsidRPr="000306C8">
              <w:rPr>
                <w:rFonts w:ascii="Times New Roman" w:hAnsi="Times New Roman" w:cs="Times New Roman"/>
                <w:sz w:val="28"/>
                <w:szCs w:val="28"/>
              </w:rPr>
              <w:t xml:space="preserve">unor unități de transport </w:t>
            </w:r>
            <w:r w:rsidRPr="000306C8">
              <w:rPr>
                <w:rFonts w:ascii="Times New Roman" w:hAnsi="Times New Roman" w:cs="Times New Roman"/>
                <w:sz w:val="28"/>
                <w:szCs w:val="28"/>
              </w:rPr>
              <w:t>din administrarea Ministerului Sănătății, Muncii și Protecției Sociale,</w:t>
            </w:r>
            <w:r w:rsidRPr="00030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gestionar </w:t>
            </w:r>
            <w:r w:rsidR="001772F0" w:rsidRPr="00030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Consiliul Național pentru Determinarea </w:t>
            </w:r>
            <w:proofErr w:type="spellStart"/>
            <w:r w:rsidR="001772F0" w:rsidRPr="000306C8">
              <w:rPr>
                <w:rFonts w:ascii="Times New Roman" w:eastAsia="Times New Roman" w:hAnsi="Times New Roman" w:cs="Times New Roman"/>
                <w:sz w:val="28"/>
                <w:szCs w:val="28"/>
              </w:rPr>
              <w:t>Dizabilității</w:t>
            </w:r>
            <w:proofErr w:type="spellEnd"/>
            <w:r w:rsidR="001772F0" w:rsidRPr="00030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și Capacității de Muncă</w:t>
            </w:r>
            <w:r w:rsidR="00504560" w:rsidRPr="000306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06C8">
              <w:rPr>
                <w:rFonts w:ascii="Times New Roman" w:eastAsia="Times New Roman" w:hAnsi="Times New Roman" w:cs="Times New Roman"/>
                <w:sz w:val="28"/>
                <w:szCs w:val="28"/>
              </w:rPr>
              <w:t>în administrarea Consili</w:t>
            </w:r>
            <w:r w:rsidR="00504560" w:rsidRPr="000306C8">
              <w:rPr>
                <w:rFonts w:ascii="Times New Roman" w:eastAsia="Times New Roman" w:hAnsi="Times New Roman" w:cs="Times New Roman"/>
                <w:sz w:val="28"/>
                <w:szCs w:val="28"/>
              </w:rPr>
              <w:t>ilor Raionale ale raioanelor</w:t>
            </w:r>
            <w:r w:rsidRPr="00030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59FA" w:rsidRPr="00030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Dondușeni, Florești, Fălești, </w:t>
            </w:r>
            <w:proofErr w:type="spellStart"/>
            <w:r w:rsidR="00D159FA" w:rsidRPr="000306C8">
              <w:rPr>
                <w:rFonts w:ascii="Times New Roman" w:eastAsia="Calibri" w:hAnsi="Times New Roman" w:cs="Times New Roman"/>
                <w:sz w:val="28"/>
                <w:szCs w:val="28"/>
              </w:rPr>
              <w:t>Sîngerei</w:t>
            </w:r>
            <w:proofErr w:type="spellEnd"/>
            <w:r w:rsidR="00D159FA" w:rsidRPr="00030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și Rezina</w:t>
            </w:r>
            <w:r w:rsidR="00E00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00C1E" w:rsidRPr="00E00C1E">
              <w:rPr>
                <w:rFonts w:ascii="Times New Roman" w:hAnsi="Times New Roman" w:cs="Times New Roman"/>
                <w:sz w:val="28"/>
                <w:szCs w:val="28"/>
              </w:rPr>
              <w:t xml:space="preserve">gestionari IMSP Centrul de Sănătate Țaul, raionul Dondușeni, IMSP Centrul de Sănătate Ciolacul Nou, raionul Fălești, IMSP Centrul de Sănătate Cotiujenii Mici, raionul </w:t>
            </w:r>
            <w:proofErr w:type="spellStart"/>
            <w:r w:rsidR="00E00C1E" w:rsidRPr="00E00C1E">
              <w:rPr>
                <w:rFonts w:ascii="Times New Roman" w:hAnsi="Times New Roman" w:cs="Times New Roman"/>
                <w:sz w:val="28"/>
                <w:szCs w:val="28"/>
              </w:rPr>
              <w:t>Săngerei</w:t>
            </w:r>
            <w:proofErr w:type="spellEnd"/>
            <w:r w:rsidR="00E00C1E" w:rsidRPr="00E00C1E">
              <w:rPr>
                <w:rFonts w:ascii="Times New Roman" w:hAnsi="Times New Roman" w:cs="Times New Roman"/>
                <w:sz w:val="28"/>
                <w:szCs w:val="28"/>
              </w:rPr>
              <w:t xml:space="preserve">, IMSP Centrul de Sănătate </w:t>
            </w:r>
            <w:proofErr w:type="spellStart"/>
            <w:r w:rsidR="00E00C1E" w:rsidRPr="00E00C1E">
              <w:rPr>
                <w:rFonts w:ascii="Times New Roman" w:hAnsi="Times New Roman" w:cs="Times New Roman"/>
                <w:sz w:val="28"/>
                <w:szCs w:val="28"/>
              </w:rPr>
              <w:t>Ignațăi</w:t>
            </w:r>
            <w:proofErr w:type="spellEnd"/>
            <w:r w:rsidR="00E00C1E" w:rsidRPr="00E00C1E">
              <w:rPr>
                <w:rFonts w:ascii="Times New Roman" w:hAnsi="Times New Roman" w:cs="Times New Roman"/>
                <w:sz w:val="28"/>
                <w:szCs w:val="28"/>
              </w:rPr>
              <w:t>, raionul Rezina și IMSP Centrul Medicilor de Familie Florești</w:t>
            </w:r>
            <w:r w:rsidR="00D34F81" w:rsidRPr="00E00C1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4F7907" w:rsidRPr="009719AF" w:rsidTr="00C32FFE">
        <w:tc>
          <w:tcPr>
            <w:tcW w:w="5000" w:type="pct"/>
          </w:tcPr>
          <w:p w:rsidR="00D159FA" w:rsidRPr="00BC7C4D" w:rsidRDefault="004F7907" w:rsidP="000D5629">
            <w:pPr>
              <w:pStyle w:val="a4"/>
              <w:ind w:firstLine="708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Prezenta </w:t>
            </w:r>
            <w:proofErr w:type="spellStart"/>
            <w:r w:rsidRPr="009719AF">
              <w:rPr>
                <w:rFonts w:eastAsia="Calibri"/>
                <w:sz w:val="28"/>
                <w:szCs w:val="28"/>
                <w:lang w:val="ro-RO"/>
              </w:rPr>
              <w:t>hotărîrea</w:t>
            </w:r>
            <w:proofErr w:type="spellEnd"/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 de Guvern are ca scop efectuarea transmiterii cu titlu gratuit</w:t>
            </w:r>
            <w:r w:rsidRPr="009719AF">
              <w:rPr>
                <w:sz w:val="28"/>
                <w:szCs w:val="28"/>
                <w:lang w:val="ro-RO"/>
              </w:rPr>
              <w:t xml:space="preserve"> a </w:t>
            </w:r>
            <w:r w:rsidR="00A06973">
              <w:rPr>
                <w:sz w:val="28"/>
                <w:szCs w:val="28"/>
                <w:lang w:val="ro-RO"/>
              </w:rPr>
              <w:t xml:space="preserve">unităților de transport </w:t>
            </w:r>
            <w:r w:rsidR="00D159FA">
              <w:rPr>
                <w:sz w:val="28"/>
                <w:szCs w:val="28"/>
                <w:lang w:val="ro-RO"/>
              </w:rPr>
              <w:t xml:space="preserve">de </w:t>
            </w:r>
            <w:r w:rsidR="00A06973">
              <w:rPr>
                <w:sz w:val="28"/>
                <w:szCs w:val="28"/>
                <w:lang w:val="ro-RO"/>
              </w:rPr>
              <w:t xml:space="preserve">tip </w:t>
            </w:r>
            <w:r w:rsidR="00D159FA" w:rsidRPr="00D159FA">
              <w:rPr>
                <w:sz w:val="28"/>
                <w:szCs w:val="28"/>
                <w:lang w:val="en-US"/>
              </w:rPr>
              <w:t>LADA</w:t>
            </w:r>
            <w:r w:rsidR="00BE7200">
              <w:rPr>
                <w:sz w:val="28"/>
                <w:szCs w:val="28"/>
                <w:lang w:val="en-US"/>
              </w:rPr>
              <w:t xml:space="preserve"> –</w:t>
            </w:r>
            <w:r w:rsidR="00D159FA" w:rsidRPr="00D159FA">
              <w:rPr>
                <w:sz w:val="28"/>
                <w:szCs w:val="28"/>
                <w:lang w:val="en-US"/>
              </w:rPr>
              <w:t xml:space="preserve"> </w:t>
            </w:r>
            <w:r w:rsidR="00D159FA" w:rsidRPr="00BE7200">
              <w:rPr>
                <w:sz w:val="28"/>
                <w:szCs w:val="28"/>
                <w:lang w:val="en-US"/>
              </w:rPr>
              <w:t>21150</w:t>
            </w:r>
            <w:r w:rsidR="00BE7200" w:rsidRPr="00BE7200">
              <w:rPr>
                <w:sz w:val="28"/>
                <w:szCs w:val="28"/>
                <w:lang w:val="en-US"/>
              </w:rPr>
              <w:t>, LADA - 21703</w:t>
            </w:r>
            <w:r w:rsidR="00D159FA" w:rsidRPr="00BE720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9FA" w:rsidRPr="00BE7200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D159FA" w:rsidRPr="00BE7200">
              <w:rPr>
                <w:sz w:val="28"/>
                <w:szCs w:val="28"/>
                <w:lang w:val="en-US"/>
              </w:rPr>
              <w:t xml:space="preserve"> VAZ-</w:t>
            </w:r>
            <w:r w:rsidR="00D159FA" w:rsidRPr="00D159FA">
              <w:rPr>
                <w:sz w:val="28"/>
                <w:szCs w:val="28"/>
                <w:lang w:val="en-US"/>
              </w:rPr>
              <w:t>21104</w:t>
            </w:r>
            <w:r w:rsidRPr="009719AF">
              <w:rPr>
                <w:sz w:val="28"/>
                <w:szCs w:val="28"/>
                <w:lang w:val="ro-RO"/>
              </w:rPr>
              <w:t xml:space="preserve">, din administrarea Ministerului Sănătății, Muncii și Protecției Sociale, gestionar </w:t>
            </w:r>
            <w:proofErr w:type="spellStart"/>
            <w:r w:rsidR="00D159FA" w:rsidRPr="00D159FA">
              <w:rPr>
                <w:sz w:val="28"/>
                <w:szCs w:val="28"/>
                <w:lang w:val="en-US"/>
              </w:rPr>
              <w:t>Consiliul</w:t>
            </w:r>
            <w:proofErr w:type="spellEnd"/>
            <w:r w:rsidR="00D159FA"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9FA" w:rsidRPr="00D159FA">
              <w:rPr>
                <w:sz w:val="28"/>
                <w:szCs w:val="28"/>
                <w:lang w:val="en-US"/>
              </w:rPr>
              <w:t>Național</w:t>
            </w:r>
            <w:proofErr w:type="spellEnd"/>
            <w:r w:rsidR="00D159FA"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9FA" w:rsidRPr="00D159FA">
              <w:rPr>
                <w:sz w:val="28"/>
                <w:szCs w:val="28"/>
                <w:lang w:val="en-US"/>
              </w:rPr>
              <w:t>pentru</w:t>
            </w:r>
            <w:proofErr w:type="spellEnd"/>
            <w:r w:rsidR="00D159FA"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9FA" w:rsidRPr="00D159FA">
              <w:rPr>
                <w:sz w:val="28"/>
                <w:szCs w:val="28"/>
                <w:lang w:val="en-US"/>
              </w:rPr>
              <w:t>Determinarea</w:t>
            </w:r>
            <w:proofErr w:type="spellEnd"/>
            <w:r w:rsidR="00D159FA"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9FA" w:rsidRPr="00D159FA">
              <w:rPr>
                <w:sz w:val="28"/>
                <w:szCs w:val="28"/>
                <w:lang w:val="en-US"/>
              </w:rPr>
              <w:t>Dizabilității</w:t>
            </w:r>
            <w:proofErr w:type="spellEnd"/>
            <w:r w:rsidR="00D159FA"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9FA" w:rsidRPr="00D159FA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D159FA"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9FA" w:rsidRPr="00D159FA">
              <w:rPr>
                <w:sz w:val="28"/>
                <w:szCs w:val="28"/>
                <w:lang w:val="en-US"/>
              </w:rPr>
              <w:t>Capacității</w:t>
            </w:r>
            <w:proofErr w:type="spellEnd"/>
            <w:r w:rsidR="00D159FA" w:rsidRPr="00D159F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D159FA" w:rsidRPr="00D159FA">
              <w:rPr>
                <w:sz w:val="28"/>
                <w:szCs w:val="28"/>
                <w:lang w:val="en-US"/>
              </w:rPr>
              <w:t>Muncă</w:t>
            </w:r>
            <w:proofErr w:type="spellEnd"/>
            <w:r w:rsidRPr="009719AF">
              <w:rPr>
                <w:sz w:val="28"/>
                <w:szCs w:val="28"/>
                <w:lang w:val="ro-RO"/>
              </w:rPr>
              <w:t>, în administrarea Consili</w:t>
            </w:r>
            <w:r w:rsidR="00D159FA">
              <w:rPr>
                <w:sz w:val="28"/>
                <w:szCs w:val="28"/>
                <w:lang w:val="ro-RO"/>
              </w:rPr>
              <w:t xml:space="preserve">ilor </w:t>
            </w:r>
            <w:r w:rsidRPr="009719AF">
              <w:rPr>
                <w:sz w:val="28"/>
                <w:szCs w:val="28"/>
                <w:lang w:val="ro-RO"/>
              </w:rPr>
              <w:t>Raional</w:t>
            </w:r>
            <w:r w:rsidR="00D159FA">
              <w:rPr>
                <w:sz w:val="28"/>
                <w:szCs w:val="28"/>
                <w:lang w:val="ro-RO"/>
              </w:rPr>
              <w:t>e</w:t>
            </w:r>
            <w:r w:rsidRPr="009719AF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>Dondușeni</w:t>
            </w:r>
            <w:proofErr w:type="spellEnd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>Florești</w:t>
            </w:r>
            <w:proofErr w:type="spellEnd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>Fălești</w:t>
            </w:r>
            <w:proofErr w:type="spellEnd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>Sîngerei</w:t>
            </w:r>
            <w:proofErr w:type="spellEnd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>și</w:t>
            </w:r>
            <w:proofErr w:type="spellEnd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9FA" w:rsidRPr="00BC7C4D">
              <w:rPr>
                <w:rFonts w:eastAsia="Calibri"/>
                <w:sz w:val="28"/>
                <w:szCs w:val="28"/>
                <w:lang w:val="en-US"/>
              </w:rPr>
              <w:t>Rezina</w:t>
            </w:r>
            <w:proofErr w:type="spellEnd"/>
            <w:r w:rsidRPr="00BC7C4D">
              <w:rPr>
                <w:rFonts w:eastAsia="Calibri"/>
                <w:sz w:val="28"/>
                <w:szCs w:val="28"/>
                <w:lang w:val="ro-RO"/>
              </w:rPr>
              <w:t xml:space="preserve">. </w:t>
            </w:r>
          </w:p>
          <w:p w:rsidR="00B8090D" w:rsidRPr="00972EFA" w:rsidRDefault="00D159FA" w:rsidP="000D5629">
            <w:pPr>
              <w:pStyle w:val="a4"/>
              <w:ind w:firstLine="708"/>
              <w:jc w:val="both"/>
              <w:rPr>
                <w:sz w:val="28"/>
                <w:szCs w:val="28"/>
                <w:lang w:val="ro-RO"/>
              </w:rPr>
            </w:pPr>
            <w:proofErr w:type="spellStart"/>
            <w:r w:rsidRPr="00BC7C4D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BC7C4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C4D">
              <w:rPr>
                <w:sz w:val="28"/>
                <w:szCs w:val="28"/>
                <w:lang w:val="en-US"/>
              </w:rPr>
              <w:t>urma</w:t>
            </w:r>
            <w:proofErr w:type="spellEnd"/>
            <w:r w:rsidRPr="00BC7C4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C4D">
              <w:rPr>
                <w:sz w:val="28"/>
                <w:szCs w:val="28"/>
                <w:lang w:val="en-US"/>
              </w:rPr>
              <w:t>restructurării</w:t>
            </w:r>
            <w:proofErr w:type="spellEnd"/>
            <w:r w:rsidRPr="00BC7C4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C4D">
              <w:rPr>
                <w:sz w:val="28"/>
                <w:szCs w:val="28"/>
                <w:lang w:val="en-US"/>
              </w:rPr>
              <w:t>instituționale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Național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Determinarea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Dizabilității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Capacității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Muncă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fost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identificate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unități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de transport de tip LADA 21150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VAZ-21104, care pot fi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utilizate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către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alte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instituții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sz w:val="28"/>
                <w:szCs w:val="28"/>
                <w:lang w:val="en-US"/>
              </w:rPr>
              <w:t>sistemul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sănătate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Cu </w:t>
            </w:r>
            <w:proofErr w:type="spellStart"/>
            <w:r>
              <w:rPr>
                <w:sz w:val="28"/>
                <w:szCs w:val="28"/>
                <w:lang w:val="en-US"/>
              </w:rPr>
              <w:t>acordul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Consiliilor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rationale </w:t>
            </w:r>
            <w:proofErr w:type="spellStart"/>
            <w:r w:rsidRPr="00BC7C4D">
              <w:rPr>
                <w:rFonts w:eastAsia="Calibri"/>
                <w:sz w:val="28"/>
                <w:szCs w:val="28"/>
                <w:lang w:val="en-US"/>
              </w:rPr>
              <w:t>Dondușeni</w:t>
            </w:r>
            <w:proofErr w:type="spellEnd"/>
            <w:r w:rsidRPr="00BC7C4D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7C4D">
              <w:rPr>
                <w:rFonts w:eastAsia="Calibri"/>
                <w:sz w:val="28"/>
                <w:szCs w:val="28"/>
                <w:lang w:val="en-US"/>
              </w:rPr>
              <w:t>Florești</w:t>
            </w:r>
            <w:proofErr w:type="spellEnd"/>
            <w:r w:rsidRPr="00BC7C4D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7C4D">
              <w:rPr>
                <w:rFonts w:eastAsia="Calibri"/>
                <w:sz w:val="28"/>
                <w:szCs w:val="28"/>
                <w:lang w:val="en-US"/>
              </w:rPr>
              <w:t>Fălești</w:t>
            </w:r>
            <w:proofErr w:type="spellEnd"/>
            <w:r w:rsidRPr="00BC7C4D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7C4D">
              <w:rPr>
                <w:rFonts w:eastAsia="Calibri"/>
                <w:sz w:val="28"/>
                <w:szCs w:val="28"/>
                <w:lang w:val="en-US"/>
              </w:rPr>
              <w:t>Sîngerei</w:t>
            </w:r>
            <w:proofErr w:type="spellEnd"/>
            <w:r w:rsidRPr="00BC7C4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C4D">
              <w:rPr>
                <w:rFonts w:eastAsia="Calibri"/>
                <w:sz w:val="28"/>
                <w:szCs w:val="28"/>
                <w:lang w:val="en-US"/>
              </w:rPr>
              <w:t>și</w:t>
            </w:r>
            <w:proofErr w:type="spellEnd"/>
            <w:r w:rsidRPr="00BC7C4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C4D">
              <w:rPr>
                <w:rFonts w:eastAsia="Calibri"/>
                <w:sz w:val="28"/>
                <w:szCs w:val="28"/>
                <w:lang w:val="en-US"/>
              </w:rPr>
              <w:t>Rezina</w:t>
            </w:r>
            <w:proofErr w:type="spellEnd"/>
            <w:r w:rsidRPr="00BC7C4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C4D">
              <w:rPr>
                <w:rFonts w:eastAsia="Calibri"/>
                <w:sz w:val="28"/>
                <w:szCs w:val="28"/>
                <w:lang w:val="en-US"/>
              </w:rPr>
              <w:t>unitățile</w:t>
            </w:r>
            <w:proofErr w:type="spellEnd"/>
            <w:r w:rsidRPr="00BC7C4D">
              <w:rPr>
                <w:rFonts w:eastAsia="Calibri"/>
                <w:sz w:val="28"/>
                <w:szCs w:val="28"/>
                <w:lang w:val="en-US"/>
              </w:rPr>
              <w:t xml:space="preserve"> de transport </w:t>
            </w:r>
            <w:proofErr w:type="spellStart"/>
            <w:r w:rsidRPr="00BC7C4D">
              <w:rPr>
                <w:rFonts w:eastAsia="Calibri"/>
                <w:sz w:val="28"/>
                <w:szCs w:val="28"/>
                <w:lang w:val="en-US"/>
              </w:rPr>
              <w:t>dispon</w:t>
            </w:r>
            <w:r w:rsidRPr="00D159FA">
              <w:rPr>
                <w:rFonts w:eastAsia="Calibri"/>
                <w:sz w:val="28"/>
                <w:szCs w:val="28"/>
                <w:lang w:val="en-US"/>
              </w:rPr>
              <w:t>ibile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sunt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redistribuite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instituții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medico-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sanitare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publice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D159FA"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lang w:val="en-US"/>
              </w:rPr>
              <w:t>in</w:t>
            </w:r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asistența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medicală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primară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deplasarea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medicilor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famil</w:t>
            </w:r>
            <w:proofErr w:type="spellEnd"/>
            <w:r w:rsidR="00C151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Oficiile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Medicilor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Familie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r w:rsidRPr="00D159FA">
              <w:rPr>
                <w:sz w:val="28"/>
                <w:szCs w:val="28"/>
                <w:lang w:val="en-US"/>
              </w:rPr>
              <w:lastRenderedPageBreak/>
              <w:t xml:space="preserve">a 4 IMSP Centre de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Sănătate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(CS </w:t>
            </w:r>
            <w:proofErr w:type="spellStart"/>
            <w:r>
              <w:rPr>
                <w:sz w:val="28"/>
                <w:szCs w:val="28"/>
                <w:lang w:val="en-US"/>
              </w:rPr>
              <w:t>Țaul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CS </w:t>
            </w:r>
            <w:proofErr w:type="spellStart"/>
            <w:r>
              <w:rPr>
                <w:sz w:val="28"/>
                <w:szCs w:val="28"/>
                <w:lang w:val="en-US"/>
              </w:rPr>
              <w:t>Ciolacul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Nou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="00C15189">
              <w:rPr>
                <w:sz w:val="28"/>
                <w:szCs w:val="28"/>
                <w:lang w:val="en-US"/>
              </w:rPr>
              <w:t xml:space="preserve"> CS </w:t>
            </w:r>
            <w:proofErr w:type="spellStart"/>
            <w:r>
              <w:rPr>
                <w:sz w:val="28"/>
                <w:szCs w:val="28"/>
                <w:lang w:val="en-US"/>
              </w:rPr>
              <w:t>Cotiujenii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Mici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="00C15189">
              <w:rPr>
                <w:sz w:val="28"/>
                <w:szCs w:val="28"/>
                <w:lang w:val="en-US"/>
              </w:rPr>
              <w:t xml:space="preserve">CS </w:t>
            </w:r>
            <w:proofErr w:type="spellStart"/>
            <w:r>
              <w:rPr>
                <w:sz w:val="28"/>
                <w:szCs w:val="28"/>
                <w:lang w:val="en-US"/>
              </w:rPr>
              <w:t>Ignațăi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 IMSP CMF </w:t>
            </w:r>
            <w:proofErr w:type="spellStart"/>
            <w:r w:rsidRPr="00D159FA">
              <w:rPr>
                <w:sz w:val="28"/>
                <w:szCs w:val="28"/>
                <w:lang w:val="en-US"/>
              </w:rPr>
              <w:t>Florești</w:t>
            </w:r>
            <w:proofErr w:type="spellEnd"/>
            <w:r w:rsidRPr="00D159FA">
              <w:rPr>
                <w:sz w:val="28"/>
                <w:szCs w:val="28"/>
                <w:lang w:val="en-US"/>
              </w:rPr>
              <w:t xml:space="preserve">. </w:t>
            </w:r>
            <w:r w:rsidR="009D601A">
              <w:rPr>
                <w:rFonts w:eastAsia="Calibri"/>
                <w:sz w:val="28"/>
                <w:szCs w:val="28"/>
                <w:lang w:val="ro-RO"/>
              </w:rPr>
              <w:t xml:space="preserve">Actualmente </w:t>
            </w:r>
            <w:r w:rsidR="00C15189">
              <w:rPr>
                <w:rFonts w:eastAsia="Calibri"/>
                <w:sz w:val="28"/>
                <w:szCs w:val="28"/>
                <w:lang w:val="ro-RO"/>
              </w:rPr>
              <w:t xml:space="preserve">instituțiile nominalizate </w:t>
            </w:r>
            <w:r w:rsidR="004F7907" w:rsidRPr="009719AF">
              <w:rPr>
                <w:rFonts w:eastAsia="Calibri"/>
                <w:sz w:val="28"/>
                <w:szCs w:val="28"/>
                <w:lang w:val="ro-RO"/>
              </w:rPr>
              <w:t xml:space="preserve">nu dispun de </w:t>
            </w:r>
            <w:r w:rsidR="00972EFA" w:rsidRPr="009719AF">
              <w:rPr>
                <w:rFonts w:eastAsia="Calibri"/>
                <w:sz w:val="28"/>
                <w:szCs w:val="28"/>
                <w:lang w:val="ro-RO"/>
              </w:rPr>
              <w:t xml:space="preserve">suficiente </w:t>
            </w:r>
            <w:r w:rsidR="00B8090D">
              <w:rPr>
                <w:rFonts w:eastAsia="Calibri"/>
                <w:sz w:val="28"/>
                <w:szCs w:val="28"/>
                <w:lang w:val="ro-RO"/>
              </w:rPr>
              <w:t>unități de transport</w:t>
            </w:r>
            <w:r w:rsidR="004F7907" w:rsidRPr="009719AF">
              <w:rPr>
                <w:rFonts w:eastAsia="Calibri"/>
                <w:sz w:val="28"/>
                <w:szCs w:val="28"/>
                <w:lang w:val="ro-RO"/>
              </w:rPr>
              <w:t xml:space="preserve"> pentru </w:t>
            </w:r>
            <w:r w:rsidR="00B8090D">
              <w:rPr>
                <w:rFonts w:eastAsia="Calibri"/>
                <w:sz w:val="28"/>
                <w:szCs w:val="28"/>
                <w:lang w:val="ro-RO"/>
              </w:rPr>
              <w:t xml:space="preserve">prestarea </w:t>
            </w:r>
            <w:r w:rsidR="004F7907" w:rsidRPr="009719AF">
              <w:rPr>
                <w:rFonts w:eastAsia="Calibri"/>
                <w:sz w:val="28"/>
                <w:szCs w:val="28"/>
                <w:lang w:val="ro-RO"/>
              </w:rPr>
              <w:t xml:space="preserve">serviciilor medicale </w:t>
            </w:r>
            <w:r w:rsidR="00C15189">
              <w:rPr>
                <w:rFonts w:eastAsia="Calibri"/>
                <w:sz w:val="28"/>
                <w:szCs w:val="28"/>
                <w:lang w:val="ro-RO"/>
              </w:rPr>
              <w:t xml:space="preserve">localitățile </w:t>
            </w:r>
            <w:r w:rsidR="00972EFA">
              <w:rPr>
                <w:rFonts w:eastAsia="Calibri"/>
                <w:sz w:val="28"/>
                <w:szCs w:val="28"/>
                <w:lang w:val="ro-RO"/>
              </w:rPr>
              <w:t>deservite</w:t>
            </w:r>
            <w:r w:rsidR="004F7907" w:rsidRPr="009719AF">
              <w:rPr>
                <w:rFonts w:eastAsia="Calibri"/>
                <w:sz w:val="28"/>
                <w:szCs w:val="28"/>
                <w:lang w:val="ro-RO"/>
              </w:rPr>
              <w:t>.</w:t>
            </w:r>
            <w:r w:rsidR="004F7907" w:rsidRPr="009719AF">
              <w:rPr>
                <w:sz w:val="28"/>
                <w:szCs w:val="28"/>
                <w:lang w:val="ro-RO"/>
              </w:rPr>
              <w:t xml:space="preserve"> În acest scop, </w:t>
            </w:r>
            <w:r w:rsidR="009D601A" w:rsidRPr="009719AF">
              <w:rPr>
                <w:sz w:val="28"/>
                <w:szCs w:val="28"/>
                <w:lang w:val="ro-RO"/>
              </w:rPr>
              <w:t xml:space="preserve">pentru </w:t>
            </w:r>
            <w:r w:rsidR="009D601A">
              <w:rPr>
                <w:sz w:val="28"/>
                <w:szCs w:val="28"/>
                <w:lang w:val="ro-RO"/>
              </w:rPr>
              <w:t xml:space="preserve">asigurarea operativității </w:t>
            </w:r>
            <w:r w:rsidR="009D601A" w:rsidRPr="009719AF">
              <w:rPr>
                <w:sz w:val="28"/>
                <w:szCs w:val="28"/>
                <w:lang w:val="ro-RO"/>
              </w:rPr>
              <w:t>organiz</w:t>
            </w:r>
            <w:r w:rsidR="009D601A">
              <w:rPr>
                <w:sz w:val="28"/>
                <w:szCs w:val="28"/>
                <w:lang w:val="ro-RO"/>
              </w:rPr>
              <w:t>ării</w:t>
            </w:r>
            <w:r w:rsidR="009D601A" w:rsidRPr="009719AF">
              <w:rPr>
                <w:sz w:val="28"/>
                <w:szCs w:val="28"/>
                <w:lang w:val="ro-RO"/>
              </w:rPr>
              <w:t xml:space="preserve"> serviciilor </w:t>
            </w:r>
            <w:r w:rsidR="009D601A">
              <w:rPr>
                <w:sz w:val="28"/>
                <w:szCs w:val="28"/>
                <w:lang w:val="ro-RO"/>
              </w:rPr>
              <w:t xml:space="preserve">medicale </w:t>
            </w:r>
            <w:r w:rsidR="00C15189">
              <w:rPr>
                <w:sz w:val="28"/>
                <w:szCs w:val="28"/>
                <w:lang w:val="ro-RO"/>
              </w:rPr>
              <w:t xml:space="preserve">populației </w:t>
            </w:r>
            <w:r w:rsidR="00414ED4">
              <w:rPr>
                <w:sz w:val="28"/>
                <w:szCs w:val="28"/>
                <w:lang w:val="ro-RO"/>
              </w:rPr>
              <w:t>înscrise pe</w:t>
            </w:r>
            <w:r w:rsidR="00C15189">
              <w:rPr>
                <w:sz w:val="28"/>
                <w:szCs w:val="28"/>
                <w:lang w:val="ro-RO"/>
              </w:rPr>
              <w:t xml:space="preserve"> List</w:t>
            </w:r>
            <w:r w:rsidR="00414ED4">
              <w:rPr>
                <w:sz w:val="28"/>
                <w:szCs w:val="28"/>
                <w:lang w:val="ro-RO"/>
              </w:rPr>
              <w:t>ele medicilor de familie, inclusiv servicii de îngrijire la domiciliu</w:t>
            </w:r>
            <w:r w:rsidR="00C15189">
              <w:rPr>
                <w:sz w:val="28"/>
                <w:szCs w:val="28"/>
                <w:lang w:val="ro-RO"/>
              </w:rPr>
              <w:t xml:space="preserve"> </w:t>
            </w:r>
            <w:r w:rsidR="009D601A">
              <w:rPr>
                <w:sz w:val="28"/>
                <w:szCs w:val="28"/>
                <w:lang w:val="ro-RO"/>
              </w:rPr>
              <w:t xml:space="preserve">în condițiile </w:t>
            </w:r>
            <w:r w:rsidR="00C15189">
              <w:rPr>
                <w:sz w:val="28"/>
                <w:szCs w:val="28"/>
                <w:lang w:val="ro-RO"/>
              </w:rPr>
              <w:t>instituțiilor</w:t>
            </w:r>
            <w:r w:rsidR="00414ED4">
              <w:rPr>
                <w:sz w:val="28"/>
                <w:szCs w:val="28"/>
                <w:lang w:val="ro-RO"/>
              </w:rPr>
              <w:t xml:space="preserve"> menționate</w:t>
            </w:r>
            <w:r w:rsidR="009D601A">
              <w:rPr>
                <w:sz w:val="28"/>
                <w:szCs w:val="28"/>
                <w:lang w:val="ro-RO"/>
              </w:rPr>
              <w:t xml:space="preserve"> </w:t>
            </w:r>
            <w:r w:rsidR="004F7907" w:rsidRPr="009719AF">
              <w:rPr>
                <w:sz w:val="28"/>
                <w:szCs w:val="28"/>
                <w:lang w:val="ro-RO"/>
              </w:rPr>
              <w:t xml:space="preserve">sunt necesare </w:t>
            </w:r>
            <w:r w:rsidR="00B8090D">
              <w:rPr>
                <w:sz w:val="28"/>
                <w:szCs w:val="28"/>
                <w:lang w:val="ro-RO"/>
              </w:rPr>
              <w:t xml:space="preserve">unități de transport </w:t>
            </w:r>
            <w:r w:rsidR="004F7907" w:rsidRPr="009719AF">
              <w:rPr>
                <w:sz w:val="28"/>
                <w:szCs w:val="28"/>
                <w:lang w:val="ro-RO"/>
              </w:rPr>
              <w:t>suplimentare</w:t>
            </w:r>
            <w:r w:rsidR="00B8090D">
              <w:rPr>
                <w:sz w:val="28"/>
                <w:szCs w:val="28"/>
                <w:lang w:val="ro-RO"/>
              </w:rPr>
              <w:t>.</w:t>
            </w:r>
            <w:r w:rsidR="009D601A" w:rsidRPr="009719AF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972EFA">
              <w:rPr>
                <w:rFonts w:eastAsia="Calibri"/>
                <w:sz w:val="28"/>
                <w:szCs w:val="28"/>
                <w:lang w:val="ro-RO"/>
              </w:rPr>
              <w:t xml:space="preserve">În temeiul </w:t>
            </w:r>
            <w:r w:rsidR="009D601A" w:rsidRPr="009719AF">
              <w:rPr>
                <w:rFonts w:eastAsia="Calibri"/>
                <w:sz w:val="28"/>
                <w:szCs w:val="28"/>
                <w:lang w:val="ro-RO"/>
              </w:rPr>
              <w:t>solicităril</w:t>
            </w:r>
            <w:r w:rsidR="00972EFA">
              <w:rPr>
                <w:rFonts w:eastAsia="Calibri"/>
                <w:sz w:val="28"/>
                <w:szCs w:val="28"/>
                <w:lang w:val="ro-RO"/>
              </w:rPr>
              <w:t>or</w:t>
            </w:r>
            <w:r w:rsidR="009D601A" w:rsidRPr="009719AF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9D601A">
              <w:rPr>
                <w:rFonts w:eastAsia="Calibri"/>
                <w:sz w:val="28"/>
                <w:szCs w:val="28"/>
                <w:lang w:val="ro-RO"/>
              </w:rPr>
              <w:t xml:space="preserve">Consiliilor Raionale </w:t>
            </w:r>
            <w:r w:rsidR="00414ED4" w:rsidRPr="00414ED4">
              <w:rPr>
                <w:rFonts w:eastAsia="Calibri"/>
                <w:sz w:val="28"/>
                <w:szCs w:val="28"/>
                <w:lang w:val="ro-RO"/>
              </w:rPr>
              <w:t xml:space="preserve">Dondușeni, Florești, Fălești, </w:t>
            </w:r>
            <w:proofErr w:type="spellStart"/>
            <w:r w:rsidR="00414ED4" w:rsidRPr="00414ED4">
              <w:rPr>
                <w:rFonts w:eastAsia="Calibri"/>
                <w:sz w:val="28"/>
                <w:szCs w:val="28"/>
                <w:lang w:val="ro-RO"/>
              </w:rPr>
              <w:t>Sîngerei</w:t>
            </w:r>
            <w:proofErr w:type="spellEnd"/>
            <w:r w:rsidR="00414ED4" w:rsidRPr="00414ED4">
              <w:rPr>
                <w:rFonts w:eastAsia="Calibri"/>
                <w:sz w:val="28"/>
                <w:szCs w:val="28"/>
                <w:lang w:val="ro-RO"/>
              </w:rPr>
              <w:t xml:space="preserve"> și Rezina,</w:t>
            </w:r>
            <w:r w:rsidR="00D34F81" w:rsidRPr="00414ED4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972EFA" w:rsidRPr="00972EFA">
              <w:rPr>
                <w:sz w:val="28"/>
                <w:szCs w:val="28"/>
                <w:lang w:val="ro-RO"/>
              </w:rPr>
              <w:t>la inițiativa Ministerului Sănătăţii, Muncii și Protecției Sociale s</w:t>
            </w:r>
            <w:r w:rsidR="00972EFA">
              <w:rPr>
                <w:sz w:val="28"/>
                <w:szCs w:val="28"/>
                <w:lang w:val="ro-RO"/>
              </w:rPr>
              <w:t>e s</w:t>
            </w:r>
            <w:r w:rsidR="00972EFA" w:rsidRPr="00972EFA">
              <w:rPr>
                <w:sz w:val="28"/>
                <w:szCs w:val="28"/>
                <w:lang w:val="ro-RO"/>
              </w:rPr>
              <w:t>tabileşte transmiterea unități</w:t>
            </w:r>
            <w:r w:rsidR="00414ED4">
              <w:rPr>
                <w:sz w:val="28"/>
                <w:szCs w:val="28"/>
                <w:lang w:val="ro-RO"/>
              </w:rPr>
              <w:t>lor</w:t>
            </w:r>
            <w:r w:rsidR="00972EFA" w:rsidRPr="00972EFA">
              <w:rPr>
                <w:sz w:val="28"/>
                <w:szCs w:val="28"/>
                <w:lang w:val="ro-RO"/>
              </w:rPr>
              <w:t xml:space="preserve"> de transport </w:t>
            </w:r>
            <w:r w:rsidR="00414ED4">
              <w:rPr>
                <w:sz w:val="28"/>
                <w:szCs w:val="28"/>
                <w:lang w:val="ro-RO"/>
              </w:rPr>
              <w:t xml:space="preserve">de tip </w:t>
            </w:r>
            <w:r w:rsidR="00414ED4" w:rsidRPr="00414ED4">
              <w:rPr>
                <w:sz w:val="28"/>
                <w:szCs w:val="28"/>
                <w:lang w:val="ro-RO"/>
              </w:rPr>
              <w:t>LADA 21150 și VAZ-21104</w:t>
            </w:r>
            <w:r w:rsidR="00972EFA" w:rsidRPr="00972EFA">
              <w:rPr>
                <w:sz w:val="28"/>
                <w:szCs w:val="28"/>
                <w:lang w:val="ro-RO"/>
              </w:rPr>
              <w:t xml:space="preserve">, din administrarea Ministerului Sănătății, Muncii și Protecției Sociale, gestionar </w:t>
            </w:r>
            <w:r w:rsidR="00414ED4" w:rsidRPr="00414ED4">
              <w:rPr>
                <w:sz w:val="28"/>
                <w:szCs w:val="28"/>
                <w:lang w:val="ro-RO"/>
              </w:rPr>
              <w:t xml:space="preserve">Consiliul Național pentru Determinarea </w:t>
            </w:r>
            <w:proofErr w:type="spellStart"/>
            <w:r w:rsidR="00414ED4" w:rsidRPr="00414ED4">
              <w:rPr>
                <w:sz w:val="28"/>
                <w:szCs w:val="28"/>
                <w:lang w:val="ro-RO"/>
              </w:rPr>
              <w:t>Dizabilității</w:t>
            </w:r>
            <w:proofErr w:type="spellEnd"/>
            <w:r w:rsidR="00414ED4" w:rsidRPr="00414ED4">
              <w:rPr>
                <w:sz w:val="28"/>
                <w:szCs w:val="28"/>
                <w:lang w:val="ro-RO"/>
              </w:rPr>
              <w:t xml:space="preserve"> și Capacității de Muncă</w:t>
            </w:r>
            <w:r w:rsidR="00972EFA" w:rsidRPr="00972EFA">
              <w:rPr>
                <w:sz w:val="28"/>
                <w:szCs w:val="28"/>
                <w:lang w:val="ro-RO"/>
              </w:rPr>
              <w:t xml:space="preserve">, în administrarea Consiliilor Raionale </w:t>
            </w:r>
            <w:r w:rsidR="00414ED4" w:rsidRPr="00E00C1E">
              <w:rPr>
                <w:rFonts w:eastAsia="Calibri"/>
                <w:sz w:val="28"/>
                <w:szCs w:val="28"/>
                <w:lang w:val="ro-RO"/>
              </w:rPr>
              <w:t xml:space="preserve">Dondușeni, Florești, Fălești, </w:t>
            </w:r>
            <w:proofErr w:type="spellStart"/>
            <w:r w:rsidR="00414ED4" w:rsidRPr="00E00C1E">
              <w:rPr>
                <w:rFonts w:eastAsia="Calibri"/>
                <w:sz w:val="28"/>
                <w:szCs w:val="28"/>
                <w:lang w:val="ro-RO"/>
              </w:rPr>
              <w:t>Sîngerei</w:t>
            </w:r>
            <w:proofErr w:type="spellEnd"/>
            <w:r w:rsidR="00414ED4" w:rsidRPr="00E00C1E">
              <w:rPr>
                <w:rFonts w:eastAsia="Calibri"/>
                <w:sz w:val="28"/>
                <w:szCs w:val="28"/>
                <w:lang w:val="ro-RO"/>
              </w:rPr>
              <w:t xml:space="preserve"> și Rezina</w:t>
            </w:r>
            <w:r w:rsidR="00D34F81" w:rsidRPr="00E00C1E">
              <w:rPr>
                <w:rFonts w:eastAsia="Calibri"/>
                <w:sz w:val="28"/>
                <w:szCs w:val="28"/>
                <w:lang w:val="ro-RO"/>
              </w:rPr>
              <w:t>,</w:t>
            </w:r>
            <w:r w:rsidR="00972EFA" w:rsidRPr="00E00C1E">
              <w:rPr>
                <w:sz w:val="28"/>
                <w:szCs w:val="28"/>
                <w:lang w:val="ro-RO"/>
              </w:rPr>
              <w:t xml:space="preserve"> gestionari IMSP</w:t>
            </w:r>
            <w:r w:rsidR="00414ED4" w:rsidRPr="00E00C1E">
              <w:rPr>
                <w:sz w:val="28"/>
                <w:szCs w:val="28"/>
                <w:lang w:val="ro-RO"/>
              </w:rPr>
              <w:t xml:space="preserve"> Centrul de Săn</w:t>
            </w:r>
            <w:r w:rsidR="00414ED4" w:rsidRPr="00414ED4">
              <w:rPr>
                <w:sz w:val="28"/>
                <w:szCs w:val="28"/>
                <w:lang w:val="ro-RO"/>
              </w:rPr>
              <w:t xml:space="preserve">ătate Țaul, </w:t>
            </w:r>
            <w:r w:rsidR="00414ED4">
              <w:rPr>
                <w:sz w:val="28"/>
                <w:szCs w:val="28"/>
                <w:lang w:val="ro-RO"/>
              </w:rPr>
              <w:t xml:space="preserve">raionul Dondușeni, </w:t>
            </w:r>
            <w:r w:rsidR="00414ED4" w:rsidRPr="00972EFA">
              <w:rPr>
                <w:sz w:val="28"/>
                <w:szCs w:val="28"/>
                <w:lang w:val="ro-RO"/>
              </w:rPr>
              <w:t>IMSP</w:t>
            </w:r>
            <w:r w:rsidR="00414ED4">
              <w:rPr>
                <w:sz w:val="28"/>
                <w:szCs w:val="28"/>
                <w:lang w:val="ro-RO"/>
              </w:rPr>
              <w:t xml:space="preserve"> </w:t>
            </w:r>
            <w:r w:rsidR="00414ED4" w:rsidRPr="00414ED4">
              <w:rPr>
                <w:sz w:val="28"/>
                <w:szCs w:val="28"/>
                <w:lang w:val="ro-RO"/>
              </w:rPr>
              <w:t>Centr</w:t>
            </w:r>
            <w:r w:rsidR="00414ED4">
              <w:rPr>
                <w:sz w:val="28"/>
                <w:szCs w:val="28"/>
                <w:lang w:val="ro-RO"/>
              </w:rPr>
              <w:t xml:space="preserve">ul </w:t>
            </w:r>
            <w:r w:rsidR="00414ED4" w:rsidRPr="00414ED4">
              <w:rPr>
                <w:sz w:val="28"/>
                <w:szCs w:val="28"/>
                <w:lang w:val="ro-RO"/>
              </w:rPr>
              <w:t>de Sănătate Ciolacul Nou,</w:t>
            </w:r>
            <w:r w:rsidR="00414ED4">
              <w:rPr>
                <w:sz w:val="28"/>
                <w:szCs w:val="28"/>
                <w:lang w:val="ro-RO"/>
              </w:rPr>
              <w:t xml:space="preserve"> raionul Fălești,</w:t>
            </w:r>
            <w:r w:rsidR="00414ED4" w:rsidRPr="00414ED4">
              <w:rPr>
                <w:sz w:val="28"/>
                <w:szCs w:val="28"/>
                <w:lang w:val="ro-RO"/>
              </w:rPr>
              <w:t xml:space="preserve"> </w:t>
            </w:r>
            <w:r w:rsidR="00414ED4" w:rsidRPr="00972EFA">
              <w:rPr>
                <w:sz w:val="28"/>
                <w:szCs w:val="28"/>
                <w:lang w:val="ro-RO"/>
              </w:rPr>
              <w:t>IMSP</w:t>
            </w:r>
            <w:r w:rsidR="00414ED4">
              <w:rPr>
                <w:sz w:val="28"/>
                <w:szCs w:val="28"/>
                <w:lang w:val="ro-RO"/>
              </w:rPr>
              <w:t xml:space="preserve"> </w:t>
            </w:r>
            <w:r w:rsidR="00414ED4" w:rsidRPr="00414ED4">
              <w:rPr>
                <w:sz w:val="28"/>
                <w:szCs w:val="28"/>
                <w:lang w:val="ro-RO"/>
              </w:rPr>
              <w:t>Centr</w:t>
            </w:r>
            <w:r w:rsidR="00414ED4">
              <w:rPr>
                <w:sz w:val="28"/>
                <w:szCs w:val="28"/>
                <w:lang w:val="ro-RO"/>
              </w:rPr>
              <w:t xml:space="preserve">ul </w:t>
            </w:r>
            <w:r w:rsidR="00414ED4" w:rsidRPr="00414ED4">
              <w:rPr>
                <w:sz w:val="28"/>
                <w:szCs w:val="28"/>
                <w:lang w:val="ro-RO"/>
              </w:rPr>
              <w:t xml:space="preserve">de Sănătate Cotiujenii Mici, </w:t>
            </w:r>
            <w:r w:rsidR="00414ED4">
              <w:rPr>
                <w:sz w:val="28"/>
                <w:szCs w:val="28"/>
                <w:lang w:val="ro-RO"/>
              </w:rPr>
              <w:t xml:space="preserve">raionul </w:t>
            </w:r>
            <w:proofErr w:type="spellStart"/>
            <w:r w:rsidR="00414ED4">
              <w:rPr>
                <w:sz w:val="28"/>
                <w:szCs w:val="28"/>
                <w:lang w:val="ro-RO"/>
              </w:rPr>
              <w:t>Săngerei</w:t>
            </w:r>
            <w:proofErr w:type="spellEnd"/>
            <w:r w:rsidR="00414ED4">
              <w:rPr>
                <w:sz w:val="28"/>
                <w:szCs w:val="28"/>
                <w:lang w:val="ro-RO"/>
              </w:rPr>
              <w:t xml:space="preserve">, </w:t>
            </w:r>
            <w:r w:rsidR="00414ED4" w:rsidRPr="00972EFA">
              <w:rPr>
                <w:sz w:val="28"/>
                <w:szCs w:val="28"/>
                <w:lang w:val="ro-RO"/>
              </w:rPr>
              <w:t>IMSP</w:t>
            </w:r>
            <w:r w:rsidR="00414ED4">
              <w:rPr>
                <w:sz w:val="28"/>
                <w:szCs w:val="28"/>
                <w:lang w:val="ro-RO"/>
              </w:rPr>
              <w:t xml:space="preserve"> </w:t>
            </w:r>
            <w:r w:rsidR="00414ED4" w:rsidRPr="00414ED4">
              <w:rPr>
                <w:sz w:val="28"/>
                <w:szCs w:val="28"/>
                <w:lang w:val="ro-RO"/>
              </w:rPr>
              <w:t>Centr</w:t>
            </w:r>
            <w:r w:rsidR="00414ED4">
              <w:rPr>
                <w:sz w:val="28"/>
                <w:szCs w:val="28"/>
                <w:lang w:val="ro-RO"/>
              </w:rPr>
              <w:t xml:space="preserve">ul </w:t>
            </w:r>
            <w:r w:rsidR="00414ED4" w:rsidRPr="00414ED4">
              <w:rPr>
                <w:sz w:val="28"/>
                <w:szCs w:val="28"/>
                <w:lang w:val="ro-RO"/>
              </w:rPr>
              <w:t xml:space="preserve">de Sănătate </w:t>
            </w:r>
            <w:proofErr w:type="spellStart"/>
            <w:r w:rsidR="00414ED4" w:rsidRPr="00414ED4">
              <w:rPr>
                <w:sz w:val="28"/>
                <w:szCs w:val="28"/>
                <w:lang w:val="ro-RO"/>
              </w:rPr>
              <w:t>Ignațăi</w:t>
            </w:r>
            <w:proofErr w:type="spellEnd"/>
            <w:r w:rsidR="00414ED4">
              <w:rPr>
                <w:sz w:val="28"/>
                <w:szCs w:val="28"/>
                <w:lang w:val="ro-RO"/>
              </w:rPr>
              <w:t>, raionul Rezina</w:t>
            </w:r>
            <w:r w:rsidR="00414ED4" w:rsidRPr="00414ED4">
              <w:rPr>
                <w:sz w:val="28"/>
                <w:szCs w:val="28"/>
                <w:lang w:val="ro-RO"/>
              </w:rPr>
              <w:t xml:space="preserve"> și IMSP C</w:t>
            </w:r>
            <w:r w:rsidR="00414ED4">
              <w:rPr>
                <w:sz w:val="28"/>
                <w:szCs w:val="28"/>
                <w:lang w:val="ro-RO"/>
              </w:rPr>
              <w:t xml:space="preserve">entrul </w:t>
            </w:r>
            <w:r w:rsidR="00414ED4" w:rsidRPr="00414ED4">
              <w:rPr>
                <w:sz w:val="28"/>
                <w:szCs w:val="28"/>
                <w:lang w:val="ro-RO"/>
              </w:rPr>
              <w:t>M</w:t>
            </w:r>
            <w:r w:rsidR="00414ED4">
              <w:rPr>
                <w:sz w:val="28"/>
                <w:szCs w:val="28"/>
                <w:lang w:val="ro-RO"/>
              </w:rPr>
              <w:t xml:space="preserve">edicilor de </w:t>
            </w:r>
            <w:r w:rsidR="00414ED4" w:rsidRPr="00414ED4">
              <w:rPr>
                <w:sz w:val="28"/>
                <w:szCs w:val="28"/>
                <w:lang w:val="ro-RO"/>
              </w:rPr>
              <w:t>F</w:t>
            </w:r>
            <w:r w:rsidR="00414ED4">
              <w:rPr>
                <w:sz w:val="28"/>
                <w:szCs w:val="28"/>
                <w:lang w:val="ro-RO"/>
              </w:rPr>
              <w:t>amilie</w:t>
            </w:r>
            <w:r w:rsidR="00414ED4" w:rsidRPr="00414ED4">
              <w:rPr>
                <w:sz w:val="28"/>
                <w:szCs w:val="28"/>
                <w:lang w:val="ro-RO"/>
              </w:rPr>
              <w:t xml:space="preserve"> Florești.</w:t>
            </w:r>
          </w:p>
          <w:p w:rsidR="004F7907" w:rsidRPr="009719AF" w:rsidRDefault="004F7907" w:rsidP="00414ED4">
            <w:pPr>
              <w:pStyle w:val="a4"/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9719AF">
              <w:rPr>
                <w:sz w:val="28"/>
                <w:szCs w:val="28"/>
                <w:lang w:val="ro-RO"/>
              </w:rPr>
              <w:t xml:space="preserve">Aprobarea proiectului de act normativ va asigura 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crearea condițiilor </w:t>
            </w:r>
            <w:r w:rsidR="00414ED4">
              <w:rPr>
                <w:rFonts w:eastAsia="Calibri"/>
                <w:sz w:val="28"/>
                <w:szCs w:val="28"/>
                <w:lang w:val="ro-RO"/>
              </w:rPr>
              <w:t>mai bune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 pentru acordarea asistenței medicale populației </w:t>
            </w:r>
            <w:r w:rsidR="00414ED4">
              <w:rPr>
                <w:rFonts w:eastAsia="Calibri"/>
                <w:sz w:val="28"/>
                <w:szCs w:val="28"/>
                <w:lang w:val="ro-RO"/>
              </w:rPr>
              <w:t xml:space="preserve">deservite de instituțiile medico-sanitare nominalizate 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prin punerea la dispoziţie a </w:t>
            </w:r>
            <w:r w:rsidR="00B8090D">
              <w:rPr>
                <w:rFonts w:eastAsia="Calibri"/>
                <w:sz w:val="28"/>
                <w:szCs w:val="28"/>
                <w:lang w:val="ro-RO"/>
              </w:rPr>
              <w:t>unităților de transport,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 care </w:t>
            </w:r>
            <w:r w:rsidR="00414ED4">
              <w:rPr>
                <w:rFonts w:eastAsia="Calibri"/>
                <w:sz w:val="28"/>
                <w:szCs w:val="28"/>
                <w:lang w:val="ro-RO"/>
              </w:rPr>
              <w:t>vor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 fi </w:t>
            </w:r>
            <w:r w:rsidR="00972EFA">
              <w:rPr>
                <w:rFonts w:eastAsia="Calibri"/>
                <w:sz w:val="28"/>
                <w:szCs w:val="28"/>
                <w:lang w:val="ro-RO"/>
              </w:rPr>
              <w:t>utilizate după destinați</w:t>
            </w:r>
            <w:r w:rsidR="00414ED4">
              <w:rPr>
                <w:rFonts w:eastAsia="Calibri"/>
                <w:sz w:val="28"/>
                <w:szCs w:val="28"/>
                <w:lang w:val="ro-RO"/>
              </w:rPr>
              <w:t>e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. </w:t>
            </w:r>
          </w:p>
        </w:tc>
      </w:tr>
      <w:tr w:rsidR="004F7907" w:rsidRPr="009719AF" w:rsidTr="00C32FFE">
        <w:trPr>
          <w:trHeight w:val="287"/>
        </w:trPr>
        <w:tc>
          <w:tcPr>
            <w:tcW w:w="5000" w:type="pct"/>
          </w:tcPr>
          <w:p w:rsidR="004F7907" w:rsidRPr="009719AF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Fundamentarea economico-financiară</w:t>
            </w:r>
          </w:p>
        </w:tc>
      </w:tr>
      <w:tr w:rsidR="004F7907" w:rsidRPr="009719AF" w:rsidTr="00EB46CC">
        <w:trPr>
          <w:trHeight w:val="278"/>
        </w:trPr>
        <w:tc>
          <w:tcPr>
            <w:tcW w:w="5000" w:type="pct"/>
          </w:tcPr>
          <w:p w:rsidR="004F7907" w:rsidRDefault="00EB46CC" w:rsidP="000D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6CC">
              <w:rPr>
                <w:rFonts w:ascii="Times New Roman" w:hAnsi="Times New Roman" w:cs="Times New Roman"/>
                <w:sz w:val="28"/>
                <w:szCs w:val="28"/>
              </w:rPr>
              <w:t xml:space="preserve">Implementarea prezentului proiect de </w:t>
            </w:r>
            <w:proofErr w:type="spellStart"/>
            <w:r w:rsidRPr="00EB46CC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EB46CC">
              <w:rPr>
                <w:rFonts w:ascii="Times New Roman" w:hAnsi="Times New Roman" w:cs="Times New Roman"/>
                <w:sz w:val="28"/>
                <w:szCs w:val="28"/>
              </w:rPr>
              <w:t xml:space="preserve"> de Guvern nu implică cheltuieli financiare suplimentare din bugetul de </w:t>
            </w:r>
            <w:r w:rsidR="00B8090D">
              <w:rPr>
                <w:rFonts w:ascii="Times New Roman" w:hAnsi="Times New Roman" w:cs="Times New Roman"/>
                <w:sz w:val="28"/>
                <w:szCs w:val="28"/>
              </w:rPr>
              <w:t>stat</w:t>
            </w:r>
            <w:r w:rsidR="004F7907" w:rsidRPr="00EB46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5629" w:rsidRPr="00EB46CC" w:rsidRDefault="000D5629" w:rsidP="000D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TW" w:bidi="en-US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Aprobarea proiectului nu va </w:t>
            </w:r>
            <w:r w:rsidRPr="009719AF">
              <w:rPr>
                <w:rFonts w:ascii="Times New Roman" w:hAnsi="Times New Roman" w:cs="Times New Roman"/>
                <w:sz w:val="28"/>
                <w:szCs w:val="28"/>
                <w:lang w:eastAsia="zh-TW" w:bidi="en-US"/>
              </w:rPr>
              <w:t>genera modificări în textul altor acte normative.</w:t>
            </w:r>
          </w:p>
          <w:p w:rsidR="000D5629" w:rsidRPr="009719AF" w:rsidRDefault="000D5629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7. Avizarea şi consultarea publică a proiectului</w:t>
            </w:r>
            <w:r w:rsidR="000D56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4F7907" w:rsidRPr="009719AF" w:rsidTr="00C32FFE">
        <w:trPr>
          <w:trHeight w:val="1907"/>
        </w:trPr>
        <w:tc>
          <w:tcPr>
            <w:tcW w:w="5000" w:type="pct"/>
          </w:tcPr>
          <w:p w:rsidR="000D5629" w:rsidRPr="009719AF" w:rsidRDefault="004F7907" w:rsidP="00D15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Proiectul este plasat pe portalul guvernamental (</w:t>
            </w:r>
            <w:hyperlink r:id="rId6" w:history="1">
              <w:r w:rsidRPr="009719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www.particip.gov.md</w:t>
              </w:r>
            </w:hyperlink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) precum și pe pagina –web oficială a Ministerului Sănătății, Muncii și Protecției Sociale, (</w:t>
            </w:r>
            <w:hyperlink r:id="rId7" w:history="1">
              <w:r w:rsidRPr="009719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www.msmps.gov.md</w:t>
              </w:r>
            </w:hyperlink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) la compartimentul „Transparență decizională” și a fost transmis spre consultare autorităților publice responsabile, conform procedurii stabilite de </w:t>
            </w:r>
            <w:r w:rsidR="00972EFA">
              <w:rPr>
                <w:rFonts w:ascii="Times New Roman" w:hAnsi="Times New Roman" w:cs="Times New Roman"/>
                <w:sz w:val="28"/>
                <w:szCs w:val="28"/>
              </w:rPr>
              <w:t>actele normative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8. Constatările expertizei anticorupție</w:t>
            </w:r>
          </w:p>
          <w:p w:rsidR="000D5629" w:rsidRPr="009719AF" w:rsidRDefault="000D5629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07" w:rsidRPr="009719AF" w:rsidTr="00C32FFE">
        <w:tc>
          <w:tcPr>
            <w:tcW w:w="5000" w:type="pct"/>
          </w:tcPr>
          <w:p w:rsidR="004F7907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9. Constatările expertizei de compatibilitate</w:t>
            </w:r>
          </w:p>
          <w:p w:rsidR="000D5629" w:rsidRPr="009719AF" w:rsidRDefault="000D5629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07" w:rsidRPr="009719AF" w:rsidTr="00C32FFE">
        <w:tc>
          <w:tcPr>
            <w:tcW w:w="5000" w:type="pct"/>
          </w:tcPr>
          <w:p w:rsidR="004F7907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10. Constatările expertizei juridice</w:t>
            </w:r>
          </w:p>
          <w:p w:rsidR="000D5629" w:rsidRPr="009719AF" w:rsidRDefault="000D5629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07" w:rsidRPr="009719AF" w:rsidTr="00C32FFE">
        <w:tc>
          <w:tcPr>
            <w:tcW w:w="5000" w:type="pct"/>
          </w:tcPr>
          <w:p w:rsidR="004F7907" w:rsidRDefault="004F7907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11. Constatările altor expertize</w:t>
            </w:r>
          </w:p>
          <w:p w:rsidR="000D5629" w:rsidRPr="009719AF" w:rsidRDefault="000D5629" w:rsidP="000D56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907" w:rsidRDefault="004F7907" w:rsidP="004F7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907" w:rsidRPr="009719AF" w:rsidRDefault="00D159FA" w:rsidP="004F7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Ministru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20A47">
        <w:rPr>
          <w:rFonts w:ascii="Times New Roman" w:hAnsi="Times New Roman" w:cs="Times New Roman"/>
          <w:b/>
          <w:sz w:val="28"/>
          <w:szCs w:val="28"/>
        </w:rPr>
        <w:t>Viorica DUMBRĂVEANU</w:t>
      </w:r>
    </w:p>
    <w:p w:rsidR="004F7907" w:rsidRPr="009719AF" w:rsidRDefault="004F7907" w:rsidP="004F7907">
      <w:pPr>
        <w:pStyle w:val="a4"/>
        <w:rPr>
          <w:sz w:val="16"/>
          <w:szCs w:val="16"/>
          <w:lang w:val="ro-RO"/>
        </w:rPr>
      </w:pPr>
    </w:p>
    <w:p w:rsidR="0010604D" w:rsidRPr="00D159FA" w:rsidRDefault="004F7907" w:rsidP="000D5629">
      <w:pPr>
        <w:pStyle w:val="a4"/>
        <w:rPr>
          <w:lang w:val="en-US"/>
        </w:rPr>
      </w:pPr>
      <w:r w:rsidRPr="009719AF">
        <w:rPr>
          <w:sz w:val="16"/>
          <w:szCs w:val="16"/>
          <w:lang w:val="ro-RO"/>
        </w:rPr>
        <w:t xml:space="preserve">Ex. </w:t>
      </w:r>
      <w:r w:rsidR="00504560">
        <w:rPr>
          <w:sz w:val="16"/>
          <w:szCs w:val="16"/>
          <w:lang w:val="ro-RO"/>
        </w:rPr>
        <w:t xml:space="preserve">Tatiana </w:t>
      </w:r>
      <w:proofErr w:type="spellStart"/>
      <w:r w:rsidR="00504560">
        <w:rPr>
          <w:sz w:val="16"/>
          <w:szCs w:val="16"/>
          <w:lang w:val="ro-RO"/>
        </w:rPr>
        <w:t>Zatîc</w:t>
      </w:r>
      <w:proofErr w:type="spellEnd"/>
      <w:r w:rsidR="00504560">
        <w:rPr>
          <w:sz w:val="16"/>
          <w:szCs w:val="16"/>
          <w:lang w:val="ro-RO"/>
        </w:rPr>
        <w:t xml:space="preserve">, </w:t>
      </w:r>
      <w:r w:rsidR="00B8090D">
        <w:rPr>
          <w:sz w:val="16"/>
          <w:szCs w:val="16"/>
          <w:lang w:val="ro-RO"/>
        </w:rPr>
        <w:t xml:space="preserve"> t</w:t>
      </w:r>
      <w:r w:rsidRPr="009719AF">
        <w:rPr>
          <w:sz w:val="16"/>
          <w:szCs w:val="16"/>
          <w:lang w:val="ro-RO"/>
        </w:rPr>
        <w:t xml:space="preserve">el. 022 26 88 </w:t>
      </w:r>
      <w:r w:rsidR="00504560">
        <w:rPr>
          <w:sz w:val="16"/>
          <w:szCs w:val="16"/>
          <w:lang w:val="ro-RO"/>
        </w:rPr>
        <w:t>23</w:t>
      </w:r>
    </w:p>
    <w:sectPr w:rsidR="0010604D" w:rsidRPr="00D159FA" w:rsidSect="00414ED4">
      <w:pgSz w:w="11906" w:h="16838"/>
      <w:pgMar w:top="864" w:right="850" w:bottom="709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07"/>
    <w:rsid w:val="000306C8"/>
    <w:rsid w:val="00073DD7"/>
    <w:rsid w:val="000D5629"/>
    <w:rsid w:val="0010604D"/>
    <w:rsid w:val="001772F0"/>
    <w:rsid w:val="00211284"/>
    <w:rsid w:val="0026365C"/>
    <w:rsid w:val="0034199B"/>
    <w:rsid w:val="00414ED4"/>
    <w:rsid w:val="004F7907"/>
    <w:rsid w:val="00504560"/>
    <w:rsid w:val="00640E3D"/>
    <w:rsid w:val="00720A47"/>
    <w:rsid w:val="00725D9E"/>
    <w:rsid w:val="00874D6E"/>
    <w:rsid w:val="008D1A05"/>
    <w:rsid w:val="00972810"/>
    <w:rsid w:val="00972EFA"/>
    <w:rsid w:val="009D601A"/>
    <w:rsid w:val="00A06973"/>
    <w:rsid w:val="00B03A3D"/>
    <w:rsid w:val="00B2465D"/>
    <w:rsid w:val="00B8090D"/>
    <w:rsid w:val="00BC7C4D"/>
    <w:rsid w:val="00BE7200"/>
    <w:rsid w:val="00C13E91"/>
    <w:rsid w:val="00C15189"/>
    <w:rsid w:val="00CC7D06"/>
    <w:rsid w:val="00D159FA"/>
    <w:rsid w:val="00D34F81"/>
    <w:rsid w:val="00D60570"/>
    <w:rsid w:val="00E00C1E"/>
    <w:rsid w:val="00EB46CC"/>
    <w:rsid w:val="00F47E56"/>
    <w:rsid w:val="00F9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07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7907"/>
    <w:rPr>
      <w:color w:val="0000FF"/>
      <w:u w:val="single"/>
    </w:rPr>
  </w:style>
  <w:style w:type="paragraph" w:styleId="a4">
    <w:name w:val="No Spacing"/>
    <w:uiPriority w:val="1"/>
    <w:qFormat/>
    <w:rsid w:val="004F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F7907"/>
    <w:rPr>
      <w:i/>
      <w:iCs/>
    </w:rPr>
  </w:style>
  <w:style w:type="paragraph" w:styleId="a6">
    <w:name w:val="List Paragraph"/>
    <w:basedOn w:val="a"/>
    <w:uiPriority w:val="34"/>
    <w:qFormat/>
    <w:rsid w:val="00177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07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7907"/>
    <w:rPr>
      <w:color w:val="0000FF"/>
      <w:u w:val="single"/>
    </w:rPr>
  </w:style>
  <w:style w:type="paragraph" w:styleId="a4">
    <w:name w:val="No Spacing"/>
    <w:uiPriority w:val="1"/>
    <w:qFormat/>
    <w:rsid w:val="004F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F7907"/>
    <w:rPr>
      <w:i/>
      <w:iCs/>
    </w:rPr>
  </w:style>
  <w:style w:type="paragraph" w:styleId="a6">
    <w:name w:val="List Paragraph"/>
    <w:basedOn w:val="a"/>
    <w:uiPriority w:val="34"/>
    <w:qFormat/>
    <w:rsid w:val="0017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mp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Ana Bucur</cp:lastModifiedBy>
  <cp:revision>2</cp:revision>
  <cp:lastPrinted>2019-09-26T11:52:00Z</cp:lastPrinted>
  <dcterms:created xsi:type="dcterms:W3CDTF">2019-11-18T09:00:00Z</dcterms:created>
  <dcterms:modified xsi:type="dcterms:W3CDTF">2019-11-18T09:00:00Z</dcterms:modified>
</cp:coreProperties>
</file>