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23ECF" w14:textId="77777777" w:rsidR="00721BB6" w:rsidRPr="00B0474B" w:rsidRDefault="00721BB6" w:rsidP="00721BB6">
      <w:pPr>
        <w:autoSpaceDE w:val="0"/>
        <w:autoSpaceDN w:val="0"/>
        <w:adjustRightInd w:val="0"/>
        <w:spacing w:after="0" w:line="240" w:lineRule="auto"/>
        <w:jc w:val="both"/>
        <w:rPr>
          <w:rFonts w:ascii="Times New Roman" w:hAnsi="Times New Roman"/>
          <w:b/>
          <w:bCs/>
          <w:sz w:val="28"/>
          <w:szCs w:val="28"/>
        </w:rPr>
      </w:pPr>
    </w:p>
    <w:p w14:paraId="3580882E" w14:textId="77777777" w:rsidR="00721BB6" w:rsidRPr="00B0474B" w:rsidRDefault="00721BB6" w:rsidP="00721BB6">
      <w:pPr>
        <w:autoSpaceDE w:val="0"/>
        <w:autoSpaceDN w:val="0"/>
        <w:adjustRightInd w:val="0"/>
        <w:spacing w:after="0" w:line="240" w:lineRule="auto"/>
        <w:rPr>
          <w:rFonts w:ascii="Times New Roman" w:hAnsi="Times New Roman"/>
          <w:b/>
          <w:bCs/>
          <w:sz w:val="28"/>
          <w:szCs w:val="28"/>
        </w:rPr>
      </w:pPr>
      <w:r w:rsidRPr="00B0474B">
        <w:rPr>
          <w:rFonts w:ascii="Times New Roman" w:hAnsi="Times New Roman"/>
          <w:b/>
          <w:bCs/>
          <w:sz w:val="28"/>
          <w:szCs w:val="28"/>
        </w:rPr>
        <w:t>NOTĂ INFORMATIVĂ</w:t>
      </w:r>
    </w:p>
    <w:p w14:paraId="3DB24272" w14:textId="3009B800" w:rsidR="00721BB6" w:rsidRPr="00D31484" w:rsidRDefault="00721BB6" w:rsidP="00D31484">
      <w:pPr>
        <w:pStyle w:val="tt"/>
        <w:rPr>
          <w:rFonts w:eastAsia="Calibri"/>
          <w:b w:val="0"/>
          <w:sz w:val="28"/>
          <w:szCs w:val="28"/>
        </w:rPr>
      </w:pPr>
      <w:r w:rsidRPr="00B0474B">
        <w:rPr>
          <w:b w:val="0"/>
          <w:sz w:val="28"/>
          <w:szCs w:val="28"/>
        </w:rPr>
        <w:t xml:space="preserve">la </w:t>
      </w:r>
      <w:r w:rsidRPr="00B0474B">
        <w:rPr>
          <w:rFonts w:eastAsia="Calibri"/>
          <w:b w:val="0"/>
          <w:sz w:val="28"/>
          <w:szCs w:val="28"/>
        </w:rPr>
        <w:t>proiectul de lege cu privire la modificarea unor acte legislative</w:t>
      </w:r>
    </w:p>
    <w:tbl>
      <w:tblPr>
        <w:tblW w:w="10490" w:type="dxa"/>
        <w:tblInd w:w="-854" w:type="dxa"/>
        <w:tblLayout w:type="fixed"/>
        <w:tblLook w:val="0000" w:firstRow="0" w:lastRow="0" w:firstColumn="0" w:lastColumn="0" w:noHBand="0" w:noVBand="0"/>
      </w:tblPr>
      <w:tblGrid>
        <w:gridCol w:w="10490"/>
      </w:tblGrid>
      <w:tr w:rsidR="00721BB6" w:rsidRPr="00B0474B" w14:paraId="31B861EC" w14:textId="77777777" w:rsidTr="00D31484">
        <w:trPr>
          <w:trHeight w:val="183"/>
        </w:trPr>
        <w:tc>
          <w:tcPr>
            <w:tcW w:w="1049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AABF3E4" w14:textId="77777777" w:rsidR="00721BB6" w:rsidRPr="00B0474B" w:rsidRDefault="00721BB6" w:rsidP="00FC7792">
            <w:pPr>
              <w:tabs>
                <w:tab w:val="left" w:pos="884"/>
                <w:tab w:val="left" w:pos="1196"/>
              </w:tabs>
              <w:spacing w:after="0" w:line="240" w:lineRule="auto"/>
              <w:jc w:val="both"/>
              <w:rPr>
                <w:rFonts w:ascii="Times New Roman" w:hAnsi="Times New Roman"/>
                <w:b/>
                <w:sz w:val="28"/>
                <w:szCs w:val="28"/>
              </w:rPr>
            </w:pPr>
            <w:r w:rsidRPr="00B0474B">
              <w:rPr>
                <w:rFonts w:ascii="Times New Roman" w:hAnsi="Times New Roman"/>
                <w:b/>
                <w:sz w:val="28"/>
                <w:szCs w:val="28"/>
              </w:rPr>
              <w:t>Denumirea autorului și, după caz, a participanților la elaborarea proiectului</w:t>
            </w:r>
          </w:p>
        </w:tc>
      </w:tr>
      <w:tr w:rsidR="00721BB6" w:rsidRPr="00B0474B" w14:paraId="2AAB0EAA" w14:textId="77777777" w:rsidTr="00D31484">
        <w:trPr>
          <w:trHeight w:val="183"/>
        </w:trPr>
        <w:tc>
          <w:tcPr>
            <w:tcW w:w="104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916A63" w14:textId="77777777" w:rsidR="00721BB6" w:rsidRPr="00B0474B" w:rsidRDefault="00721BB6" w:rsidP="0036480C">
            <w:pPr>
              <w:tabs>
                <w:tab w:val="left" w:pos="82"/>
              </w:tabs>
              <w:spacing w:after="120"/>
              <w:jc w:val="both"/>
              <w:rPr>
                <w:rFonts w:ascii="Times New Roman" w:hAnsi="Times New Roman"/>
                <w:sz w:val="28"/>
                <w:szCs w:val="28"/>
                <w:lang w:eastAsia="en-GB"/>
              </w:rPr>
            </w:pPr>
            <w:r w:rsidRPr="00B0474B">
              <w:rPr>
                <w:rFonts w:ascii="Times New Roman" w:hAnsi="Times New Roman"/>
                <w:sz w:val="28"/>
                <w:szCs w:val="28"/>
                <w:lang w:eastAsia="en-GB"/>
              </w:rPr>
              <w:t> </w:t>
            </w:r>
            <w:r w:rsidRPr="00B0474B">
              <w:rPr>
                <w:rFonts w:ascii="Times New Roman" w:hAnsi="Times New Roman"/>
                <w:sz w:val="28"/>
                <w:szCs w:val="28"/>
                <w:lang w:eastAsia="en-GB"/>
              </w:rPr>
              <w:tab/>
              <w:t xml:space="preserve">Prezentul proiect de lege este elaborat de către Ministerul Finanțelor </w:t>
            </w:r>
            <w:r w:rsidR="0036480C" w:rsidRPr="00B0474B">
              <w:rPr>
                <w:rFonts w:ascii="Times New Roman" w:hAnsi="Times New Roman"/>
                <w:sz w:val="28"/>
                <w:szCs w:val="28"/>
                <w:lang w:eastAsia="en-GB"/>
              </w:rPr>
              <w:t xml:space="preserve">în baza propunerilor recepționate de la mediul de afaceri, autorități, Serviciul Fiscal de Stat și Serviciul Vamal. </w:t>
            </w:r>
          </w:p>
        </w:tc>
      </w:tr>
      <w:tr w:rsidR="00721BB6" w:rsidRPr="00B0474B" w14:paraId="61B5BEE5" w14:textId="77777777" w:rsidTr="00D31484">
        <w:trPr>
          <w:trHeight w:val="183"/>
        </w:trPr>
        <w:tc>
          <w:tcPr>
            <w:tcW w:w="1049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F5E5A28" w14:textId="77777777" w:rsidR="00721BB6" w:rsidRPr="00B0474B" w:rsidRDefault="00721BB6" w:rsidP="00FC7792">
            <w:pPr>
              <w:tabs>
                <w:tab w:val="left" w:pos="884"/>
                <w:tab w:val="left" w:pos="1196"/>
              </w:tabs>
              <w:spacing w:after="0" w:line="240" w:lineRule="auto"/>
              <w:jc w:val="both"/>
              <w:rPr>
                <w:rFonts w:ascii="Times New Roman" w:hAnsi="Times New Roman"/>
                <w:b/>
                <w:sz w:val="28"/>
                <w:szCs w:val="28"/>
              </w:rPr>
            </w:pPr>
            <w:r w:rsidRPr="00B0474B">
              <w:rPr>
                <w:rFonts w:ascii="Times New Roman" w:hAnsi="Times New Roman"/>
                <w:b/>
                <w:sz w:val="28"/>
                <w:szCs w:val="28"/>
              </w:rPr>
              <w:t>Condițiile ce au impus elaborarea proiectului de act normativ, finalitățile urmărite</w:t>
            </w:r>
          </w:p>
        </w:tc>
      </w:tr>
      <w:tr w:rsidR="00721BB6" w:rsidRPr="00B0474B" w14:paraId="24BBF6DE" w14:textId="77777777" w:rsidTr="00D31484">
        <w:trPr>
          <w:trHeight w:val="1"/>
        </w:trPr>
        <w:tc>
          <w:tcPr>
            <w:tcW w:w="10490" w:type="dxa"/>
            <w:tcBorders>
              <w:top w:val="single" w:sz="2" w:space="0" w:color="000000"/>
              <w:left w:val="single" w:sz="2" w:space="0" w:color="000000"/>
              <w:bottom w:val="single" w:sz="2" w:space="0" w:color="000000"/>
              <w:right w:val="single" w:sz="2" w:space="0" w:color="000000"/>
            </w:tcBorders>
            <w:shd w:val="clear" w:color="000000" w:fill="FFFFFF"/>
          </w:tcPr>
          <w:p w14:paraId="14693587" w14:textId="20B26603" w:rsidR="00A2560D" w:rsidRPr="00B0474B" w:rsidRDefault="00305733"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xml:space="preserve">Politica fiscală și vamală reprezintă un mecanism important de intervenție a statului cu scopul de a asigura nivelul necesar de venituri bugetare </w:t>
            </w:r>
            <w:r w:rsidR="00D931C6">
              <w:rPr>
                <w:rFonts w:ascii="Times New Roman" w:hAnsi="Times New Roman"/>
                <w:color w:val="000000"/>
                <w:sz w:val="28"/>
                <w:szCs w:val="28"/>
                <w:lang w:eastAsia="ru-RU"/>
              </w:rPr>
              <w:t xml:space="preserve">precum </w:t>
            </w:r>
            <w:r w:rsidRPr="00B0474B">
              <w:rPr>
                <w:rFonts w:ascii="Times New Roman" w:hAnsi="Times New Roman"/>
                <w:color w:val="000000"/>
                <w:sz w:val="28"/>
                <w:szCs w:val="28"/>
                <w:lang w:eastAsia="ru-RU"/>
              </w:rPr>
              <w:t xml:space="preserve">și în vederea impulsionării </w:t>
            </w:r>
            <w:r w:rsidR="00A2560D" w:rsidRPr="00B0474B">
              <w:rPr>
                <w:rFonts w:ascii="Times New Roman" w:hAnsi="Times New Roman"/>
                <w:color w:val="000000"/>
                <w:sz w:val="28"/>
                <w:szCs w:val="28"/>
                <w:lang w:eastAsia="ru-RU"/>
              </w:rPr>
              <w:t>procese</w:t>
            </w:r>
            <w:r w:rsidR="00D931C6">
              <w:rPr>
                <w:rFonts w:ascii="Times New Roman" w:hAnsi="Times New Roman"/>
                <w:color w:val="000000"/>
                <w:sz w:val="28"/>
                <w:szCs w:val="28"/>
                <w:lang w:eastAsia="ru-RU"/>
              </w:rPr>
              <w:t>lor</w:t>
            </w:r>
            <w:r w:rsidR="00A2560D" w:rsidRPr="00B0474B">
              <w:rPr>
                <w:rFonts w:ascii="Times New Roman" w:hAnsi="Times New Roman"/>
                <w:color w:val="000000"/>
                <w:sz w:val="28"/>
                <w:szCs w:val="28"/>
                <w:lang w:eastAsia="ru-RU"/>
              </w:rPr>
              <w:t xml:space="preserve"> economice. </w:t>
            </w:r>
          </w:p>
          <w:p w14:paraId="233749D2" w14:textId="77777777" w:rsidR="00A2560D" w:rsidRPr="00B0474B" w:rsidRDefault="00A2560D"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O politică fiscală și vamală eficientă presupune atingerea obiectivelor legate de obținerea veniturilor necesare finanțării cheltuielilor publice, redistribuirea veniturilor populației, precum și asigurarea unui suport pentru creșterea economic</w:t>
            </w:r>
            <w:r w:rsidR="0007213D">
              <w:rPr>
                <w:rFonts w:ascii="Times New Roman" w:hAnsi="Times New Roman"/>
                <w:color w:val="000000"/>
                <w:sz w:val="28"/>
                <w:szCs w:val="28"/>
                <w:lang w:eastAsia="ru-RU"/>
              </w:rPr>
              <w:t>ă</w:t>
            </w:r>
            <w:r w:rsidRPr="00B0474B">
              <w:rPr>
                <w:rFonts w:ascii="Times New Roman" w:hAnsi="Times New Roman"/>
                <w:color w:val="000000"/>
                <w:sz w:val="28"/>
                <w:szCs w:val="28"/>
                <w:lang w:eastAsia="ru-RU"/>
              </w:rPr>
              <w:t>, accentul fiind pus în dependență de situația economică a țării și de politicile statului la etapa respectivă.</w:t>
            </w:r>
          </w:p>
          <w:p w14:paraId="1B17C599" w14:textId="380795D6" w:rsidR="00A2560D" w:rsidRPr="00B0474B" w:rsidRDefault="00A2560D"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Procesul politicii fiscale și vamale, care convențional începe la etapa de recepționare</w:t>
            </w:r>
            <w:r w:rsidR="0007213D">
              <w:rPr>
                <w:rFonts w:ascii="Times New Roman" w:hAnsi="Times New Roman"/>
                <w:color w:val="000000"/>
                <w:sz w:val="28"/>
                <w:szCs w:val="28"/>
                <w:lang w:eastAsia="ru-RU"/>
              </w:rPr>
              <w:t xml:space="preserve"> </w:t>
            </w:r>
            <w:r w:rsidRPr="00B0474B">
              <w:rPr>
                <w:rFonts w:ascii="Times New Roman" w:hAnsi="Times New Roman"/>
                <w:color w:val="000000"/>
                <w:sz w:val="28"/>
                <w:szCs w:val="28"/>
                <w:lang w:eastAsia="ru-RU"/>
              </w:rPr>
              <w:t xml:space="preserve">a propunerilor și finisează odată cu publicarea legii în Monitorul Oficial, este unul destul de complex, fiind implicați un număr impunător de actori, </w:t>
            </w:r>
            <w:r w:rsidR="00B0474B" w:rsidRPr="00B0474B">
              <w:rPr>
                <w:rFonts w:ascii="Times New Roman" w:hAnsi="Times New Roman"/>
                <w:color w:val="000000"/>
                <w:sz w:val="28"/>
                <w:szCs w:val="28"/>
                <w:lang w:eastAsia="ru-RU"/>
              </w:rPr>
              <w:t>atât</w:t>
            </w:r>
            <w:r w:rsidRPr="00B0474B">
              <w:rPr>
                <w:rFonts w:ascii="Times New Roman" w:hAnsi="Times New Roman"/>
                <w:color w:val="000000"/>
                <w:sz w:val="28"/>
                <w:szCs w:val="28"/>
                <w:lang w:eastAsia="ru-RU"/>
              </w:rPr>
              <w:t xml:space="preserve"> din mediul public</w:t>
            </w:r>
            <w:r w:rsidR="0007213D">
              <w:rPr>
                <w:rFonts w:ascii="Times New Roman" w:hAnsi="Times New Roman"/>
                <w:color w:val="000000"/>
                <w:sz w:val="28"/>
                <w:szCs w:val="28"/>
                <w:lang w:eastAsia="ru-RU"/>
              </w:rPr>
              <w:t>,</w:t>
            </w:r>
            <w:r w:rsidRPr="00B0474B">
              <w:rPr>
                <w:rFonts w:ascii="Times New Roman" w:hAnsi="Times New Roman"/>
                <w:color w:val="000000"/>
                <w:sz w:val="28"/>
                <w:szCs w:val="28"/>
                <w:lang w:eastAsia="ru-RU"/>
              </w:rPr>
              <w:t xml:space="preserve"> </w:t>
            </w:r>
            <w:r w:rsidR="00B0474B" w:rsidRPr="00B0474B">
              <w:rPr>
                <w:rFonts w:ascii="Times New Roman" w:hAnsi="Times New Roman"/>
                <w:color w:val="000000"/>
                <w:sz w:val="28"/>
                <w:szCs w:val="28"/>
                <w:lang w:eastAsia="ru-RU"/>
              </w:rPr>
              <w:t>c</w:t>
            </w:r>
            <w:r w:rsidR="0007213D">
              <w:rPr>
                <w:rFonts w:ascii="Times New Roman" w:hAnsi="Times New Roman"/>
                <w:color w:val="000000"/>
                <w:sz w:val="28"/>
                <w:szCs w:val="28"/>
                <w:lang w:eastAsia="ru-RU"/>
              </w:rPr>
              <w:t>â</w:t>
            </w:r>
            <w:r w:rsidR="00B0474B" w:rsidRPr="00B0474B">
              <w:rPr>
                <w:rFonts w:ascii="Times New Roman" w:hAnsi="Times New Roman"/>
                <w:color w:val="000000"/>
                <w:sz w:val="28"/>
                <w:szCs w:val="28"/>
                <w:lang w:eastAsia="ru-RU"/>
              </w:rPr>
              <w:t>t</w:t>
            </w:r>
            <w:r w:rsidRPr="00B0474B">
              <w:rPr>
                <w:rFonts w:ascii="Times New Roman" w:hAnsi="Times New Roman"/>
                <w:color w:val="000000"/>
                <w:sz w:val="28"/>
                <w:szCs w:val="28"/>
                <w:lang w:eastAsia="ru-RU"/>
              </w:rPr>
              <w:t xml:space="preserve"> și din cel privat.</w:t>
            </w:r>
          </w:p>
          <w:p w14:paraId="7A043CEB" w14:textId="77777777" w:rsidR="00C41807" w:rsidRPr="00B0474B" w:rsidRDefault="00115835"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E</w:t>
            </w:r>
            <w:r w:rsidR="004A0917" w:rsidRPr="00B0474B">
              <w:rPr>
                <w:rFonts w:ascii="Times New Roman" w:hAnsi="Times New Roman"/>
                <w:color w:val="000000"/>
                <w:sz w:val="28"/>
                <w:szCs w:val="28"/>
                <w:lang w:eastAsia="ru-RU"/>
              </w:rPr>
              <w:t>laborare</w:t>
            </w:r>
            <w:r w:rsidR="0007213D">
              <w:rPr>
                <w:rFonts w:ascii="Times New Roman" w:hAnsi="Times New Roman"/>
                <w:color w:val="000000"/>
                <w:sz w:val="28"/>
                <w:szCs w:val="28"/>
                <w:lang w:eastAsia="ru-RU"/>
              </w:rPr>
              <w:t>a</w:t>
            </w:r>
            <w:r w:rsidR="004A0917" w:rsidRPr="00B0474B">
              <w:rPr>
                <w:rFonts w:ascii="Times New Roman" w:hAnsi="Times New Roman"/>
                <w:color w:val="000000"/>
                <w:sz w:val="28"/>
                <w:szCs w:val="28"/>
                <w:lang w:eastAsia="ru-RU"/>
              </w:rPr>
              <w:t xml:space="preserve"> și promovarea</w:t>
            </w:r>
            <w:r w:rsidRPr="00B0474B">
              <w:rPr>
                <w:rFonts w:ascii="Times New Roman" w:hAnsi="Times New Roman"/>
                <w:color w:val="000000"/>
                <w:sz w:val="28"/>
                <w:szCs w:val="28"/>
                <w:lang w:eastAsia="ru-RU"/>
              </w:rPr>
              <w:t xml:space="preserve"> politicii fiscale și vamale </w:t>
            </w:r>
            <w:r w:rsidR="004A0917" w:rsidRPr="00B0474B">
              <w:rPr>
                <w:rFonts w:ascii="Times New Roman" w:hAnsi="Times New Roman"/>
                <w:color w:val="000000"/>
                <w:sz w:val="28"/>
                <w:szCs w:val="28"/>
                <w:lang w:eastAsia="ru-RU"/>
              </w:rPr>
              <w:t>reprezintă</w:t>
            </w:r>
            <w:r w:rsidRPr="00B0474B">
              <w:rPr>
                <w:rFonts w:ascii="Times New Roman" w:hAnsi="Times New Roman"/>
                <w:color w:val="000000"/>
                <w:sz w:val="28"/>
                <w:szCs w:val="28"/>
                <w:lang w:eastAsia="ru-RU"/>
              </w:rPr>
              <w:t xml:space="preserve"> un exercițiu ce </w:t>
            </w:r>
            <w:r w:rsidR="004A0917" w:rsidRPr="00B0474B">
              <w:rPr>
                <w:rFonts w:ascii="Times New Roman" w:hAnsi="Times New Roman"/>
                <w:color w:val="000000"/>
                <w:sz w:val="28"/>
                <w:szCs w:val="28"/>
                <w:lang w:eastAsia="ru-RU"/>
              </w:rPr>
              <w:t>are loc</w:t>
            </w:r>
            <w:r w:rsidRPr="00B0474B">
              <w:rPr>
                <w:rFonts w:ascii="Times New Roman" w:hAnsi="Times New Roman"/>
                <w:color w:val="000000"/>
                <w:sz w:val="28"/>
                <w:szCs w:val="28"/>
                <w:lang w:eastAsia="ru-RU"/>
              </w:rPr>
              <w:t xml:space="preserve"> în mod repetat ca urmare a proceselor dinamice care </w:t>
            </w:r>
            <w:r w:rsidR="004A0917" w:rsidRPr="00B0474B">
              <w:rPr>
                <w:rFonts w:ascii="Times New Roman" w:hAnsi="Times New Roman"/>
                <w:color w:val="000000"/>
                <w:sz w:val="28"/>
                <w:szCs w:val="28"/>
                <w:lang w:eastAsia="ru-RU"/>
              </w:rPr>
              <w:t>se desfășoară</w:t>
            </w:r>
            <w:r w:rsidRPr="00B0474B">
              <w:rPr>
                <w:rFonts w:ascii="Times New Roman" w:hAnsi="Times New Roman"/>
                <w:color w:val="000000"/>
                <w:sz w:val="28"/>
                <w:szCs w:val="28"/>
                <w:lang w:eastAsia="ru-RU"/>
              </w:rPr>
              <w:t xml:space="preserve"> în economie </w:t>
            </w:r>
            <w:r w:rsidR="00EB47D0" w:rsidRPr="00B0474B">
              <w:rPr>
                <w:rFonts w:ascii="Times New Roman" w:hAnsi="Times New Roman"/>
                <w:color w:val="000000"/>
                <w:sz w:val="28"/>
                <w:szCs w:val="28"/>
                <w:lang w:eastAsia="ru-RU"/>
              </w:rPr>
              <w:t>pentru asigurarea</w:t>
            </w:r>
            <w:r w:rsidRPr="00B0474B">
              <w:rPr>
                <w:rFonts w:ascii="Times New Roman" w:hAnsi="Times New Roman"/>
                <w:color w:val="000000"/>
                <w:sz w:val="28"/>
                <w:szCs w:val="28"/>
                <w:lang w:eastAsia="ru-RU"/>
              </w:rPr>
              <w:t xml:space="preserve"> unei legislații fiscale și vamale clare și colectării resurselor bugetare adiționale </w:t>
            </w:r>
            <w:r w:rsidR="004A0917" w:rsidRPr="00B0474B">
              <w:rPr>
                <w:rFonts w:ascii="Times New Roman" w:hAnsi="Times New Roman"/>
                <w:color w:val="000000"/>
                <w:sz w:val="28"/>
                <w:szCs w:val="28"/>
                <w:lang w:eastAsia="ru-RU"/>
              </w:rPr>
              <w:t>care vor acoperi</w:t>
            </w:r>
            <w:r w:rsidRPr="00B0474B">
              <w:rPr>
                <w:rFonts w:ascii="Times New Roman" w:hAnsi="Times New Roman"/>
                <w:color w:val="000000"/>
                <w:sz w:val="28"/>
                <w:szCs w:val="28"/>
                <w:lang w:eastAsia="ru-RU"/>
              </w:rPr>
              <w:t xml:space="preserve"> cheltuielil</w:t>
            </w:r>
            <w:r w:rsidR="004A0917" w:rsidRPr="00B0474B">
              <w:rPr>
                <w:rFonts w:ascii="Times New Roman" w:hAnsi="Times New Roman"/>
                <w:color w:val="000000"/>
                <w:sz w:val="28"/>
                <w:szCs w:val="28"/>
                <w:lang w:eastAsia="ru-RU"/>
              </w:rPr>
              <w:t xml:space="preserve">e </w:t>
            </w:r>
            <w:r w:rsidRPr="00B0474B">
              <w:rPr>
                <w:rFonts w:ascii="Times New Roman" w:hAnsi="Times New Roman"/>
                <w:color w:val="000000"/>
                <w:sz w:val="28"/>
                <w:szCs w:val="28"/>
                <w:lang w:eastAsia="ru-RU"/>
              </w:rPr>
              <w:t>necesare pentr</w:t>
            </w:r>
            <w:r w:rsidR="00EB47D0" w:rsidRPr="00B0474B">
              <w:rPr>
                <w:rFonts w:ascii="Times New Roman" w:hAnsi="Times New Roman"/>
                <w:color w:val="000000"/>
                <w:sz w:val="28"/>
                <w:szCs w:val="28"/>
                <w:lang w:eastAsia="ru-RU"/>
              </w:rPr>
              <w:t xml:space="preserve">u finanțarea domeniilor sociale, a proiectelor investiționale </w:t>
            </w:r>
            <w:r w:rsidRPr="00B0474B">
              <w:rPr>
                <w:rFonts w:ascii="Times New Roman" w:hAnsi="Times New Roman"/>
                <w:color w:val="000000"/>
                <w:sz w:val="28"/>
                <w:szCs w:val="28"/>
                <w:lang w:eastAsia="ru-RU"/>
              </w:rPr>
              <w:t>etc.</w:t>
            </w:r>
          </w:p>
          <w:p w14:paraId="0FA2085F" w14:textId="160BFCC6" w:rsidR="00EB47D0" w:rsidRPr="00B0474B" w:rsidRDefault="00EB47D0"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Prioritatea Guvernului și a Ministerului Finanțelor în raport cu mediul de afaceri</w:t>
            </w:r>
            <w:r w:rsidR="004A0917" w:rsidRPr="00B0474B">
              <w:rPr>
                <w:rFonts w:ascii="Times New Roman" w:hAnsi="Times New Roman"/>
                <w:color w:val="000000"/>
                <w:sz w:val="28"/>
                <w:szCs w:val="28"/>
                <w:lang w:eastAsia="ru-RU"/>
              </w:rPr>
              <w:t>/societatea</w:t>
            </w:r>
            <w:r w:rsidRPr="00B0474B">
              <w:rPr>
                <w:rFonts w:ascii="Times New Roman" w:hAnsi="Times New Roman"/>
                <w:color w:val="000000"/>
                <w:sz w:val="28"/>
                <w:szCs w:val="28"/>
                <w:lang w:eastAsia="ru-RU"/>
              </w:rPr>
              <w:t xml:space="preserve"> este simplitatea, claritatea și comoditatea procesului de calculare și achitare a impozitelor și taxelor. Reducerea impozitelor și taxelor sau acordarea unor facilități fiscale este doar o opțiune pe care Guvernul o poate lua în </w:t>
            </w:r>
            <w:r w:rsidR="0007213D" w:rsidRPr="00B0474B">
              <w:rPr>
                <w:rFonts w:ascii="Times New Roman" w:hAnsi="Times New Roman"/>
                <w:color w:val="000000"/>
                <w:sz w:val="28"/>
                <w:szCs w:val="28"/>
                <w:lang w:eastAsia="ru-RU"/>
              </w:rPr>
              <w:t>considera</w:t>
            </w:r>
            <w:r w:rsidR="0007213D">
              <w:rPr>
                <w:rFonts w:ascii="Times New Roman" w:hAnsi="Times New Roman"/>
                <w:color w:val="000000"/>
                <w:sz w:val="28"/>
                <w:szCs w:val="28"/>
                <w:lang w:eastAsia="ru-RU"/>
              </w:rPr>
              <w:t>re</w:t>
            </w:r>
            <w:r w:rsidR="004A0917" w:rsidRPr="00B0474B">
              <w:rPr>
                <w:rFonts w:ascii="Times New Roman" w:hAnsi="Times New Roman"/>
                <w:color w:val="000000"/>
                <w:sz w:val="28"/>
                <w:szCs w:val="28"/>
                <w:lang w:eastAsia="ru-RU"/>
              </w:rPr>
              <w:t xml:space="preserve">, în </w:t>
            </w:r>
            <w:r w:rsidRPr="00B0474B">
              <w:rPr>
                <w:rFonts w:ascii="Times New Roman" w:hAnsi="Times New Roman"/>
                <w:color w:val="000000"/>
                <w:sz w:val="28"/>
                <w:szCs w:val="28"/>
                <w:lang w:eastAsia="ru-RU"/>
              </w:rPr>
              <w:t xml:space="preserve">funcție de parametrii bugetari. În schimb, punerea la punct a </w:t>
            </w:r>
            <w:r w:rsidR="004A0917" w:rsidRPr="00B0474B">
              <w:rPr>
                <w:rFonts w:ascii="Times New Roman" w:hAnsi="Times New Roman"/>
                <w:color w:val="000000"/>
                <w:sz w:val="28"/>
                <w:szCs w:val="28"/>
                <w:lang w:eastAsia="ru-RU"/>
              </w:rPr>
              <w:t>sistemului</w:t>
            </w:r>
            <w:r w:rsidRPr="00B0474B">
              <w:rPr>
                <w:rFonts w:ascii="Times New Roman" w:hAnsi="Times New Roman"/>
                <w:color w:val="000000"/>
                <w:sz w:val="28"/>
                <w:szCs w:val="28"/>
                <w:lang w:eastAsia="ru-RU"/>
              </w:rPr>
              <w:t xml:space="preserve"> de impozit</w:t>
            </w:r>
            <w:r w:rsidR="004A0917" w:rsidRPr="00B0474B">
              <w:rPr>
                <w:rFonts w:ascii="Times New Roman" w:hAnsi="Times New Roman"/>
                <w:color w:val="000000"/>
                <w:sz w:val="28"/>
                <w:szCs w:val="28"/>
                <w:lang w:eastAsia="ru-RU"/>
              </w:rPr>
              <w:t>are</w:t>
            </w:r>
            <w:r w:rsidRPr="00B0474B">
              <w:rPr>
                <w:rFonts w:ascii="Times New Roman" w:hAnsi="Times New Roman"/>
                <w:color w:val="000000"/>
                <w:sz w:val="28"/>
                <w:szCs w:val="28"/>
                <w:lang w:eastAsia="ru-RU"/>
              </w:rPr>
              <w:t xml:space="preserve"> și taxe just, eficient și cu minimum de incomodități  pentru sectorul privat reprezintă una din îndatorările primordiale ale Guvernului.</w:t>
            </w:r>
          </w:p>
          <w:p w14:paraId="5627E7DF" w14:textId="64ECFD16" w:rsidR="00A2560D" w:rsidRPr="00B0474B" w:rsidRDefault="001F1940" w:rsidP="005F260A">
            <w:pPr>
              <w:tabs>
                <w:tab w:val="left" w:pos="90"/>
                <w:tab w:val="left" w:pos="567"/>
                <w:tab w:val="left" w:pos="1080"/>
              </w:tabs>
              <w:autoSpaceDE w:val="0"/>
              <w:autoSpaceDN w:val="0"/>
              <w:adjustRightInd w:val="0"/>
              <w:spacing w:after="0"/>
              <w:ind w:firstLine="567"/>
              <w:jc w:val="both"/>
              <w:rPr>
                <w:rFonts w:ascii="Times New Roman" w:hAnsi="Times New Roman"/>
                <w:sz w:val="28"/>
                <w:szCs w:val="28"/>
                <w:lang w:eastAsia="ru-RU"/>
              </w:rPr>
            </w:pPr>
            <w:r w:rsidRPr="00B0474B">
              <w:rPr>
                <w:rFonts w:ascii="Times New Roman" w:hAnsi="Times New Roman"/>
                <w:b/>
                <w:color w:val="000000"/>
                <w:sz w:val="28"/>
                <w:szCs w:val="28"/>
                <w:lang w:eastAsia="ru-RU"/>
              </w:rPr>
              <w:t xml:space="preserve">Temeiurile inițierii procesului de elaborare </w:t>
            </w:r>
            <w:r w:rsidRPr="00B0474B">
              <w:rPr>
                <w:rFonts w:ascii="Times New Roman" w:hAnsi="Times New Roman"/>
                <w:color w:val="000000"/>
                <w:sz w:val="28"/>
                <w:szCs w:val="28"/>
                <w:lang w:eastAsia="ru-RU"/>
              </w:rPr>
              <w:t>a</w:t>
            </w:r>
            <w:r w:rsidRPr="00B0474B">
              <w:rPr>
                <w:rFonts w:ascii="Times New Roman" w:hAnsi="Times New Roman"/>
                <w:b/>
                <w:color w:val="000000"/>
                <w:sz w:val="28"/>
                <w:szCs w:val="28"/>
                <w:lang w:eastAsia="ru-RU"/>
              </w:rPr>
              <w:t xml:space="preserve"> </w:t>
            </w:r>
            <w:r w:rsidRPr="00B0474B">
              <w:rPr>
                <w:rFonts w:ascii="Times New Roman" w:hAnsi="Times New Roman"/>
                <w:color w:val="000000"/>
                <w:sz w:val="28"/>
                <w:szCs w:val="28"/>
                <w:lang w:eastAsia="ru-RU"/>
              </w:rPr>
              <w:t xml:space="preserve">proiectului de lege cu privire la modificarea unor acte legislative derivă din necesitatea perfecționării și </w:t>
            </w:r>
            <w:r w:rsidRPr="00B0474B">
              <w:rPr>
                <w:rFonts w:ascii="Times New Roman" w:hAnsi="Times New Roman"/>
                <w:sz w:val="28"/>
                <w:szCs w:val="28"/>
                <w:lang w:eastAsia="ru-RU"/>
              </w:rPr>
              <w:t>ajustării legislației fiscale și vamale la evoluția proceselor economice și sociale.</w:t>
            </w:r>
            <w:r w:rsidRPr="00B0474B">
              <w:rPr>
                <w:rFonts w:ascii="Times New Roman" w:hAnsi="Times New Roman"/>
                <w:b/>
                <w:sz w:val="28"/>
                <w:szCs w:val="28"/>
                <w:lang w:eastAsia="ru-RU"/>
              </w:rPr>
              <w:t xml:space="preserve"> </w:t>
            </w:r>
            <w:r w:rsidRPr="00B0474B">
              <w:rPr>
                <w:rFonts w:ascii="Times New Roman" w:hAnsi="Times New Roman"/>
                <w:sz w:val="28"/>
                <w:szCs w:val="28"/>
                <w:lang w:eastAsia="ru-RU"/>
              </w:rPr>
              <w:t>Pe parcursul anului, în adresa Ministerului Finanțelor au fost transmise de la agenții economici, asociații de business, instituții</w:t>
            </w:r>
            <w:r w:rsidR="00E55B88" w:rsidRPr="00B0474B">
              <w:rPr>
                <w:rFonts w:ascii="Times New Roman" w:hAnsi="Times New Roman"/>
                <w:sz w:val="28"/>
                <w:szCs w:val="28"/>
                <w:lang w:eastAsia="ru-RU"/>
              </w:rPr>
              <w:t>,</w:t>
            </w:r>
            <w:r w:rsidRPr="00B0474B">
              <w:rPr>
                <w:rFonts w:ascii="Times New Roman" w:hAnsi="Times New Roman"/>
                <w:sz w:val="28"/>
                <w:szCs w:val="28"/>
                <w:lang w:eastAsia="ru-RU"/>
              </w:rPr>
              <w:t xml:space="preserve"> propuneri de modificare </w:t>
            </w:r>
            <w:r w:rsidR="00EB47D0" w:rsidRPr="00B0474B">
              <w:rPr>
                <w:rFonts w:ascii="Times New Roman" w:hAnsi="Times New Roman"/>
                <w:sz w:val="28"/>
                <w:szCs w:val="28"/>
                <w:lang w:eastAsia="ru-RU"/>
              </w:rPr>
              <w:t xml:space="preserve">a legislației </w:t>
            </w:r>
            <w:r w:rsidR="0007213D">
              <w:rPr>
                <w:rFonts w:ascii="Times New Roman" w:hAnsi="Times New Roman"/>
                <w:sz w:val="28"/>
                <w:szCs w:val="28"/>
                <w:lang w:eastAsia="ru-RU"/>
              </w:rPr>
              <w:t>în vederea</w:t>
            </w:r>
            <w:r w:rsidR="0007213D" w:rsidRPr="00B0474B">
              <w:rPr>
                <w:rFonts w:ascii="Times New Roman" w:hAnsi="Times New Roman"/>
                <w:sz w:val="28"/>
                <w:szCs w:val="28"/>
                <w:lang w:eastAsia="ru-RU"/>
              </w:rPr>
              <w:t xml:space="preserve"> </w:t>
            </w:r>
            <w:r w:rsidRPr="00B0474B">
              <w:rPr>
                <w:rFonts w:ascii="Times New Roman" w:hAnsi="Times New Roman"/>
                <w:sz w:val="28"/>
                <w:szCs w:val="28"/>
                <w:lang w:eastAsia="ru-RU"/>
              </w:rPr>
              <w:t>îmbu</w:t>
            </w:r>
            <w:r w:rsidR="00E55B88" w:rsidRPr="00B0474B">
              <w:rPr>
                <w:rFonts w:ascii="Times New Roman" w:hAnsi="Times New Roman"/>
                <w:sz w:val="28"/>
                <w:szCs w:val="28"/>
                <w:lang w:eastAsia="ru-RU"/>
              </w:rPr>
              <w:t xml:space="preserve">nătățirii acesteia, excluderii interpretărilor </w:t>
            </w:r>
            <w:r w:rsidRPr="00B0474B">
              <w:rPr>
                <w:rFonts w:ascii="Times New Roman" w:hAnsi="Times New Roman"/>
                <w:sz w:val="28"/>
                <w:szCs w:val="28"/>
                <w:lang w:eastAsia="ru-RU"/>
              </w:rPr>
              <w:t xml:space="preserve">ambigue sau de perfecționare a regimurilor fiscale. În același timp, Serviciul Fiscal de Stat și Serviciul Vamal ca organe de administrare au înaintat propuneri pentru stabilirea unor norme care vor soluționa </w:t>
            </w:r>
            <w:r w:rsidR="00B0474B" w:rsidRPr="00B0474B">
              <w:rPr>
                <w:rFonts w:ascii="Times New Roman" w:hAnsi="Times New Roman"/>
                <w:sz w:val="28"/>
                <w:szCs w:val="28"/>
                <w:lang w:eastAsia="ru-RU"/>
              </w:rPr>
              <w:t>constrângerile</w:t>
            </w:r>
            <w:r w:rsidRPr="00B0474B">
              <w:rPr>
                <w:rFonts w:ascii="Times New Roman" w:hAnsi="Times New Roman"/>
                <w:sz w:val="28"/>
                <w:szCs w:val="28"/>
                <w:lang w:eastAsia="ru-RU"/>
              </w:rPr>
              <w:t xml:space="preserve"> depistate în procesul de desfășurare a activității. Astfel, ca urmare a recepționării și analizei propunerilor, acestea au fost </w:t>
            </w:r>
            <w:r w:rsidR="00E55B88" w:rsidRPr="00B0474B">
              <w:rPr>
                <w:rFonts w:ascii="Times New Roman" w:hAnsi="Times New Roman"/>
                <w:sz w:val="28"/>
                <w:szCs w:val="28"/>
                <w:lang w:eastAsia="ru-RU"/>
              </w:rPr>
              <w:t>incluse în</w:t>
            </w:r>
            <w:r w:rsidR="00A2560D" w:rsidRPr="00B0474B">
              <w:rPr>
                <w:rFonts w:ascii="Times New Roman" w:hAnsi="Times New Roman"/>
                <w:sz w:val="28"/>
                <w:szCs w:val="28"/>
                <w:lang w:eastAsia="ru-RU"/>
              </w:rPr>
              <w:t xml:space="preserve"> prezentul proiect de lege.</w:t>
            </w:r>
          </w:p>
          <w:p w14:paraId="53F73B2A" w14:textId="77777777" w:rsidR="001F1940" w:rsidRPr="00B0474B" w:rsidRDefault="001F1940"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b/>
                <w:color w:val="000000"/>
                <w:sz w:val="28"/>
                <w:szCs w:val="28"/>
                <w:lang w:eastAsia="ru-RU"/>
              </w:rPr>
              <w:t xml:space="preserve">Scopul </w:t>
            </w:r>
            <w:r w:rsidRPr="00B0474B">
              <w:rPr>
                <w:rFonts w:ascii="Times New Roman" w:hAnsi="Times New Roman"/>
                <w:color w:val="000000"/>
                <w:sz w:val="28"/>
                <w:szCs w:val="28"/>
                <w:lang w:eastAsia="ru-RU"/>
              </w:rPr>
              <w:t>proi</w:t>
            </w:r>
            <w:r w:rsidR="00E55B88" w:rsidRPr="00B0474B">
              <w:rPr>
                <w:rFonts w:ascii="Times New Roman" w:hAnsi="Times New Roman"/>
                <w:color w:val="000000"/>
                <w:sz w:val="28"/>
                <w:szCs w:val="28"/>
                <w:lang w:eastAsia="ru-RU"/>
              </w:rPr>
              <w:t xml:space="preserve">ectului de lege este </w:t>
            </w:r>
            <w:r w:rsidRPr="00B0474B">
              <w:rPr>
                <w:rFonts w:ascii="Times New Roman" w:hAnsi="Times New Roman"/>
                <w:color w:val="000000"/>
                <w:sz w:val="28"/>
                <w:szCs w:val="28"/>
                <w:lang w:eastAsia="ru-RU"/>
              </w:rPr>
              <w:t xml:space="preserve">asigurarea unor condiții clare, echitabile și competitive de dezvoltare a mediului de afaceri, edificarea </w:t>
            </w:r>
            <w:r w:rsidR="005D3FBA" w:rsidRPr="00B0474B">
              <w:rPr>
                <w:rFonts w:ascii="Times New Roman" w:hAnsi="Times New Roman"/>
                <w:color w:val="000000"/>
                <w:sz w:val="28"/>
                <w:szCs w:val="28"/>
                <w:lang w:eastAsia="ru-RU"/>
              </w:rPr>
              <w:t>veniturilor proprii prin asigurarea nivelului de finanțare</w:t>
            </w:r>
            <w:r w:rsidRPr="00B0474B">
              <w:rPr>
                <w:rFonts w:ascii="Times New Roman" w:hAnsi="Times New Roman"/>
                <w:color w:val="000000"/>
                <w:sz w:val="28"/>
                <w:szCs w:val="28"/>
                <w:lang w:eastAsia="ru-RU"/>
              </w:rPr>
              <w:t xml:space="preserve">, asigurarea redistribuirii corecte a veniturilor și solidaritatea socială, </w:t>
            </w:r>
            <w:r w:rsidRPr="00B0474B">
              <w:rPr>
                <w:rFonts w:ascii="Times New Roman" w:hAnsi="Times New Roman"/>
                <w:color w:val="000000"/>
                <w:sz w:val="28"/>
                <w:szCs w:val="28"/>
                <w:lang w:eastAsia="ru-RU"/>
              </w:rPr>
              <w:lastRenderedPageBreak/>
              <w:t xml:space="preserve">îmbunătățirea și simplificarea mecanismelor fiscale naționale, precum și asigurarea echității și stabilității fiscale. </w:t>
            </w:r>
          </w:p>
          <w:p w14:paraId="4EA59C57" w14:textId="77777777" w:rsidR="001F1940" w:rsidRPr="00B0474B" w:rsidRDefault="001F1940"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b/>
                <w:color w:val="000000"/>
                <w:sz w:val="28"/>
                <w:szCs w:val="28"/>
                <w:lang w:eastAsia="ru-RU"/>
              </w:rPr>
              <w:t>Finalitățile urmărite</w:t>
            </w:r>
            <w:r w:rsidRPr="00B0474B">
              <w:rPr>
                <w:rFonts w:ascii="Times New Roman" w:hAnsi="Times New Roman"/>
                <w:color w:val="000000"/>
                <w:sz w:val="28"/>
                <w:szCs w:val="28"/>
                <w:lang w:eastAsia="ru-RU"/>
              </w:rPr>
              <w:t xml:space="preserve"> prin adoptarea proiectului de lege sunt: </w:t>
            </w:r>
          </w:p>
          <w:p w14:paraId="426B8687" w14:textId="77777777" w:rsidR="001F1940" w:rsidRPr="00B0474B" w:rsidRDefault="001F1940"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reguli clare de impozitare bazate pe echitate și simplitate fiscală;</w:t>
            </w:r>
          </w:p>
          <w:p w14:paraId="3214C97A" w14:textId="77777777" w:rsidR="001F1940" w:rsidRPr="00B0474B" w:rsidRDefault="001F1940"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asigurarea unei previzibilități a politicii și legislației fiscale și crearea unui mediu investițional atractiv</w:t>
            </w:r>
            <w:r w:rsidR="00BF2926" w:rsidRPr="00B0474B">
              <w:rPr>
                <w:rFonts w:ascii="Times New Roman" w:hAnsi="Times New Roman"/>
                <w:color w:val="000000"/>
                <w:sz w:val="28"/>
                <w:szCs w:val="28"/>
                <w:lang w:eastAsia="ru-RU"/>
              </w:rPr>
              <w:t xml:space="preserve">; </w:t>
            </w:r>
          </w:p>
          <w:p w14:paraId="62821E64" w14:textId="77777777" w:rsidR="00E55B88" w:rsidRPr="00B0474B" w:rsidRDefault="00E55B88"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st</w:t>
            </w:r>
            <w:r w:rsidR="00BF2926" w:rsidRPr="00B0474B">
              <w:rPr>
                <w:rFonts w:ascii="Times New Roman" w:hAnsi="Times New Roman"/>
                <w:color w:val="000000"/>
                <w:sz w:val="28"/>
                <w:szCs w:val="28"/>
                <w:lang w:eastAsia="ru-RU"/>
              </w:rPr>
              <w:t xml:space="preserve">imularea unor procese economice; </w:t>
            </w:r>
          </w:p>
          <w:p w14:paraId="34D4D0B3" w14:textId="77777777" w:rsidR="00E55B88" w:rsidRPr="00B0474B" w:rsidRDefault="00E55B88" w:rsidP="005F260A">
            <w:pPr>
              <w:tabs>
                <w:tab w:val="left" w:pos="90"/>
                <w:tab w:val="left" w:pos="567"/>
                <w:tab w:val="left" w:pos="1080"/>
              </w:tabs>
              <w:autoSpaceDE w:val="0"/>
              <w:autoSpaceDN w:val="0"/>
              <w:adjustRightInd w:val="0"/>
              <w:spacing w:after="0"/>
              <w:ind w:firstLine="567"/>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xml:space="preserve">- </w:t>
            </w:r>
            <w:r w:rsidR="00EB47D0" w:rsidRPr="00B0474B">
              <w:rPr>
                <w:rFonts w:ascii="Times New Roman" w:hAnsi="Times New Roman"/>
                <w:color w:val="000000"/>
                <w:sz w:val="28"/>
                <w:szCs w:val="28"/>
                <w:lang w:eastAsia="ru-RU"/>
              </w:rPr>
              <w:t xml:space="preserve">extinderea bazei fiscale. </w:t>
            </w:r>
          </w:p>
          <w:p w14:paraId="63572BDB" w14:textId="77777777" w:rsidR="00EB47D0" w:rsidRPr="00B0474B" w:rsidRDefault="00EB47D0" w:rsidP="005F260A">
            <w:pPr>
              <w:tabs>
                <w:tab w:val="left" w:pos="90"/>
                <w:tab w:val="left" w:pos="567"/>
                <w:tab w:val="left" w:pos="1080"/>
              </w:tabs>
              <w:autoSpaceDE w:val="0"/>
              <w:autoSpaceDN w:val="0"/>
              <w:adjustRightInd w:val="0"/>
              <w:spacing w:after="0"/>
              <w:ind w:firstLine="632"/>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Unul din obiectivele primordiale a Guvernului este sporirea veniturilor fiscale prin aplicarea uniformă a administrării fiscale și vamal</w:t>
            </w:r>
            <w:r w:rsidR="004A0917" w:rsidRPr="00B0474B">
              <w:rPr>
                <w:rFonts w:ascii="Times New Roman" w:hAnsi="Times New Roman"/>
                <w:color w:val="000000"/>
                <w:sz w:val="28"/>
                <w:szCs w:val="28"/>
                <w:lang w:eastAsia="ru-RU"/>
              </w:rPr>
              <w:t xml:space="preserve">e. </w:t>
            </w:r>
            <w:r w:rsidRPr="00B0474B">
              <w:rPr>
                <w:rFonts w:ascii="Times New Roman" w:hAnsi="Times New Roman"/>
                <w:color w:val="000000"/>
                <w:sz w:val="28"/>
                <w:szCs w:val="28"/>
                <w:lang w:eastAsia="ru-RU"/>
              </w:rPr>
              <w:t>În viziunea Guvernului și a Ministerului Finanțelor, creșterea încasărilor ca urmare a eficientizării administrări fiscale și vamale denotă o extindere a bazei fiscale prin diminuarea economiei tenebre. Astfel, pe lângă faptul că se asigură o mărire a surselor bugetare, aceasta contribuie substanțial la dezvoltarea unui mediu concurențial loial – o condiție indispensabilă pentru dezvoltare</w:t>
            </w:r>
            <w:r w:rsidR="0007213D">
              <w:rPr>
                <w:rFonts w:ascii="Times New Roman" w:hAnsi="Times New Roman"/>
                <w:color w:val="000000"/>
                <w:sz w:val="28"/>
                <w:szCs w:val="28"/>
                <w:lang w:eastAsia="ru-RU"/>
              </w:rPr>
              <w:t>a</w:t>
            </w:r>
            <w:r w:rsidRPr="00B0474B">
              <w:rPr>
                <w:rFonts w:ascii="Times New Roman" w:hAnsi="Times New Roman"/>
                <w:color w:val="000000"/>
                <w:sz w:val="28"/>
                <w:szCs w:val="28"/>
                <w:lang w:eastAsia="ru-RU"/>
              </w:rPr>
              <w:t xml:space="preserve"> economică sustenabilă.</w:t>
            </w:r>
          </w:p>
          <w:p w14:paraId="223A5FAE" w14:textId="77777777" w:rsidR="00EB47D0" w:rsidRPr="00B0474B" w:rsidRDefault="00EB47D0" w:rsidP="005F260A">
            <w:pPr>
              <w:tabs>
                <w:tab w:val="left" w:pos="90"/>
                <w:tab w:val="left" w:pos="567"/>
                <w:tab w:val="left" w:pos="1080"/>
              </w:tabs>
              <w:autoSpaceDE w:val="0"/>
              <w:autoSpaceDN w:val="0"/>
              <w:adjustRightInd w:val="0"/>
              <w:spacing w:after="0"/>
              <w:ind w:firstLine="632"/>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xml:space="preserve">În esență, politicile fiscale, ca instrument de intervenție a Guvernului în economia națională, se manifestă pe 3 căi, și anume: </w:t>
            </w:r>
          </w:p>
          <w:p w14:paraId="34755800" w14:textId="77777777" w:rsidR="00EB47D0" w:rsidRPr="00B0474B" w:rsidRDefault="00EB47D0" w:rsidP="005F260A">
            <w:pPr>
              <w:tabs>
                <w:tab w:val="left" w:pos="90"/>
                <w:tab w:val="left" w:pos="567"/>
                <w:tab w:val="left" w:pos="1080"/>
              </w:tabs>
              <w:autoSpaceDE w:val="0"/>
              <w:autoSpaceDN w:val="0"/>
              <w:adjustRightInd w:val="0"/>
              <w:spacing w:after="0"/>
              <w:ind w:firstLine="632"/>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1. Finanțarea cheltuielilor publice, impozitele și taxele reprezentând principala sursă de finanțare a cheltuielilor publice, de natură socială, educațională, investițională, ordine publică, etc.</w:t>
            </w:r>
          </w:p>
          <w:p w14:paraId="14BDBDE9" w14:textId="77777777" w:rsidR="00EB47D0" w:rsidRPr="00B0474B" w:rsidRDefault="00EB47D0" w:rsidP="005F260A">
            <w:pPr>
              <w:tabs>
                <w:tab w:val="left" w:pos="90"/>
                <w:tab w:val="left" w:pos="567"/>
                <w:tab w:val="left" w:pos="1080"/>
              </w:tabs>
              <w:autoSpaceDE w:val="0"/>
              <w:autoSpaceDN w:val="0"/>
              <w:adjustRightInd w:val="0"/>
              <w:spacing w:after="0"/>
              <w:ind w:firstLine="632"/>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 xml:space="preserve">2. Redistribuirea venitului național, se manifestă prin atribuirea impozitului rolul de corecție a repartiției veniturilor primare în scopul de a o face mai echitabilă, și a nu permite decalaje semnificative între diferite pături sociale. Această funcție este necesară întrucât </w:t>
            </w:r>
            <w:r w:rsidR="005C3F43" w:rsidRPr="00B0474B">
              <w:rPr>
                <w:rFonts w:ascii="Times New Roman" w:hAnsi="Times New Roman"/>
                <w:color w:val="000000"/>
                <w:sz w:val="28"/>
                <w:szCs w:val="28"/>
                <w:lang w:eastAsia="ru-RU"/>
              </w:rPr>
              <w:t>principiul de funcționare</w:t>
            </w:r>
            <w:r w:rsidRPr="00B0474B">
              <w:rPr>
                <w:rFonts w:ascii="Times New Roman" w:hAnsi="Times New Roman"/>
                <w:color w:val="000000"/>
                <w:sz w:val="28"/>
                <w:szCs w:val="28"/>
                <w:lang w:eastAsia="ru-RU"/>
              </w:rPr>
              <w:t xml:space="preserve"> liberă a pieței de multe ori nu asigură atingerea </w:t>
            </w:r>
            <w:r w:rsidR="005C3F43" w:rsidRPr="00B0474B">
              <w:rPr>
                <w:rFonts w:ascii="Times New Roman" w:hAnsi="Times New Roman"/>
                <w:color w:val="000000"/>
                <w:sz w:val="28"/>
                <w:szCs w:val="28"/>
                <w:lang w:eastAsia="ru-RU"/>
              </w:rPr>
              <w:t>distribuirii veniturilor uniforme</w:t>
            </w:r>
            <w:r w:rsidRPr="00B0474B">
              <w:rPr>
                <w:rFonts w:ascii="Times New Roman" w:hAnsi="Times New Roman"/>
                <w:color w:val="000000"/>
                <w:sz w:val="28"/>
                <w:szCs w:val="28"/>
                <w:lang w:eastAsia="ru-RU"/>
              </w:rPr>
              <w:t>, astfel încât, acesta să satisfacă întreaga clasă socială.</w:t>
            </w:r>
          </w:p>
          <w:p w14:paraId="4E2B592D" w14:textId="77777777" w:rsidR="00721BB6" w:rsidRPr="00B0474B" w:rsidRDefault="00EB47D0" w:rsidP="005F260A">
            <w:pPr>
              <w:tabs>
                <w:tab w:val="left" w:pos="90"/>
                <w:tab w:val="left" w:pos="567"/>
                <w:tab w:val="left" w:pos="1080"/>
              </w:tabs>
              <w:autoSpaceDE w:val="0"/>
              <w:autoSpaceDN w:val="0"/>
              <w:adjustRightInd w:val="0"/>
              <w:spacing w:after="0"/>
              <w:ind w:firstLine="632"/>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3. Stimularea economică și/sau corectarea dezechilibrelor,  prin diverse mecanisme ce au drept scop influențarea comportamentului economic al agenților economici.</w:t>
            </w:r>
          </w:p>
          <w:p w14:paraId="700902C3" w14:textId="77777777" w:rsidR="00B51A37" w:rsidRPr="00B0474B" w:rsidRDefault="0036480C" w:rsidP="00754781">
            <w:pPr>
              <w:tabs>
                <w:tab w:val="left" w:pos="90"/>
                <w:tab w:val="left" w:pos="567"/>
                <w:tab w:val="left" w:pos="1080"/>
              </w:tabs>
              <w:autoSpaceDE w:val="0"/>
              <w:autoSpaceDN w:val="0"/>
              <w:adjustRightInd w:val="0"/>
              <w:spacing w:after="0"/>
              <w:ind w:firstLine="632"/>
              <w:jc w:val="both"/>
              <w:rPr>
                <w:rFonts w:ascii="Times New Roman" w:hAnsi="Times New Roman"/>
                <w:color w:val="000000"/>
                <w:sz w:val="28"/>
                <w:szCs w:val="28"/>
                <w:lang w:eastAsia="ru-RU"/>
              </w:rPr>
            </w:pPr>
            <w:r w:rsidRPr="00B0474B">
              <w:rPr>
                <w:rFonts w:ascii="Times New Roman" w:hAnsi="Times New Roman"/>
                <w:color w:val="000000"/>
                <w:sz w:val="28"/>
                <w:szCs w:val="28"/>
                <w:lang w:eastAsia="ru-RU"/>
              </w:rPr>
              <w:t>Aplicarea măsurilor de politică fiscală și vamală se real</w:t>
            </w:r>
            <w:r w:rsidR="00BB3158" w:rsidRPr="00B0474B">
              <w:rPr>
                <w:rFonts w:ascii="Times New Roman" w:hAnsi="Times New Roman"/>
                <w:color w:val="000000"/>
                <w:sz w:val="28"/>
                <w:szCs w:val="28"/>
                <w:lang w:eastAsia="ru-RU"/>
              </w:rPr>
              <w:t xml:space="preserve">izează prin modificarea cadrului legislativ care este constituit din Codul fiscal și Codul vamal și legile conexe acestora. </w:t>
            </w:r>
          </w:p>
        </w:tc>
      </w:tr>
      <w:tr w:rsidR="00721BB6" w:rsidRPr="00B0474B" w14:paraId="741757AC" w14:textId="77777777" w:rsidTr="00D31484">
        <w:trPr>
          <w:trHeight w:val="1"/>
        </w:trPr>
        <w:tc>
          <w:tcPr>
            <w:tcW w:w="10490" w:type="dxa"/>
            <w:tcBorders>
              <w:top w:val="single" w:sz="2" w:space="0" w:color="000000"/>
              <w:left w:val="single" w:sz="2" w:space="0" w:color="000000"/>
              <w:bottom w:val="single" w:sz="2" w:space="0" w:color="000000"/>
              <w:right w:val="single" w:sz="2" w:space="0" w:color="000000"/>
            </w:tcBorders>
            <w:shd w:val="clear" w:color="auto" w:fill="F2F2F2"/>
          </w:tcPr>
          <w:p w14:paraId="59FA5839" w14:textId="065F1973" w:rsidR="00721BB6" w:rsidRPr="00B0474B" w:rsidRDefault="00721BB6" w:rsidP="00FC7792">
            <w:pPr>
              <w:pStyle w:val="HTMLPreformatted"/>
              <w:jc w:val="both"/>
              <w:rPr>
                <w:rFonts w:ascii="Times New Roman" w:hAnsi="Times New Roman" w:cs="Times New Roman"/>
                <w:sz w:val="28"/>
                <w:szCs w:val="28"/>
                <w:lang w:val="ro-RO"/>
              </w:rPr>
            </w:pPr>
            <w:r w:rsidRPr="00B0474B">
              <w:rPr>
                <w:rFonts w:ascii="Times New Roman" w:hAnsi="Times New Roman"/>
                <w:b/>
                <w:sz w:val="28"/>
                <w:szCs w:val="28"/>
                <w:lang w:val="ro-RO"/>
              </w:rPr>
              <w:lastRenderedPageBreak/>
              <w:t xml:space="preserve">Principalele prevederi ale proiectului </w:t>
            </w:r>
            <w:r w:rsidR="00E75AE1" w:rsidRPr="00B0474B">
              <w:rPr>
                <w:rFonts w:ascii="Times New Roman" w:hAnsi="Times New Roman"/>
                <w:b/>
                <w:sz w:val="28"/>
                <w:szCs w:val="28"/>
                <w:lang w:val="ro-RO"/>
              </w:rPr>
              <w:t>și</w:t>
            </w:r>
            <w:r w:rsidRPr="00B0474B">
              <w:rPr>
                <w:rFonts w:ascii="Times New Roman" w:hAnsi="Times New Roman"/>
                <w:b/>
                <w:sz w:val="28"/>
                <w:szCs w:val="28"/>
                <w:lang w:val="ro-RO"/>
              </w:rPr>
              <w:t xml:space="preserve"> evidențierea elementelor noi</w:t>
            </w:r>
          </w:p>
        </w:tc>
      </w:tr>
      <w:tr w:rsidR="00721BB6" w:rsidRPr="00B0474B" w14:paraId="3C56367C" w14:textId="77777777" w:rsidTr="00D31484">
        <w:trPr>
          <w:trHeight w:val="2305"/>
        </w:trPr>
        <w:tc>
          <w:tcPr>
            <w:tcW w:w="10490" w:type="dxa"/>
            <w:tcBorders>
              <w:top w:val="single" w:sz="2" w:space="0" w:color="000000"/>
              <w:left w:val="single" w:sz="2" w:space="0" w:color="000000"/>
              <w:bottom w:val="single" w:sz="2" w:space="0" w:color="000000"/>
              <w:right w:val="single" w:sz="2" w:space="0" w:color="000000"/>
            </w:tcBorders>
            <w:shd w:val="clear" w:color="000000" w:fill="FFFFFF"/>
          </w:tcPr>
          <w:p w14:paraId="3E8B60F0" w14:textId="5B35AD20" w:rsidR="00754781" w:rsidRDefault="00BB3158" w:rsidP="00754781">
            <w:pPr>
              <w:spacing w:after="0"/>
              <w:ind w:firstLine="632"/>
              <w:jc w:val="both"/>
              <w:rPr>
                <w:rFonts w:ascii="Times New Roman" w:hAnsi="Times New Roman"/>
                <w:sz w:val="28"/>
                <w:szCs w:val="28"/>
              </w:rPr>
            </w:pPr>
            <w:r w:rsidRPr="00B0474B">
              <w:rPr>
                <w:rFonts w:ascii="Times New Roman" w:hAnsi="Times New Roman"/>
                <w:sz w:val="28"/>
                <w:szCs w:val="28"/>
              </w:rPr>
              <w:t xml:space="preserve">Proiectul de lege prevede norme de modificare a Codului fiscal nr.1163/1997, a Codului vamal </w:t>
            </w:r>
            <w:r w:rsidR="0007213D">
              <w:rPr>
                <w:rFonts w:ascii="Times New Roman" w:hAnsi="Times New Roman"/>
                <w:sz w:val="28"/>
                <w:szCs w:val="28"/>
              </w:rPr>
              <w:t>nr.</w:t>
            </w:r>
            <w:r w:rsidRPr="00B0474B">
              <w:rPr>
                <w:rFonts w:ascii="Times New Roman" w:hAnsi="Times New Roman"/>
                <w:sz w:val="28"/>
                <w:szCs w:val="28"/>
              </w:rPr>
              <w:t xml:space="preserve">1149/2000, a Legii nr.1164/1997 pentru punerea în aplicare a titlurilor I </w:t>
            </w:r>
            <w:r w:rsidR="00E75AE1" w:rsidRPr="00B0474B">
              <w:rPr>
                <w:rFonts w:ascii="Times New Roman" w:hAnsi="Times New Roman"/>
                <w:sz w:val="28"/>
                <w:szCs w:val="28"/>
              </w:rPr>
              <w:t>și</w:t>
            </w:r>
            <w:r w:rsidRPr="00B0474B">
              <w:rPr>
                <w:rFonts w:ascii="Times New Roman" w:hAnsi="Times New Roman"/>
                <w:sz w:val="28"/>
                <w:szCs w:val="28"/>
              </w:rPr>
              <w:t xml:space="preserve"> II ale Codului fiscal, a Legii nr.1380/1997 cu privire la tariful vamal, a Legii nr.1417/1997 pentru punerea în aplicare a Titlului III al Codului fiscal, a Legii nr.1569/2002 cu privire la modul de introducere </w:t>
            </w:r>
            <w:r w:rsidR="00E75AE1" w:rsidRPr="00B0474B">
              <w:rPr>
                <w:rFonts w:ascii="Times New Roman" w:hAnsi="Times New Roman"/>
                <w:sz w:val="28"/>
                <w:szCs w:val="28"/>
              </w:rPr>
              <w:t>și</w:t>
            </w:r>
            <w:r w:rsidRPr="00B0474B">
              <w:rPr>
                <w:rFonts w:ascii="Times New Roman" w:hAnsi="Times New Roman"/>
                <w:sz w:val="28"/>
                <w:szCs w:val="28"/>
              </w:rPr>
              <w:t xml:space="preserve"> scoatere a bunurilor de pe teritoriul RM de către persoanele fizice. </w:t>
            </w:r>
          </w:p>
          <w:p w14:paraId="0412AFFB" w14:textId="77777777" w:rsidR="00754781" w:rsidRPr="00B0474B" w:rsidRDefault="00754781" w:rsidP="00754781">
            <w:pPr>
              <w:spacing w:after="0"/>
              <w:ind w:firstLine="632"/>
              <w:jc w:val="both"/>
              <w:rPr>
                <w:rFonts w:ascii="Times New Roman" w:hAnsi="Times New Roman"/>
                <w:sz w:val="28"/>
                <w:szCs w:val="28"/>
              </w:rPr>
            </w:pPr>
          </w:p>
          <w:p w14:paraId="5BF5ED06" w14:textId="1C0DCD76" w:rsidR="00B51A37" w:rsidRDefault="00B51A37" w:rsidP="00754781">
            <w:pPr>
              <w:spacing w:after="0"/>
              <w:ind w:firstLine="457"/>
              <w:jc w:val="both"/>
              <w:rPr>
                <w:rFonts w:ascii="Times New Roman" w:hAnsi="Times New Roman"/>
                <w:sz w:val="28"/>
                <w:szCs w:val="28"/>
              </w:rPr>
            </w:pPr>
            <w:r w:rsidRPr="00B0474B">
              <w:rPr>
                <w:rFonts w:ascii="Times New Roman" w:hAnsi="Times New Roman"/>
                <w:sz w:val="28"/>
                <w:szCs w:val="28"/>
              </w:rPr>
              <w:t xml:space="preserve">Astfel, </w:t>
            </w:r>
            <w:r w:rsidR="00D31484">
              <w:rPr>
                <w:rFonts w:ascii="Times New Roman" w:hAnsi="Times New Roman"/>
                <w:sz w:val="28"/>
                <w:szCs w:val="28"/>
              </w:rPr>
              <w:t>proiectul politicii fiscale și vamale include următoarele propuneri</w:t>
            </w:r>
            <w:r w:rsidRPr="00B0474B">
              <w:rPr>
                <w:rFonts w:ascii="Times New Roman" w:hAnsi="Times New Roman"/>
                <w:sz w:val="28"/>
                <w:szCs w:val="28"/>
              </w:rPr>
              <w:t xml:space="preserve">: </w:t>
            </w:r>
          </w:p>
          <w:p w14:paraId="588FF066" w14:textId="77777777" w:rsidR="00D31484" w:rsidRPr="00B0474B" w:rsidRDefault="00D31484" w:rsidP="00754781">
            <w:pPr>
              <w:spacing w:after="0"/>
              <w:ind w:firstLine="457"/>
              <w:jc w:val="both"/>
              <w:rPr>
                <w:rFonts w:ascii="Times New Roman" w:hAnsi="Times New Roman"/>
                <w:sz w:val="28"/>
                <w:szCs w:val="28"/>
              </w:rPr>
            </w:pPr>
          </w:p>
          <w:p w14:paraId="0492EBE8" w14:textId="77777777" w:rsidR="00D60510" w:rsidRPr="00B0474B" w:rsidRDefault="00D60510" w:rsidP="005F260A">
            <w:pPr>
              <w:pStyle w:val="ListParagraph"/>
              <w:numPr>
                <w:ilvl w:val="0"/>
                <w:numId w:val="1"/>
              </w:numPr>
              <w:spacing w:after="0"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Includerea unei norme care să prevadă expres dreptul agentului economic de a beneficia</w:t>
            </w:r>
            <w:r w:rsidR="00B51A37" w:rsidRPr="00B0474B">
              <w:rPr>
                <w:rFonts w:ascii="Times New Roman" w:hAnsi="Times New Roman" w:cs="Times New Roman"/>
                <w:i/>
                <w:noProof w:val="0"/>
                <w:sz w:val="28"/>
                <w:szCs w:val="28"/>
              </w:rPr>
              <w:t xml:space="preserve"> de</w:t>
            </w:r>
            <w:r w:rsidRPr="00B0474B">
              <w:rPr>
                <w:rFonts w:ascii="Times New Roman" w:hAnsi="Times New Roman" w:cs="Times New Roman"/>
                <w:i/>
                <w:noProof w:val="0"/>
                <w:sz w:val="28"/>
                <w:szCs w:val="28"/>
              </w:rPr>
              <w:t xml:space="preserve"> deducere </w:t>
            </w:r>
            <w:r w:rsidR="00B51A37" w:rsidRPr="00B0474B">
              <w:rPr>
                <w:rFonts w:ascii="Times New Roman" w:hAnsi="Times New Roman" w:cs="Times New Roman"/>
                <w:i/>
                <w:noProof w:val="0"/>
                <w:sz w:val="28"/>
                <w:szCs w:val="28"/>
              </w:rPr>
              <w:t xml:space="preserve">pentru </w:t>
            </w:r>
            <w:r w:rsidRPr="00B0474B">
              <w:rPr>
                <w:rFonts w:ascii="Times New Roman" w:hAnsi="Times New Roman" w:cs="Times New Roman"/>
                <w:i/>
                <w:noProof w:val="0"/>
                <w:sz w:val="28"/>
                <w:szCs w:val="28"/>
              </w:rPr>
              <w:t xml:space="preserve">plăți efectuate salariaților, sau în folosul acestora, din care au fost reținute impozite salariale. </w:t>
            </w:r>
          </w:p>
          <w:p w14:paraId="1370C5E7" w14:textId="77777777" w:rsidR="00D60510" w:rsidRPr="00B0474B" w:rsidRDefault="00D60510"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În practică sunt întâlnite tot mai frecvent cazuri când, în scop de stimulare a salariaților, agenții economici efectuează plăți salariaților (ajutor de sărbătorile naționale, </w:t>
            </w:r>
            <w:r w:rsidR="0007213D">
              <w:rPr>
                <w:rFonts w:ascii="Times New Roman" w:hAnsi="Times New Roman"/>
                <w:sz w:val="28"/>
                <w:szCs w:val="28"/>
              </w:rPr>
              <w:t xml:space="preserve">cu ocazia </w:t>
            </w:r>
            <w:r w:rsidRPr="00B0474B">
              <w:rPr>
                <w:rFonts w:ascii="Times New Roman" w:hAnsi="Times New Roman"/>
                <w:sz w:val="28"/>
                <w:szCs w:val="28"/>
              </w:rPr>
              <w:t xml:space="preserve">zilei </w:t>
            </w:r>
            <w:r w:rsidRPr="00B0474B">
              <w:rPr>
                <w:rFonts w:ascii="Times New Roman" w:hAnsi="Times New Roman"/>
                <w:sz w:val="28"/>
                <w:szCs w:val="28"/>
              </w:rPr>
              <w:lastRenderedPageBreak/>
              <w:t>de naștere) sau în folosul acestora (abonamente la sport, etc.) pentru care agentul economic reține toate impozitele salariale.</w:t>
            </w:r>
          </w:p>
          <w:p w14:paraId="6864DF3F" w14:textId="77777777" w:rsidR="00D60510" w:rsidRPr="00B0474B" w:rsidRDefault="00D60510" w:rsidP="005F260A">
            <w:pPr>
              <w:spacing w:after="0"/>
              <w:ind w:firstLine="632"/>
              <w:jc w:val="both"/>
              <w:rPr>
                <w:rFonts w:ascii="Times New Roman" w:hAnsi="Times New Roman"/>
                <w:sz w:val="28"/>
                <w:szCs w:val="28"/>
              </w:rPr>
            </w:pPr>
            <w:r w:rsidRPr="00B0474B">
              <w:rPr>
                <w:rFonts w:ascii="Times New Roman" w:hAnsi="Times New Roman"/>
                <w:sz w:val="28"/>
                <w:szCs w:val="28"/>
              </w:rPr>
              <w:t>Însă la etapa controalelor fiscale, între contribuabili și inspectorii fiscali apar disensiuni privind calificarea acestora ca cheltuieli ordinare și necesare. În particular, inspectorii pun la îndoială dreptul deducerii acestor cheltuieli în scopuri fiscale la calcularea impozitului pe venit pentru agentul economic.</w:t>
            </w:r>
          </w:p>
          <w:p w14:paraId="00D553CD" w14:textId="77777777" w:rsidR="00D60510" w:rsidRPr="00B0474B" w:rsidRDefault="00D60510" w:rsidP="005F260A">
            <w:pPr>
              <w:spacing w:after="0"/>
              <w:ind w:firstLine="632"/>
              <w:jc w:val="both"/>
              <w:rPr>
                <w:rFonts w:ascii="Times New Roman" w:hAnsi="Times New Roman"/>
                <w:sz w:val="28"/>
                <w:szCs w:val="28"/>
              </w:rPr>
            </w:pPr>
            <w:r w:rsidRPr="00B0474B">
              <w:rPr>
                <w:rFonts w:ascii="Times New Roman" w:hAnsi="Times New Roman"/>
                <w:sz w:val="28"/>
                <w:szCs w:val="28"/>
              </w:rPr>
              <w:t>Din punct de vedere economic, aceste cheltuieli, chiar dacă nu îmbracă forma juridică a salariilor, reprezintă costuri salariale utilizate pentru stimularea salariaților. Deoarece aceste plăți se impozitează la nivel de salariat cu toate impozitele salariale, se propune ca acestea să fie deductibile pentru agentul economic pentru a evita dubla impozitare și a spori certitudinea legislației fiscale.</w:t>
            </w:r>
          </w:p>
          <w:p w14:paraId="12FC7FC5" w14:textId="77777777" w:rsidR="00D60510" w:rsidRPr="00B0474B" w:rsidRDefault="00B51A37"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Este important de remarcat că, odată cu introducerea normei respective aceasta </w:t>
            </w:r>
            <w:r w:rsidR="00D60510" w:rsidRPr="00B0474B">
              <w:rPr>
                <w:rFonts w:ascii="Times New Roman" w:hAnsi="Times New Roman"/>
                <w:sz w:val="28"/>
                <w:szCs w:val="28"/>
              </w:rPr>
              <w:t>va avea un impact pozitiv asupra cheltuielilor ce țin de hrana și transportul organizat. Astfel</w:t>
            </w:r>
            <w:r w:rsidR="002D4071" w:rsidRPr="00B0474B">
              <w:rPr>
                <w:rFonts w:ascii="Times New Roman" w:hAnsi="Times New Roman"/>
                <w:sz w:val="28"/>
                <w:szCs w:val="28"/>
              </w:rPr>
              <w:t xml:space="preserve"> în urma introducerii prevederii respective</w:t>
            </w:r>
            <w:r w:rsidR="00D60510" w:rsidRPr="00B0474B">
              <w:rPr>
                <w:rFonts w:ascii="Times New Roman" w:hAnsi="Times New Roman"/>
                <w:sz w:val="28"/>
                <w:szCs w:val="28"/>
              </w:rPr>
              <w:t>, cheltuielile peste plafoanele stabilite de Guvern, vor constitui cheltuieli deductibile în scopuri fiscale.</w:t>
            </w:r>
          </w:p>
          <w:p w14:paraId="7BBE670E" w14:textId="25064C4D" w:rsidR="00D60510" w:rsidRDefault="00D60510" w:rsidP="005F260A">
            <w:pPr>
              <w:spacing w:after="0"/>
              <w:jc w:val="both"/>
              <w:rPr>
                <w:rFonts w:ascii="Times New Roman" w:hAnsi="Times New Roman"/>
                <w:sz w:val="28"/>
                <w:szCs w:val="28"/>
              </w:rPr>
            </w:pPr>
          </w:p>
          <w:p w14:paraId="7DA9F83E" w14:textId="77777777" w:rsidR="00D31484" w:rsidRPr="00B0474B" w:rsidRDefault="00D31484" w:rsidP="005F260A">
            <w:pPr>
              <w:spacing w:after="0"/>
              <w:jc w:val="both"/>
              <w:rPr>
                <w:rFonts w:ascii="Times New Roman" w:hAnsi="Times New Roman"/>
                <w:sz w:val="28"/>
                <w:szCs w:val="28"/>
              </w:rPr>
            </w:pPr>
          </w:p>
          <w:p w14:paraId="52847C28" w14:textId="2572CF04" w:rsidR="00D60510" w:rsidRPr="00B0474B" w:rsidRDefault="00D60510" w:rsidP="005F260A">
            <w:pPr>
              <w:pStyle w:val="ListParagraph"/>
              <w:numPr>
                <w:ilvl w:val="0"/>
                <w:numId w:val="1"/>
              </w:numPr>
              <w:spacing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Permiterea la deducere a datoriilor în valoare de p</w:t>
            </w:r>
            <w:r w:rsidR="0007213D">
              <w:rPr>
                <w:rFonts w:ascii="Times New Roman" w:hAnsi="Times New Roman" w:cs="Times New Roman"/>
                <w:i/>
                <w:noProof w:val="0"/>
                <w:sz w:val="28"/>
                <w:szCs w:val="28"/>
              </w:rPr>
              <w:t>â</w:t>
            </w:r>
            <w:r w:rsidRPr="00B0474B">
              <w:rPr>
                <w:rFonts w:ascii="Times New Roman" w:hAnsi="Times New Roman" w:cs="Times New Roman"/>
                <w:i/>
                <w:noProof w:val="0"/>
                <w:sz w:val="28"/>
                <w:szCs w:val="28"/>
              </w:rPr>
              <w:t xml:space="preserve">nă la 1000 lei </w:t>
            </w:r>
            <w:r w:rsidR="00D931C6">
              <w:rPr>
                <w:rFonts w:ascii="Times New Roman" w:hAnsi="Times New Roman" w:cs="Times New Roman"/>
                <w:i/>
                <w:noProof w:val="0"/>
                <w:sz w:val="28"/>
                <w:szCs w:val="28"/>
              </w:rPr>
              <w:t>cu termenul de expirare mai mare de 3 ani.</w:t>
            </w:r>
            <w:r w:rsidRPr="00B0474B">
              <w:rPr>
                <w:rFonts w:ascii="Times New Roman" w:hAnsi="Times New Roman" w:cs="Times New Roman"/>
                <w:i/>
                <w:noProof w:val="0"/>
                <w:sz w:val="28"/>
                <w:szCs w:val="28"/>
              </w:rPr>
              <w:t xml:space="preserve"> </w:t>
            </w:r>
          </w:p>
          <w:p w14:paraId="3F9BFAB3" w14:textId="71858774" w:rsidR="00D60510" w:rsidRPr="00B0474B" w:rsidRDefault="006744A3"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 xml:space="preserve">Prevederile Codului fiscal oferă dreptul de deducere la calcularea impozitului pe venit pentru persoanele juridice a datoriilor compromise. </w:t>
            </w:r>
            <w:r w:rsidR="002D4071" w:rsidRPr="00B0474B">
              <w:rPr>
                <w:rFonts w:ascii="Times New Roman" w:hAnsi="Times New Roman" w:cs="Times New Roman"/>
                <w:noProof w:val="0"/>
                <w:sz w:val="28"/>
                <w:szCs w:val="28"/>
              </w:rPr>
              <w:t>În același timp, n</w:t>
            </w:r>
            <w:r w:rsidRPr="00B0474B">
              <w:rPr>
                <w:rFonts w:ascii="Times New Roman" w:hAnsi="Times New Roman" w:cs="Times New Roman"/>
                <w:noProof w:val="0"/>
                <w:sz w:val="28"/>
                <w:szCs w:val="28"/>
              </w:rPr>
              <w:t xml:space="preserve">oțiunea de </w:t>
            </w:r>
            <w:r w:rsidRPr="00B0474B">
              <w:rPr>
                <w:rFonts w:ascii="Times New Roman" w:hAnsi="Times New Roman" w:cs="Times New Roman"/>
                <w:i/>
                <w:noProof w:val="0"/>
                <w:sz w:val="28"/>
                <w:szCs w:val="28"/>
              </w:rPr>
              <w:t>datorie compromisă</w:t>
            </w:r>
            <w:r w:rsidRPr="00B0474B">
              <w:rPr>
                <w:rFonts w:ascii="Times New Roman" w:hAnsi="Times New Roman" w:cs="Times New Roman"/>
                <w:noProof w:val="0"/>
                <w:sz w:val="28"/>
                <w:szCs w:val="28"/>
              </w:rPr>
              <w:t xml:space="preserve"> este definită în legislația fiscală ca fiind creanță care este nerambur</w:t>
            </w:r>
            <w:r w:rsidR="00A82DEB">
              <w:rPr>
                <w:rFonts w:ascii="Times New Roman" w:hAnsi="Times New Roman" w:cs="Times New Roman"/>
                <w:noProof w:val="0"/>
                <w:sz w:val="28"/>
                <w:szCs w:val="28"/>
              </w:rPr>
              <w:t>sabilă în cazurile în care</w:t>
            </w:r>
            <w:r w:rsidRPr="00B0474B">
              <w:rPr>
                <w:rFonts w:ascii="Times New Roman" w:hAnsi="Times New Roman" w:cs="Times New Roman"/>
                <w:noProof w:val="0"/>
                <w:sz w:val="28"/>
                <w:szCs w:val="28"/>
              </w:rPr>
              <w:t xml:space="preserve"> există actul respectiv al </w:t>
            </w:r>
            <w:r w:rsidR="00B0474B" w:rsidRPr="00B0474B">
              <w:rPr>
                <w:rFonts w:ascii="Times New Roman" w:hAnsi="Times New Roman" w:cs="Times New Roman"/>
                <w:noProof w:val="0"/>
                <w:sz w:val="28"/>
                <w:szCs w:val="28"/>
              </w:rPr>
              <w:t>instanței</w:t>
            </w:r>
            <w:r w:rsidRPr="00B0474B">
              <w:rPr>
                <w:rFonts w:ascii="Times New Roman" w:hAnsi="Times New Roman" w:cs="Times New Roman"/>
                <w:noProof w:val="0"/>
                <w:sz w:val="28"/>
                <w:szCs w:val="28"/>
              </w:rPr>
              <w:t xml:space="preserve"> de judecată sau al executorului judecătoresc (decizie, încheiere sau alt document prevăzut de </w:t>
            </w:r>
            <w:r w:rsidR="00B0474B" w:rsidRPr="00B0474B">
              <w:rPr>
                <w:rFonts w:ascii="Times New Roman" w:hAnsi="Times New Roman" w:cs="Times New Roman"/>
                <w:noProof w:val="0"/>
                <w:sz w:val="28"/>
                <w:szCs w:val="28"/>
              </w:rPr>
              <w:t>legislația</w:t>
            </w:r>
            <w:r w:rsidRPr="00B0474B">
              <w:rPr>
                <w:rFonts w:ascii="Times New Roman" w:hAnsi="Times New Roman" w:cs="Times New Roman"/>
                <w:noProof w:val="0"/>
                <w:sz w:val="28"/>
                <w:szCs w:val="28"/>
              </w:rPr>
              <w:t xml:space="preserve"> în vigoare) potrivit căruia perceperea datoriei nu este posibilă. </w:t>
            </w:r>
          </w:p>
          <w:p w14:paraId="5DED7BA5" w14:textId="71D69749" w:rsidR="006744A3" w:rsidRPr="00B0474B" w:rsidRDefault="006744A3"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Actualmente</w:t>
            </w:r>
            <w:r w:rsidR="0007213D">
              <w:rPr>
                <w:rFonts w:ascii="Times New Roman" w:hAnsi="Times New Roman" w:cs="Times New Roman"/>
                <w:noProof w:val="0"/>
                <w:sz w:val="28"/>
                <w:szCs w:val="28"/>
              </w:rPr>
              <w:t>,</w:t>
            </w:r>
            <w:r w:rsidRPr="00B0474B">
              <w:rPr>
                <w:rFonts w:ascii="Times New Roman" w:hAnsi="Times New Roman" w:cs="Times New Roman"/>
                <w:noProof w:val="0"/>
                <w:sz w:val="28"/>
                <w:szCs w:val="28"/>
              </w:rPr>
              <w:t xml:space="preserve"> unii agenți economici dispun de </w:t>
            </w:r>
            <w:r w:rsidR="0007213D">
              <w:rPr>
                <w:rFonts w:ascii="Times New Roman" w:hAnsi="Times New Roman" w:cs="Times New Roman"/>
                <w:noProof w:val="0"/>
                <w:sz w:val="28"/>
                <w:szCs w:val="28"/>
              </w:rPr>
              <w:t>anumite</w:t>
            </w:r>
            <w:r w:rsidR="0007213D" w:rsidRPr="00B0474B">
              <w:rPr>
                <w:rFonts w:ascii="Times New Roman" w:hAnsi="Times New Roman" w:cs="Times New Roman"/>
                <w:noProof w:val="0"/>
                <w:sz w:val="28"/>
                <w:szCs w:val="28"/>
              </w:rPr>
              <w:t xml:space="preserve"> </w:t>
            </w:r>
            <w:r w:rsidRPr="00B0474B">
              <w:rPr>
                <w:rFonts w:ascii="Times New Roman" w:hAnsi="Times New Roman" w:cs="Times New Roman"/>
                <w:noProof w:val="0"/>
                <w:sz w:val="28"/>
                <w:szCs w:val="28"/>
              </w:rPr>
              <w:t xml:space="preserve">creanțe nerecuperabile, care pentru casarea acestora, agentul economic urmează sau să achite impozitul pe venit sau, conform art.5 p.32) din Codul Fiscal, pentru a confirma că datoria este compromisă să suporte costuri suplimentare sub formă de taxă de stat, serviciile avocaților, costurile executorului judecătoresc, costuri de timp doar pentru a obține în final un act care confirmă imposibilitatea executării creanței. Ulterior în temeiul acestui act, agentul economic trece la cheltuieli deductibile datoria compromisă. Uneori, costurile suportate de agentul economic sunt mai mari </w:t>
            </w:r>
            <w:r w:rsidR="00B0474B" w:rsidRPr="00B0474B">
              <w:rPr>
                <w:rFonts w:ascii="Times New Roman" w:hAnsi="Times New Roman" w:cs="Times New Roman"/>
                <w:noProof w:val="0"/>
                <w:sz w:val="28"/>
                <w:szCs w:val="28"/>
              </w:rPr>
              <w:t>decât</w:t>
            </w:r>
            <w:r w:rsidRPr="00B0474B">
              <w:rPr>
                <w:rFonts w:ascii="Times New Roman" w:hAnsi="Times New Roman" w:cs="Times New Roman"/>
                <w:noProof w:val="0"/>
                <w:sz w:val="28"/>
                <w:szCs w:val="28"/>
              </w:rPr>
              <w:t xml:space="preserve"> beneficiul în urma deducerii acestei cheltuieli. Astfel, se propune ca pentru valoarea de p</w:t>
            </w:r>
            <w:r w:rsidR="0007213D">
              <w:rPr>
                <w:rFonts w:ascii="Times New Roman" w:hAnsi="Times New Roman" w:cs="Times New Roman"/>
                <w:noProof w:val="0"/>
                <w:sz w:val="28"/>
                <w:szCs w:val="28"/>
              </w:rPr>
              <w:t>â</w:t>
            </w:r>
            <w:r w:rsidRPr="00B0474B">
              <w:rPr>
                <w:rFonts w:ascii="Times New Roman" w:hAnsi="Times New Roman" w:cs="Times New Roman"/>
                <w:noProof w:val="0"/>
                <w:sz w:val="28"/>
                <w:szCs w:val="28"/>
              </w:rPr>
              <w:t>nă la 1000 lei a datoriilor care au u</w:t>
            </w:r>
            <w:r w:rsidR="002D4071" w:rsidRPr="00B0474B">
              <w:rPr>
                <w:rFonts w:ascii="Times New Roman" w:hAnsi="Times New Roman" w:cs="Times New Roman"/>
                <w:noProof w:val="0"/>
                <w:sz w:val="28"/>
                <w:szCs w:val="28"/>
              </w:rPr>
              <w:t>n</w:t>
            </w:r>
            <w:r w:rsidRPr="00B0474B">
              <w:rPr>
                <w:rFonts w:ascii="Times New Roman" w:hAnsi="Times New Roman" w:cs="Times New Roman"/>
                <w:noProof w:val="0"/>
                <w:sz w:val="28"/>
                <w:szCs w:val="28"/>
              </w:rPr>
              <w:t xml:space="preserve"> termen expir</w:t>
            </w:r>
            <w:r w:rsidR="002D4071" w:rsidRPr="00B0474B">
              <w:rPr>
                <w:rFonts w:ascii="Times New Roman" w:hAnsi="Times New Roman" w:cs="Times New Roman"/>
                <w:noProof w:val="0"/>
                <w:sz w:val="28"/>
                <w:szCs w:val="28"/>
              </w:rPr>
              <w:t>at</w:t>
            </w:r>
            <w:r w:rsidRPr="00B0474B">
              <w:rPr>
                <w:rFonts w:ascii="Times New Roman" w:hAnsi="Times New Roman" w:cs="Times New Roman"/>
                <w:noProof w:val="0"/>
                <w:sz w:val="28"/>
                <w:szCs w:val="28"/>
              </w:rPr>
              <w:t xml:space="preserve"> de 3 ani să fie permise spre dedu</w:t>
            </w:r>
            <w:r w:rsidR="00D931C6">
              <w:rPr>
                <w:rFonts w:ascii="Times New Roman" w:hAnsi="Times New Roman" w:cs="Times New Roman"/>
                <w:noProof w:val="0"/>
                <w:sz w:val="28"/>
                <w:szCs w:val="28"/>
              </w:rPr>
              <w:t xml:space="preserve">cere din punct de vedere fiscal.  </w:t>
            </w:r>
          </w:p>
          <w:p w14:paraId="7AAD41E1" w14:textId="7CA54D4B" w:rsidR="006744A3" w:rsidRDefault="006744A3" w:rsidP="005F260A">
            <w:pPr>
              <w:pStyle w:val="ListParagraph"/>
              <w:spacing w:line="276" w:lineRule="auto"/>
              <w:ind w:left="0" w:firstLine="632"/>
              <w:jc w:val="both"/>
              <w:rPr>
                <w:rFonts w:ascii="Times New Roman" w:hAnsi="Times New Roman" w:cs="Times New Roman"/>
                <w:noProof w:val="0"/>
                <w:sz w:val="28"/>
                <w:szCs w:val="28"/>
              </w:rPr>
            </w:pPr>
          </w:p>
          <w:p w14:paraId="6C93304D" w14:textId="77777777" w:rsidR="00D31484" w:rsidRPr="00B0474B" w:rsidRDefault="00D31484" w:rsidP="005F260A">
            <w:pPr>
              <w:pStyle w:val="ListParagraph"/>
              <w:spacing w:line="276" w:lineRule="auto"/>
              <w:ind w:left="0" w:firstLine="632"/>
              <w:jc w:val="both"/>
              <w:rPr>
                <w:rFonts w:ascii="Times New Roman" w:hAnsi="Times New Roman" w:cs="Times New Roman"/>
                <w:noProof w:val="0"/>
                <w:sz w:val="28"/>
                <w:szCs w:val="28"/>
              </w:rPr>
            </w:pPr>
          </w:p>
          <w:p w14:paraId="63C545E1" w14:textId="65D5CA70" w:rsidR="00D60510" w:rsidRPr="00B0474B" w:rsidRDefault="00D60510" w:rsidP="005F260A">
            <w:pPr>
              <w:pStyle w:val="ListParagraph"/>
              <w:numPr>
                <w:ilvl w:val="0"/>
                <w:numId w:val="1"/>
              </w:numPr>
              <w:spacing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 xml:space="preserve">Aplicarea </w:t>
            </w:r>
            <w:r w:rsidR="00362FBE" w:rsidRPr="00B0474B">
              <w:rPr>
                <w:rFonts w:ascii="Times New Roman" w:hAnsi="Times New Roman" w:cs="Times New Roman"/>
                <w:i/>
                <w:noProof w:val="0"/>
                <w:sz w:val="28"/>
                <w:szCs w:val="28"/>
              </w:rPr>
              <w:t>similar</w:t>
            </w:r>
            <w:r w:rsidR="00A82DEB">
              <w:rPr>
                <w:rFonts w:ascii="Times New Roman" w:hAnsi="Times New Roman" w:cs="Times New Roman"/>
                <w:i/>
                <w:noProof w:val="0"/>
                <w:sz w:val="28"/>
                <w:szCs w:val="28"/>
              </w:rPr>
              <w:t xml:space="preserve"> a</w:t>
            </w:r>
            <w:r w:rsidR="00362FBE" w:rsidRPr="00B0474B">
              <w:rPr>
                <w:rFonts w:ascii="Times New Roman" w:hAnsi="Times New Roman" w:cs="Times New Roman"/>
                <w:i/>
                <w:noProof w:val="0"/>
                <w:sz w:val="28"/>
                <w:szCs w:val="28"/>
              </w:rPr>
              <w:t xml:space="preserve"> </w:t>
            </w:r>
            <w:r w:rsidRPr="00B0474B">
              <w:rPr>
                <w:rFonts w:ascii="Times New Roman" w:hAnsi="Times New Roman" w:cs="Times New Roman"/>
                <w:i/>
                <w:noProof w:val="0"/>
                <w:sz w:val="28"/>
                <w:szCs w:val="28"/>
              </w:rPr>
              <w:t>facilităților acordate salariaților pentru</w:t>
            </w:r>
            <w:r w:rsidR="002D4071" w:rsidRPr="00B0474B">
              <w:rPr>
                <w:rFonts w:ascii="Times New Roman" w:hAnsi="Times New Roman" w:cs="Times New Roman"/>
                <w:i/>
                <w:noProof w:val="0"/>
                <w:sz w:val="28"/>
                <w:szCs w:val="28"/>
              </w:rPr>
              <w:t xml:space="preserve"> cheltuielile suportate de angajator pentru</w:t>
            </w:r>
            <w:r w:rsidRPr="00B0474B">
              <w:rPr>
                <w:rFonts w:ascii="Times New Roman" w:hAnsi="Times New Roman" w:cs="Times New Roman"/>
                <w:i/>
                <w:noProof w:val="0"/>
                <w:sz w:val="28"/>
                <w:szCs w:val="28"/>
              </w:rPr>
              <w:t xml:space="preserve"> hran</w:t>
            </w:r>
            <w:r w:rsidR="0007213D">
              <w:rPr>
                <w:rFonts w:ascii="Times New Roman" w:hAnsi="Times New Roman" w:cs="Times New Roman"/>
                <w:i/>
                <w:noProof w:val="0"/>
                <w:sz w:val="28"/>
                <w:szCs w:val="28"/>
              </w:rPr>
              <w:t>ă</w:t>
            </w:r>
            <w:r w:rsidRPr="00B0474B">
              <w:rPr>
                <w:rFonts w:ascii="Times New Roman" w:hAnsi="Times New Roman" w:cs="Times New Roman"/>
                <w:i/>
                <w:noProof w:val="0"/>
                <w:sz w:val="28"/>
                <w:szCs w:val="28"/>
              </w:rPr>
              <w:t xml:space="preserve"> și transport organizat și </w:t>
            </w:r>
            <w:r w:rsidR="00362FBE" w:rsidRPr="00B0474B">
              <w:rPr>
                <w:rFonts w:ascii="Times New Roman" w:hAnsi="Times New Roman" w:cs="Times New Roman"/>
                <w:i/>
                <w:noProof w:val="0"/>
                <w:sz w:val="28"/>
                <w:szCs w:val="28"/>
              </w:rPr>
              <w:t>asupra zilerilor</w:t>
            </w:r>
            <w:r w:rsidR="006744A3" w:rsidRPr="00B0474B">
              <w:rPr>
                <w:rFonts w:ascii="Times New Roman" w:hAnsi="Times New Roman" w:cs="Times New Roman"/>
                <w:i/>
                <w:noProof w:val="0"/>
                <w:sz w:val="28"/>
                <w:szCs w:val="28"/>
              </w:rPr>
              <w:t>.</w:t>
            </w:r>
          </w:p>
          <w:p w14:paraId="2216AD5E" w14:textId="63F11E37" w:rsidR="00362FBE" w:rsidRPr="00B0474B" w:rsidRDefault="00362FBE"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Ac</w:t>
            </w:r>
            <w:r w:rsidR="00660151" w:rsidRPr="00B0474B">
              <w:rPr>
                <w:rFonts w:ascii="Times New Roman" w:hAnsi="Times New Roman" w:cs="Times New Roman"/>
                <w:noProof w:val="0"/>
                <w:sz w:val="28"/>
                <w:szCs w:val="28"/>
              </w:rPr>
              <w:t xml:space="preserve">tualmente legislația în vigoare tratează noțiunea de zilier ca fiind diferită </w:t>
            </w:r>
            <w:r w:rsidR="00B0474B" w:rsidRPr="00B0474B">
              <w:rPr>
                <w:rFonts w:ascii="Times New Roman" w:hAnsi="Times New Roman" w:cs="Times New Roman"/>
                <w:noProof w:val="0"/>
                <w:sz w:val="28"/>
                <w:szCs w:val="28"/>
              </w:rPr>
              <w:t>decât</w:t>
            </w:r>
            <w:r w:rsidR="00660151" w:rsidRPr="00B0474B">
              <w:rPr>
                <w:rFonts w:ascii="Times New Roman" w:hAnsi="Times New Roman" w:cs="Times New Roman"/>
                <w:noProof w:val="0"/>
                <w:sz w:val="28"/>
                <w:szCs w:val="28"/>
              </w:rPr>
              <w:t xml:space="preserve"> noțiunea de salariat(angajat). În acest context</w:t>
            </w:r>
            <w:r w:rsidR="0007213D">
              <w:rPr>
                <w:rFonts w:ascii="Times New Roman" w:hAnsi="Times New Roman" w:cs="Times New Roman"/>
                <w:noProof w:val="0"/>
                <w:sz w:val="28"/>
                <w:szCs w:val="28"/>
              </w:rPr>
              <w:t>,</w:t>
            </w:r>
            <w:r w:rsidR="00660151" w:rsidRPr="00B0474B">
              <w:rPr>
                <w:rFonts w:ascii="Times New Roman" w:hAnsi="Times New Roman" w:cs="Times New Roman"/>
                <w:noProof w:val="0"/>
                <w:sz w:val="28"/>
                <w:szCs w:val="28"/>
              </w:rPr>
              <w:t xml:space="preserve"> normele fiscale prevăzute la art.24 alin.(19) din Codul fiscal nu pot fi aplicate plăților pentru organizarea hranei și tran</w:t>
            </w:r>
            <w:r w:rsidR="002D4071" w:rsidRPr="00B0474B">
              <w:rPr>
                <w:rFonts w:ascii="Times New Roman" w:hAnsi="Times New Roman" w:cs="Times New Roman"/>
                <w:noProof w:val="0"/>
                <w:sz w:val="28"/>
                <w:szCs w:val="28"/>
              </w:rPr>
              <w:t xml:space="preserve">sport de către agentul economic, </w:t>
            </w:r>
            <w:r w:rsidR="00660151" w:rsidRPr="00B0474B">
              <w:rPr>
                <w:rFonts w:ascii="Times New Roman" w:hAnsi="Times New Roman" w:cs="Times New Roman"/>
                <w:noProof w:val="0"/>
                <w:sz w:val="28"/>
                <w:szCs w:val="28"/>
              </w:rPr>
              <w:t>asigurat</w:t>
            </w:r>
            <w:r w:rsidR="002D4071" w:rsidRPr="00B0474B">
              <w:rPr>
                <w:rFonts w:ascii="Times New Roman" w:hAnsi="Times New Roman" w:cs="Times New Roman"/>
                <w:noProof w:val="0"/>
                <w:sz w:val="28"/>
                <w:szCs w:val="28"/>
              </w:rPr>
              <w:t xml:space="preserve">e pentru zilieri, </w:t>
            </w:r>
            <w:r w:rsidR="00660151" w:rsidRPr="00B0474B">
              <w:rPr>
                <w:rFonts w:ascii="Times New Roman" w:hAnsi="Times New Roman" w:cs="Times New Roman"/>
                <w:noProof w:val="0"/>
                <w:sz w:val="28"/>
                <w:szCs w:val="28"/>
              </w:rPr>
              <w:t xml:space="preserve">dat fiind faptul că norma stipulată supra prevede </w:t>
            </w:r>
            <w:r w:rsidR="00660151" w:rsidRPr="00B0474B">
              <w:rPr>
                <w:rFonts w:ascii="Times New Roman" w:hAnsi="Times New Roman" w:cs="Times New Roman"/>
                <w:noProof w:val="0"/>
                <w:sz w:val="28"/>
                <w:szCs w:val="28"/>
              </w:rPr>
              <w:lastRenderedPageBreak/>
              <w:t xml:space="preserve">că se permite deducerea cheltuielilor suportate </w:t>
            </w:r>
            <w:r w:rsidR="00E75AE1" w:rsidRPr="00B0474B">
              <w:rPr>
                <w:rFonts w:ascii="Times New Roman" w:hAnsi="Times New Roman" w:cs="Times New Roman"/>
                <w:noProof w:val="0"/>
                <w:sz w:val="28"/>
                <w:szCs w:val="28"/>
              </w:rPr>
              <w:t>și</w:t>
            </w:r>
            <w:r w:rsidR="00660151" w:rsidRPr="00B0474B">
              <w:rPr>
                <w:rFonts w:ascii="Times New Roman" w:hAnsi="Times New Roman" w:cs="Times New Roman"/>
                <w:noProof w:val="0"/>
                <w:sz w:val="28"/>
                <w:szCs w:val="28"/>
              </w:rPr>
              <w:t xml:space="preserve"> determinate de angajator pentru transportul, hrana </w:t>
            </w:r>
            <w:r w:rsidR="00A82DEB">
              <w:rPr>
                <w:rFonts w:ascii="Times New Roman" w:hAnsi="Times New Roman" w:cs="Times New Roman"/>
                <w:noProof w:val="0"/>
                <w:sz w:val="28"/>
                <w:szCs w:val="28"/>
              </w:rPr>
              <w:t>a salariatului</w:t>
            </w:r>
            <w:r w:rsidR="00660151" w:rsidRPr="00B0474B">
              <w:rPr>
                <w:rFonts w:ascii="Times New Roman" w:hAnsi="Times New Roman" w:cs="Times New Roman"/>
                <w:noProof w:val="0"/>
                <w:sz w:val="28"/>
                <w:szCs w:val="28"/>
              </w:rPr>
              <w:t>. În acest context</w:t>
            </w:r>
            <w:r w:rsidR="0007213D">
              <w:rPr>
                <w:rFonts w:ascii="Times New Roman" w:hAnsi="Times New Roman" w:cs="Times New Roman"/>
                <w:noProof w:val="0"/>
                <w:sz w:val="28"/>
                <w:szCs w:val="28"/>
              </w:rPr>
              <w:t>,</w:t>
            </w:r>
            <w:r w:rsidR="00660151" w:rsidRPr="00B0474B">
              <w:rPr>
                <w:rFonts w:ascii="Times New Roman" w:hAnsi="Times New Roman" w:cs="Times New Roman"/>
                <w:noProof w:val="0"/>
                <w:sz w:val="28"/>
                <w:szCs w:val="28"/>
              </w:rPr>
              <w:t xml:space="preserve"> se propune introducerea unei norme care să prevadă expres că se permite deducerea cheltuielilor suportate de către beneficiarii de lucrări pentru transportarea și hrana lucrătorilor zilieri conf</w:t>
            </w:r>
            <w:r w:rsidR="00A82DEB">
              <w:rPr>
                <w:rFonts w:ascii="Times New Roman" w:hAnsi="Times New Roman" w:cs="Times New Roman"/>
                <w:noProof w:val="0"/>
                <w:sz w:val="28"/>
                <w:szCs w:val="28"/>
              </w:rPr>
              <w:t>orm modului stabilit de Guvern, precum și neimpozitarea acestor sume la nivel de zilier.</w:t>
            </w:r>
          </w:p>
          <w:p w14:paraId="5B05C6D0" w14:textId="77777777" w:rsidR="002D4071" w:rsidRDefault="002D4071"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Această normă va avea un impact pozitiv și va mobiliza piața forței de muncă în care activează zilierii.</w:t>
            </w:r>
          </w:p>
          <w:p w14:paraId="07A90756" w14:textId="65B0F620" w:rsidR="0052486C" w:rsidRDefault="0052486C" w:rsidP="005F260A">
            <w:pPr>
              <w:pStyle w:val="ListParagraph"/>
              <w:spacing w:line="276" w:lineRule="auto"/>
              <w:ind w:left="0" w:firstLine="632"/>
              <w:jc w:val="both"/>
              <w:rPr>
                <w:rFonts w:ascii="Times New Roman" w:hAnsi="Times New Roman" w:cs="Times New Roman"/>
                <w:noProof w:val="0"/>
                <w:sz w:val="28"/>
                <w:szCs w:val="28"/>
              </w:rPr>
            </w:pPr>
          </w:p>
          <w:p w14:paraId="50DF2914" w14:textId="77777777" w:rsidR="00D31484" w:rsidRPr="00B0474B" w:rsidRDefault="00D31484" w:rsidP="005F260A">
            <w:pPr>
              <w:pStyle w:val="ListParagraph"/>
              <w:spacing w:line="276" w:lineRule="auto"/>
              <w:ind w:left="0" w:firstLine="632"/>
              <w:jc w:val="both"/>
              <w:rPr>
                <w:rFonts w:ascii="Times New Roman" w:hAnsi="Times New Roman" w:cs="Times New Roman"/>
                <w:noProof w:val="0"/>
                <w:sz w:val="28"/>
                <w:szCs w:val="28"/>
              </w:rPr>
            </w:pPr>
          </w:p>
          <w:p w14:paraId="7A8B25B0" w14:textId="77777777" w:rsidR="006744A3" w:rsidRDefault="0052486C" w:rsidP="005F260A">
            <w:pPr>
              <w:pStyle w:val="ListParagraph"/>
              <w:numPr>
                <w:ilvl w:val="0"/>
                <w:numId w:val="1"/>
              </w:numPr>
              <w:spacing w:line="276" w:lineRule="auto"/>
              <w:ind w:left="0" w:firstLine="599"/>
              <w:jc w:val="both"/>
              <w:rPr>
                <w:rFonts w:ascii="Times New Roman" w:hAnsi="Times New Roman" w:cs="Times New Roman"/>
                <w:i/>
                <w:noProof w:val="0"/>
                <w:sz w:val="28"/>
                <w:szCs w:val="28"/>
              </w:rPr>
            </w:pPr>
            <w:r w:rsidRPr="0052486C">
              <w:rPr>
                <w:rFonts w:ascii="Times New Roman" w:hAnsi="Times New Roman" w:cs="Times New Roman"/>
                <w:i/>
                <w:noProof w:val="0"/>
                <w:sz w:val="28"/>
                <w:szCs w:val="28"/>
              </w:rPr>
              <w:t>Abrogarea normei de limitare a deducerii în sumă de 200 000 lei pentru autoturismele procurate de agenții economici care nu sunt utilizate în procesul de producție și prestare a serviciilor.</w:t>
            </w:r>
          </w:p>
          <w:p w14:paraId="4731BAA9" w14:textId="725A7845" w:rsidR="0052486C" w:rsidRPr="0052486C" w:rsidRDefault="0052486C" w:rsidP="005F260A">
            <w:pPr>
              <w:pStyle w:val="ListParagraph"/>
              <w:spacing w:line="276" w:lineRule="auto"/>
              <w:ind w:left="0" w:firstLine="567"/>
              <w:jc w:val="both"/>
              <w:rPr>
                <w:rFonts w:ascii="Times New Roman" w:hAnsi="Times New Roman" w:cs="Times New Roman"/>
                <w:noProof w:val="0"/>
                <w:sz w:val="28"/>
                <w:szCs w:val="28"/>
              </w:rPr>
            </w:pPr>
            <w:r w:rsidRPr="0052486C">
              <w:rPr>
                <w:rFonts w:ascii="Times New Roman" w:hAnsi="Times New Roman" w:cs="Times New Roman"/>
                <w:noProof w:val="0"/>
                <w:sz w:val="28"/>
                <w:szCs w:val="28"/>
              </w:rPr>
              <w:t>Actualmente, Codul fiscal prevede limitarea sumei permise spre deducer</w:t>
            </w:r>
            <w:r w:rsidR="0007213D">
              <w:rPr>
                <w:rFonts w:ascii="Times New Roman" w:hAnsi="Times New Roman" w:cs="Times New Roman"/>
                <w:noProof w:val="0"/>
                <w:sz w:val="28"/>
                <w:szCs w:val="28"/>
              </w:rPr>
              <w:t>e</w:t>
            </w:r>
            <w:r w:rsidRPr="0052486C">
              <w:rPr>
                <w:rFonts w:ascii="Times New Roman" w:hAnsi="Times New Roman" w:cs="Times New Roman"/>
                <w:noProof w:val="0"/>
                <w:sz w:val="28"/>
                <w:szCs w:val="28"/>
              </w:rPr>
              <w:t xml:space="preserve"> în scopuri fiscale a cheltuielilor de amortizare a autoturismelor a căror valoarea maximă este de 200 000 lei</w:t>
            </w:r>
            <w:r>
              <w:rPr>
                <w:rFonts w:ascii="Times New Roman" w:hAnsi="Times New Roman" w:cs="Times New Roman"/>
                <w:noProof w:val="0"/>
                <w:sz w:val="28"/>
                <w:szCs w:val="28"/>
              </w:rPr>
              <w:t>, care sunt utilizate în alte scopuri dec</w:t>
            </w:r>
            <w:r w:rsidR="0007213D">
              <w:rPr>
                <w:rFonts w:ascii="Times New Roman" w:hAnsi="Times New Roman" w:cs="Times New Roman"/>
                <w:noProof w:val="0"/>
                <w:sz w:val="28"/>
                <w:szCs w:val="28"/>
              </w:rPr>
              <w:t>â</w:t>
            </w:r>
            <w:r>
              <w:rPr>
                <w:rFonts w:ascii="Times New Roman" w:hAnsi="Times New Roman" w:cs="Times New Roman"/>
                <w:noProof w:val="0"/>
                <w:sz w:val="28"/>
                <w:szCs w:val="28"/>
              </w:rPr>
              <w:t xml:space="preserve">t </w:t>
            </w:r>
            <w:r w:rsidRPr="0052486C">
              <w:rPr>
                <w:rFonts w:ascii="Times New Roman" w:hAnsi="Times New Roman" w:cs="Times New Roman"/>
                <w:noProof w:val="0"/>
                <w:sz w:val="28"/>
                <w:szCs w:val="28"/>
              </w:rPr>
              <w:t>în calitate de mijloace fixe în activitatea de bază, a căror amortizare constituie parte componentă a costului v</w:t>
            </w:r>
            <w:r w:rsidR="0007213D">
              <w:rPr>
                <w:rFonts w:ascii="Times New Roman" w:hAnsi="Times New Roman" w:cs="Times New Roman"/>
                <w:noProof w:val="0"/>
                <w:sz w:val="28"/>
                <w:szCs w:val="28"/>
              </w:rPr>
              <w:t>â</w:t>
            </w:r>
            <w:r w:rsidRPr="0052486C">
              <w:rPr>
                <w:rFonts w:ascii="Times New Roman" w:hAnsi="Times New Roman" w:cs="Times New Roman"/>
                <w:noProof w:val="0"/>
                <w:sz w:val="28"/>
                <w:szCs w:val="28"/>
              </w:rPr>
              <w:t xml:space="preserve">nzărilor. Se propune </w:t>
            </w:r>
            <w:r>
              <w:rPr>
                <w:rFonts w:ascii="Times New Roman" w:hAnsi="Times New Roman" w:cs="Times New Roman"/>
                <w:noProof w:val="0"/>
                <w:sz w:val="28"/>
                <w:szCs w:val="28"/>
              </w:rPr>
              <w:t>excluderea</w:t>
            </w:r>
            <w:r w:rsidRPr="0052486C">
              <w:rPr>
                <w:rFonts w:ascii="Times New Roman" w:hAnsi="Times New Roman" w:cs="Times New Roman"/>
                <w:noProof w:val="0"/>
                <w:sz w:val="28"/>
                <w:szCs w:val="28"/>
              </w:rPr>
              <w:t xml:space="preserve"> limitei, ceea ce va asigura o apropiere mai mare între suma cheltuielilor efectuate în scopuri financiare și cele recunoscute în scopuri fiscale.</w:t>
            </w:r>
          </w:p>
          <w:p w14:paraId="59D2CA9F" w14:textId="1C37BCFC" w:rsidR="0052486C" w:rsidRDefault="0052486C" w:rsidP="005F260A">
            <w:pPr>
              <w:pStyle w:val="ListParagraph"/>
              <w:spacing w:line="276" w:lineRule="auto"/>
              <w:ind w:left="567"/>
              <w:jc w:val="both"/>
              <w:rPr>
                <w:rFonts w:ascii="Times New Roman" w:hAnsi="Times New Roman" w:cs="Times New Roman"/>
                <w:i/>
                <w:noProof w:val="0"/>
                <w:sz w:val="28"/>
                <w:szCs w:val="28"/>
              </w:rPr>
            </w:pPr>
          </w:p>
          <w:p w14:paraId="2159C56C" w14:textId="77777777" w:rsidR="00D31484" w:rsidRDefault="00D31484" w:rsidP="005F260A">
            <w:pPr>
              <w:pStyle w:val="ListParagraph"/>
              <w:spacing w:line="276" w:lineRule="auto"/>
              <w:ind w:left="567"/>
              <w:jc w:val="both"/>
              <w:rPr>
                <w:rFonts w:ascii="Times New Roman" w:hAnsi="Times New Roman" w:cs="Times New Roman"/>
                <w:i/>
                <w:noProof w:val="0"/>
                <w:sz w:val="28"/>
                <w:szCs w:val="28"/>
              </w:rPr>
            </w:pPr>
          </w:p>
          <w:p w14:paraId="06B41ED1" w14:textId="77777777" w:rsidR="0052486C" w:rsidRDefault="0052486C" w:rsidP="005F260A">
            <w:pPr>
              <w:pStyle w:val="ListParagraph"/>
              <w:numPr>
                <w:ilvl w:val="0"/>
                <w:numId w:val="1"/>
              </w:numPr>
              <w:spacing w:after="0" w:line="276" w:lineRule="auto"/>
              <w:ind w:left="0" w:firstLine="601"/>
              <w:jc w:val="both"/>
              <w:rPr>
                <w:rFonts w:ascii="Times New Roman" w:hAnsi="Times New Roman" w:cs="Times New Roman"/>
                <w:i/>
                <w:noProof w:val="0"/>
                <w:sz w:val="28"/>
                <w:szCs w:val="28"/>
              </w:rPr>
            </w:pPr>
            <w:r w:rsidRPr="0052486C">
              <w:rPr>
                <w:rFonts w:ascii="Times New Roman" w:hAnsi="Times New Roman" w:cs="Times New Roman"/>
                <w:i/>
                <w:noProof w:val="0"/>
                <w:sz w:val="28"/>
                <w:szCs w:val="28"/>
              </w:rPr>
              <w:t xml:space="preserve">Includerea în lista veniturilor neimpozabile a sumelor achitate din Fondul </w:t>
            </w:r>
            <w:r>
              <w:rPr>
                <w:rFonts w:ascii="Times New Roman" w:hAnsi="Times New Roman" w:cs="Times New Roman"/>
                <w:i/>
                <w:noProof w:val="0"/>
                <w:sz w:val="28"/>
                <w:szCs w:val="28"/>
              </w:rPr>
              <w:t xml:space="preserve">de compensare a investitorilor. </w:t>
            </w:r>
          </w:p>
          <w:p w14:paraId="470EDE5D" w14:textId="1546F991" w:rsidR="0052486C" w:rsidRDefault="0052486C" w:rsidP="005B58E1">
            <w:pPr>
              <w:ind w:firstLine="599"/>
              <w:jc w:val="both"/>
              <w:rPr>
                <w:rFonts w:ascii="Times New Roman" w:hAnsi="Times New Roman"/>
                <w:sz w:val="28"/>
                <w:szCs w:val="28"/>
              </w:rPr>
            </w:pPr>
            <w:r>
              <w:rPr>
                <w:rFonts w:ascii="Times New Roman" w:hAnsi="Times New Roman"/>
                <w:sz w:val="28"/>
                <w:szCs w:val="28"/>
              </w:rPr>
              <w:t>Conform Legii cu privire la piața de capital nr.1</w:t>
            </w:r>
            <w:r w:rsidR="00A82DEB">
              <w:rPr>
                <w:rFonts w:ascii="Times New Roman" w:hAnsi="Times New Roman"/>
                <w:sz w:val="28"/>
                <w:szCs w:val="28"/>
              </w:rPr>
              <w:t>71/2012</w:t>
            </w:r>
            <w:r>
              <w:rPr>
                <w:rFonts w:ascii="Times New Roman" w:hAnsi="Times New Roman"/>
                <w:sz w:val="28"/>
                <w:szCs w:val="28"/>
              </w:rPr>
              <w:t xml:space="preserve"> fondul de compensare a investitorilor are ca scop de a compensa </w:t>
            </w:r>
            <w:r w:rsidR="00E75AE1">
              <w:rPr>
                <w:rFonts w:ascii="Times New Roman" w:hAnsi="Times New Roman"/>
                <w:sz w:val="28"/>
                <w:szCs w:val="28"/>
              </w:rPr>
              <w:t>clienților</w:t>
            </w:r>
            <w:r w:rsidRPr="0052486C">
              <w:rPr>
                <w:rFonts w:ascii="Times New Roman" w:hAnsi="Times New Roman"/>
                <w:sz w:val="28"/>
                <w:szCs w:val="28"/>
              </w:rPr>
              <w:t xml:space="preserve"> persoane fizice ai </w:t>
            </w:r>
            <w:r w:rsidR="00E75AE1" w:rsidRPr="0052486C">
              <w:rPr>
                <w:rFonts w:ascii="Times New Roman" w:hAnsi="Times New Roman"/>
                <w:sz w:val="28"/>
                <w:szCs w:val="28"/>
              </w:rPr>
              <w:t>societăților</w:t>
            </w:r>
            <w:r w:rsidRPr="0052486C">
              <w:rPr>
                <w:rFonts w:ascii="Times New Roman" w:hAnsi="Times New Roman"/>
                <w:sz w:val="28"/>
                <w:szCs w:val="28"/>
              </w:rPr>
              <w:t xml:space="preserve"> de </w:t>
            </w:r>
            <w:r w:rsidR="00E75AE1" w:rsidRPr="0052486C">
              <w:rPr>
                <w:rFonts w:ascii="Times New Roman" w:hAnsi="Times New Roman"/>
                <w:sz w:val="28"/>
                <w:szCs w:val="28"/>
              </w:rPr>
              <w:t>investiții</w:t>
            </w:r>
            <w:r w:rsidRPr="0052486C">
              <w:rPr>
                <w:rFonts w:ascii="Times New Roman" w:hAnsi="Times New Roman"/>
                <w:sz w:val="28"/>
                <w:szCs w:val="28"/>
              </w:rPr>
              <w:t xml:space="preserve"> în cazul </w:t>
            </w:r>
            <w:r w:rsidR="00E75AE1" w:rsidRPr="0052486C">
              <w:rPr>
                <w:rFonts w:ascii="Times New Roman" w:hAnsi="Times New Roman"/>
                <w:sz w:val="28"/>
                <w:szCs w:val="28"/>
              </w:rPr>
              <w:t>incapacității</w:t>
            </w:r>
            <w:r w:rsidRPr="0052486C">
              <w:rPr>
                <w:rFonts w:ascii="Times New Roman" w:hAnsi="Times New Roman"/>
                <w:sz w:val="28"/>
                <w:szCs w:val="28"/>
              </w:rPr>
              <w:t xml:space="preserve"> </w:t>
            </w:r>
            <w:r w:rsidR="00E75AE1" w:rsidRPr="0052486C">
              <w:rPr>
                <w:rFonts w:ascii="Times New Roman" w:hAnsi="Times New Roman"/>
                <w:sz w:val="28"/>
                <w:szCs w:val="28"/>
              </w:rPr>
              <w:t>societăților</w:t>
            </w:r>
            <w:r w:rsidRPr="0052486C">
              <w:rPr>
                <w:rFonts w:ascii="Times New Roman" w:hAnsi="Times New Roman"/>
                <w:sz w:val="28"/>
                <w:szCs w:val="28"/>
              </w:rPr>
              <w:t xml:space="preserve"> de </w:t>
            </w:r>
            <w:r w:rsidR="00E75AE1" w:rsidRPr="0052486C">
              <w:rPr>
                <w:rFonts w:ascii="Times New Roman" w:hAnsi="Times New Roman"/>
                <w:sz w:val="28"/>
                <w:szCs w:val="28"/>
              </w:rPr>
              <w:t>investiții</w:t>
            </w:r>
            <w:r w:rsidRPr="0052486C">
              <w:rPr>
                <w:rFonts w:ascii="Times New Roman" w:hAnsi="Times New Roman"/>
                <w:sz w:val="28"/>
                <w:szCs w:val="28"/>
              </w:rPr>
              <w:t xml:space="preserve"> de a returna mijloacele </w:t>
            </w:r>
            <w:r w:rsidR="00E75AE1" w:rsidRPr="0052486C">
              <w:rPr>
                <w:rFonts w:ascii="Times New Roman" w:hAnsi="Times New Roman"/>
                <w:sz w:val="28"/>
                <w:szCs w:val="28"/>
              </w:rPr>
              <w:t>bănești</w:t>
            </w:r>
            <w:r w:rsidRPr="0052486C">
              <w:rPr>
                <w:rFonts w:ascii="Times New Roman" w:hAnsi="Times New Roman"/>
                <w:sz w:val="28"/>
                <w:szCs w:val="28"/>
              </w:rPr>
              <w:t xml:space="preserve"> </w:t>
            </w:r>
            <w:r w:rsidR="00E75AE1" w:rsidRPr="0052486C">
              <w:rPr>
                <w:rFonts w:ascii="Times New Roman" w:hAnsi="Times New Roman"/>
                <w:sz w:val="28"/>
                <w:szCs w:val="28"/>
              </w:rPr>
              <w:t>și</w:t>
            </w:r>
            <w:r w:rsidRPr="0052486C">
              <w:rPr>
                <w:rFonts w:ascii="Times New Roman" w:hAnsi="Times New Roman"/>
                <w:sz w:val="28"/>
                <w:szCs w:val="28"/>
              </w:rPr>
              <w:t xml:space="preserve">/sau instrumentele financiare ale </w:t>
            </w:r>
            <w:r w:rsidR="00E75AE1" w:rsidRPr="0052486C">
              <w:rPr>
                <w:rFonts w:ascii="Times New Roman" w:hAnsi="Times New Roman"/>
                <w:sz w:val="28"/>
                <w:szCs w:val="28"/>
              </w:rPr>
              <w:t>clienților</w:t>
            </w:r>
            <w:r w:rsidRPr="0052486C">
              <w:rPr>
                <w:rFonts w:ascii="Times New Roman" w:hAnsi="Times New Roman"/>
                <w:sz w:val="28"/>
                <w:szCs w:val="28"/>
              </w:rPr>
              <w:t xml:space="preserve">, transmise </w:t>
            </w:r>
            <w:r w:rsidR="00E75AE1" w:rsidRPr="0052486C">
              <w:rPr>
                <w:rFonts w:ascii="Times New Roman" w:hAnsi="Times New Roman"/>
                <w:sz w:val="28"/>
                <w:szCs w:val="28"/>
              </w:rPr>
              <w:t>societăților</w:t>
            </w:r>
            <w:r w:rsidRPr="0052486C">
              <w:rPr>
                <w:rFonts w:ascii="Times New Roman" w:hAnsi="Times New Roman"/>
                <w:sz w:val="28"/>
                <w:szCs w:val="28"/>
              </w:rPr>
              <w:t xml:space="preserve"> de </w:t>
            </w:r>
            <w:r w:rsidR="00E75AE1" w:rsidRPr="0052486C">
              <w:rPr>
                <w:rFonts w:ascii="Times New Roman" w:hAnsi="Times New Roman"/>
                <w:sz w:val="28"/>
                <w:szCs w:val="28"/>
              </w:rPr>
              <w:t>investiții</w:t>
            </w:r>
            <w:r w:rsidRPr="0052486C">
              <w:rPr>
                <w:rFonts w:ascii="Times New Roman" w:hAnsi="Times New Roman"/>
                <w:sz w:val="28"/>
                <w:szCs w:val="28"/>
              </w:rPr>
              <w:t xml:space="preserve"> în contextul prestării serviciilor de </w:t>
            </w:r>
            <w:r w:rsidR="00E75AE1" w:rsidRPr="0052486C">
              <w:rPr>
                <w:rFonts w:ascii="Times New Roman" w:hAnsi="Times New Roman"/>
                <w:sz w:val="28"/>
                <w:szCs w:val="28"/>
              </w:rPr>
              <w:t>investiții</w:t>
            </w:r>
            <w:r w:rsidRPr="0052486C">
              <w:rPr>
                <w:rFonts w:ascii="Times New Roman" w:hAnsi="Times New Roman"/>
                <w:sz w:val="28"/>
                <w:szCs w:val="28"/>
              </w:rPr>
              <w:t xml:space="preserve"> </w:t>
            </w:r>
            <w:r w:rsidR="00E75AE1" w:rsidRPr="0052486C">
              <w:rPr>
                <w:rFonts w:ascii="Times New Roman" w:hAnsi="Times New Roman"/>
                <w:sz w:val="28"/>
                <w:szCs w:val="28"/>
              </w:rPr>
              <w:t>și</w:t>
            </w:r>
            <w:r w:rsidRPr="0052486C">
              <w:rPr>
                <w:rFonts w:ascii="Times New Roman" w:hAnsi="Times New Roman"/>
                <w:sz w:val="28"/>
                <w:szCs w:val="28"/>
              </w:rPr>
              <w:t xml:space="preserve"> serviciilor conexe.</w:t>
            </w:r>
            <w:r w:rsidR="00C35330">
              <w:rPr>
                <w:rFonts w:ascii="Times New Roman" w:hAnsi="Times New Roman"/>
                <w:sz w:val="28"/>
                <w:szCs w:val="28"/>
              </w:rPr>
              <w:t xml:space="preserve"> Totodată, î</w:t>
            </w:r>
            <w:r w:rsidR="00C35330" w:rsidRPr="00C35330">
              <w:rPr>
                <w:rFonts w:ascii="Times New Roman" w:hAnsi="Times New Roman"/>
                <w:sz w:val="28"/>
                <w:szCs w:val="28"/>
              </w:rPr>
              <w:t xml:space="preserve">n cazul </w:t>
            </w:r>
            <w:r w:rsidR="00E75AE1" w:rsidRPr="00C35330">
              <w:rPr>
                <w:rFonts w:ascii="Times New Roman" w:hAnsi="Times New Roman"/>
                <w:sz w:val="28"/>
                <w:szCs w:val="28"/>
              </w:rPr>
              <w:t>incapacității</w:t>
            </w:r>
            <w:r w:rsidR="00C35330" w:rsidRPr="00C35330">
              <w:rPr>
                <w:rFonts w:ascii="Times New Roman" w:hAnsi="Times New Roman"/>
                <w:sz w:val="28"/>
                <w:szCs w:val="28"/>
              </w:rPr>
              <w:t xml:space="preserve"> </w:t>
            </w:r>
            <w:r w:rsidR="00E75AE1" w:rsidRPr="00C35330">
              <w:rPr>
                <w:rFonts w:ascii="Times New Roman" w:hAnsi="Times New Roman"/>
                <w:sz w:val="28"/>
                <w:szCs w:val="28"/>
              </w:rPr>
              <w:t>societăților</w:t>
            </w:r>
            <w:r w:rsidR="00C35330" w:rsidRPr="00C35330">
              <w:rPr>
                <w:rFonts w:ascii="Times New Roman" w:hAnsi="Times New Roman"/>
                <w:sz w:val="28"/>
                <w:szCs w:val="28"/>
              </w:rPr>
              <w:t xml:space="preserve"> de </w:t>
            </w:r>
            <w:r w:rsidR="00E75AE1" w:rsidRPr="00C35330">
              <w:rPr>
                <w:rFonts w:ascii="Times New Roman" w:hAnsi="Times New Roman"/>
                <w:sz w:val="28"/>
                <w:szCs w:val="28"/>
              </w:rPr>
              <w:t>investiții</w:t>
            </w:r>
            <w:r w:rsidR="00C35330" w:rsidRPr="00C35330">
              <w:rPr>
                <w:rFonts w:ascii="Times New Roman" w:hAnsi="Times New Roman"/>
                <w:sz w:val="28"/>
                <w:szCs w:val="28"/>
              </w:rPr>
              <w:t xml:space="preserve"> de a returna mijloacele </w:t>
            </w:r>
            <w:r w:rsidR="00E75AE1" w:rsidRPr="00C35330">
              <w:rPr>
                <w:rFonts w:ascii="Times New Roman" w:hAnsi="Times New Roman"/>
                <w:sz w:val="28"/>
                <w:szCs w:val="28"/>
              </w:rPr>
              <w:t>bănești</w:t>
            </w:r>
            <w:r w:rsidR="00C35330" w:rsidRPr="00C35330">
              <w:rPr>
                <w:rFonts w:ascii="Times New Roman" w:hAnsi="Times New Roman"/>
                <w:sz w:val="28"/>
                <w:szCs w:val="28"/>
              </w:rPr>
              <w:t xml:space="preserve"> </w:t>
            </w:r>
            <w:r w:rsidR="00E75AE1" w:rsidRPr="00C35330">
              <w:rPr>
                <w:rFonts w:ascii="Times New Roman" w:hAnsi="Times New Roman"/>
                <w:sz w:val="28"/>
                <w:szCs w:val="28"/>
              </w:rPr>
              <w:t>și</w:t>
            </w:r>
            <w:r w:rsidR="00C35330" w:rsidRPr="00C35330">
              <w:rPr>
                <w:rFonts w:ascii="Times New Roman" w:hAnsi="Times New Roman"/>
                <w:sz w:val="28"/>
                <w:szCs w:val="28"/>
              </w:rPr>
              <w:t xml:space="preserve">/sau instrumentele financiare ale </w:t>
            </w:r>
            <w:r w:rsidR="00E75AE1" w:rsidRPr="00C35330">
              <w:rPr>
                <w:rFonts w:ascii="Times New Roman" w:hAnsi="Times New Roman"/>
                <w:sz w:val="28"/>
                <w:szCs w:val="28"/>
              </w:rPr>
              <w:t>clienților</w:t>
            </w:r>
            <w:r w:rsidR="00C35330" w:rsidRPr="00C35330">
              <w:rPr>
                <w:rFonts w:ascii="Times New Roman" w:hAnsi="Times New Roman"/>
                <w:sz w:val="28"/>
                <w:szCs w:val="28"/>
              </w:rPr>
              <w:t xml:space="preserve">, </w:t>
            </w:r>
            <w:r w:rsidR="00C35330">
              <w:rPr>
                <w:rFonts w:ascii="Times New Roman" w:hAnsi="Times New Roman"/>
                <w:sz w:val="28"/>
                <w:szCs w:val="28"/>
              </w:rPr>
              <w:t>Fondul</w:t>
            </w:r>
            <w:r w:rsidR="00C35330" w:rsidRPr="00C35330">
              <w:rPr>
                <w:rFonts w:ascii="Times New Roman" w:hAnsi="Times New Roman"/>
                <w:sz w:val="28"/>
                <w:szCs w:val="28"/>
              </w:rPr>
              <w:t xml:space="preserve">, achită fiecărui client prejudiciat o </w:t>
            </w:r>
            <w:r w:rsidR="00E75AE1" w:rsidRPr="00C35330">
              <w:rPr>
                <w:rFonts w:ascii="Times New Roman" w:hAnsi="Times New Roman"/>
                <w:sz w:val="28"/>
                <w:szCs w:val="28"/>
              </w:rPr>
              <w:t>compensație</w:t>
            </w:r>
            <w:r w:rsidR="00C35330" w:rsidRPr="00C35330">
              <w:rPr>
                <w:rFonts w:ascii="Times New Roman" w:hAnsi="Times New Roman"/>
                <w:sz w:val="28"/>
                <w:szCs w:val="28"/>
              </w:rPr>
              <w:t xml:space="preserve"> nu mai mare de 6000 lei.</w:t>
            </w:r>
            <w:r w:rsidR="00C35330">
              <w:rPr>
                <w:rFonts w:ascii="Times New Roman" w:hAnsi="Times New Roman"/>
                <w:sz w:val="28"/>
                <w:szCs w:val="28"/>
              </w:rPr>
              <w:t xml:space="preserve"> Astfel, similar cu prevederile privind compensarea pierderilor din depunerile la depozitele bancare care sunt considerate conform prevederilor Codului fiscal surse de venit neimpozabile </w:t>
            </w:r>
            <w:r w:rsidR="0007213D">
              <w:rPr>
                <w:rFonts w:ascii="Times New Roman" w:hAnsi="Times New Roman"/>
                <w:sz w:val="28"/>
                <w:szCs w:val="28"/>
              </w:rPr>
              <w:t>(</w:t>
            </w:r>
            <w:r w:rsidR="00C35330">
              <w:rPr>
                <w:rFonts w:ascii="Times New Roman" w:hAnsi="Times New Roman"/>
                <w:sz w:val="28"/>
                <w:szCs w:val="28"/>
              </w:rPr>
              <w:t>art.20 lit.z</w:t>
            </w:r>
            <w:r w:rsidR="00C35330">
              <w:rPr>
                <w:rFonts w:ascii="Times New Roman" w:hAnsi="Times New Roman"/>
                <w:sz w:val="28"/>
                <w:szCs w:val="28"/>
                <w:vertAlign w:val="superscript"/>
              </w:rPr>
              <w:t>7</w:t>
            </w:r>
            <w:r w:rsidR="00C35330">
              <w:rPr>
                <w:rFonts w:ascii="Times New Roman" w:hAnsi="Times New Roman"/>
                <w:sz w:val="28"/>
                <w:szCs w:val="28"/>
              </w:rPr>
              <w:t xml:space="preserve">), se propune un tratament fiscal similar și pentru </w:t>
            </w:r>
            <w:r w:rsidR="00C35330" w:rsidRPr="00C35330">
              <w:rPr>
                <w:rFonts w:ascii="Times New Roman" w:hAnsi="Times New Roman"/>
                <w:sz w:val="28"/>
                <w:szCs w:val="28"/>
              </w:rPr>
              <w:t>compensația achitată din contul Fondului de compensare a investitorilor</w:t>
            </w:r>
            <w:r w:rsidR="00C35330">
              <w:rPr>
                <w:rFonts w:ascii="Times New Roman" w:hAnsi="Times New Roman"/>
                <w:sz w:val="28"/>
                <w:szCs w:val="28"/>
              </w:rPr>
              <w:t xml:space="preserve">. </w:t>
            </w:r>
          </w:p>
          <w:p w14:paraId="2471A470" w14:textId="77777777" w:rsidR="00D31484" w:rsidRPr="005B58E1" w:rsidRDefault="00D31484" w:rsidP="005B58E1">
            <w:pPr>
              <w:ind w:firstLine="599"/>
              <w:jc w:val="both"/>
              <w:rPr>
                <w:rFonts w:ascii="Times New Roman" w:hAnsi="Times New Roman"/>
                <w:sz w:val="28"/>
                <w:szCs w:val="28"/>
              </w:rPr>
            </w:pPr>
          </w:p>
          <w:p w14:paraId="20757698" w14:textId="77777777" w:rsidR="005A2171" w:rsidRPr="00B0474B" w:rsidRDefault="005A2171" w:rsidP="005F260A">
            <w:pPr>
              <w:pStyle w:val="ListParagraph"/>
              <w:numPr>
                <w:ilvl w:val="0"/>
                <w:numId w:val="1"/>
              </w:numPr>
              <w:shd w:val="clear" w:color="auto" w:fill="FFFFFF" w:themeFill="background1"/>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hAnsi="Times New Roman" w:cs="Times New Roman"/>
                <w:i/>
                <w:noProof w:val="0"/>
                <w:sz w:val="28"/>
                <w:szCs w:val="28"/>
              </w:rPr>
              <w:t xml:space="preserve">Modificarea tratamentului de impozitare a donațiilor. </w:t>
            </w:r>
          </w:p>
          <w:p w14:paraId="3D007B13" w14:textId="7D5F263F" w:rsidR="00A3785A" w:rsidRDefault="006744A3" w:rsidP="00D31484">
            <w:pPr>
              <w:shd w:val="clear" w:color="auto" w:fill="FFFFFF" w:themeFill="background1"/>
              <w:ind w:firstLine="632"/>
              <w:jc w:val="both"/>
              <w:rPr>
                <w:rFonts w:ascii="Times New Roman" w:eastAsiaTheme="majorEastAsia" w:hAnsi="Times New Roman"/>
                <w:bCs/>
                <w:sz w:val="28"/>
                <w:szCs w:val="28"/>
              </w:rPr>
            </w:pPr>
            <w:r w:rsidRPr="00B0474B">
              <w:rPr>
                <w:rFonts w:ascii="Times New Roman" w:eastAsiaTheme="majorEastAsia" w:hAnsi="Times New Roman"/>
                <w:bCs/>
                <w:sz w:val="28"/>
                <w:szCs w:val="28"/>
              </w:rPr>
              <w:t>Un aspect discutat pe larg în ultima perioadă ține de impozitarea donațiilor, precum și formula de reglementare a mecanismului de impozitare. În acest context, inclusiv la solicitarea mediului de afaceri, se impune necesitatea efectuării unor concretizări în partea ce ține de impozitarea donațiilor</w:t>
            </w:r>
            <w:r w:rsidR="00250672" w:rsidRPr="00B0474B">
              <w:rPr>
                <w:rFonts w:ascii="Times New Roman" w:eastAsiaTheme="majorEastAsia" w:hAnsi="Times New Roman"/>
                <w:bCs/>
                <w:sz w:val="28"/>
                <w:szCs w:val="28"/>
              </w:rPr>
              <w:t xml:space="preserve"> efectuate de către </w:t>
            </w:r>
            <w:r w:rsidR="00250672" w:rsidRPr="00B0474B">
              <w:rPr>
                <w:rFonts w:ascii="Times New Roman" w:eastAsiaTheme="majorEastAsia" w:hAnsi="Times New Roman"/>
                <w:bCs/>
                <w:i/>
                <w:sz w:val="28"/>
                <w:szCs w:val="28"/>
              </w:rPr>
              <w:t>agenții economici</w:t>
            </w:r>
            <w:r w:rsidRPr="00B0474B">
              <w:rPr>
                <w:rFonts w:ascii="Times New Roman" w:eastAsiaTheme="majorEastAsia" w:hAnsi="Times New Roman"/>
                <w:bCs/>
                <w:sz w:val="28"/>
                <w:szCs w:val="28"/>
              </w:rPr>
              <w:t>, în dependență de ti</w:t>
            </w:r>
            <w:r w:rsidR="00D31484">
              <w:rPr>
                <w:rFonts w:ascii="Times New Roman" w:eastAsiaTheme="majorEastAsia" w:hAnsi="Times New Roman"/>
                <w:bCs/>
                <w:sz w:val="28"/>
                <w:szCs w:val="28"/>
              </w:rPr>
              <w:t xml:space="preserve">pul acestora, după cum urmează: </w:t>
            </w:r>
          </w:p>
          <w:p w14:paraId="6447CFCB" w14:textId="3A8E1A7F" w:rsidR="00D31484" w:rsidRPr="00B0474B" w:rsidRDefault="00D31484" w:rsidP="00D31484">
            <w:pPr>
              <w:shd w:val="clear" w:color="auto" w:fill="FFFFFF" w:themeFill="background1"/>
              <w:jc w:val="both"/>
              <w:rPr>
                <w:rFonts w:ascii="Times New Roman" w:eastAsiaTheme="majorEastAsia" w:hAnsi="Times New Roman"/>
                <w:bCs/>
                <w:sz w:val="28"/>
                <w:szCs w:val="28"/>
              </w:rPr>
            </w:pPr>
          </w:p>
          <w:p w14:paraId="73F6FA5F" w14:textId="77777777" w:rsidR="006744A3" w:rsidRPr="00B0474B" w:rsidRDefault="006744A3" w:rsidP="006744A3">
            <w:pPr>
              <w:pStyle w:val="ListParagraph"/>
              <w:spacing w:after="0" w:line="240" w:lineRule="auto"/>
              <w:ind w:left="0"/>
              <w:jc w:val="center"/>
              <w:rPr>
                <w:rFonts w:ascii="Times New Roman" w:eastAsiaTheme="majorEastAsia" w:hAnsi="Times New Roman" w:cs="Times New Roman"/>
                <w:bCs/>
                <w:noProof w:val="0"/>
                <w:sz w:val="24"/>
                <w:szCs w:val="24"/>
              </w:rPr>
            </w:pPr>
            <w:r w:rsidRPr="00B0474B">
              <w:rPr>
                <w:rFonts w:ascii="Times New Roman" w:eastAsiaTheme="majorEastAsia" w:hAnsi="Times New Roman" w:cs="Times New Roman"/>
                <w:bCs/>
                <w:i/>
                <w:noProof w:val="0"/>
                <w:color w:val="44546A" w:themeColor="text2"/>
                <w:sz w:val="24"/>
                <w:szCs w:val="24"/>
              </w:rPr>
              <w:lastRenderedPageBreak/>
              <w:t>Impozitarea donațiilor sistemul actual versus sistemul propus</w:t>
            </w:r>
          </w:p>
          <w:tbl>
            <w:tblPr>
              <w:tblStyle w:val="ListTable3-Accent1"/>
              <w:tblW w:w="9132" w:type="dxa"/>
              <w:tblInd w:w="594" w:type="dxa"/>
              <w:tblLayout w:type="fixed"/>
              <w:tblLook w:val="04A0" w:firstRow="1" w:lastRow="0" w:firstColumn="1" w:lastColumn="0" w:noHBand="0" w:noVBand="1"/>
            </w:tblPr>
            <w:tblGrid>
              <w:gridCol w:w="4962"/>
              <w:gridCol w:w="4170"/>
            </w:tblGrid>
            <w:tr w:rsidR="006744A3" w:rsidRPr="00B0474B" w14:paraId="00619AD3" w14:textId="77777777" w:rsidTr="004F38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tcBorders>
                    <w:top w:val="single" w:sz="4" w:space="0" w:color="auto"/>
                    <w:left w:val="single" w:sz="4" w:space="0" w:color="auto"/>
                    <w:bottom w:val="single" w:sz="4" w:space="0" w:color="auto"/>
                  </w:tcBorders>
                </w:tcPr>
                <w:p w14:paraId="64F006FF" w14:textId="77777777" w:rsidR="006744A3" w:rsidRPr="00B0474B" w:rsidRDefault="006744A3" w:rsidP="006744A3">
                  <w:pPr>
                    <w:pStyle w:val="ListParagraph"/>
                    <w:ind w:left="0"/>
                    <w:jc w:val="center"/>
                    <w:rPr>
                      <w:rFonts w:ascii="Times New Roman" w:eastAsiaTheme="majorEastAsia" w:hAnsi="Times New Roman" w:cs="Times New Roman"/>
                      <w:b w:val="0"/>
                      <w:noProof w:val="0"/>
                      <w:color w:val="auto"/>
                      <w:sz w:val="24"/>
                      <w:szCs w:val="24"/>
                    </w:rPr>
                  </w:pPr>
                  <w:r w:rsidRPr="00B0474B">
                    <w:rPr>
                      <w:rFonts w:ascii="Times New Roman" w:eastAsiaTheme="majorEastAsia" w:hAnsi="Times New Roman" w:cs="Times New Roman"/>
                      <w:b w:val="0"/>
                      <w:noProof w:val="0"/>
                      <w:color w:val="auto"/>
                      <w:sz w:val="24"/>
                      <w:szCs w:val="24"/>
                    </w:rPr>
                    <w:t>Donații în scopuri filantropice și sponsorizare către case de copii, autorități publice și organizații necomerciale</w:t>
                  </w:r>
                </w:p>
              </w:tc>
              <w:tc>
                <w:tcPr>
                  <w:tcW w:w="4170" w:type="dxa"/>
                  <w:tcBorders>
                    <w:top w:val="single" w:sz="4" w:space="0" w:color="auto"/>
                    <w:bottom w:val="single" w:sz="4" w:space="0" w:color="auto"/>
                    <w:right w:val="single" w:sz="4" w:space="0" w:color="auto"/>
                  </w:tcBorders>
                </w:tcPr>
                <w:p w14:paraId="67494179" w14:textId="77777777" w:rsidR="006744A3" w:rsidRPr="00B0474B" w:rsidRDefault="006744A3" w:rsidP="006744A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noProof w:val="0"/>
                      <w:color w:val="auto"/>
                      <w:sz w:val="24"/>
                      <w:szCs w:val="24"/>
                    </w:rPr>
                  </w:pPr>
                  <w:r w:rsidRPr="00B0474B">
                    <w:rPr>
                      <w:rFonts w:ascii="Times New Roman" w:eastAsiaTheme="majorEastAsia" w:hAnsi="Times New Roman" w:cs="Times New Roman"/>
                      <w:b w:val="0"/>
                      <w:noProof w:val="0"/>
                      <w:color w:val="auto"/>
                      <w:sz w:val="24"/>
                      <w:szCs w:val="24"/>
                    </w:rPr>
                    <w:t>Alte donații</w:t>
                  </w:r>
                </w:p>
              </w:tc>
            </w:tr>
            <w:tr w:rsidR="006744A3" w:rsidRPr="00B0474B" w14:paraId="4DE54C18" w14:textId="77777777" w:rsidTr="004F3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2" w:type="dxa"/>
                  <w:gridSpan w:val="2"/>
                  <w:tcBorders>
                    <w:top w:val="single" w:sz="4" w:space="0" w:color="auto"/>
                    <w:left w:val="nil"/>
                    <w:bottom w:val="single" w:sz="4" w:space="0" w:color="auto"/>
                  </w:tcBorders>
                </w:tcPr>
                <w:p w14:paraId="3B7D384A" w14:textId="77777777" w:rsidR="006744A3" w:rsidRPr="00B0474B" w:rsidRDefault="006744A3" w:rsidP="006744A3">
                  <w:pPr>
                    <w:pStyle w:val="ListParagraph"/>
                    <w:ind w:left="0"/>
                    <w:jc w:val="center"/>
                    <w:rPr>
                      <w:rFonts w:ascii="Times New Roman" w:eastAsiaTheme="majorEastAsia" w:hAnsi="Times New Roman" w:cs="Times New Roman"/>
                      <w:b w:val="0"/>
                      <w:noProof w:val="0"/>
                      <w:sz w:val="24"/>
                      <w:szCs w:val="24"/>
                    </w:rPr>
                  </w:pPr>
                  <w:r w:rsidRPr="00B0474B">
                    <w:rPr>
                      <w:rFonts w:ascii="Times New Roman" w:eastAsiaTheme="majorEastAsia" w:hAnsi="Times New Roman" w:cs="Times New Roman"/>
                      <w:b w:val="0"/>
                      <w:noProof w:val="0"/>
                      <w:sz w:val="24"/>
                      <w:szCs w:val="24"/>
                    </w:rPr>
                    <w:t>Actualmente</w:t>
                  </w:r>
                </w:p>
              </w:tc>
            </w:tr>
            <w:tr w:rsidR="006744A3" w:rsidRPr="00B0474B" w14:paraId="622CB37E" w14:textId="77777777" w:rsidTr="004F38A3">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right w:val="single" w:sz="4" w:space="0" w:color="auto"/>
                  </w:tcBorders>
                </w:tcPr>
                <w:p w14:paraId="70A51B71" w14:textId="77777777" w:rsidR="006744A3" w:rsidRPr="00B0474B" w:rsidRDefault="006744A3" w:rsidP="006744A3">
                  <w:pPr>
                    <w:pStyle w:val="ListParagraph"/>
                    <w:ind w:left="0"/>
                    <w:jc w:val="both"/>
                    <w:rPr>
                      <w:rFonts w:ascii="Times New Roman" w:eastAsiaTheme="majorEastAsia" w:hAnsi="Times New Roman" w:cs="Times New Roman"/>
                      <w:b w:val="0"/>
                      <w:noProof w:val="0"/>
                      <w:sz w:val="24"/>
                      <w:szCs w:val="24"/>
                    </w:rPr>
                  </w:pPr>
                  <w:r w:rsidRPr="00B0474B">
                    <w:rPr>
                      <w:rFonts w:ascii="Times New Roman" w:eastAsiaTheme="majorEastAsia" w:hAnsi="Times New Roman" w:cs="Times New Roman"/>
                      <w:b w:val="0"/>
                      <w:noProof w:val="0"/>
                      <w:sz w:val="24"/>
                      <w:szCs w:val="24"/>
                    </w:rPr>
                    <w:t>Cheltuieli: se permite la deducere 5% din venitul impozabil</w:t>
                  </w:r>
                </w:p>
              </w:tc>
              <w:tc>
                <w:tcPr>
                  <w:tcW w:w="4170" w:type="dxa"/>
                  <w:tcBorders>
                    <w:top w:val="single" w:sz="4" w:space="0" w:color="auto"/>
                    <w:left w:val="single" w:sz="4" w:space="0" w:color="auto"/>
                    <w:right w:val="single" w:sz="4" w:space="0" w:color="auto"/>
                  </w:tcBorders>
                </w:tcPr>
                <w:p w14:paraId="091ABF61" w14:textId="07932374" w:rsidR="006744A3" w:rsidRPr="00B0474B" w:rsidRDefault="006744A3" w:rsidP="006744A3">
                  <w:pPr>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 w:val="24"/>
                      <w:szCs w:val="24"/>
                    </w:rPr>
                  </w:pPr>
                  <w:r w:rsidRPr="00B0474B">
                    <w:rPr>
                      <w:rFonts w:ascii="Times New Roman" w:eastAsiaTheme="majorEastAsia" w:hAnsi="Times New Roman"/>
                      <w:bCs/>
                      <w:sz w:val="24"/>
                      <w:szCs w:val="24"/>
                    </w:rPr>
                    <w:t>Cheltuieli</w:t>
                  </w:r>
                  <w:r w:rsidR="00D06D61">
                    <w:rPr>
                      <w:rFonts w:ascii="Times New Roman" w:eastAsiaTheme="majorEastAsia" w:hAnsi="Times New Roman"/>
                      <w:bCs/>
                      <w:sz w:val="24"/>
                      <w:szCs w:val="24"/>
                    </w:rPr>
                    <w:t>le</w:t>
                  </w:r>
                  <w:r w:rsidRPr="00B0474B">
                    <w:rPr>
                      <w:rFonts w:ascii="Times New Roman" w:eastAsiaTheme="majorEastAsia" w:hAnsi="Times New Roman"/>
                      <w:bCs/>
                      <w:sz w:val="24"/>
                      <w:szCs w:val="24"/>
                    </w:rPr>
                    <w:t>: Nu se permite deducerea</w:t>
                  </w:r>
                  <w:r w:rsidR="00D06D61">
                    <w:rPr>
                      <w:rFonts w:ascii="Times New Roman" w:eastAsiaTheme="majorEastAsia" w:hAnsi="Times New Roman"/>
                      <w:bCs/>
                      <w:sz w:val="24"/>
                      <w:szCs w:val="24"/>
                    </w:rPr>
                    <w:t xml:space="preserve"> la agentul economic donator</w:t>
                  </w:r>
                </w:p>
              </w:tc>
            </w:tr>
            <w:tr w:rsidR="006744A3" w:rsidRPr="00B0474B" w14:paraId="3C5B07B5" w14:textId="77777777" w:rsidTr="004F3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right w:val="single" w:sz="4" w:space="0" w:color="auto"/>
                  </w:tcBorders>
                </w:tcPr>
                <w:p w14:paraId="67EEDF02" w14:textId="77777777" w:rsidR="006744A3" w:rsidRPr="00B0474B" w:rsidRDefault="006744A3" w:rsidP="004961A3">
                  <w:pPr>
                    <w:jc w:val="both"/>
                    <w:rPr>
                      <w:rFonts w:ascii="Times New Roman" w:eastAsiaTheme="majorEastAsia" w:hAnsi="Times New Roman"/>
                      <w:b w:val="0"/>
                      <w:sz w:val="24"/>
                      <w:szCs w:val="24"/>
                    </w:rPr>
                  </w:pPr>
                  <w:r w:rsidRPr="00B0474B">
                    <w:rPr>
                      <w:rFonts w:ascii="Times New Roman" w:eastAsiaTheme="majorEastAsia" w:hAnsi="Times New Roman"/>
                      <w:b w:val="0"/>
                      <w:sz w:val="24"/>
                      <w:szCs w:val="24"/>
                    </w:rPr>
                    <w:t>Venituri</w:t>
                  </w:r>
                  <w:r w:rsidR="004961A3" w:rsidRPr="00B0474B">
                    <w:rPr>
                      <w:rFonts w:ascii="Times New Roman" w:eastAsiaTheme="majorEastAsia" w:hAnsi="Times New Roman"/>
                      <w:sz w:val="24"/>
                      <w:szCs w:val="24"/>
                      <w:vertAlign w:val="superscript"/>
                    </w:rPr>
                    <w:t>1</w:t>
                  </w:r>
                  <w:r w:rsidR="004961A3" w:rsidRPr="00B0474B">
                    <w:rPr>
                      <w:rFonts w:ascii="Times New Roman" w:eastAsiaTheme="majorEastAsia" w:hAnsi="Times New Roman"/>
                      <w:sz w:val="24"/>
                      <w:szCs w:val="24"/>
                    </w:rPr>
                    <w:t>:</w:t>
                  </w:r>
                  <w:r w:rsidRPr="00B0474B">
                    <w:rPr>
                      <w:rFonts w:ascii="Times New Roman" w:eastAsiaTheme="majorEastAsia" w:hAnsi="Times New Roman"/>
                      <w:b w:val="0"/>
                      <w:sz w:val="24"/>
                      <w:szCs w:val="24"/>
                    </w:rPr>
                    <w:t xml:space="preserve"> nu se adaugă suma donației</w:t>
                  </w:r>
                </w:p>
              </w:tc>
              <w:tc>
                <w:tcPr>
                  <w:tcW w:w="4170" w:type="dxa"/>
                  <w:tcBorders>
                    <w:left w:val="single" w:sz="4" w:space="0" w:color="auto"/>
                    <w:right w:val="single" w:sz="4" w:space="0" w:color="auto"/>
                  </w:tcBorders>
                </w:tcPr>
                <w:p w14:paraId="51EE41B1" w14:textId="1BC2E632" w:rsidR="006744A3" w:rsidRPr="00B0474B" w:rsidRDefault="006744A3" w:rsidP="006744A3">
                  <w:pPr>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r w:rsidRPr="00B0474B">
                    <w:rPr>
                      <w:rFonts w:ascii="Times New Roman" w:eastAsiaTheme="majorEastAsia" w:hAnsi="Times New Roman"/>
                      <w:bCs/>
                      <w:sz w:val="24"/>
                      <w:szCs w:val="24"/>
                    </w:rPr>
                    <w:t>Venituri: se adaugă suma donației</w:t>
                  </w:r>
                  <w:r w:rsidR="00D06D61">
                    <w:rPr>
                      <w:rFonts w:ascii="Times New Roman" w:eastAsiaTheme="majorEastAsia" w:hAnsi="Times New Roman"/>
                      <w:bCs/>
                      <w:sz w:val="24"/>
                      <w:szCs w:val="24"/>
                    </w:rPr>
                    <w:t xml:space="preserve"> la agentul economic donator</w:t>
                  </w:r>
                </w:p>
              </w:tc>
            </w:tr>
            <w:tr w:rsidR="006744A3" w:rsidRPr="00B0474B" w14:paraId="3F6C79E5" w14:textId="77777777" w:rsidTr="004F38A3">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bottom w:val="nil"/>
                    <w:right w:val="single" w:sz="4" w:space="0" w:color="auto"/>
                  </w:tcBorders>
                  <w:shd w:val="clear" w:color="auto" w:fill="DEEAF6" w:themeFill="accent1" w:themeFillTint="33"/>
                </w:tcPr>
                <w:p w14:paraId="0B436D85" w14:textId="77777777" w:rsidR="006744A3" w:rsidRPr="00B0474B" w:rsidRDefault="006744A3" w:rsidP="006744A3">
                  <w:pPr>
                    <w:pStyle w:val="ListParagraph"/>
                    <w:ind w:left="0"/>
                    <w:jc w:val="both"/>
                    <w:rPr>
                      <w:rFonts w:ascii="Times New Roman" w:eastAsiaTheme="majorEastAsia" w:hAnsi="Times New Roman" w:cs="Times New Roman"/>
                      <w:b w:val="0"/>
                      <w:noProof w:val="0"/>
                      <w:sz w:val="24"/>
                      <w:szCs w:val="24"/>
                    </w:rPr>
                  </w:pPr>
                  <w:r w:rsidRPr="00B0474B">
                    <w:rPr>
                      <w:rFonts w:ascii="Times New Roman" w:eastAsiaTheme="majorEastAsia" w:hAnsi="Times New Roman" w:cs="Times New Roman"/>
                      <w:b w:val="0"/>
                      <w:noProof w:val="0"/>
                      <w:sz w:val="24"/>
                      <w:szCs w:val="24"/>
                    </w:rPr>
                    <w:t>Efectiv: impozit se aplică 12% pentru suma ce depășește 5% din venitul impozabil</w:t>
                  </w:r>
                </w:p>
              </w:tc>
              <w:tc>
                <w:tcPr>
                  <w:tcW w:w="4170" w:type="dxa"/>
                  <w:tcBorders>
                    <w:left w:val="single" w:sz="4" w:space="0" w:color="auto"/>
                    <w:bottom w:val="nil"/>
                    <w:right w:val="single" w:sz="4" w:space="0" w:color="auto"/>
                  </w:tcBorders>
                  <w:shd w:val="clear" w:color="auto" w:fill="DEEAF6" w:themeFill="accent1" w:themeFillTint="33"/>
                </w:tcPr>
                <w:p w14:paraId="34CD34B9" w14:textId="77777777" w:rsidR="006744A3" w:rsidRPr="00B0474B" w:rsidRDefault="006744A3" w:rsidP="006744A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val="0"/>
                      <w:sz w:val="24"/>
                      <w:szCs w:val="24"/>
                    </w:rPr>
                  </w:pPr>
                  <w:r w:rsidRPr="00B0474B">
                    <w:rPr>
                      <w:rFonts w:ascii="Times New Roman" w:eastAsiaTheme="majorEastAsia" w:hAnsi="Times New Roman" w:cs="Times New Roman"/>
                      <w:bCs/>
                      <w:noProof w:val="0"/>
                      <w:sz w:val="24"/>
                      <w:szCs w:val="24"/>
                    </w:rPr>
                    <w:t>Efectiv: impozit se aplică 24% la suma donată</w:t>
                  </w:r>
                </w:p>
              </w:tc>
            </w:tr>
            <w:tr w:rsidR="006744A3" w:rsidRPr="00B0474B" w14:paraId="7C84D689" w14:textId="77777777" w:rsidTr="004F3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left w:val="single" w:sz="4" w:space="0" w:color="auto"/>
                    <w:bottom w:val="single" w:sz="4" w:space="0" w:color="auto"/>
                    <w:right w:val="single" w:sz="4" w:space="0" w:color="auto"/>
                  </w:tcBorders>
                  <w:shd w:val="clear" w:color="auto" w:fill="DEEAF6" w:themeFill="accent1" w:themeFillTint="33"/>
                </w:tcPr>
                <w:p w14:paraId="3F8D141E" w14:textId="77777777" w:rsidR="006744A3" w:rsidRPr="00B0474B" w:rsidRDefault="006744A3" w:rsidP="006744A3">
                  <w:pPr>
                    <w:jc w:val="both"/>
                    <w:rPr>
                      <w:rFonts w:ascii="Times New Roman" w:eastAsiaTheme="majorEastAsia" w:hAnsi="Times New Roman"/>
                      <w:sz w:val="24"/>
                      <w:szCs w:val="24"/>
                    </w:rPr>
                  </w:pPr>
                </w:p>
              </w:tc>
              <w:tc>
                <w:tcPr>
                  <w:tcW w:w="4170" w:type="dxa"/>
                  <w:tcBorders>
                    <w:top w:val="nil"/>
                    <w:left w:val="single" w:sz="4" w:space="0" w:color="auto"/>
                    <w:bottom w:val="single" w:sz="4" w:space="0" w:color="auto"/>
                    <w:right w:val="single" w:sz="4" w:space="0" w:color="auto"/>
                  </w:tcBorders>
                  <w:shd w:val="clear" w:color="auto" w:fill="DEEAF6" w:themeFill="accent1" w:themeFillTint="33"/>
                </w:tcPr>
                <w:p w14:paraId="22499925" w14:textId="77777777" w:rsidR="006744A3" w:rsidRPr="00B0474B" w:rsidRDefault="006744A3" w:rsidP="006744A3">
                  <w:pPr>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p>
              </w:tc>
            </w:tr>
            <w:tr w:rsidR="006744A3" w:rsidRPr="00B0474B" w14:paraId="7188E9A2" w14:textId="77777777" w:rsidTr="004F38A3">
              <w:tc>
                <w:tcPr>
                  <w:cnfStyle w:val="001000000000" w:firstRow="0" w:lastRow="0" w:firstColumn="1" w:lastColumn="0" w:oddVBand="0" w:evenVBand="0" w:oddHBand="0" w:evenHBand="0" w:firstRowFirstColumn="0" w:firstRowLastColumn="0" w:lastRowFirstColumn="0" w:lastRowLastColumn="0"/>
                  <w:tcW w:w="9132" w:type="dxa"/>
                  <w:gridSpan w:val="2"/>
                  <w:tcBorders>
                    <w:top w:val="single" w:sz="4" w:space="0" w:color="auto"/>
                    <w:left w:val="nil"/>
                    <w:bottom w:val="single" w:sz="4" w:space="0" w:color="auto"/>
                  </w:tcBorders>
                </w:tcPr>
                <w:p w14:paraId="0F274B85" w14:textId="77777777" w:rsidR="006744A3" w:rsidRPr="00B0474B" w:rsidRDefault="006744A3" w:rsidP="006744A3">
                  <w:pPr>
                    <w:pStyle w:val="ListParagraph"/>
                    <w:ind w:left="0"/>
                    <w:jc w:val="center"/>
                    <w:rPr>
                      <w:rFonts w:ascii="Times New Roman" w:eastAsiaTheme="majorEastAsia" w:hAnsi="Times New Roman" w:cs="Times New Roman"/>
                      <w:b w:val="0"/>
                      <w:noProof w:val="0"/>
                      <w:sz w:val="24"/>
                      <w:szCs w:val="24"/>
                    </w:rPr>
                  </w:pPr>
                  <w:r w:rsidRPr="00B0474B">
                    <w:rPr>
                      <w:rFonts w:ascii="Times New Roman" w:eastAsiaTheme="majorEastAsia" w:hAnsi="Times New Roman" w:cs="Times New Roman"/>
                      <w:b w:val="0"/>
                      <w:noProof w:val="0"/>
                      <w:sz w:val="24"/>
                      <w:szCs w:val="24"/>
                    </w:rPr>
                    <w:t>Propunerea</w:t>
                  </w:r>
                </w:p>
              </w:tc>
            </w:tr>
            <w:tr w:rsidR="006744A3" w:rsidRPr="00B0474B" w14:paraId="4DF62F7E" w14:textId="77777777" w:rsidTr="004F3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left w:val="single" w:sz="4" w:space="0" w:color="auto"/>
                    <w:right w:val="single" w:sz="4" w:space="0" w:color="auto"/>
                  </w:tcBorders>
                </w:tcPr>
                <w:p w14:paraId="2C77CE29" w14:textId="77777777" w:rsidR="006744A3" w:rsidRPr="00B0474B" w:rsidRDefault="006744A3" w:rsidP="006744A3">
                  <w:pPr>
                    <w:pStyle w:val="ListParagraph"/>
                    <w:ind w:left="0" w:firstLine="567"/>
                    <w:rPr>
                      <w:rFonts w:ascii="Times New Roman" w:eastAsiaTheme="majorEastAsia" w:hAnsi="Times New Roman" w:cs="Times New Roman"/>
                      <w:b w:val="0"/>
                      <w:noProof w:val="0"/>
                      <w:sz w:val="24"/>
                      <w:szCs w:val="24"/>
                    </w:rPr>
                  </w:pPr>
                  <w:r w:rsidRPr="00B0474B">
                    <w:rPr>
                      <w:rFonts w:ascii="Times New Roman" w:eastAsiaTheme="majorEastAsia" w:hAnsi="Times New Roman" w:cs="Times New Roman"/>
                      <w:b w:val="0"/>
                      <w:noProof w:val="0"/>
                      <w:sz w:val="24"/>
                      <w:szCs w:val="24"/>
                    </w:rPr>
                    <w:t>Aceiași situație</w:t>
                  </w:r>
                </w:p>
              </w:tc>
              <w:tc>
                <w:tcPr>
                  <w:tcW w:w="4170" w:type="dxa"/>
                  <w:tcBorders>
                    <w:top w:val="single" w:sz="4" w:space="0" w:color="auto"/>
                    <w:left w:val="single" w:sz="4" w:space="0" w:color="auto"/>
                    <w:right w:val="single" w:sz="4" w:space="0" w:color="auto"/>
                  </w:tcBorders>
                </w:tcPr>
                <w:p w14:paraId="0B2CBA5D" w14:textId="77777777" w:rsidR="006744A3" w:rsidRPr="00B0474B" w:rsidRDefault="006744A3" w:rsidP="006744A3">
                  <w:pPr>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r w:rsidRPr="00B0474B">
                    <w:rPr>
                      <w:rFonts w:ascii="Times New Roman" w:eastAsiaTheme="majorEastAsia" w:hAnsi="Times New Roman"/>
                      <w:bCs/>
                      <w:sz w:val="24"/>
                      <w:szCs w:val="24"/>
                    </w:rPr>
                    <w:t>Cheltuieli: Nu se permite deducerea</w:t>
                  </w:r>
                </w:p>
              </w:tc>
            </w:tr>
            <w:tr w:rsidR="006744A3" w:rsidRPr="00B0474B" w14:paraId="41DD7E4C" w14:textId="77777777" w:rsidTr="004F38A3">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right w:val="single" w:sz="4" w:space="0" w:color="auto"/>
                  </w:tcBorders>
                </w:tcPr>
                <w:p w14:paraId="7888C6F7" w14:textId="77777777" w:rsidR="006744A3" w:rsidRPr="00B0474B" w:rsidRDefault="006744A3" w:rsidP="006744A3">
                  <w:pPr>
                    <w:pStyle w:val="ListParagraph"/>
                    <w:ind w:left="0" w:firstLine="567"/>
                    <w:jc w:val="both"/>
                    <w:rPr>
                      <w:rFonts w:ascii="Times New Roman" w:eastAsiaTheme="majorEastAsia" w:hAnsi="Times New Roman" w:cs="Times New Roman"/>
                      <w:b w:val="0"/>
                      <w:noProof w:val="0"/>
                      <w:sz w:val="24"/>
                      <w:szCs w:val="24"/>
                    </w:rPr>
                  </w:pPr>
                </w:p>
              </w:tc>
              <w:tc>
                <w:tcPr>
                  <w:tcW w:w="4170" w:type="dxa"/>
                  <w:tcBorders>
                    <w:left w:val="single" w:sz="4" w:space="0" w:color="auto"/>
                    <w:right w:val="single" w:sz="4" w:space="0" w:color="auto"/>
                  </w:tcBorders>
                </w:tcPr>
                <w:p w14:paraId="3245FBE6" w14:textId="77777777" w:rsidR="006744A3" w:rsidRPr="00B0474B" w:rsidRDefault="006744A3" w:rsidP="006744A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val="0"/>
                      <w:sz w:val="24"/>
                      <w:szCs w:val="24"/>
                    </w:rPr>
                  </w:pPr>
                  <w:r w:rsidRPr="00B0474B">
                    <w:rPr>
                      <w:rFonts w:ascii="Times New Roman" w:eastAsiaTheme="majorEastAsia" w:hAnsi="Times New Roman" w:cs="Times New Roman"/>
                      <w:bCs/>
                      <w:noProof w:val="0"/>
                      <w:sz w:val="24"/>
                      <w:szCs w:val="24"/>
                    </w:rPr>
                    <w:t>Venituri: nu se adaugă suma donației cu mențiunea expresă că se reține 6% din suma donației</w:t>
                  </w:r>
                </w:p>
              </w:tc>
            </w:tr>
            <w:tr w:rsidR="006744A3" w:rsidRPr="00B0474B" w14:paraId="5EB5DFE5" w14:textId="77777777" w:rsidTr="004F3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bottom w:val="single" w:sz="4" w:space="0" w:color="auto"/>
                    <w:right w:val="single" w:sz="4" w:space="0" w:color="auto"/>
                  </w:tcBorders>
                  <w:shd w:val="clear" w:color="auto" w:fill="DEEAF6" w:themeFill="accent1" w:themeFillTint="33"/>
                </w:tcPr>
                <w:p w14:paraId="6942F7FB" w14:textId="77777777" w:rsidR="006744A3" w:rsidRPr="00B0474B" w:rsidRDefault="006744A3" w:rsidP="006744A3">
                  <w:pPr>
                    <w:pStyle w:val="ListParagraph"/>
                    <w:ind w:left="0"/>
                    <w:jc w:val="both"/>
                    <w:rPr>
                      <w:rFonts w:ascii="Times New Roman" w:eastAsiaTheme="majorEastAsia" w:hAnsi="Times New Roman" w:cs="Times New Roman"/>
                      <w:b w:val="0"/>
                      <w:noProof w:val="0"/>
                      <w:sz w:val="24"/>
                      <w:szCs w:val="24"/>
                    </w:rPr>
                  </w:pPr>
                  <w:r w:rsidRPr="00B0474B">
                    <w:rPr>
                      <w:rFonts w:ascii="Times New Roman" w:eastAsiaTheme="majorEastAsia" w:hAnsi="Times New Roman" w:cs="Times New Roman"/>
                      <w:b w:val="0"/>
                      <w:noProof w:val="0"/>
                      <w:sz w:val="24"/>
                      <w:szCs w:val="24"/>
                    </w:rPr>
                    <w:t>Efectiv: impozit se aplică 12% pentru suma ce depășește 5% din venitul impozabil</w:t>
                  </w:r>
                </w:p>
              </w:tc>
              <w:tc>
                <w:tcPr>
                  <w:tcW w:w="4170" w:type="dxa"/>
                  <w:tcBorders>
                    <w:left w:val="single" w:sz="4" w:space="0" w:color="auto"/>
                    <w:bottom w:val="single" w:sz="4" w:space="0" w:color="auto"/>
                    <w:right w:val="single" w:sz="4" w:space="0" w:color="auto"/>
                  </w:tcBorders>
                  <w:shd w:val="clear" w:color="auto" w:fill="DEEAF6" w:themeFill="accent1" w:themeFillTint="33"/>
                </w:tcPr>
                <w:p w14:paraId="4930583C" w14:textId="77777777" w:rsidR="006744A3" w:rsidRPr="00B0474B" w:rsidRDefault="006744A3" w:rsidP="006744A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noProof w:val="0"/>
                      <w:sz w:val="24"/>
                      <w:szCs w:val="24"/>
                    </w:rPr>
                  </w:pPr>
                  <w:r w:rsidRPr="00B0474B">
                    <w:rPr>
                      <w:rFonts w:ascii="Times New Roman" w:eastAsiaTheme="majorEastAsia" w:hAnsi="Times New Roman" w:cs="Times New Roman"/>
                      <w:bCs/>
                      <w:noProof w:val="0"/>
                      <w:sz w:val="24"/>
                      <w:szCs w:val="24"/>
                    </w:rPr>
                    <w:t>Efectiv: impozit se aplică 18% impozit la suma donată</w:t>
                  </w:r>
                </w:p>
              </w:tc>
            </w:tr>
          </w:tbl>
          <w:p w14:paraId="025B35D4" w14:textId="74DE9C2E" w:rsidR="00250672" w:rsidRPr="00B0474B" w:rsidRDefault="005A2171" w:rsidP="004961A3">
            <w:pPr>
              <w:pStyle w:val="ListParagraph"/>
              <w:shd w:val="clear" w:color="auto" w:fill="FFFFFF" w:themeFill="background1"/>
              <w:tabs>
                <w:tab w:val="left" w:pos="1134"/>
              </w:tabs>
              <w:spacing w:line="259" w:lineRule="auto"/>
              <w:ind w:left="0" w:firstLine="207"/>
              <w:jc w:val="both"/>
              <w:rPr>
                <w:rFonts w:ascii="Times New Roman" w:eastAsiaTheme="majorEastAsia" w:hAnsi="Times New Roman" w:cs="Times New Roman"/>
                <w:bCs/>
                <w:noProof w:val="0"/>
                <w:szCs w:val="28"/>
              </w:rPr>
            </w:pPr>
            <w:r w:rsidRPr="00B0474B">
              <w:rPr>
                <w:rStyle w:val="FootnoteReference"/>
                <w:rFonts w:ascii="Times New Roman" w:hAnsi="Times New Roman" w:cs="Times New Roman"/>
                <w:noProof w:val="0"/>
              </w:rPr>
              <w:footnoteRef/>
            </w:r>
            <w:r w:rsidRPr="00B0474B">
              <w:rPr>
                <w:rFonts w:ascii="Times New Roman" w:hAnsi="Times New Roman" w:cs="Times New Roman"/>
                <w:noProof w:val="0"/>
              </w:rPr>
              <w:t xml:space="preserve"> </w:t>
            </w:r>
            <w:r w:rsidRPr="00B0474B">
              <w:rPr>
                <w:rFonts w:ascii="Times New Roman" w:eastAsiaTheme="majorEastAsia" w:hAnsi="Times New Roman" w:cs="Times New Roman"/>
                <w:bCs/>
                <w:noProof w:val="0"/>
                <w:szCs w:val="28"/>
              </w:rPr>
              <w:t xml:space="preserve">Persoana care face o </w:t>
            </w:r>
            <w:r w:rsidR="00B0474B" w:rsidRPr="00B0474B">
              <w:rPr>
                <w:rFonts w:ascii="Times New Roman" w:eastAsiaTheme="majorEastAsia" w:hAnsi="Times New Roman" w:cs="Times New Roman"/>
                <w:bCs/>
                <w:noProof w:val="0"/>
                <w:szCs w:val="28"/>
              </w:rPr>
              <w:t>donație</w:t>
            </w:r>
            <w:r w:rsidRPr="00B0474B">
              <w:rPr>
                <w:rFonts w:ascii="Times New Roman" w:eastAsiaTheme="majorEastAsia" w:hAnsi="Times New Roman" w:cs="Times New Roman"/>
                <w:bCs/>
                <w:noProof w:val="0"/>
                <w:szCs w:val="28"/>
              </w:rPr>
              <w:t xml:space="preserve"> sub formă de mijloace </w:t>
            </w:r>
            <w:r w:rsidR="00B0474B" w:rsidRPr="00B0474B">
              <w:rPr>
                <w:rFonts w:ascii="Times New Roman" w:eastAsiaTheme="majorEastAsia" w:hAnsi="Times New Roman" w:cs="Times New Roman"/>
                <w:bCs/>
                <w:noProof w:val="0"/>
                <w:szCs w:val="28"/>
              </w:rPr>
              <w:t>bănești</w:t>
            </w:r>
            <w:r w:rsidRPr="00B0474B">
              <w:rPr>
                <w:rFonts w:ascii="Times New Roman" w:eastAsiaTheme="majorEastAsia" w:hAnsi="Times New Roman" w:cs="Times New Roman"/>
                <w:bCs/>
                <w:noProof w:val="0"/>
                <w:szCs w:val="28"/>
              </w:rPr>
              <w:t xml:space="preserve"> (cu </w:t>
            </w:r>
            <w:r w:rsidR="00B0474B" w:rsidRPr="00B0474B">
              <w:rPr>
                <w:rFonts w:ascii="Times New Roman" w:eastAsiaTheme="majorEastAsia" w:hAnsi="Times New Roman" w:cs="Times New Roman"/>
                <w:bCs/>
                <w:noProof w:val="0"/>
                <w:szCs w:val="28"/>
              </w:rPr>
              <w:t>excepția</w:t>
            </w:r>
            <w:r w:rsidRPr="00B0474B">
              <w:rPr>
                <w:rFonts w:ascii="Times New Roman" w:eastAsiaTheme="majorEastAsia" w:hAnsi="Times New Roman" w:cs="Times New Roman"/>
                <w:bCs/>
                <w:noProof w:val="0"/>
                <w:szCs w:val="28"/>
              </w:rPr>
              <w:t xml:space="preserve"> </w:t>
            </w:r>
            <w:r w:rsidR="00B0474B" w:rsidRPr="00B0474B">
              <w:rPr>
                <w:rFonts w:ascii="Times New Roman" w:eastAsiaTheme="majorEastAsia" w:hAnsi="Times New Roman" w:cs="Times New Roman"/>
                <w:bCs/>
                <w:noProof w:val="0"/>
                <w:szCs w:val="28"/>
              </w:rPr>
              <w:t>donațiilor</w:t>
            </w:r>
            <w:r w:rsidRPr="00B0474B">
              <w:rPr>
                <w:rFonts w:ascii="Times New Roman" w:eastAsiaTheme="majorEastAsia" w:hAnsi="Times New Roman" w:cs="Times New Roman"/>
                <w:bCs/>
                <w:noProof w:val="0"/>
                <w:szCs w:val="28"/>
              </w:rPr>
              <w:t xml:space="preserve"> făcute în scopuri filantropice </w:t>
            </w:r>
            <w:r w:rsidR="00E75AE1" w:rsidRPr="00B0474B">
              <w:rPr>
                <w:rFonts w:ascii="Times New Roman" w:eastAsiaTheme="majorEastAsia" w:hAnsi="Times New Roman" w:cs="Times New Roman"/>
                <w:bCs/>
                <w:noProof w:val="0"/>
                <w:szCs w:val="28"/>
              </w:rPr>
              <w:t>și</w:t>
            </w:r>
            <w:r w:rsidRPr="00B0474B">
              <w:rPr>
                <w:rFonts w:ascii="Times New Roman" w:eastAsiaTheme="majorEastAsia" w:hAnsi="Times New Roman" w:cs="Times New Roman"/>
                <w:bCs/>
                <w:noProof w:val="0"/>
                <w:szCs w:val="28"/>
              </w:rPr>
              <w:t xml:space="preserve"> de sponsorizare indicate la art.36 alin.(2)) se consideră drept persoană care a </w:t>
            </w:r>
            <w:r w:rsidR="00B0474B" w:rsidRPr="00B0474B">
              <w:rPr>
                <w:rFonts w:ascii="Times New Roman" w:eastAsiaTheme="majorEastAsia" w:hAnsi="Times New Roman" w:cs="Times New Roman"/>
                <w:bCs/>
                <w:noProof w:val="0"/>
                <w:szCs w:val="28"/>
              </w:rPr>
              <w:t>obținut</w:t>
            </w:r>
            <w:r w:rsidRPr="00B0474B">
              <w:rPr>
                <w:rFonts w:ascii="Times New Roman" w:eastAsiaTheme="majorEastAsia" w:hAnsi="Times New Roman" w:cs="Times New Roman"/>
                <w:bCs/>
                <w:noProof w:val="0"/>
                <w:szCs w:val="28"/>
              </w:rPr>
              <w:t xml:space="preserve"> venit în mărimea sumei mijloacelor </w:t>
            </w:r>
            <w:r w:rsidR="00B0474B" w:rsidRPr="00B0474B">
              <w:rPr>
                <w:rFonts w:ascii="Times New Roman" w:eastAsiaTheme="majorEastAsia" w:hAnsi="Times New Roman" w:cs="Times New Roman"/>
                <w:bCs/>
                <w:noProof w:val="0"/>
                <w:szCs w:val="28"/>
              </w:rPr>
              <w:t>bănești</w:t>
            </w:r>
            <w:r w:rsidRPr="00B0474B">
              <w:rPr>
                <w:rFonts w:ascii="Times New Roman" w:eastAsiaTheme="majorEastAsia" w:hAnsi="Times New Roman" w:cs="Times New Roman"/>
                <w:bCs/>
                <w:noProof w:val="0"/>
                <w:szCs w:val="28"/>
              </w:rPr>
              <w:t xml:space="preserve"> donate (art.21 alin.(4) din Codul fiscal)</w:t>
            </w:r>
          </w:p>
          <w:p w14:paraId="002CAD22" w14:textId="77777777" w:rsidR="00250672" w:rsidRDefault="006744A3" w:rsidP="00250672">
            <w:pPr>
              <w:pStyle w:val="ListParagraph"/>
              <w:shd w:val="clear" w:color="auto" w:fill="FFFFFF" w:themeFill="background1"/>
              <w:tabs>
                <w:tab w:val="left" w:pos="1134"/>
              </w:tabs>
              <w:spacing w:line="259" w:lineRule="auto"/>
              <w:ind w:left="567"/>
              <w:jc w:val="both"/>
              <w:rPr>
                <w:rFonts w:ascii="Times New Roman" w:eastAsiaTheme="majorEastAsia" w:hAnsi="Times New Roman" w:cs="Times New Roman"/>
                <w:bCs/>
                <w:i/>
                <w:noProof w:val="0"/>
                <w:sz w:val="28"/>
                <w:szCs w:val="28"/>
              </w:rPr>
            </w:pPr>
            <w:r w:rsidRPr="00B0474B">
              <w:rPr>
                <w:rFonts w:ascii="Times New Roman" w:eastAsiaTheme="majorEastAsia" w:hAnsi="Times New Roman" w:cs="Times New Roman"/>
                <w:bCs/>
                <w:i/>
                <w:noProof w:val="0"/>
                <w:sz w:val="28"/>
                <w:szCs w:val="28"/>
              </w:rPr>
              <w:t xml:space="preserve"> </w:t>
            </w:r>
          </w:p>
          <w:p w14:paraId="4CFA9DC9" w14:textId="65E86ABC" w:rsidR="00480348" w:rsidRDefault="00480348" w:rsidP="005F260A">
            <w:pPr>
              <w:pStyle w:val="ListParagraph"/>
              <w:shd w:val="clear" w:color="auto" w:fill="FFFFFF" w:themeFill="background1"/>
              <w:tabs>
                <w:tab w:val="left" w:pos="1134"/>
              </w:tabs>
              <w:spacing w:line="276" w:lineRule="auto"/>
              <w:ind w:left="32" w:firstLine="535"/>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 xml:space="preserve">Totodată, pentru eliminarea modalităților de realizare a optimizărilor fiscale se propune introducerea unei norme pentru care în cazul în care agentul economic </w:t>
            </w:r>
            <w:r w:rsidRPr="00480348">
              <w:rPr>
                <w:rFonts w:ascii="Times New Roman" w:eastAsiaTheme="majorEastAsia" w:hAnsi="Times New Roman" w:cs="Times New Roman"/>
                <w:bCs/>
                <w:noProof w:val="0"/>
                <w:sz w:val="28"/>
                <w:szCs w:val="28"/>
              </w:rPr>
              <w:t>care fac</w:t>
            </w:r>
            <w:r>
              <w:rPr>
                <w:rFonts w:ascii="Times New Roman" w:eastAsiaTheme="majorEastAsia" w:hAnsi="Times New Roman" w:cs="Times New Roman"/>
                <w:bCs/>
                <w:noProof w:val="0"/>
                <w:sz w:val="28"/>
                <w:szCs w:val="28"/>
              </w:rPr>
              <w:t xml:space="preserve">e o </w:t>
            </w:r>
            <w:r w:rsidR="00E75AE1">
              <w:rPr>
                <w:rFonts w:ascii="Times New Roman" w:eastAsiaTheme="majorEastAsia" w:hAnsi="Times New Roman" w:cs="Times New Roman"/>
                <w:bCs/>
                <w:noProof w:val="0"/>
                <w:sz w:val="28"/>
                <w:szCs w:val="28"/>
              </w:rPr>
              <w:t>donație</w:t>
            </w:r>
            <w:r>
              <w:rPr>
                <w:rFonts w:ascii="Times New Roman" w:eastAsiaTheme="majorEastAsia" w:hAnsi="Times New Roman" w:cs="Times New Roman"/>
                <w:bCs/>
                <w:noProof w:val="0"/>
                <w:sz w:val="28"/>
                <w:szCs w:val="28"/>
              </w:rPr>
              <w:t xml:space="preserve"> sub formă de bunuri, această tranzacție să fie </w:t>
            </w:r>
            <w:r w:rsidRPr="00480348">
              <w:rPr>
                <w:rFonts w:ascii="Times New Roman" w:eastAsiaTheme="majorEastAsia" w:hAnsi="Times New Roman" w:cs="Times New Roman"/>
                <w:bCs/>
                <w:noProof w:val="0"/>
                <w:sz w:val="28"/>
                <w:szCs w:val="28"/>
              </w:rPr>
              <w:t>consider</w:t>
            </w:r>
            <w:r>
              <w:rPr>
                <w:rFonts w:ascii="Times New Roman" w:eastAsiaTheme="majorEastAsia" w:hAnsi="Times New Roman" w:cs="Times New Roman"/>
                <w:bCs/>
                <w:noProof w:val="0"/>
                <w:sz w:val="28"/>
                <w:szCs w:val="28"/>
              </w:rPr>
              <w:t>ată</w:t>
            </w:r>
            <w:r w:rsidRPr="00480348">
              <w:rPr>
                <w:rFonts w:ascii="Times New Roman" w:eastAsiaTheme="majorEastAsia" w:hAnsi="Times New Roman" w:cs="Times New Roman"/>
                <w:bCs/>
                <w:noProof w:val="0"/>
                <w:sz w:val="28"/>
                <w:szCs w:val="28"/>
              </w:rPr>
              <w:t xml:space="preserve"> </w:t>
            </w:r>
            <w:r>
              <w:rPr>
                <w:rFonts w:ascii="Times New Roman" w:eastAsiaTheme="majorEastAsia" w:hAnsi="Times New Roman" w:cs="Times New Roman"/>
                <w:bCs/>
                <w:noProof w:val="0"/>
                <w:sz w:val="28"/>
                <w:szCs w:val="28"/>
              </w:rPr>
              <w:t>ca fiind vânzarea bunului.</w:t>
            </w:r>
          </w:p>
          <w:p w14:paraId="45840DD7" w14:textId="77777777" w:rsidR="00480348" w:rsidRPr="00480348" w:rsidRDefault="00480348" w:rsidP="005F260A">
            <w:pPr>
              <w:pStyle w:val="ListParagraph"/>
              <w:shd w:val="clear" w:color="auto" w:fill="FFFFFF" w:themeFill="background1"/>
              <w:tabs>
                <w:tab w:val="left" w:pos="1134"/>
              </w:tabs>
              <w:spacing w:line="276" w:lineRule="auto"/>
              <w:ind w:left="32" w:firstLine="535"/>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În asemenea situații agentul economic va fi nevoit să majoreze venitul impozabil.</w:t>
            </w:r>
          </w:p>
          <w:p w14:paraId="7613DB47" w14:textId="77777777" w:rsidR="006744A3" w:rsidRPr="00B0474B" w:rsidRDefault="00250672" w:rsidP="005F260A">
            <w:pPr>
              <w:pStyle w:val="ListParagraph"/>
              <w:shd w:val="clear" w:color="auto" w:fill="FFFFFF" w:themeFill="background1"/>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 xml:space="preserve">De asemenea se propune modificarea tratamentului fiscal pentru </w:t>
            </w:r>
            <w:r w:rsidRPr="00B0474B">
              <w:rPr>
                <w:rFonts w:ascii="Times New Roman" w:eastAsiaTheme="majorEastAsia" w:hAnsi="Times New Roman" w:cs="Times New Roman"/>
                <w:bCs/>
                <w:i/>
                <w:noProof w:val="0"/>
                <w:sz w:val="28"/>
                <w:szCs w:val="28"/>
              </w:rPr>
              <w:t>persoanele fizice</w:t>
            </w:r>
            <w:r w:rsidRPr="00B0474B">
              <w:rPr>
                <w:rFonts w:ascii="Times New Roman" w:eastAsiaTheme="majorEastAsia" w:hAnsi="Times New Roman" w:cs="Times New Roman"/>
                <w:bCs/>
                <w:noProof w:val="0"/>
                <w:sz w:val="28"/>
                <w:szCs w:val="28"/>
              </w:rPr>
              <w:t xml:space="preserve"> care efectuează donații. La moment, p</w:t>
            </w:r>
            <w:r w:rsidR="006744A3" w:rsidRPr="00B0474B">
              <w:rPr>
                <w:rFonts w:ascii="Times New Roman" w:eastAsiaTheme="majorEastAsia" w:hAnsi="Times New Roman" w:cs="Times New Roman"/>
                <w:bCs/>
                <w:noProof w:val="0"/>
                <w:sz w:val="28"/>
                <w:szCs w:val="28"/>
              </w:rPr>
              <w:t xml:space="preserve">ersoanele fizice care efectuează donații urmează să includă la venituri și, respectiv, să fie impozitată cu 12%, suma donației ce depășește </w:t>
            </w:r>
            <w:r w:rsidR="006744A3" w:rsidRPr="00B0474B">
              <w:rPr>
                <w:rFonts w:ascii="Times New Roman" w:eastAsiaTheme="majorEastAsia" w:hAnsi="Times New Roman" w:cs="Times New Roman"/>
                <w:bCs/>
                <w:i/>
                <w:noProof w:val="0"/>
                <w:sz w:val="28"/>
                <w:szCs w:val="28"/>
              </w:rPr>
              <w:t>venitul impozabil</w:t>
            </w:r>
            <w:r w:rsidR="006744A3" w:rsidRPr="00B0474B">
              <w:rPr>
                <w:rFonts w:ascii="Times New Roman" w:eastAsiaTheme="majorEastAsia" w:hAnsi="Times New Roman" w:cs="Times New Roman"/>
                <w:bCs/>
                <w:noProof w:val="0"/>
                <w:sz w:val="28"/>
                <w:szCs w:val="28"/>
              </w:rPr>
              <w:t>.</w:t>
            </w:r>
          </w:p>
          <w:p w14:paraId="72D01B64" w14:textId="77777777" w:rsidR="006744A3" w:rsidRPr="00B0474B" w:rsidRDefault="006744A3" w:rsidP="005F260A">
            <w:pPr>
              <w:pStyle w:val="ListParagraph"/>
              <w:shd w:val="clear" w:color="auto" w:fill="FFFFFF" w:themeFill="background1"/>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i/>
                <w:noProof w:val="0"/>
                <w:sz w:val="28"/>
                <w:szCs w:val="28"/>
              </w:rPr>
              <w:t>Venitul impozabil</w:t>
            </w:r>
            <w:r w:rsidRPr="00B0474B">
              <w:rPr>
                <w:rFonts w:ascii="Times New Roman" w:eastAsiaTheme="majorEastAsia" w:hAnsi="Times New Roman" w:cs="Times New Roman"/>
                <w:bCs/>
                <w:noProof w:val="0"/>
                <w:sz w:val="28"/>
                <w:szCs w:val="28"/>
              </w:rPr>
              <w:t xml:space="preserve"> actualmente nu include veniturile din care se rețin impozite final, precum dividende, darea în locațiune, vânzarea producției agricole, etc.</w:t>
            </w:r>
          </w:p>
          <w:p w14:paraId="34B7BB0C" w14:textId="480BB23B" w:rsidR="006744A3" w:rsidRDefault="004961A3" w:rsidP="005F260A">
            <w:pPr>
              <w:pStyle w:val="ListParagraph"/>
              <w:shd w:val="clear" w:color="auto" w:fill="FFFFFF" w:themeFill="background1"/>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Astfel, propunerea este ca p</w:t>
            </w:r>
            <w:r w:rsidR="006744A3" w:rsidRPr="00B0474B">
              <w:rPr>
                <w:rFonts w:ascii="Times New Roman" w:eastAsiaTheme="majorEastAsia" w:hAnsi="Times New Roman" w:cs="Times New Roman"/>
                <w:bCs/>
                <w:noProof w:val="0"/>
                <w:sz w:val="28"/>
                <w:szCs w:val="28"/>
              </w:rPr>
              <w:t xml:space="preserve">ersoanele fizice care efectuează donații urmează să includă la </w:t>
            </w:r>
            <w:r w:rsidR="006744A3" w:rsidRPr="00B0474B">
              <w:rPr>
                <w:rFonts w:ascii="Times New Roman" w:eastAsiaTheme="majorEastAsia" w:hAnsi="Times New Roman" w:cs="Times New Roman"/>
                <w:bCs/>
                <w:i/>
                <w:noProof w:val="0"/>
                <w:sz w:val="28"/>
                <w:szCs w:val="28"/>
              </w:rPr>
              <w:t>venituri</w:t>
            </w:r>
            <w:r w:rsidR="006744A3" w:rsidRPr="00B0474B">
              <w:rPr>
                <w:rFonts w:ascii="Times New Roman" w:eastAsiaTheme="majorEastAsia" w:hAnsi="Times New Roman" w:cs="Times New Roman"/>
                <w:bCs/>
                <w:noProof w:val="0"/>
                <w:sz w:val="28"/>
                <w:szCs w:val="28"/>
              </w:rPr>
              <w:t xml:space="preserve"> și, respectiv, să fie impozitată cu 12%, suma donației ce depășește </w:t>
            </w:r>
            <w:r w:rsidR="006744A3" w:rsidRPr="00B0474B">
              <w:rPr>
                <w:rFonts w:ascii="Times New Roman" w:eastAsiaTheme="majorEastAsia" w:hAnsi="Times New Roman" w:cs="Times New Roman"/>
                <w:bCs/>
                <w:i/>
                <w:noProof w:val="0"/>
                <w:sz w:val="28"/>
                <w:szCs w:val="28"/>
              </w:rPr>
              <w:t xml:space="preserve">venitul </w:t>
            </w:r>
            <w:r w:rsidR="00D06D61">
              <w:rPr>
                <w:rFonts w:ascii="Times New Roman" w:eastAsiaTheme="majorEastAsia" w:hAnsi="Times New Roman" w:cs="Times New Roman"/>
                <w:bCs/>
                <w:i/>
                <w:noProof w:val="0"/>
                <w:sz w:val="28"/>
                <w:szCs w:val="28"/>
              </w:rPr>
              <w:t>total.</w:t>
            </w:r>
          </w:p>
          <w:p w14:paraId="078F8E9C" w14:textId="789B3F5E" w:rsidR="00A81F8E" w:rsidRDefault="00A81F8E" w:rsidP="005F260A">
            <w:pPr>
              <w:pStyle w:val="ListParagraph"/>
              <w:shd w:val="clear" w:color="auto" w:fill="FFFFFF" w:themeFill="background1"/>
              <w:spacing w:line="276" w:lineRule="auto"/>
              <w:ind w:left="0" w:firstLine="567"/>
              <w:jc w:val="both"/>
              <w:rPr>
                <w:rFonts w:ascii="Times New Roman" w:eastAsiaTheme="majorEastAsia" w:hAnsi="Times New Roman" w:cs="Times New Roman"/>
                <w:bCs/>
                <w:noProof w:val="0"/>
                <w:sz w:val="28"/>
                <w:szCs w:val="28"/>
              </w:rPr>
            </w:pPr>
          </w:p>
          <w:p w14:paraId="76DAF30E" w14:textId="77777777" w:rsidR="00D31484" w:rsidRDefault="00D31484" w:rsidP="005F260A">
            <w:pPr>
              <w:pStyle w:val="ListParagraph"/>
              <w:shd w:val="clear" w:color="auto" w:fill="FFFFFF" w:themeFill="background1"/>
              <w:spacing w:line="276" w:lineRule="auto"/>
              <w:ind w:left="0" w:firstLine="567"/>
              <w:jc w:val="both"/>
              <w:rPr>
                <w:rFonts w:ascii="Times New Roman" w:eastAsiaTheme="majorEastAsia" w:hAnsi="Times New Roman" w:cs="Times New Roman"/>
                <w:bCs/>
                <w:noProof w:val="0"/>
                <w:sz w:val="28"/>
                <w:szCs w:val="28"/>
              </w:rPr>
            </w:pPr>
          </w:p>
          <w:p w14:paraId="295EA295" w14:textId="77777777" w:rsidR="00A81F8E" w:rsidRDefault="00A81F8E" w:rsidP="00A81F8E">
            <w:pPr>
              <w:pStyle w:val="ListParagraph"/>
              <w:numPr>
                <w:ilvl w:val="0"/>
                <w:numId w:val="1"/>
              </w:numPr>
              <w:shd w:val="clear" w:color="auto" w:fill="FFFFFF" w:themeFill="background1"/>
              <w:spacing w:line="276" w:lineRule="auto"/>
              <w:ind w:left="0" w:firstLine="599"/>
              <w:jc w:val="both"/>
              <w:rPr>
                <w:rFonts w:ascii="Times New Roman" w:eastAsiaTheme="majorEastAsia" w:hAnsi="Times New Roman" w:cs="Times New Roman"/>
                <w:bCs/>
                <w:i/>
                <w:noProof w:val="0"/>
                <w:sz w:val="28"/>
                <w:szCs w:val="28"/>
              </w:rPr>
            </w:pPr>
            <w:r>
              <w:rPr>
                <w:rFonts w:ascii="Times New Roman" w:eastAsiaTheme="majorEastAsia" w:hAnsi="Times New Roman" w:cs="Times New Roman"/>
                <w:bCs/>
                <w:i/>
                <w:noProof w:val="0"/>
                <w:sz w:val="28"/>
                <w:szCs w:val="28"/>
              </w:rPr>
              <w:t xml:space="preserve"> </w:t>
            </w:r>
            <w:r w:rsidRPr="00A81F8E">
              <w:rPr>
                <w:rFonts w:ascii="Times New Roman" w:eastAsiaTheme="majorEastAsia" w:hAnsi="Times New Roman" w:cs="Times New Roman"/>
                <w:bCs/>
                <w:i/>
                <w:noProof w:val="0"/>
                <w:sz w:val="28"/>
                <w:szCs w:val="28"/>
              </w:rPr>
              <w:t xml:space="preserve">Extinderea dreptului de </w:t>
            </w:r>
            <w:r w:rsidR="00216A5F">
              <w:rPr>
                <w:rFonts w:ascii="Times New Roman" w:eastAsiaTheme="majorEastAsia" w:hAnsi="Times New Roman" w:cs="Times New Roman"/>
                <w:bCs/>
                <w:i/>
                <w:noProof w:val="0"/>
                <w:sz w:val="28"/>
                <w:szCs w:val="28"/>
              </w:rPr>
              <w:t xml:space="preserve">selectare și </w:t>
            </w:r>
            <w:r w:rsidRPr="00A81F8E">
              <w:rPr>
                <w:rFonts w:ascii="Times New Roman" w:eastAsiaTheme="majorEastAsia" w:hAnsi="Times New Roman" w:cs="Times New Roman"/>
                <w:bCs/>
                <w:i/>
                <w:noProof w:val="0"/>
                <w:sz w:val="28"/>
                <w:szCs w:val="28"/>
              </w:rPr>
              <w:t>aplicare a regimului de deducere a amortizării în scopuri fiscale pentru activele imobilizate.</w:t>
            </w:r>
          </w:p>
          <w:p w14:paraId="2E8FF28A" w14:textId="7D494BC6" w:rsidR="00A2267E" w:rsidRDefault="00216A5F" w:rsidP="00216A5F">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Necesitatea extinderii dreptului de selectare și aplicare din cele două regimuri de evidență și calculare a amortizării activelor imobilizate în scopuri fiscale reiese din soli</w:t>
            </w:r>
            <w:r w:rsidR="00D06D61">
              <w:rPr>
                <w:rFonts w:ascii="Times New Roman" w:eastAsiaTheme="majorEastAsia" w:hAnsi="Times New Roman" w:cs="Times New Roman"/>
                <w:bCs/>
                <w:noProof w:val="0"/>
                <w:sz w:val="28"/>
                <w:szCs w:val="28"/>
              </w:rPr>
              <w:t xml:space="preserve">citările mediului de afaceri. </w:t>
            </w:r>
          </w:p>
          <w:p w14:paraId="522A99DD" w14:textId="48AB4E4E" w:rsidR="005A2171" w:rsidRDefault="00D06D61" w:rsidP="00D06D61">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lastRenderedPageBreak/>
              <w:t>Astfel, asemenea perioadei fiscale 2018, pentru perioada fiscală 2019 agenții economici vor avea dreptul de a alege și a aplica sistemul fiscal de calcularea a amortizării în scopuri fiscale conform metodologie aplicate până în anul 2018.</w:t>
            </w:r>
          </w:p>
          <w:p w14:paraId="6EE7E7AA" w14:textId="51AF6316" w:rsidR="00D31484" w:rsidRDefault="00D31484" w:rsidP="00D06D61">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p>
          <w:p w14:paraId="5079266C" w14:textId="77777777" w:rsidR="00D31484" w:rsidRPr="00D06D61" w:rsidRDefault="00D31484" w:rsidP="00D06D61">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p>
          <w:p w14:paraId="475D8974" w14:textId="77777777" w:rsidR="005F260A" w:rsidRPr="00B0474B" w:rsidRDefault="005F260A" w:rsidP="005F260A">
            <w:pPr>
              <w:pStyle w:val="ListParagraph"/>
              <w:spacing w:line="276" w:lineRule="auto"/>
              <w:ind w:left="0" w:firstLine="567"/>
              <w:jc w:val="both"/>
              <w:rPr>
                <w:rFonts w:ascii="Times New Roman" w:hAnsi="Times New Roman" w:cs="Times New Roman"/>
                <w:i/>
                <w:noProof w:val="0"/>
                <w:color w:val="000000" w:themeColor="text1"/>
                <w:sz w:val="28"/>
                <w:szCs w:val="28"/>
              </w:rPr>
            </w:pPr>
            <w:r w:rsidRPr="00B0474B">
              <w:rPr>
                <w:rFonts w:ascii="Times New Roman" w:hAnsi="Times New Roman" w:cs="Times New Roman"/>
                <w:i/>
                <w:noProof w:val="0"/>
                <w:color w:val="000000" w:themeColor="text1"/>
                <w:sz w:val="28"/>
                <w:szCs w:val="28"/>
              </w:rPr>
              <w:t xml:space="preserve">- Extinderea, cu 1 an, a scutirii de impozitul pe venit a dobânzilor bancare a persoanelor fizice. </w:t>
            </w:r>
          </w:p>
          <w:p w14:paraId="7F2F5E04" w14:textId="5DB6E7FD" w:rsidR="00D06D61" w:rsidRDefault="005F260A" w:rsidP="005F260A">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Conform prevederilor art.24 alin.(7) din Legea nr.1164/1997 pentru punerea în aplicarea a titlurilor I și II ale Codului fiscal,  nu se impozitează, p</w:t>
            </w:r>
            <w:r w:rsidR="0007213D">
              <w:rPr>
                <w:rFonts w:ascii="Times New Roman" w:hAnsi="Times New Roman" w:cs="Times New Roman"/>
                <w:noProof w:val="0"/>
                <w:sz w:val="28"/>
                <w:szCs w:val="28"/>
              </w:rPr>
              <w:t>â</w:t>
            </w:r>
            <w:r w:rsidRPr="00B0474B">
              <w:rPr>
                <w:rFonts w:ascii="Times New Roman" w:hAnsi="Times New Roman" w:cs="Times New Roman"/>
                <w:noProof w:val="0"/>
                <w:sz w:val="28"/>
                <w:szCs w:val="28"/>
              </w:rPr>
              <w:t xml:space="preserve">nă la 1 ianuarie 2020, dobânzile persoanelor fizice rezidente, cu excepția celor înregistrate într-o formă de organizare juridică a activității de întreprinzător, de la depozitele bancare; valorile mobiliare corporative sub formă de obligațiuni </w:t>
            </w:r>
            <w:r w:rsidR="00E75AE1" w:rsidRPr="00B0474B">
              <w:rPr>
                <w:rFonts w:ascii="Times New Roman" w:hAnsi="Times New Roman" w:cs="Times New Roman"/>
                <w:noProof w:val="0"/>
                <w:sz w:val="28"/>
                <w:szCs w:val="28"/>
              </w:rPr>
              <w:t>și</w:t>
            </w:r>
            <w:r w:rsidRPr="00B0474B">
              <w:rPr>
                <w:rFonts w:ascii="Times New Roman" w:hAnsi="Times New Roman" w:cs="Times New Roman"/>
                <w:noProof w:val="0"/>
                <w:sz w:val="28"/>
                <w:szCs w:val="28"/>
              </w:rPr>
              <w:t xml:space="preserve"> valorile mobiliare, care s</w:t>
            </w:r>
            <w:r w:rsidR="0007213D">
              <w:rPr>
                <w:rFonts w:ascii="Times New Roman" w:hAnsi="Times New Roman" w:cs="Times New Roman"/>
                <w:noProof w:val="0"/>
                <w:sz w:val="28"/>
                <w:szCs w:val="28"/>
              </w:rPr>
              <w:t>u</w:t>
            </w:r>
            <w:r w:rsidRPr="00B0474B">
              <w:rPr>
                <w:rFonts w:ascii="Times New Roman" w:hAnsi="Times New Roman" w:cs="Times New Roman"/>
                <w:noProof w:val="0"/>
                <w:sz w:val="28"/>
                <w:szCs w:val="28"/>
              </w:rPr>
              <w:t xml:space="preserve">nt instrumente ale pieței monetare, cum ar fi certificatele bancare de depozit </w:t>
            </w:r>
            <w:r w:rsidR="00E75AE1" w:rsidRPr="00B0474B">
              <w:rPr>
                <w:rFonts w:ascii="Times New Roman" w:hAnsi="Times New Roman" w:cs="Times New Roman"/>
                <w:noProof w:val="0"/>
                <w:sz w:val="28"/>
                <w:szCs w:val="28"/>
              </w:rPr>
              <w:t>și</w:t>
            </w:r>
            <w:r w:rsidRPr="00B0474B">
              <w:rPr>
                <w:rFonts w:ascii="Times New Roman" w:hAnsi="Times New Roman" w:cs="Times New Roman"/>
                <w:noProof w:val="0"/>
                <w:sz w:val="28"/>
                <w:szCs w:val="28"/>
              </w:rPr>
              <w:t xml:space="preserve"> cambiile bancare; depunerile membrilor pe conturile de economii personale în asociațiile de economii </w:t>
            </w:r>
            <w:r w:rsidR="00E75AE1" w:rsidRPr="00B0474B">
              <w:rPr>
                <w:rFonts w:ascii="Times New Roman" w:hAnsi="Times New Roman" w:cs="Times New Roman"/>
                <w:noProof w:val="0"/>
                <w:sz w:val="28"/>
                <w:szCs w:val="28"/>
              </w:rPr>
              <w:t>și</w:t>
            </w:r>
            <w:r w:rsidRPr="00B0474B">
              <w:rPr>
                <w:rFonts w:ascii="Times New Roman" w:hAnsi="Times New Roman" w:cs="Times New Roman"/>
                <w:noProof w:val="0"/>
                <w:sz w:val="28"/>
                <w:szCs w:val="28"/>
              </w:rPr>
              <w:t xml:space="preserve"> împrumut ale cetățenilor amplasate pe teritoriul Republicii Moldova. Implementarea acestei prevederi</w:t>
            </w:r>
            <w:r w:rsidRPr="00B0474B">
              <w:rPr>
                <w:rFonts w:ascii="Times New Roman" w:hAnsi="Times New Roman" w:cs="Times New Roman"/>
                <w:b/>
                <w:noProof w:val="0"/>
                <w:sz w:val="28"/>
                <w:szCs w:val="28"/>
              </w:rPr>
              <w:t xml:space="preserve"> </w:t>
            </w:r>
            <w:r w:rsidRPr="00B0474B">
              <w:rPr>
                <w:rFonts w:ascii="Times New Roman" w:hAnsi="Times New Roman" w:cs="Times New Roman"/>
                <w:noProof w:val="0"/>
                <w:sz w:val="28"/>
                <w:szCs w:val="28"/>
              </w:rPr>
              <w:t xml:space="preserve">începând cu 1 ianuarie 2020 ar putea avea impact în sensul descurajării economisirii banilor și ar stimula retragerea mijloacelor depozitate de populație la băncile licențiate, fapt care va crea deficiențe în procesul de creditare a economiei naționale. </w:t>
            </w:r>
          </w:p>
          <w:p w14:paraId="6A6EFCA2" w14:textId="3A4118CC" w:rsidR="005F260A" w:rsidRDefault="005F260A" w:rsidP="005F260A">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 xml:space="preserve">În acest sens, </w:t>
            </w:r>
            <w:r w:rsidR="00D06D61">
              <w:rPr>
                <w:rFonts w:ascii="Times New Roman" w:hAnsi="Times New Roman" w:cs="Times New Roman"/>
                <w:noProof w:val="0"/>
                <w:sz w:val="28"/>
                <w:szCs w:val="28"/>
              </w:rPr>
              <w:t>pentru</w:t>
            </w:r>
            <w:r w:rsidRPr="00B0474B">
              <w:rPr>
                <w:rFonts w:ascii="Times New Roman" w:hAnsi="Times New Roman" w:cs="Times New Roman"/>
                <w:noProof w:val="0"/>
                <w:sz w:val="28"/>
                <w:szCs w:val="28"/>
              </w:rPr>
              <w:t xml:space="preserve"> asigur</w:t>
            </w:r>
            <w:r w:rsidR="00D06D61">
              <w:rPr>
                <w:rFonts w:ascii="Times New Roman" w:hAnsi="Times New Roman" w:cs="Times New Roman"/>
                <w:noProof w:val="0"/>
                <w:sz w:val="28"/>
                <w:szCs w:val="28"/>
              </w:rPr>
              <w:t>area</w:t>
            </w:r>
            <w:r w:rsidRPr="00B0474B">
              <w:rPr>
                <w:rFonts w:ascii="Times New Roman" w:hAnsi="Times New Roman" w:cs="Times New Roman"/>
                <w:noProof w:val="0"/>
                <w:sz w:val="28"/>
                <w:szCs w:val="28"/>
              </w:rPr>
              <w:t xml:space="preserve"> stabilității pieței </w:t>
            </w:r>
            <w:r w:rsidR="00E75AE1" w:rsidRPr="00B0474B">
              <w:rPr>
                <w:rFonts w:ascii="Times New Roman" w:hAnsi="Times New Roman" w:cs="Times New Roman"/>
                <w:noProof w:val="0"/>
                <w:sz w:val="28"/>
                <w:szCs w:val="28"/>
              </w:rPr>
              <w:t>creditare</w:t>
            </w:r>
            <w:r w:rsidRPr="00B0474B">
              <w:rPr>
                <w:rFonts w:ascii="Times New Roman" w:hAnsi="Times New Roman" w:cs="Times New Roman"/>
                <w:noProof w:val="0"/>
                <w:sz w:val="28"/>
                <w:szCs w:val="28"/>
              </w:rPr>
              <w:t xml:space="preserve">-bancare se propune extinderea termenului respectiv </w:t>
            </w:r>
            <w:r w:rsidR="00E75AE1" w:rsidRPr="00B0474B">
              <w:rPr>
                <w:rFonts w:ascii="Times New Roman" w:hAnsi="Times New Roman" w:cs="Times New Roman"/>
                <w:noProof w:val="0"/>
                <w:sz w:val="28"/>
                <w:szCs w:val="28"/>
              </w:rPr>
              <w:t>până</w:t>
            </w:r>
            <w:r w:rsidRPr="00B0474B">
              <w:rPr>
                <w:rFonts w:ascii="Times New Roman" w:hAnsi="Times New Roman" w:cs="Times New Roman"/>
                <w:noProof w:val="0"/>
                <w:sz w:val="28"/>
                <w:szCs w:val="28"/>
              </w:rPr>
              <w:t xml:space="preserve"> la data de 1 ianuarie 2021 în vederea analizei mai aprofundate a implicărilor ce ar rezulta din implementarea normei date.</w:t>
            </w:r>
          </w:p>
          <w:p w14:paraId="3EDEB65B" w14:textId="52C3D87F" w:rsidR="005F260A" w:rsidRDefault="005F260A" w:rsidP="005F260A">
            <w:pPr>
              <w:pStyle w:val="ListParagraph"/>
              <w:spacing w:line="276" w:lineRule="auto"/>
              <w:ind w:left="0" w:firstLine="567"/>
              <w:jc w:val="both"/>
              <w:rPr>
                <w:rFonts w:ascii="Times New Roman" w:hAnsi="Times New Roman" w:cs="Times New Roman"/>
                <w:noProof w:val="0"/>
                <w:color w:val="000000" w:themeColor="text1"/>
                <w:sz w:val="28"/>
                <w:szCs w:val="28"/>
              </w:rPr>
            </w:pPr>
          </w:p>
          <w:p w14:paraId="3E55631E" w14:textId="77777777" w:rsidR="00D31484" w:rsidRPr="005F260A" w:rsidRDefault="00D31484" w:rsidP="005F260A">
            <w:pPr>
              <w:pStyle w:val="ListParagraph"/>
              <w:spacing w:line="276" w:lineRule="auto"/>
              <w:ind w:left="0" w:firstLine="567"/>
              <w:jc w:val="both"/>
              <w:rPr>
                <w:rFonts w:ascii="Times New Roman" w:hAnsi="Times New Roman" w:cs="Times New Roman"/>
                <w:noProof w:val="0"/>
                <w:color w:val="000000" w:themeColor="text1"/>
                <w:sz w:val="28"/>
                <w:szCs w:val="28"/>
              </w:rPr>
            </w:pPr>
          </w:p>
          <w:p w14:paraId="0106A34B" w14:textId="77777777" w:rsidR="005503E6" w:rsidRPr="005503E6" w:rsidRDefault="005503E6" w:rsidP="005F260A">
            <w:pPr>
              <w:pStyle w:val="ListParagraph"/>
              <w:numPr>
                <w:ilvl w:val="0"/>
                <w:numId w:val="1"/>
              </w:numPr>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hAnsi="Times New Roman" w:cs="Times New Roman"/>
                <w:i/>
                <w:noProof w:val="0"/>
                <w:sz w:val="28"/>
                <w:szCs w:val="28"/>
              </w:rPr>
              <w:t xml:space="preserve">Scutirea de impozit pe venit a asociațiilor de coproprietari în condominiu. </w:t>
            </w:r>
          </w:p>
          <w:p w14:paraId="76B32CBD" w14:textId="2EEB74A8" w:rsidR="005503E6" w:rsidRDefault="005503E6" w:rsidP="005F260A">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R</w:t>
            </w:r>
            <w:r w:rsidRPr="005503E6">
              <w:rPr>
                <w:rFonts w:ascii="Times New Roman" w:eastAsiaTheme="majorEastAsia" w:hAnsi="Times New Roman" w:cs="Times New Roman"/>
                <w:bCs/>
                <w:noProof w:val="0"/>
                <w:sz w:val="28"/>
                <w:szCs w:val="28"/>
              </w:rPr>
              <w:t xml:space="preserve">aporturile de proprietate în condominiu, modul de creare, exploatare, înstrăinare a </w:t>
            </w:r>
            <w:r w:rsidR="00E75AE1" w:rsidRPr="005503E6">
              <w:rPr>
                <w:rFonts w:ascii="Times New Roman" w:eastAsiaTheme="majorEastAsia" w:hAnsi="Times New Roman" w:cs="Times New Roman"/>
                <w:bCs/>
                <w:noProof w:val="0"/>
                <w:sz w:val="28"/>
                <w:szCs w:val="28"/>
              </w:rPr>
              <w:t>proprietății</w:t>
            </w:r>
            <w:r w:rsidRPr="005503E6">
              <w:rPr>
                <w:rFonts w:ascii="Times New Roman" w:eastAsiaTheme="majorEastAsia" w:hAnsi="Times New Roman" w:cs="Times New Roman"/>
                <w:bCs/>
                <w:noProof w:val="0"/>
                <w:sz w:val="28"/>
                <w:szCs w:val="28"/>
              </w:rPr>
              <w:t xml:space="preserve"> imobiliare </w:t>
            </w:r>
            <w:r w:rsidR="00E75AE1" w:rsidRPr="005503E6">
              <w:rPr>
                <w:rFonts w:ascii="Times New Roman" w:eastAsiaTheme="majorEastAsia" w:hAnsi="Times New Roman" w:cs="Times New Roman"/>
                <w:bCs/>
                <w:noProof w:val="0"/>
                <w:sz w:val="28"/>
                <w:szCs w:val="28"/>
              </w:rPr>
              <w:t>și</w:t>
            </w:r>
            <w:r w:rsidRPr="005503E6">
              <w:rPr>
                <w:rFonts w:ascii="Times New Roman" w:eastAsiaTheme="majorEastAsia" w:hAnsi="Times New Roman" w:cs="Times New Roman"/>
                <w:bCs/>
                <w:noProof w:val="0"/>
                <w:sz w:val="28"/>
                <w:szCs w:val="28"/>
              </w:rPr>
              <w:t xml:space="preserve"> de transmitere a drepturilor asupra ei în condominiu</w:t>
            </w:r>
            <w:r>
              <w:rPr>
                <w:rFonts w:ascii="Times New Roman" w:eastAsiaTheme="majorEastAsia" w:hAnsi="Times New Roman" w:cs="Times New Roman"/>
                <w:bCs/>
                <w:noProof w:val="0"/>
                <w:sz w:val="28"/>
                <w:szCs w:val="28"/>
              </w:rPr>
              <w:t xml:space="preserve"> sunt reglementate în mod special prin Legea </w:t>
            </w:r>
            <w:r w:rsidRPr="005503E6">
              <w:rPr>
                <w:rFonts w:ascii="Times New Roman" w:eastAsiaTheme="majorEastAsia" w:hAnsi="Times New Roman" w:cs="Times New Roman"/>
                <w:bCs/>
                <w:noProof w:val="0"/>
                <w:sz w:val="28"/>
                <w:szCs w:val="28"/>
              </w:rPr>
              <w:t>condominiului în fondul locativ</w:t>
            </w:r>
            <w:r>
              <w:rPr>
                <w:rFonts w:ascii="Times New Roman" w:eastAsiaTheme="majorEastAsia" w:hAnsi="Times New Roman" w:cs="Times New Roman"/>
                <w:bCs/>
                <w:noProof w:val="0"/>
                <w:sz w:val="28"/>
                <w:szCs w:val="28"/>
              </w:rPr>
              <w:t xml:space="preserve"> nr.913/2000.  </w:t>
            </w:r>
          </w:p>
          <w:p w14:paraId="52C84D37" w14:textId="13B6C756" w:rsidR="005503E6" w:rsidRDefault="00F40A19" w:rsidP="005F260A">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 xml:space="preserve">Asociațiile de coproprietari în condominiu sunt </w:t>
            </w:r>
            <w:r w:rsidR="00E75AE1" w:rsidRPr="00F40A19">
              <w:rPr>
                <w:rFonts w:ascii="Times New Roman" w:eastAsiaTheme="majorEastAsia" w:hAnsi="Times New Roman" w:cs="Times New Roman"/>
                <w:bCs/>
                <w:noProof w:val="0"/>
                <w:sz w:val="28"/>
                <w:szCs w:val="28"/>
              </w:rPr>
              <w:t>organizați</w:t>
            </w:r>
            <w:r w:rsidR="00E75AE1">
              <w:rPr>
                <w:rFonts w:ascii="Times New Roman" w:eastAsiaTheme="majorEastAsia" w:hAnsi="Times New Roman" w:cs="Times New Roman"/>
                <w:bCs/>
                <w:noProof w:val="0"/>
                <w:sz w:val="28"/>
                <w:szCs w:val="28"/>
              </w:rPr>
              <w:t>i</w:t>
            </w:r>
            <w:r w:rsidRPr="00F40A19">
              <w:rPr>
                <w:rFonts w:ascii="Times New Roman" w:eastAsiaTheme="majorEastAsia" w:hAnsi="Times New Roman" w:cs="Times New Roman"/>
                <w:bCs/>
                <w:noProof w:val="0"/>
                <w:sz w:val="28"/>
                <w:szCs w:val="28"/>
              </w:rPr>
              <w:t xml:space="preserve"> a proprietarilor de </w:t>
            </w:r>
            <w:r w:rsidR="00E75AE1" w:rsidRPr="00F40A19">
              <w:rPr>
                <w:rFonts w:ascii="Times New Roman" w:eastAsiaTheme="majorEastAsia" w:hAnsi="Times New Roman" w:cs="Times New Roman"/>
                <w:bCs/>
                <w:noProof w:val="0"/>
                <w:sz w:val="28"/>
                <w:szCs w:val="28"/>
              </w:rPr>
              <w:t>locuințe</w:t>
            </w:r>
            <w:r w:rsidRPr="00F40A19">
              <w:rPr>
                <w:rFonts w:ascii="Times New Roman" w:eastAsiaTheme="majorEastAsia" w:hAnsi="Times New Roman" w:cs="Times New Roman"/>
                <w:bCs/>
                <w:noProof w:val="0"/>
                <w:sz w:val="28"/>
                <w:szCs w:val="28"/>
              </w:rPr>
              <w:t xml:space="preserve"> care s-au asociat pentru administrarea, </w:t>
            </w:r>
            <w:r w:rsidR="00E75AE1" w:rsidRPr="00F40A19">
              <w:rPr>
                <w:rFonts w:ascii="Times New Roman" w:eastAsiaTheme="majorEastAsia" w:hAnsi="Times New Roman" w:cs="Times New Roman"/>
                <w:bCs/>
                <w:noProof w:val="0"/>
                <w:sz w:val="28"/>
                <w:szCs w:val="28"/>
              </w:rPr>
              <w:t>întreținerea</w:t>
            </w:r>
            <w:r w:rsidRPr="00F40A19">
              <w:rPr>
                <w:rFonts w:ascii="Times New Roman" w:eastAsiaTheme="majorEastAsia" w:hAnsi="Times New Roman" w:cs="Times New Roman"/>
                <w:bCs/>
                <w:noProof w:val="0"/>
                <w:sz w:val="28"/>
                <w:szCs w:val="28"/>
              </w:rPr>
              <w:t xml:space="preserve"> </w:t>
            </w:r>
            <w:r w:rsidR="00E75AE1" w:rsidRPr="00F40A19">
              <w:rPr>
                <w:rFonts w:ascii="Times New Roman" w:eastAsiaTheme="majorEastAsia" w:hAnsi="Times New Roman" w:cs="Times New Roman"/>
                <w:bCs/>
                <w:noProof w:val="0"/>
                <w:sz w:val="28"/>
                <w:szCs w:val="28"/>
              </w:rPr>
              <w:t>și</w:t>
            </w:r>
            <w:r w:rsidRPr="00F40A19">
              <w:rPr>
                <w:rFonts w:ascii="Times New Roman" w:eastAsiaTheme="majorEastAsia" w:hAnsi="Times New Roman" w:cs="Times New Roman"/>
                <w:bCs/>
                <w:noProof w:val="0"/>
                <w:sz w:val="28"/>
                <w:szCs w:val="28"/>
              </w:rPr>
              <w:t xml:space="preserve"> exploatarea în comun a complexului de bunuri imobiliare în condominiu</w:t>
            </w:r>
            <w:r>
              <w:rPr>
                <w:rFonts w:ascii="Times New Roman" w:eastAsiaTheme="majorEastAsia" w:hAnsi="Times New Roman" w:cs="Times New Roman"/>
                <w:bCs/>
                <w:noProof w:val="0"/>
                <w:sz w:val="28"/>
                <w:szCs w:val="28"/>
              </w:rPr>
              <w:t>. Aceste asociații stabilesc taxe și plăți pentru locatari cu scopul de a asigura prestarea anumitor servicii (deservirea blocului, întreținerea ascensorului etc.). Este important de remarcat că aceste plăți nu sunt colectate cu scop de realizarea a profitului, iar veniturile</w:t>
            </w:r>
            <w:r w:rsidRPr="00F40A19">
              <w:rPr>
                <w:rFonts w:ascii="Times New Roman" w:eastAsiaTheme="majorEastAsia" w:hAnsi="Times New Roman" w:cs="Times New Roman"/>
                <w:bCs/>
                <w:noProof w:val="0"/>
                <w:sz w:val="28"/>
                <w:szCs w:val="28"/>
              </w:rPr>
              <w:t xml:space="preserve"> provenit</w:t>
            </w:r>
            <w:r>
              <w:rPr>
                <w:rFonts w:ascii="Times New Roman" w:eastAsiaTheme="majorEastAsia" w:hAnsi="Times New Roman" w:cs="Times New Roman"/>
                <w:bCs/>
                <w:noProof w:val="0"/>
                <w:sz w:val="28"/>
                <w:szCs w:val="28"/>
              </w:rPr>
              <w:t>e</w:t>
            </w:r>
            <w:r w:rsidRPr="00F40A19">
              <w:rPr>
                <w:rFonts w:ascii="Times New Roman" w:eastAsiaTheme="majorEastAsia" w:hAnsi="Times New Roman" w:cs="Times New Roman"/>
                <w:bCs/>
                <w:noProof w:val="0"/>
                <w:sz w:val="28"/>
                <w:szCs w:val="28"/>
              </w:rPr>
              <w:t xml:space="preserve"> din activitatea economică a </w:t>
            </w:r>
            <w:r w:rsidR="00E75AE1" w:rsidRPr="00F40A19">
              <w:rPr>
                <w:rFonts w:ascii="Times New Roman" w:eastAsiaTheme="majorEastAsia" w:hAnsi="Times New Roman" w:cs="Times New Roman"/>
                <w:bCs/>
                <w:noProof w:val="0"/>
                <w:sz w:val="28"/>
                <w:szCs w:val="28"/>
              </w:rPr>
              <w:t>asociației</w:t>
            </w:r>
            <w:r w:rsidRPr="00F40A19">
              <w:rPr>
                <w:rFonts w:ascii="Times New Roman" w:eastAsiaTheme="majorEastAsia" w:hAnsi="Times New Roman" w:cs="Times New Roman"/>
                <w:bCs/>
                <w:noProof w:val="0"/>
                <w:sz w:val="28"/>
                <w:szCs w:val="28"/>
              </w:rPr>
              <w:t xml:space="preserve"> de coproprietari se </w:t>
            </w:r>
            <w:r w:rsidR="00E75AE1" w:rsidRPr="00F40A19">
              <w:rPr>
                <w:rFonts w:ascii="Times New Roman" w:eastAsiaTheme="majorEastAsia" w:hAnsi="Times New Roman" w:cs="Times New Roman"/>
                <w:bCs/>
                <w:noProof w:val="0"/>
                <w:sz w:val="28"/>
                <w:szCs w:val="28"/>
              </w:rPr>
              <w:t>folosește</w:t>
            </w:r>
            <w:r w:rsidRPr="00F40A19">
              <w:rPr>
                <w:rFonts w:ascii="Times New Roman" w:eastAsiaTheme="majorEastAsia" w:hAnsi="Times New Roman" w:cs="Times New Roman"/>
                <w:bCs/>
                <w:noProof w:val="0"/>
                <w:sz w:val="28"/>
                <w:szCs w:val="28"/>
              </w:rPr>
              <w:t>, conform deciziei adunării generale a membrilor (</w:t>
            </w:r>
            <w:r w:rsidR="00E75AE1" w:rsidRPr="00F40A19">
              <w:rPr>
                <w:rFonts w:ascii="Times New Roman" w:eastAsiaTheme="majorEastAsia" w:hAnsi="Times New Roman" w:cs="Times New Roman"/>
                <w:bCs/>
                <w:noProof w:val="0"/>
                <w:sz w:val="28"/>
                <w:szCs w:val="28"/>
              </w:rPr>
              <w:t>reprezentanților</w:t>
            </w:r>
            <w:r w:rsidRPr="00F40A19">
              <w:rPr>
                <w:rFonts w:ascii="Times New Roman" w:eastAsiaTheme="majorEastAsia" w:hAnsi="Times New Roman" w:cs="Times New Roman"/>
                <w:bCs/>
                <w:noProof w:val="0"/>
                <w:sz w:val="28"/>
                <w:szCs w:val="28"/>
              </w:rPr>
              <w:t xml:space="preserve">) </w:t>
            </w:r>
            <w:r w:rsidR="00E75AE1" w:rsidRPr="00F40A19">
              <w:rPr>
                <w:rFonts w:ascii="Times New Roman" w:eastAsiaTheme="majorEastAsia" w:hAnsi="Times New Roman" w:cs="Times New Roman"/>
                <w:bCs/>
                <w:noProof w:val="0"/>
                <w:sz w:val="28"/>
                <w:szCs w:val="28"/>
              </w:rPr>
              <w:t>asociației</w:t>
            </w:r>
            <w:r w:rsidRPr="00F40A19">
              <w:rPr>
                <w:rFonts w:ascii="Times New Roman" w:eastAsiaTheme="majorEastAsia" w:hAnsi="Times New Roman" w:cs="Times New Roman"/>
                <w:bCs/>
                <w:noProof w:val="0"/>
                <w:sz w:val="28"/>
                <w:szCs w:val="28"/>
              </w:rPr>
              <w:t xml:space="preserve">, pentru plata cheltuielilor comune sau se repartizează în fonduri speciale pentru a fi utilizate în scopurile prevăzute de statut. Venitul suplimentar poate fi repartizat pentru alte scopuri prevăzute de </w:t>
            </w:r>
            <w:r>
              <w:rPr>
                <w:rFonts w:ascii="Times New Roman" w:eastAsiaTheme="majorEastAsia" w:hAnsi="Times New Roman" w:cs="Times New Roman"/>
                <w:bCs/>
                <w:noProof w:val="0"/>
                <w:sz w:val="28"/>
                <w:szCs w:val="28"/>
              </w:rPr>
              <w:t xml:space="preserve">legislație și statutul asociației. </w:t>
            </w:r>
          </w:p>
          <w:p w14:paraId="6947146A" w14:textId="77777777" w:rsidR="00F40A19" w:rsidRDefault="00F40A19" w:rsidP="005F260A">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În acest sens tratamentul legislativ este unul similar și altor organizații sub formă de asociații obștești, fundații, partide politice etc.</w:t>
            </w:r>
          </w:p>
          <w:p w14:paraId="5B5A3AD3" w14:textId="6049E5E6" w:rsidR="00D31484" w:rsidRPr="00D31484" w:rsidRDefault="007A121E" w:rsidP="00D31484">
            <w:pPr>
              <w:pStyle w:val="ListParagraph"/>
              <w:shd w:val="clear" w:color="auto" w:fill="FFFFFF" w:themeFill="background1"/>
              <w:spacing w:line="276" w:lineRule="auto"/>
              <w:ind w:left="0" w:firstLine="599"/>
              <w:jc w:val="both"/>
              <w:rPr>
                <w:rFonts w:ascii="Times New Roman" w:eastAsiaTheme="majorEastAsia" w:hAnsi="Times New Roman" w:cs="Times New Roman"/>
                <w:bCs/>
                <w:noProof w:val="0"/>
                <w:sz w:val="28"/>
                <w:szCs w:val="28"/>
              </w:rPr>
            </w:pPr>
            <w:r>
              <w:rPr>
                <w:rFonts w:ascii="Times New Roman" w:eastAsiaTheme="majorEastAsia" w:hAnsi="Times New Roman" w:cs="Times New Roman"/>
                <w:bCs/>
                <w:noProof w:val="0"/>
                <w:sz w:val="28"/>
                <w:szCs w:val="28"/>
              </w:rPr>
              <w:t xml:space="preserve">Astfel, în vederea tratării egale din punct de vedere fiscal a asociațiilor de coproprietari în condominiu similar cu alte organizații </w:t>
            </w:r>
            <w:r w:rsidR="00FF5B4E">
              <w:rPr>
                <w:rFonts w:ascii="Times New Roman" w:eastAsiaTheme="majorEastAsia" w:hAnsi="Times New Roman" w:cs="Times New Roman"/>
                <w:bCs/>
                <w:noProof w:val="0"/>
                <w:sz w:val="28"/>
                <w:szCs w:val="28"/>
              </w:rPr>
              <w:t xml:space="preserve">necomerciale, </w:t>
            </w:r>
            <w:r>
              <w:rPr>
                <w:rFonts w:ascii="Times New Roman" w:eastAsiaTheme="majorEastAsia" w:hAnsi="Times New Roman" w:cs="Times New Roman"/>
                <w:bCs/>
                <w:noProof w:val="0"/>
                <w:sz w:val="28"/>
                <w:szCs w:val="28"/>
              </w:rPr>
              <w:t>se propune scutirea de impozitul pe venit a acestor asociații.</w:t>
            </w:r>
          </w:p>
          <w:p w14:paraId="49EDA682" w14:textId="77777777" w:rsidR="005503E6" w:rsidRPr="00B0474B" w:rsidRDefault="005503E6" w:rsidP="005F260A">
            <w:pPr>
              <w:pStyle w:val="ListParagraph"/>
              <w:shd w:val="clear" w:color="auto" w:fill="FFFFFF" w:themeFill="background1"/>
              <w:spacing w:line="276" w:lineRule="auto"/>
              <w:ind w:left="0" w:firstLine="567"/>
              <w:jc w:val="both"/>
              <w:rPr>
                <w:rFonts w:ascii="Times New Roman" w:eastAsiaTheme="majorEastAsia" w:hAnsi="Times New Roman" w:cs="Times New Roman"/>
                <w:bCs/>
                <w:noProof w:val="0"/>
                <w:sz w:val="28"/>
                <w:szCs w:val="28"/>
              </w:rPr>
            </w:pPr>
          </w:p>
          <w:p w14:paraId="3D19A96F" w14:textId="231CAD6A" w:rsidR="00D60510" w:rsidRPr="00B0474B" w:rsidRDefault="00D60510" w:rsidP="005B58E1">
            <w:pPr>
              <w:pStyle w:val="ListParagraph"/>
              <w:numPr>
                <w:ilvl w:val="0"/>
                <w:numId w:val="1"/>
              </w:numPr>
              <w:spacing w:after="0"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lastRenderedPageBreak/>
              <w:t xml:space="preserve">Substituirea bazei impozabile aferent regimului </w:t>
            </w:r>
            <w:r w:rsidR="005A2171" w:rsidRPr="00B0474B">
              <w:rPr>
                <w:rFonts w:ascii="Times New Roman" w:hAnsi="Times New Roman" w:cs="Times New Roman"/>
                <w:i/>
                <w:noProof w:val="0"/>
                <w:sz w:val="28"/>
                <w:szCs w:val="28"/>
              </w:rPr>
              <w:t xml:space="preserve">fiscal pentru </w:t>
            </w:r>
            <w:r w:rsidRPr="00B0474B">
              <w:rPr>
                <w:rFonts w:ascii="Times New Roman" w:hAnsi="Times New Roman" w:cs="Times New Roman"/>
                <w:i/>
                <w:noProof w:val="0"/>
                <w:sz w:val="28"/>
                <w:szCs w:val="28"/>
              </w:rPr>
              <w:t xml:space="preserve">agenții economici subiecți ai sectorului întreprinderilor mici </w:t>
            </w:r>
            <w:r w:rsidR="00E75AE1" w:rsidRPr="00B0474B">
              <w:rPr>
                <w:rFonts w:ascii="Times New Roman" w:hAnsi="Times New Roman" w:cs="Times New Roman"/>
                <w:i/>
                <w:noProof w:val="0"/>
                <w:sz w:val="28"/>
                <w:szCs w:val="28"/>
              </w:rPr>
              <w:t>și</w:t>
            </w:r>
            <w:r w:rsidRPr="00B0474B">
              <w:rPr>
                <w:rFonts w:ascii="Times New Roman" w:hAnsi="Times New Roman" w:cs="Times New Roman"/>
                <w:i/>
                <w:noProof w:val="0"/>
                <w:sz w:val="28"/>
                <w:szCs w:val="28"/>
              </w:rPr>
              <w:t xml:space="preserve"> mijlocii (IVAO)  din venitul operațional în venituri totale, cu excluderea unor categorii de ven</w:t>
            </w:r>
            <w:r w:rsidR="005A2171" w:rsidRPr="00B0474B">
              <w:rPr>
                <w:rFonts w:ascii="Times New Roman" w:hAnsi="Times New Roman" w:cs="Times New Roman"/>
                <w:i/>
                <w:noProof w:val="0"/>
                <w:sz w:val="28"/>
                <w:szCs w:val="28"/>
              </w:rPr>
              <w:t>ituri (subvenții, dob</w:t>
            </w:r>
            <w:r w:rsidR="00022847">
              <w:rPr>
                <w:rFonts w:ascii="Times New Roman" w:hAnsi="Times New Roman" w:cs="Times New Roman"/>
                <w:i/>
                <w:noProof w:val="0"/>
                <w:sz w:val="28"/>
                <w:szCs w:val="28"/>
              </w:rPr>
              <w:t>â</w:t>
            </w:r>
            <w:r w:rsidR="005A2171" w:rsidRPr="00B0474B">
              <w:rPr>
                <w:rFonts w:ascii="Times New Roman" w:hAnsi="Times New Roman" w:cs="Times New Roman"/>
                <w:i/>
                <w:noProof w:val="0"/>
                <w:sz w:val="28"/>
                <w:szCs w:val="28"/>
              </w:rPr>
              <w:t xml:space="preserve">nzi, etc). </w:t>
            </w:r>
          </w:p>
          <w:p w14:paraId="1C85E9DB" w14:textId="07F1918B"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Actualmente, agenții economici subiecți ai sectorului întreprinderilor mici </w:t>
            </w:r>
            <w:r w:rsidR="00E75AE1" w:rsidRPr="00B0474B">
              <w:rPr>
                <w:rFonts w:ascii="Times New Roman" w:hAnsi="Times New Roman"/>
                <w:sz w:val="28"/>
                <w:szCs w:val="28"/>
              </w:rPr>
              <w:t>și</w:t>
            </w:r>
            <w:r w:rsidRPr="00B0474B">
              <w:rPr>
                <w:rFonts w:ascii="Times New Roman" w:hAnsi="Times New Roman"/>
                <w:sz w:val="28"/>
                <w:szCs w:val="28"/>
              </w:rPr>
              <w:t xml:space="preserve"> mijlocii care nu sunt înregistrați ca plătitori de TVA, cu excepția gospodăriilor țărănești (de fermier) și întreprinzătorilor individuali, aplică un regim simplificat de impozitare (impozitul pe venitul din activitatea operațională - IVAO).  </w:t>
            </w:r>
          </w:p>
          <w:p w14:paraId="58694AED"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Acest regim fiscal constă în aplicarea unui impozit în mărime de 4% pe venitul din activitatea operațională, fără a ține cont de cheltuielile efectuate. </w:t>
            </w:r>
          </w:p>
          <w:p w14:paraId="5A6C542B" w14:textId="1FC55494"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În această categorie se includ veniturile din: vânzarea produselor/mărfurilor; prestarea serviciilor </w:t>
            </w:r>
            <w:r w:rsidR="00E75AE1" w:rsidRPr="00B0474B">
              <w:rPr>
                <w:rFonts w:ascii="Times New Roman" w:hAnsi="Times New Roman"/>
                <w:sz w:val="28"/>
                <w:szCs w:val="28"/>
              </w:rPr>
              <w:t>și</w:t>
            </w:r>
            <w:r w:rsidRPr="00B0474B">
              <w:rPr>
                <w:rFonts w:ascii="Times New Roman" w:hAnsi="Times New Roman"/>
                <w:sz w:val="28"/>
                <w:szCs w:val="28"/>
              </w:rPr>
              <w:t xml:space="preserve">/sau executarea lucrărilor; contracte de construcție; contracte de leasing operațional </w:t>
            </w:r>
            <w:r w:rsidR="00E75AE1" w:rsidRPr="00B0474B">
              <w:rPr>
                <w:rFonts w:ascii="Times New Roman" w:hAnsi="Times New Roman"/>
                <w:sz w:val="28"/>
                <w:szCs w:val="28"/>
              </w:rPr>
              <w:t>și</w:t>
            </w:r>
            <w:r w:rsidRPr="00B0474B">
              <w:rPr>
                <w:rFonts w:ascii="Times New Roman" w:hAnsi="Times New Roman"/>
                <w:sz w:val="28"/>
                <w:szCs w:val="28"/>
              </w:rPr>
              <w:t xml:space="preserve"> financiar (arendă, locațiune).  </w:t>
            </w:r>
          </w:p>
          <w:p w14:paraId="08E5C8F2"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În obiectul de impunere nu sunt incluse veniturile obținute de la vânzarea mijloacelor fixe, a imobilizărilor necorporale, etc.</w:t>
            </w:r>
          </w:p>
          <w:p w14:paraId="725A9ECA"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Se propune de a lărgi sfera de aplicare a impozitului în mărime de 4% prin înlocuirea, în definiția bazei impozabile, a venitului operațional cu venitul total. În acest sens, obiectul de impunere va constitui venitul total obținut în cadrul activității de întreprinzător. Totuși, nu se vor supune impozitării:</w:t>
            </w:r>
          </w:p>
          <w:p w14:paraId="198A920A"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veniturile din subvenții;</w:t>
            </w:r>
          </w:p>
          <w:p w14:paraId="74113769"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venituri din recuperarea prejudiciului material;</w:t>
            </w:r>
          </w:p>
          <w:p w14:paraId="5387B6AC" w14:textId="70E14FC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 venituri din plusurile de active imobilizate </w:t>
            </w:r>
            <w:r w:rsidR="00E75AE1" w:rsidRPr="00B0474B">
              <w:rPr>
                <w:rFonts w:ascii="Times New Roman" w:hAnsi="Times New Roman"/>
                <w:sz w:val="28"/>
                <w:szCs w:val="28"/>
              </w:rPr>
              <w:t>și</w:t>
            </w:r>
            <w:r w:rsidRPr="00B0474B">
              <w:rPr>
                <w:rFonts w:ascii="Times New Roman" w:hAnsi="Times New Roman"/>
                <w:sz w:val="28"/>
                <w:szCs w:val="28"/>
              </w:rPr>
              <w:t xml:space="preserve"> circulante constatate la inventariere;</w:t>
            </w:r>
          </w:p>
          <w:p w14:paraId="1877C452"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venituri din decontarea datoriilor cu termen de prescripție expirat față de persoanele interdependente;</w:t>
            </w:r>
          </w:p>
          <w:p w14:paraId="45B33D7A" w14:textId="3EE32193"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xml:space="preserve">- venituri din dividende </w:t>
            </w:r>
            <w:r w:rsidR="00E75AE1" w:rsidRPr="00B0474B">
              <w:rPr>
                <w:rFonts w:ascii="Times New Roman" w:hAnsi="Times New Roman"/>
                <w:sz w:val="28"/>
                <w:szCs w:val="28"/>
              </w:rPr>
              <w:t>și</w:t>
            </w:r>
            <w:r w:rsidRPr="00B0474B">
              <w:rPr>
                <w:rFonts w:ascii="Times New Roman" w:hAnsi="Times New Roman"/>
                <w:sz w:val="28"/>
                <w:szCs w:val="28"/>
              </w:rPr>
              <w:t xml:space="preserve"> participații în alte entități;</w:t>
            </w:r>
          </w:p>
          <w:p w14:paraId="084A5A4C"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venituri din compensarea pierderilor din calamități și alte evenimente excepționale</w:t>
            </w:r>
          </w:p>
          <w:p w14:paraId="2776DB72" w14:textId="77777777" w:rsidR="005A2171" w:rsidRPr="00B0474B" w:rsidRDefault="005A2171" w:rsidP="005F260A">
            <w:pPr>
              <w:spacing w:after="0"/>
              <w:ind w:firstLine="632"/>
              <w:jc w:val="both"/>
              <w:rPr>
                <w:rFonts w:ascii="Times New Roman" w:hAnsi="Times New Roman"/>
                <w:sz w:val="28"/>
                <w:szCs w:val="28"/>
              </w:rPr>
            </w:pPr>
            <w:r w:rsidRPr="00B0474B">
              <w:rPr>
                <w:rFonts w:ascii="Times New Roman" w:hAnsi="Times New Roman"/>
                <w:sz w:val="28"/>
                <w:szCs w:val="28"/>
              </w:rPr>
              <w:t>- veniturile rezultate din restituirea sau anularea unor dobânzi și/sau penalități de întârziere, care au fost cheltuieli nedeductibile la calculul venitului impozabil în perioada aplicării regimului general.</w:t>
            </w:r>
          </w:p>
          <w:p w14:paraId="15CD62FB" w14:textId="77777777" w:rsidR="008C6F58" w:rsidRPr="008F5902" w:rsidRDefault="005A2171" w:rsidP="008F5902">
            <w:pPr>
              <w:spacing w:after="0"/>
              <w:ind w:firstLine="632"/>
              <w:jc w:val="both"/>
              <w:rPr>
                <w:rFonts w:ascii="Times New Roman" w:hAnsi="Times New Roman"/>
                <w:sz w:val="28"/>
                <w:szCs w:val="28"/>
              </w:rPr>
            </w:pPr>
            <w:r w:rsidRPr="00B0474B">
              <w:rPr>
                <w:rFonts w:ascii="Times New Roman" w:hAnsi="Times New Roman"/>
                <w:sz w:val="28"/>
                <w:szCs w:val="28"/>
              </w:rPr>
              <w:t>Această măsură va asigura aplicare</w:t>
            </w:r>
            <w:r w:rsidR="00022847">
              <w:rPr>
                <w:rFonts w:ascii="Times New Roman" w:hAnsi="Times New Roman"/>
                <w:sz w:val="28"/>
                <w:szCs w:val="28"/>
              </w:rPr>
              <w:t>a</w:t>
            </w:r>
            <w:r w:rsidRPr="00B0474B">
              <w:rPr>
                <w:rFonts w:ascii="Times New Roman" w:hAnsi="Times New Roman"/>
                <w:sz w:val="28"/>
                <w:szCs w:val="28"/>
              </w:rPr>
              <w:t xml:space="preserve"> echitabilă a impozitului pe venit asupra veniturilor obținute de agenții economici și eliminarea posibilităților de optimizare fiscală.</w:t>
            </w:r>
          </w:p>
          <w:p w14:paraId="035B045D" w14:textId="0E05980D" w:rsidR="008C6F58" w:rsidRDefault="008C6F58" w:rsidP="005F260A">
            <w:pPr>
              <w:spacing w:after="0"/>
              <w:ind w:firstLine="632"/>
              <w:jc w:val="both"/>
              <w:rPr>
                <w:rFonts w:ascii="Times New Roman" w:hAnsi="Times New Roman"/>
                <w:sz w:val="28"/>
                <w:szCs w:val="28"/>
              </w:rPr>
            </w:pPr>
          </w:p>
          <w:p w14:paraId="07A6E8FE" w14:textId="77777777" w:rsidR="00D31484" w:rsidRPr="00B0474B" w:rsidRDefault="00D31484" w:rsidP="005F260A">
            <w:pPr>
              <w:spacing w:after="0"/>
              <w:ind w:firstLine="632"/>
              <w:jc w:val="both"/>
              <w:rPr>
                <w:rFonts w:ascii="Times New Roman" w:hAnsi="Times New Roman"/>
                <w:sz w:val="28"/>
                <w:szCs w:val="28"/>
              </w:rPr>
            </w:pPr>
          </w:p>
          <w:p w14:paraId="55C31AB5" w14:textId="77777777" w:rsidR="00D60510" w:rsidRPr="00B0474B" w:rsidRDefault="005B58E1" w:rsidP="005F260A">
            <w:pPr>
              <w:pStyle w:val="ListParagraph"/>
              <w:numPr>
                <w:ilvl w:val="0"/>
                <w:numId w:val="1"/>
              </w:numPr>
              <w:spacing w:line="276" w:lineRule="auto"/>
              <w:ind w:left="0" w:firstLine="567"/>
              <w:jc w:val="both"/>
              <w:rPr>
                <w:rFonts w:ascii="Times New Roman" w:hAnsi="Times New Roman" w:cs="Times New Roman"/>
                <w:i/>
                <w:noProof w:val="0"/>
                <w:sz w:val="28"/>
                <w:szCs w:val="28"/>
              </w:rPr>
            </w:pPr>
            <w:r>
              <w:rPr>
                <w:rFonts w:ascii="Times New Roman" w:hAnsi="Times New Roman" w:cs="Times New Roman"/>
                <w:i/>
                <w:noProof w:val="0"/>
                <w:sz w:val="28"/>
                <w:szCs w:val="28"/>
              </w:rPr>
              <w:t xml:space="preserve"> </w:t>
            </w:r>
            <w:r w:rsidR="00D60510" w:rsidRPr="00B0474B">
              <w:rPr>
                <w:rFonts w:ascii="Times New Roman" w:hAnsi="Times New Roman" w:cs="Times New Roman"/>
                <w:i/>
                <w:noProof w:val="0"/>
                <w:sz w:val="28"/>
                <w:szCs w:val="28"/>
              </w:rPr>
              <w:t>Modificarea termenului de achitare a TVA pentru serviciile importate la data de 25 a lunii următoare celei de efectua</w:t>
            </w:r>
            <w:r w:rsidR="005A2171" w:rsidRPr="00B0474B">
              <w:rPr>
                <w:rFonts w:ascii="Times New Roman" w:hAnsi="Times New Roman" w:cs="Times New Roman"/>
                <w:i/>
                <w:noProof w:val="0"/>
                <w:sz w:val="28"/>
                <w:szCs w:val="28"/>
              </w:rPr>
              <w:t xml:space="preserve">re a importului sau de achitare. </w:t>
            </w:r>
          </w:p>
          <w:p w14:paraId="38E47110" w14:textId="77777777" w:rsidR="005A2171" w:rsidRPr="00B0474B" w:rsidRDefault="005A2171"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În cadrul desfășurării activității de întreprinzător, agentul economic procură servicii de la nerezidenții Republicii Moldova</w:t>
            </w:r>
            <w:r w:rsidR="004961A3" w:rsidRPr="00B0474B">
              <w:rPr>
                <w:rFonts w:ascii="Times New Roman" w:hAnsi="Times New Roman" w:cs="Times New Roman"/>
                <w:noProof w:val="0"/>
                <w:sz w:val="28"/>
                <w:szCs w:val="28"/>
              </w:rPr>
              <w:t xml:space="preserve"> </w:t>
            </w:r>
            <w:r w:rsidRPr="00B0474B">
              <w:rPr>
                <w:rFonts w:ascii="Times New Roman" w:hAnsi="Times New Roman" w:cs="Times New Roman"/>
                <w:noProof w:val="0"/>
                <w:sz w:val="28"/>
                <w:szCs w:val="28"/>
              </w:rPr>
              <w:t xml:space="preserve">(de ex: Facebook, Google) cu efectuarea plăților prin card. Legislația fiscală tratează asemenea tranzacție ca import de servicii supus impozitării cu TVA (20%).  </w:t>
            </w:r>
          </w:p>
          <w:p w14:paraId="2ED24E74" w14:textId="77777777" w:rsidR="005A2171" w:rsidRPr="00B0474B" w:rsidRDefault="005A2171"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Reieșind din redacția actuală a Codului fiscal</w:t>
            </w:r>
            <w:r w:rsidR="00022847">
              <w:rPr>
                <w:rFonts w:ascii="Times New Roman" w:hAnsi="Times New Roman" w:cs="Times New Roman"/>
                <w:noProof w:val="0"/>
                <w:sz w:val="28"/>
                <w:szCs w:val="28"/>
              </w:rPr>
              <w:t>,</w:t>
            </w:r>
            <w:r w:rsidRPr="00B0474B">
              <w:rPr>
                <w:rFonts w:ascii="Times New Roman" w:hAnsi="Times New Roman" w:cs="Times New Roman"/>
                <w:noProof w:val="0"/>
                <w:sz w:val="28"/>
                <w:szCs w:val="28"/>
              </w:rPr>
              <w:t xml:space="preserve"> termenul de achitare a TVA la buget pentru astfel de servicii este data efectuării plății în adresa nerezidentului. Adesea aceste plăți sunt efectuate automat prin debitare directă. Din aceste considerente, contribuabilii se confruntă cu dificultatea monitorizării zilnice a extragerilor de pe card și onorarea obligației fiscale privind plata TVA.</w:t>
            </w:r>
          </w:p>
          <w:p w14:paraId="5518713C" w14:textId="77777777" w:rsidR="005A2171" w:rsidRPr="00B0474B" w:rsidRDefault="005A2171"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lastRenderedPageBreak/>
              <w:t xml:space="preserve">În acest sens, se propune ca exigibilitatea plății TVA la serviciile importate să apară din (1) momentul importului, sau (2) momentul achitării, în dependență de care din ele a avut loc prima. Iar obligația fiscală privind achitarea TVA se va realiza până la data de 25 a lunii următoare celei în care a avut unul din cele două evenimente: fie (1) importul, fie (2) achitarea. </w:t>
            </w:r>
          </w:p>
          <w:p w14:paraId="25BCF45F" w14:textId="77777777" w:rsidR="005A2171" w:rsidRPr="00B0474B" w:rsidRDefault="005A2171"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Aceasta reprezintă o măsură de simplificare a procesului de raportare și achitare a impozitelor de către mediul de afaceri, având drept consecință reducerea timpului de raportare și achitare a impozitelor, respectiv a costurilor de percepere a impozitelor.</w:t>
            </w:r>
          </w:p>
          <w:p w14:paraId="5CF7B7BA" w14:textId="77777777" w:rsidR="005A2171" w:rsidRDefault="005A2171" w:rsidP="005F260A">
            <w:pPr>
              <w:pStyle w:val="ListParagraph"/>
              <w:spacing w:line="276" w:lineRule="auto"/>
              <w:ind w:left="0" w:firstLine="632"/>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Este important de menționat că măsura dată va crea un deficit de casă pentru bugetul de stat prin amânarea achitării TVA la buget cu 25-55 de zile în sumă de aproximativ 40-60 mil. lei, aceasta fiind resimțită în special în primele două luni în care va fi aplicată norma (se presupune a fi lunile ianuarie-februarie 2020, în cazul adoptării măsurii și aplicării de la 1 ianuarie).</w:t>
            </w:r>
          </w:p>
          <w:p w14:paraId="265044E5" w14:textId="29450994" w:rsidR="003B0298" w:rsidRDefault="003B0298" w:rsidP="005F260A">
            <w:pPr>
              <w:pStyle w:val="ListParagraph"/>
              <w:spacing w:line="276" w:lineRule="auto"/>
              <w:ind w:left="0" w:firstLine="632"/>
              <w:jc w:val="both"/>
              <w:rPr>
                <w:rFonts w:ascii="Times New Roman" w:hAnsi="Times New Roman" w:cs="Times New Roman"/>
                <w:noProof w:val="0"/>
                <w:sz w:val="28"/>
                <w:szCs w:val="28"/>
              </w:rPr>
            </w:pPr>
          </w:p>
          <w:p w14:paraId="588D3A2C" w14:textId="77777777" w:rsidR="00D31484" w:rsidRDefault="00D31484" w:rsidP="005F260A">
            <w:pPr>
              <w:pStyle w:val="ListParagraph"/>
              <w:spacing w:line="276" w:lineRule="auto"/>
              <w:ind w:left="0" w:firstLine="632"/>
              <w:jc w:val="both"/>
              <w:rPr>
                <w:rFonts w:ascii="Times New Roman" w:hAnsi="Times New Roman" w:cs="Times New Roman"/>
                <w:noProof w:val="0"/>
                <w:sz w:val="28"/>
                <w:szCs w:val="28"/>
              </w:rPr>
            </w:pPr>
          </w:p>
          <w:p w14:paraId="706FD55D" w14:textId="77777777" w:rsidR="003B0298" w:rsidRPr="00B0474B" w:rsidRDefault="003B0298" w:rsidP="003B0298">
            <w:pPr>
              <w:pStyle w:val="ListParagraph"/>
              <w:numPr>
                <w:ilvl w:val="0"/>
                <w:numId w:val="1"/>
              </w:numPr>
              <w:spacing w:after="0"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 xml:space="preserve">Aplicarea taxării inverse pentru livrările de bunuri a agenților economici insolvabili. </w:t>
            </w:r>
          </w:p>
          <w:p w14:paraId="0D593844" w14:textId="5EB63EC2" w:rsidR="003B0298" w:rsidRPr="00B0474B" w:rsidRDefault="003B0298" w:rsidP="003B0298">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 xml:space="preserve">În conformitate cu cele mai bune practici internaționale în materie de TVA, se propune aplicarea principiului taxării inverse </w:t>
            </w:r>
            <w:r w:rsidR="00FF5B4E">
              <w:rPr>
                <w:rFonts w:ascii="Times New Roman" w:eastAsiaTheme="majorEastAsia" w:hAnsi="Times New Roman"/>
                <w:bCs/>
                <w:sz w:val="28"/>
                <w:szCs w:val="28"/>
              </w:rPr>
              <w:t xml:space="preserve">începând cu 1 ianuarie 2020 pentru </w:t>
            </w:r>
            <w:r w:rsidRPr="00B0474B">
              <w:rPr>
                <w:rFonts w:ascii="Times New Roman" w:eastAsiaTheme="majorEastAsia" w:hAnsi="Times New Roman"/>
                <w:bCs/>
                <w:sz w:val="28"/>
                <w:szCs w:val="28"/>
              </w:rPr>
              <w:t>proprietatea întreprinderilor declara</w:t>
            </w:r>
            <w:r w:rsidR="00FF5B4E">
              <w:rPr>
                <w:rFonts w:ascii="Times New Roman" w:eastAsiaTheme="majorEastAsia" w:hAnsi="Times New Roman"/>
                <w:bCs/>
                <w:sz w:val="28"/>
                <w:szCs w:val="28"/>
              </w:rPr>
              <w:t>te în proces de insolvabilitate și de la 1 ianuarie 2021 pentru</w:t>
            </w:r>
            <w:r w:rsidR="00FF5B4E" w:rsidRPr="00B0474B">
              <w:rPr>
                <w:rFonts w:ascii="Times New Roman" w:eastAsiaTheme="majorEastAsia" w:hAnsi="Times New Roman"/>
                <w:bCs/>
                <w:sz w:val="28"/>
                <w:szCs w:val="28"/>
              </w:rPr>
              <w:t xml:space="preserve"> proprietatea gajată, proprietatea ipotecată, proprietatea sechestrată</w:t>
            </w:r>
            <w:r w:rsidR="00FF5B4E">
              <w:rPr>
                <w:rFonts w:ascii="Times New Roman" w:eastAsiaTheme="majorEastAsia" w:hAnsi="Times New Roman"/>
                <w:bCs/>
                <w:sz w:val="28"/>
                <w:szCs w:val="28"/>
              </w:rPr>
              <w:t>.</w:t>
            </w:r>
          </w:p>
          <w:p w14:paraId="32D03656" w14:textId="77777777" w:rsidR="003B0298" w:rsidRPr="00B0474B"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Este important de menționat că legislația fiscală prevede că calcularea, raportarea și achitarea sumei TVA se face până la data de 25 a lunii următoare celei în care a fost efectuată tranzacția. În asemenea situație, agentul economic deține suma TVA ce revine bugetului (cash-ul) în resurse financiare de la 25 până la 55 de zile, în dependență de ziua în care a fost efectuată tranzacția. Totodată, legislația nu interzice utilizarea acestor resurse financiare, agentul economic alegând să le plaseze în operațiuni curente, achitări de datorii etc.</w:t>
            </w:r>
          </w:p>
          <w:p w14:paraId="78C14C78" w14:textId="77777777" w:rsidR="003B0298" w:rsidRPr="00B0474B" w:rsidRDefault="003B0298" w:rsidP="003B0298">
            <w:pPr>
              <w:pStyle w:val="ListParagraph"/>
              <w:spacing w:after="0"/>
              <w:ind w:left="0" w:firstLine="567"/>
              <w:jc w:val="both"/>
              <w:rPr>
                <w:rFonts w:ascii="Times New Roman" w:eastAsiaTheme="majorEastAsia" w:hAnsi="Times New Roman" w:cs="Times New Roman"/>
                <w:bCs/>
                <w:noProof w:val="0"/>
                <w:sz w:val="24"/>
                <w:szCs w:val="24"/>
              </w:rPr>
            </w:pPr>
            <w:r w:rsidRPr="00B0474B">
              <w:rPr>
                <w:rFonts w:ascii="Times New Roman" w:eastAsiaTheme="majorEastAsia" w:hAnsi="Times New Roman" w:cs="Times New Roman"/>
                <w:bCs/>
                <w:noProof w:val="0"/>
                <w:sz w:val="24"/>
                <w:szCs w:val="24"/>
              </w:rPr>
              <w:t xml:space="preserve"> </w:t>
            </w:r>
          </w:p>
          <w:p w14:paraId="2A9F7F85" w14:textId="77777777" w:rsidR="003B0298" w:rsidRPr="00B0474B" w:rsidRDefault="003B0298" w:rsidP="003B0298">
            <w:pPr>
              <w:pStyle w:val="Caption"/>
              <w:spacing w:after="0"/>
              <w:jc w:val="center"/>
              <w:rPr>
                <w:rFonts w:ascii="Times New Roman" w:eastAsiaTheme="majorEastAsia" w:hAnsi="Times New Roman" w:cs="Times New Roman"/>
                <w:b/>
                <w:bCs/>
                <w:sz w:val="24"/>
                <w:szCs w:val="24"/>
              </w:rPr>
            </w:pPr>
            <w:r w:rsidRPr="00B0474B">
              <w:rPr>
                <w:rFonts w:ascii="Times New Roman" w:eastAsiaTheme="majorEastAsia" w:hAnsi="Times New Roman" w:cs="Times New Roman"/>
                <w:bCs/>
                <w:noProof/>
                <w:sz w:val="24"/>
                <w:szCs w:val="24"/>
                <w:lang w:val="en-GB" w:eastAsia="en-GB"/>
              </w:rPr>
              <w:drawing>
                <wp:anchor distT="0" distB="0" distL="114300" distR="114300" simplePos="0" relativeHeight="251660288" behindDoc="0" locked="0" layoutInCell="1" allowOverlap="1" wp14:anchorId="57662A11" wp14:editId="0568A014">
                  <wp:simplePos x="0" y="0"/>
                  <wp:positionH relativeFrom="column">
                    <wp:posOffset>313563</wp:posOffset>
                  </wp:positionH>
                  <wp:positionV relativeFrom="paragraph">
                    <wp:posOffset>177800</wp:posOffset>
                  </wp:positionV>
                  <wp:extent cx="5751874" cy="3006547"/>
                  <wp:effectExtent l="0" t="0" r="1270" b="3810"/>
                  <wp:wrapTopAndBottom/>
                  <wp:docPr id="6" name="Picture 6" descr="C:\Users\norocdorel\Desktop\Politica fiscala\Schema TVA taxare invers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rocdorel\Desktop\Politica fiscala\Schema TVA taxare inversă.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1874" cy="3006547"/>
                          </a:xfrm>
                          <a:prstGeom prst="rect">
                            <a:avLst/>
                          </a:prstGeom>
                          <a:noFill/>
                          <a:ln>
                            <a:noFill/>
                          </a:ln>
                        </pic:spPr>
                      </pic:pic>
                    </a:graphicData>
                  </a:graphic>
                </wp:anchor>
              </w:drawing>
            </w:r>
            <w:r w:rsidRPr="00B0474B">
              <w:rPr>
                <w:rFonts w:ascii="Times New Roman" w:hAnsi="Times New Roman" w:cs="Times New Roman"/>
                <w:sz w:val="24"/>
                <w:szCs w:val="24"/>
              </w:rPr>
              <w:t>Fluxul TVA în cazul realizării proprietății unei companii insolvabile: situația actuală</w:t>
            </w:r>
          </w:p>
          <w:p w14:paraId="43EBE8C2" w14:textId="77777777" w:rsidR="003B0298" w:rsidRPr="00B0474B" w:rsidRDefault="003B0298" w:rsidP="003B0298">
            <w:pPr>
              <w:pStyle w:val="ListParagraph"/>
              <w:spacing w:after="0"/>
              <w:ind w:left="0"/>
              <w:jc w:val="both"/>
              <w:rPr>
                <w:rFonts w:ascii="Times New Roman" w:eastAsiaTheme="majorEastAsia" w:hAnsi="Times New Roman" w:cs="Times New Roman"/>
                <w:bCs/>
                <w:noProof w:val="0"/>
                <w:sz w:val="24"/>
                <w:szCs w:val="24"/>
                <w:highlight w:val="yellow"/>
              </w:rPr>
            </w:pPr>
          </w:p>
          <w:p w14:paraId="4C4D3357" w14:textId="77777777" w:rsidR="003B0298" w:rsidRPr="00B0474B"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 xml:space="preserve">În cazul agenților economici insolvabili, conform legislației ce privește insolvabilitatea, aceștia sunt obligați să achite datoriile într-o prioritate stabilită. </w:t>
            </w:r>
          </w:p>
          <w:p w14:paraId="48B77AC7" w14:textId="77777777" w:rsidR="003B0298" w:rsidRPr="00B0474B"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lastRenderedPageBreak/>
              <w:t xml:space="preserve">Ca urmare a vânzării bunurilor întreprinderii aflate în proces de lichidare se acumulează resursele financiare și, adițional, suma TVA care trebuie virată la buget. Însă, dat fiind faptul că, adesea, prioritară este achitarea datoriilor, suma TVA nu ajunge a fi virată la buget. De exemplu, în cazul unei datorii bancare, suma TVA merge la stingerea datoriei în detrimentul bugetului.  </w:t>
            </w:r>
          </w:p>
          <w:p w14:paraId="41EE0CE5" w14:textId="77777777" w:rsidR="003B0298" w:rsidRPr="00B0474B"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Pe de altă parte, agentul economic cumpărător are dreptul la deducerea acestei sume TVA. În asemenea cazuri,  SFS nu are posibilitatea de a aplica măsuri de constrângere a agentului economic aflat în proces de insolvabilitate din cauza capacității foarte reduse de plată.</w:t>
            </w:r>
          </w:p>
          <w:p w14:paraId="6471768B" w14:textId="77777777" w:rsidR="003B0298" w:rsidRPr="00B0474B" w:rsidRDefault="003B0298" w:rsidP="003B0298">
            <w:pPr>
              <w:pStyle w:val="ListParagraph"/>
              <w:spacing w:after="0"/>
              <w:ind w:left="0" w:firstLine="567"/>
              <w:jc w:val="both"/>
              <w:rPr>
                <w:rFonts w:ascii="Times New Roman" w:eastAsiaTheme="majorEastAsia" w:hAnsi="Times New Roman" w:cs="Times New Roman"/>
                <w:bCs/>
                <w:noProof w:val="0"/>
                <w:sz w:val="28"/>
                <w:szCs w:val="28"/>
              </w:rPr>
            </w:pPr>
          </w:p>
          <w:p w14:paraId="6FDDAC07" w14:textId="77777777" w:rsidR="003B0298" w:rsidRPr="00B0474B" w:rsidRDefault="003B0298" w:rsidP="003B0298">
            <w:pPr>
              <w:pStyle w:val="Caption"/>
              <w:spacing w:after="0"/>
              <w:jc w:val="center"/>
              <w:rPr>
                <w:rFonts w:ascii="Times New Roman" w:eastAsiaTheme="majorEastAsia" w:hAnsi="Times New Roman" w:cs="Times New Roman"/>
                <w:b/>
                <w:bCs/>
                <w:sz w:val="24"/>
                <w:szCs w:val="24"/>
              </w:rPr>
            </w:pPr>
            <w:r w:rsidRPr="00B0474B">
              <w:rPr>
                <w:rFonts w:ascii="Times New Roman" w:eastAsiaTheme="majorEastAsia" w:hAnsi="Times New Roman" w:cs="Times New Roman"/>
                <w:bCs/>
                <w:noProof/>
                <w:sz w:val="24"/>
                <w:szCs w:val="24"/>
                <w:lang w:val="en-GB" w:eastAsia="en-GB"/>
              </w:rPr>
              <w:drawing>
                <wp:anchor distT="0" distB="0" distL="114300" distR="114300" simplePos="0" relativeHeight="251661312" behindDoc="0" locked="0" layoutInCell="1" allowOverlap="1" wp14:anchorId="19D1C0D6" wp14:editId="1EDF939B">
                  <wp:simplePos x="0" y="0"/>
                  <wp:positionH relativeFrom="column">
                    <wp:posOffset>275776</wp:posOffset>
                  </wp:positionH>
                  <wp:positionV relativeFrom="paragraph">
                    <wp:posOffset>352425</wp:posOffset>
                  </wp:positionV>
                  <wp:extent cx="5786324" cy="3288656"/>
                  <wp:effectExtent l="0" t="0" r="5080" b="7620"/>
                  <wp:wrapTopAndBottom/>
                  <wp:docPr id="2" name="Picture 2" descr="C:\Users\tulbuvadim\AppData\Local\Microsoft\Windows\INetCache\Content.Word\Schema TVA taxare inversă sistem prop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ulbuvadim\AppData\Local\Microsoft\Windows\INetCache\Content.Word\Schema TVA taxare inversă sistem propu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324" cy="3288656"/>
                          </a:xfrm>
                          <a:prstGeom prst="rect">
                            <a:avLst/>
                          </a:prstGeom>
                          <a:noFill/>
                          <a:ln>
                            <a:noFill/>
                          </a:ln>
                        </pic:spPr>
                      </pic:pic>
                    </a:graphicData>
                  </a:graphic>
                </wp:anchor>
              </w:drawing>
            </w:r>
            <w:r w:rsidRPr="00B0474B">
              <w:rPr>
                <w:rFonts w:ascii="Times New Roman" w:hAnsi="Times New Roman" w:cs="Times New Roman"/>
                <w:sz w:val="24"/>
                <w:szCs w:val="24"/>
              </w:rPr>
              <w:t>Fluxul TVA în cazul realizării proprietății unei companii insolvabile: situația după aplicarea taxării inverse</w:t>
            </w:r>
          </w:p>
          <w:p w14:paraId="261D7A36" w14:textId="77777777" w:rsidR="003B0298" w:rsidRPr="00B0474B" w:rsidRDefault="003B0298" w:rsidP="003B0298">
            <w:pPr>
              <w:pStyle w:val="ListParagraph"/>
              <w:spacing w:after="0"/>
              <w:ind w:left="0"/>
              <w:jc w:val="both"/>
              <w:rPr>
                <w:rFonts w:ascii="Times New Roman" w:eastAsiaTheme="majorEastAsia" w:hAnsi="Times New Roman" w:cs="Times New Roman"/>
                <w:bCs/>
                <w:noProof w:val="0"/>
                <w:sz w:val="24"/>
                <w:szCs w:val="24"/>
                <w:highlight w:val="yellow"/>
              </w:rPr>
            </w:pPr>
          </w:p>
          <w:p w14:paraId="53E63239" w14:textId="77777777" w:rsidR="003B0298" w:rsidRPr="00B0474B"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Pentru a elimina această constrângere se propune ca aceste tranzacții să fie supuse principiului taxării inverse. Aceasta presupune că, în cazul vânzării bunului de către agentul economic insolvabil (vânzător) unui alt agent economic (cumpărător), acesta din urmă calculează și achită suma TVA la buget, având dreptul la deducere.</w:t>
            </w:r>
          </w:p>
          <w:p w14:paraId="41218EEC" w14:textId="77777777" w:rsidR="003B0298" w:rsidRPr="00B0474B"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Astfel, prin intermediul introducerii principiului taxării inverse se urmărește evitarea prejudicierii bugetului, prin asigurarea faptului că suma TVA achitată pentru proprietatea gajată, proprietatea ipotecată, proprietatea sechestrată, proprietatea întreprinderilor declarate în proces de insolvabilitate, este transferată prioritar bugetului.</w:t>
            </w:r>
          </w:p>
          <w:p w14:paraId="3F74C1E3" w14:textId="3CFD87CC" w:rsidR="003B0298" w:rsidRDefault="003B0298"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p>
          <w:p w14:paraId="654F6078" w14:textId="77777777" w:rsidR="00D31484" w:rsidRPr="00B0474B" w:rsidRDefault="00D31484" w:rsidP="003B0298">
            <w:pPr>
              <w:pStyle w:val="ListParagraph"/>
              <w:spacing w:after="0" w:line="276" w:lineRule="auto"/>
              <w:ind w:left="0" w:firstLine="567"/>
              <w:jc w:val="both"/>
              <w:rPr>
                <w:rFonts w:ascii="Times New Roman" w:eastAsiaTheme="majorEastAsia" w:hAnsi="Times New Roman" w:cs="Times New Roman"/>
                <w:bCs/>
                <w:noProof w:val="0"/>
                <w:sz w:val="28"/>
                <w:szCs w:val="28"/>
              </w:rPr>
            </w:pPr>
          </w:p>
          <w:p w14:paraId="7D3EE63F" w14:textId="77777777" w:rsidR="003B0298" w:rsidRPr="00B0474B" w:rsidRDefault="003B0298" w:rsidP="003B0298">
            <w:pPr>
              <w:pStyle w:val="ListParagraph"/>
              <w:numPr>
                <w:ilvl w:val="0"/>
                <w:numId w:val="1"/>
              </w:numPr>
              <w:spacing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 xml:space="preserve">Aplicarea TVA pentru serviciile electronice prestate de agenții economici nerezidenți către populație. </w:t>
            </w:r>
          </w:p>
          <w:p w14:paraId="7113F558" w14:textId="77777777" w:rsidR="003B0298" w:rsidRPr="00B0474B" w:rsidRDefault="003B0298" w:rsidP="003B029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 xml:space="preserve">Începând cu 1 ianuarie 2018, Uniunea Europeană a unificat legislația în partea ce ține de TVA, aplicabilă între țările UE și a introdus norma conform căreia TVA se achită la locul aflării consumatorului de servicii. Până la această dată multe companii internaționale, «migrau prin piață» în căutarea jurisdicțiilor fiscale mai prielnice cu cote TVA aplicabile mai reduse, unde instituiau filiale pentru desfășurarea afacerilor cu consumatorii europeni. </w:t>
            </w:r>
          </w:p>
          <w:p w14:paraId="25B837EB" w14:textId="77777777" w:rsidR="003B0298" w:rsidRPr="00B0474B" w:rsidRDefault="003B0298" w:rsidP="003B029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lastRenderedPageBreak/>
              <w:t>Conform legislațiilor fiscale din Australia, Bahrain, Belarus, Uniunea Europeană, India, Japonia, Rusia, Arabia Saudită, Serbia, Coreea de Sud, Emiratele Arabe Unite și Statele Unite, companiile internaționale sunt responsabile de stabilirea, taxarea și achitarea TVA către autoritățile competente pentru toate achizițiile de aplicații cu plată și pentru achizițiile în aplicație făcute de clienții din  țările respective.</w:t>
            </w:r>
          </w:p>
          <w:p w14:paraId="2745EB18" w14:textId="77777777" w:rsidR="003B0298" w:rsidRPr="00B0474B" w:rsidRDefault="003B0298" w:rsidP="003B029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Propunerea vizează stabilirea în calitate de subiect impozabil cu TVA în Republica Moldova a nerezidenților ce desfășoară activitate de întreprinzător fără deținerea formei organizatorico-juridice în Republica Moldova, ce prestează servicii prin intermediul rețelelor electronice, persoanelor fizice rezidente sau livrează mărfuri cu utilizarea unei interfețe electronice ce facilitează vânzarea la distanță a mărfurilor.</w:t>
            </w:r>
          </w:p>
          <w:p w14:paraId="4058BE74" w14:textId="210A6265" w:rsidR="003B0298" w:rsidRPr="00B0474B" w:rsidRDefault="003B0298" w:rsidP="003B029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Conform conceptului, compania nerezidentă care prestează servicii electronice persoanelor fizice rezidente urmează să se înregistreze la Serviciul Fiscal de Stat, cu achitarea și declararea trimestrială  a TVA pe livrările de servicii în adresa persoanelor fizice rezidente. Procesul de solicitare a codului fiscal, de prezentare a informației privind TVA va putea fi efectuat la distanță prin intermediul serviciului electronic: E-com</w:t>
            </w:r>
            <w:r w:rsidR="00A82DEB">
              <w:rPr>
                <w:rFonts w:ascii="Times New Roman" w:hAnsi="Times New Roman" w:cs="Times New Roman"/>
                <w:noProof w:val="0"/>
                <w:sz w:val="28"/>
                <w:szCs w:val="28"/>
              </w:rPr>
              <w:t>m</w:t>
            </w:r>
            <w:r w:rsidRPr="00B0474B">
              <w:rPr>
                <w:rFonts w:ascii="Times New Roman" w:hAnsi="Times New Roman" w:cs="Times New Roman"/>
                <w:noProof w:val="0"/>
                <w:sz w:val="28"/>
                <w:szCs w:val="28"/>
              </w:rPr>
              <w:t>er</w:t>
            </w:r>
            <w:r w:rsidR="00A82DEB">
              <w:rPr>
                <w:rFonts w:ascii="Times New Roman" w:hAnsi="Times New Roman" w:cs="Times New Roman"/>
                <w:noProof w:val="0"/>
                <w:sz w:val="28"/>
                <w:szCs w:val="28"/>
              </w:rPr>
              <w:t>ce</w:t>
            </w:r>
            <w:r w:rsidRPr="00B0474B">
              <w:rPr>
                <w:rFonts w:ascii="Times New Roman" w:hAnsi="Times New Roman" w:cs="Times New Roman"/>
                <w:noProof w:val="0"/>
                <w:sz w:val="28"/>
                <w:szCs w:val="28"/>
              </w:rPr>
              <w:t>-VAT office amplasat pe pagina oficială a Serviciului Fiscal de Stat.</w:t>
            </w:r>
          </w:p>
          <w:p w14:paraId="278F2D9A" w14:textId="77777777" w:rsidR="003B0298" w:rsidRPr="00B0474B" w:rsidRDefault="003B0298" w:rsidP="003B029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Este de menționat că măsura dată va asigura o concurență loială între prestatorii de servicii electronice naționali și internaționali prin aplicarea aceluiași tratament fiscal prin prisma achitării TVA la buget.</w:t>
            </w:r>
          </w:p>
          <w:p w14:paraId="3AD52F08" w14:textId="77777777" w:rsidR="003B0298" w:rsidRPr="003B0298" w:rsidRDefault="003B0298" w:rsidP="003B029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Se estimează că această măsură va asigura creșteri suplimentare de venituri pe perioada anului 2020 de aproximativ 100 mil. lei.</w:t>
            </w:r>
          </w:p>
          <w:p w14:paraId="1F7A27B1" w14:textId="3134C0C0" w:rsidR="008C6F58" w:rsidRDefault="008C6F58" w:rsidP="005F260A">
            <w:pPr>
              <w:pStyle w:val="ListParagraph"/>
              <w:spacing w:line="276" w:lineRule="auto"/>
              <w:ind w:left="0" w:firstLine="632"/>
              <w:jc w:val="both"/>
              <w:rPr>
                <w:rFonts w:ascii="Times New Roman" w:hAnsi="Times New Roman" w:cs="Times New Roman"/>
                <w:noProof w:val="0"/>
                <w:sz w:val="28"/>
                <w:szCs w:val="28"/>
              </w:rPr>
            </w:pPr>
          </w:p>
          <w:p w14:paraId="4FD34178" w14:textId="77777777" w:rsidR="00D31484" w:rsidRDefault="00D31484" w:rsidP="005F260A">
            <w:pPr>
              <w:pStyle w:val="ListParagraph"/>
              <w:spacing w:line="276" w:lineRule="auto"/>
              <w:ind w:left="0" w:firstLine="632"/>
              <w:jc w:val="both"/>
              <w:rPr>
                <w:rFonts w:ascii="Times New Roman" w:hAnsi="Times New Roman" w:cs="Times New Roman"/>
                <w:noProof w:val="0"/>
                <w:sz w:val="28"/>
                <w:szCs w:val="28"/>
              </w:rPr>
            </w:pPr>
          </w:p>
          <w:p w14:paraId="2C51665A" w14:textId="77777777" w:rsidR="008C6F58" w:rsidRPr="00B0474B" w:rsidRDefault="008C6F58" w:rsidP="008C6F58">
            <w:pPr>
              <w:pStyle w:val="ListParagraph"/>
              <w:spacing w:line="276" w:lineRule="auto"/>
              <w:ind w:left="0" w:firstLine="567"/>
              <w:jc w:val="both"/>
              <w:rPr>
                <w:rFonts w:ascii="Times New Roman" w:hAnsi="Times New Roman" w:cs="Times New Roman"/>
                <w:i/>
                <w:noProof w:val="0"/>
                <w:color w:val="000000" w:themeColor="text1"/>
                <w:sz w:val="28"/>
                <w:szCs w:val="28"/>
              </w:rPr>
            </w:pPr>
            <w:r w:rsidRPr="00B0474B">
              <w:rPr>
                <w:rFonts w:ascii="Times New Roman" w:hAnsi="Times New Roman" w:cs="Times New Roman"/>
                <w:i/>
                <w:noProof w:val="0"/>
                <w:color w:val="000000" w:themeColor="text1"/>
                <w:sz w:val="28"/>
                <w:szCs w:val="28"/>
              </w:rPr>
              <w:t>- Aplicarea scutirii de TVA fără drept de deducere, la plasarea în regim de perfecționare activă a mărfurilor supuse accizelor, produselor zootehnice (carne), etc.</w:t>
            </w:r>
          </w:p>
          <w:p w14:paraId="49D05540" w14:textId="4F7D4D6D" w:rsidR="008C6F58" w:rsidRPr="00B0474B" w:rsidRDefault="008C6F58" w:rsidP="008C6F58">
            <w:pPr>
              <w:pStyle w:val="ListParagraph"/>
              <w:spacing w:line="276" w:lineRule="auto"/>
              <w:ind w:left="0" w:firstLine="567"/>
              <w:jc w:val="both"/>
              <w:rPr>
                <w:rFonts w:ascii="Times New Roman" w:hAnsi="Times New Roman" w:cs="Times New Roman"/>
                <w:noProof w:val="0"/>
                <w:color w:val="000000" w:themeColor="text1"/>
                <w:sz w:val="28"/>
                <w:szCs w:val="28"/>
              </w:rPr>
            </w:pPr>
            <w:r w:rsidRPr="00B0474B">
              <w:rPr>
                <w:rFonts w:ascii="Times New Roman" w:hAnsi="Times New Roman" w:cs="Times New Roman"/>
                <w:noProof w:val="0"/>
                <w:color w:val="000000" w:themeColor="text1"/>
                <w:sz w:val="28"/>
                <w:szCs w:val="28"/>
              </w:rPr>
              <w:t>În prezent pentru mărfurile supuse accizelor este interzisă plasarea în regimul de perfecționare activă cu suspendare, fapt care impune producătorii să imobilizeze mijloace financiare importante pentru achitarea accizelor și TVA pentru o perioada de timp (cu recuperarea ulterioar</w:t>
            </w:r>
            <w:r w:rsidR="00BE1F29">
              <w:rPr>
                <w:rFonts w:ascii="Times New Roman" w:hAnsi="Times New Roman" w:cs="Times New Roman"/>
                <w:noProof w:val="0"/>
                <w:color w:val="000000" w:themeColor="text1"/>
                <w:sz w:val="28"/>
                <w:szCs w:val="28"/>
              </w:rPr>
              <w:t>ă</w:t>
            </w:r>
            <w:r w:rsidRPr="00B0474B">
              <w:rPr>
                <w:rFonts w:ascii="Times New Roman" w:hAnsi="Times New Roman" w:cs="Times New Roman"/>
                <w:noProof w:val="0"/>
                <w:color w:val="000000" w:themeColor="text1"/>
                <w:sz w:val="28"/>
                <w:szCs w:val="28"/>
              </w:rPr>
              <w:t xml:space="preserve"> după exportul produselor finite), fapt care face uneori nerentabil</w:t>
            </w:r>
            <w:r w:rsidR="00BE1F29">
              <w:rPr>
                <w:rFonts w:ascii="Times New Roman" w:hAnsi="Times New Roman" w:cs="Times New Roman"/>
                <w:noProof w:val="0"/>
                <w:color w:val="000000" w:themeColor="text1"/>
                <w:sz w:val="28"/>
                <w:szCs w:val="28"/>
              </w:rPr>
              <w:t>ă</w:t>
            </w:r>
            <w:r w:rsidRPr="00B0474B">
              <w:rPr>
                <w:rFonts w:ascii="Times New Roman" w:hAnsi="Times New Roman" w:cs="Times New Roman"/>
                <w:noProof w:val="0"/>
                <w:color w:val="000000" w:themeColor="text1"/>
                <w:sz w:val="28"/>
                <w:szCs w:val="28"/>
              </w:rPr>
              <w:t xml:space="preserve"> activitatea în cauză ținând cont de mărimea accizelor și costul resurselor financiare, dar și de marja redusă pentru serviciile de producere.</w:t>
            </w:r>
          </w:p>
          <w:p w14:paraId="586347D3" w14:textId="70DBB592" w:rsidR="008C6F58" w:rsidRPr="00740261" w:rsidRDefault="008C6F58" w:rsidP="00740261">
            <w:pPr>
              <w:pStyle w:val="ListParagraph"/>
              <w:spacing w:line="276" w:lineRule="auto"/>
              <w:ind w:left="0" w:firstLine="567"/>
              <w:jc w:val="both"/>
              <w:rPr>
                <w:rFonts w:ascii="Times New Roman" w:hAnsi="Times New Roman" w:cs="Times New Roman"/>
                <w:noProof w:val="0"/>
                <w:color w:val="000000" w:themeColor="text1"/>
                <w:sz w:val="28"/>
                <w:szCs w:val="28"/>
              </w:rPr>
            </w:pPr>
            <w:r w:rsidRPr="00B0474B">
              <w:rPr>
                <w:rFonts w:ascii="Times New Roman" w:hAnsi="Times New Roman" w:cs="Times New Roman"/>
                <w:noProof w:val="0"/>
                <w:color w:val="000000" w:themeColor="text1"/>
                <w:sz w:val="28"/>
                <w:szCs w:val="28"/>
              </w:rPr>
              <w:t xml:space="preserve">Astfel, se propune ca pentru mărfurile accizabile </w:t>
            </w:r>
            <w:r w:rsidR="00DE17A6">
              <w:rPr>
                <w:rFonts w:ascii="Times New Roman" w:hAnsi="Times New Roman" w:cs="Times New Roman"/>
                <w:noProof w:val="0"/>
                <w:color w:val="000000" w:themeColor="text1"/>
                <w:sz w:val="28"/>
                <w:szCs w:val="28"/>
              </w:rPr>
              <w:t xml:space="preserve">și produsele din zootehnie (prevăzute la art.103 alin.(3) din Codul fiscal) </w:t>
            </w:r>
            <w:r w:rsidRPr="00B0474B">
              <w:rPr>
                <w:rFonts w:ascii="Times New Roman" w:hAnsi="Times New Roman" w:cs="Times New Roman"/>
                <w:noProof w:val="0"/>
                <w:color w:val="000000" w:themeColor="text1"/>
                <w:sz w:val="28"/>
                <w:szCs w:val="28"/>
              </w:rPr>
              <w:t>să fie oferit dreptul a plasa în regim de perfecționare activă. Aceasta va avea un impact pozitiv asupra cash-flowul întreprinderilor producătoare care fabrică produse accizabile destinate exportului sau comercializării pe teritoriu.</w:t>
            </w:r>
          </w:p>
          <w:p w14:paraId="73C73FBE" w14:textId="76836983" w:rsidR="008C6F58" w:rsidRDefault="008C6F58" w:rsidP="008C6F58">
            <w:pPr>
              <w:pStyle w:val="ListParagraph"/>
              <w:spacing w:line="276" w:lineRule="auto"/>
              <w:ind w:left="0" w:firstLine="567"/>
              <w:jc w:val="both"/>
              <w:rPr>
                <w:rFonts w:ascii="Times New Roman" w:hAnsi="Times New Roman" w:cs="Times New Roman"/>
                <w:i/>
                <w:noProof w:val="0"/>
                <w:color w:val="000000" w:themeColor="text1"/>
                <w:sz w:val="28"/>
                <w:szCs w:val="28"/>
              </w:rPr>
            </w:pPr>
          </w:p>
          <w:p w14:paraId="2A73CD63" w14:textId="77777777" w:rsidR="00D31484" w:rsidRPr="00B0474B" w:rsidRDefault="00D31484" w:rsidP="008C6F58">
            <w:pPr>
              <w:pStyle w:val="ListParagraph"/>
              <w:spacing w:line="276" w:lineRule="auto"/>
              <w:ind w:left="0" w:firstLine="567"/>
              <w:jc w:val="both"/>
              <w:rPr>
                <w:rFonts w:ascii="Times New Roman" w:hAnsi="Times New Roman" w:cs="Times New Roman"/>
                <w:i/>
                <w:noProof w:val="0"/>
                <w:color w:val="000000" w:themeColor="text1"/>
                <w:sz w:val="28"/>
                <w:szCs w:val="28"/>
              </w:rPr>
            </w:pPr>
          </w:p>
          <w:p w14:paraId="3DE550E9" w14:textId="7B7CE7D8" w:rsidR="008C6F58" w:rsidRPr="00B0474B" w:rsidRDefault="008C6F58" w:rsidP="008C6F58">
            <w:pPr>
              <w:pStyle w:val="ListParagraph"/>
              <w:spacing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color w:val="000000" w:themeColor="text1"/>
                <w:sz w:val="28"/>
                <w:szCs w:val="28"/>
              </w:rPr>
              <w:t xml:space="preserve">- Scutirea de TVA fără drept de deducere la importul și/sau achiziția materiei prime, articole utilizate la producerea tractoarelor și </w:t>
            </w:r>
            <w:r w:rsidRPr="00B0474B">
              <w:rPr>
                <w:rFonts w:ascii="Times New Roman" w:hAnsi="Times New Roman" w:cs="Times New Roman"/>
                <w:i/>
                <w:noProof w:val="0"/>
                <w:sz w:val="28"/>
                <w:szCs w:val="28"/>
              </w:rPr>
              <w:t xml:space="preserve">tehnicii agricole. </w:t>
            </w:r>
          </w:p>
          <w:p w14:paraId="215DE246" w14:textId="77777777" w:rsidR="008C6F58" w:rsidRPr="00B0474B" w:rsidRDefault="008C6F58" w:rsidP="008C6F5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Actualmente, conform prevederilor art.103 alin.(1) pct.27</w:t>
            </w:r>
            <w:r w:rsidRPr="00B0474B">
              <w:rPr>
                <w:rFonts w:ascii="Times New Roman" w:hAnsi="Times New Roman" w:cs="Times New Roman"/>
                <w:noProof w:val="0"/>
                <w:sz w:val="28"/>
                <w:szCs w:val="28"/>
                <w:vertAlign w:val="superscript"/>
              </w:rPr>
              <w:t>1</w:t>
            </w:r>
            <w:r w:rsidRPr="00B0474B">
              <w:rPr>
                <w:rFonts w:ascii="Times New Roman" w:hAnsi="Times New Roman" w:cs="Times New Roman"/>
                <w:noProof w:val="0"/>
                <w:sz w:val="28"/>
                <w:szCs w:val="28"/>
              </w:rPr>
              <w:t xml:space="preserve"> din Codul fiscal, sunt scutite de TVA fără drept de deducere tractoarele și tehnica agricolă.</w:t>
            </w:r>
          </w:p>
          <w:p w14:paraId="29BE52ED" w14:textId="77777777" w:rsidR="008C6F58" w:rsidRPr="00B0474B" w:rsidRDefault="008C6F58" w:rsidP="008C6F5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 xml:space="preserve">Agenții economici, producători agricoli, la moment pot achiziționa tractoare de import sau de producere autohtonă, ambele obiecte la livrarea acestora fiind scutite de TVA fără </w:t>
            </w:r>
            <w:r w:rsidRPr="00B0474B">
              <w:rPr>
                <w:rFonts w:ascii="Times New Roman" w:hAnsi="Times New Roman" w:cs="Times New Roman"/>
                <w:noProof w:val="0"/>
                <w:sz w:val="28"/>
                <w:szCs w:val="28"/>
              </w:rPr>
              <w:lastRenderedPageBreak/>
              <w:t xml:space="preserve">drept de deducere. Însă, diferența apare la momentul producerii tractoarelor autohtone, atunci când materia primă, piesele, serviciile etc. sunt procurate de către agentul economic producător la cota de TVA 20%. </w:t>
            </w:r>
          </w:p>
          <w:p w14:paraId="05800A1E" w14:textId="4F9B0792" w:rsidR="008C6F58" w:rsidRPr="00B0474B" w:rsidRDefault="008C6F58" w:rsidP="008C6F5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 xml:space="preserve">Normele fiscale actuale prevăd că suma TVA, achitată sau care urmează a fi achitată, pe valorile materiale, serviciile procurate </w:t>
            </w:r>
            <w:r w:rsidRPr="00B0474B">
              <w:rPr>
                <w:rFonts w:ascii="Times New Roman" w:hAnsi="Times New Roman" w:cs="Times New Roman"/>
                <w:i/>
                <w:noProof w:val="0"/>
                <w:sz w:val="28"/>
                <w:szCs w:val="28"/>
              </w:rPr>
              <w:t xml:space="preserve">(materia primă, piese, servicii destinate producerii tractoarelor) </w:t>
            </w:r>
            <w:r w:rsidRPr="00B0474B">
              <w:rPr>
                <w:rFonts w:ascii="Times New Roman" w:hAnsi="Times New Roman" w:cs="Times New Roman"/>
                <w:noProof w:val="0"/>
                <w:sz w:val="28"/>
                <w:szCs w:val="28"/>
              </w:rPr>
              <w:t>care s</w:t>
            </w:r>
            <w:r w:rsidR="00BE1F29">
              <w:rPr>
                <w:rFonts w:ascii="Times New Roman" w:hAnsi="Times New Roman" w:cs="Times New Roman"/>
                <w:noProof w:val="0"/>
                <w:sz w:val="28"/>
                <w:szCs w:val="28"/>
              </w:rPr>
              <w:t>u</w:t>
            </w:r>
            <w:r w:rsidRPr="00B0474B">
              <w:rPr>
                <w:rFonts w:ascii="Times New Roman" w:hAnsi="Times New Roman" w:cs="Times New Roman"/>
                <w:noProof w:val="0"/>
                <w:sz w:val="28"/>
                <w:szCs w:val="28"/>
              </w:rPr>
              <w:t xml:space="preserve">nt folosite pentru efectuarea livrărilor scutite de TVA fără drept de deducere </w:t>
            </w:r>
            <w:r w:rsidRPr="00B0474B">
              <w:rPr>
                <w:rFonts w:ascii="Times New Roman" w:hAnsi="Times New Roman" w:cs="Times New Roman"/>
                <w:i/>
                <w:noProof w:val="0"/>
                <w:sz w:val="28"/>
                <w:szCs w:val="28"/>
              </w:rPr>
              <w:t xml:space="preserve">(tractoare) </w:t>
            </w:r>
            <w:r w:rsidRPr="00B0474B">
              <w:rPr>
                <w:rFonts w:ascii="Times New Roman" w:hAnsi="Times New Roman" w:cs="Times New Roman"/>
                <w:noProof w:val="0"/>
                <w:sz w:val="28"/>
                <w:szCs w:val="28"/>
              </w:rPr>
              <w:t xml:space="preserve">nu se deduce </w:t>
            </w:r>
            <w:r w:rsidR="00E75AE1" w:rsidRPr="00B0474B">
              <w:rPr>
                <w:rFonts w:ascii="Times New Roman" w:hAnsi="Times New Roman" w:cs="Times New Roman"/>
                <w:noProof w:val="0"/>
                <w:sz w:val="28"/>
                <w:szCs w:val="28"/>
              </w:rPr>
              <w:t>și</w:t>
            </w:r>
            <w:r w:rsidRPr="00B0474B">
              <w:rPr>
                <w:rFonts w:ascii="Times New Roman" w:hAnsi="Times New Roman" w:cs="Times New Roman"/>
                <w:noProof w:val="0"/>
                <w:sz w:val="28"/>
                <w:szCs w:val="28"/>
              </w:rPr>
              <w:t xml:space="preserve"> se raportează la costuri sau la cheltuieli.</w:t>
            </w:r>
          </w:p>
          <w:p w14:paraId="1C10E755" w14:textId="384F5E8B" w:rsidR="008C6F58" w:rsidRPr="00B0474B" w:rsidRDefault="008C6F58" w:rsidP="008C6F5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În asemenea situații, prețul final a</w:t>
            </w:r>
            <w:r w:rsidR="00BE1F29">
              <w:rPr>
                <w:rFonts w:ascii="Times New Roman" w:hAnsi="Times New Roman" w:cs="Times New Roman"/>
                <w:noProof w:val="0"/>
                <w:sz w:val="28"/>
                <w:szCs w:val="28"/>
              </w:rPr>
              <w:t>l</w:t>
            </w:r>
            <w:r w:rsidRPr="00B0474B">
              <w:rPr>
                <w:rFonts w:ascii="Times New Roman" w:hAnsi="Times New Roman" w:cs="Times New Roman"/>
                <w:noProof w:val="0"/>
                <w:sz w:val="28"/>
                <w:szCs w:val="28"/>
              </w:rPr>
              <w:t xml:space="preserve"> tractorului autohton </w:t>
            </w:r>
            <w:r w:rsidRPr="00B0474B">
              <w:rPr>
                <w:rFonts w:ascii="Times New Roman" w:hAnsi="Times New Roman" w:cs="Times New Roman"/>
                <w:i/>
                <w:noProof w:val="0"/>
                <w:sz w:val="28"/>
                <w:szCs w:val="28"/>
              </w:rPr>
              <w:t>(în cazul unor tractoare similare)</w:t>
            </w:r>
            <w:r w:rsidRPr="00B0474B">
              <w:rPr>
                <w:rFonts w:ascii="Times New Roman" w:hAnsi="Times New Roman" w:cs="Times New Roman"/>
                <w:noProof w:val="0"/>
                <w:sz w:val="28"/>
                <w:szCs w:val="28"/>
              </w:rPr>
              <w:t xml:space="preserve"> este mai mare în comparație cu cel de import dat fiind faptul că în prețul final se includ și costurile suportate pentru </w:t>
            </w:r>
            <w:r w:rsidR="00BE1F29">
              <w:rPr>
                <w:rFonts w:ascii="Times New Roman" w:hAnsi="Times New Roman" w:cs="Times New Roman"/>
                <w:noProof w:val="0"/>
                <w:sz w:val="28"/>
                <w:szCs w:val="28"/>
              </w:rPr>
              <w:t xml:space="preserve">suma </w:t>
            </w:r>
            <w:r w:rsidRPr="00B0474B">
              <w:rPr>
                <w:rFonts w:ascii="Times New Roman" w:hAnsi="Times New Roman" w:cs="Times New Roman"/>
                <w:noProof w:val="0"/>
                <w:sz w:val="28"/>
                <w:szCs w:val="28"/>
              </w:rPr>
              <w:t>TVA achitat</w:t>
            </w:r>
            <w:r w:rsidR="00BE1F29">
              <w:rPr>
                <w:rFonts w:ascii="Times New Roman" w:hAnsi="Times New Roman" w:cs="Times New Roman"/>
                <w:noProof w:val="0"/>
                <w:sz w:val="28"/>
                <w:szCs w:val="28"/>
              </w:rPr>
              <w:t>ă</w:t>
            </w:r>
            <w:r w:rsidRPr="00B0474B">
              <w:rPr>
                <w:rFonts w:ascii="Times New Roman" w:hAnsi="Times New Roman" w:cs="Times New Roman"/>
                <w:noProof w:val="0"/>
                <w:sz w:val="28"/>
                <w:szCs w:val="28"/>
              </w:rPr>
              <w:t xml:space="preserve"> la materia primă, piese, servicii etc.</w:t>
            </w:r>
          </w:p>
          <w:p w14:paraId="4F8777D4" w14:textId="77777777" w:rsidR="008C6F58" w:rsidRPr="00B0474B" w:rsidRDefault="008C6F58" w:rsidP="008C6F5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Astfel, se constată că la import tractoarele și tehnica agricolă sunt mai competitive la preț</w:t>
            </w:r>
            <w:r w:rsidR="00BE1F29">
              <w:rPr>
                <w:rFonts w:ascii="Times New Roman" w:hAnsi="Times New Roman" w:cs="Times New Roman"/>
                <w:noProof w:val="0"/>
                <w:sz w:val="28"/>
                <w:szCs w:val="28"/>
              </w:rPr>
              <w:t>,</w:t>
            </w:r>
            <w:r w:rsidRPr="00B0474B">
              <w:rPr>
                <w:rFonts w:ascii="Times New Roman" w:hAnsi="Times New Roman" w:cs="Times New Roman"/>
                <w:noProof w:val="0"/>
                <w:sz w:val="28"/>
                <w:szCs w:val="28"/>
              </w:rPr>
              <w:t xml:space="preserve"> astfel</w:t>
            </w:r>
            <w:r w:rsidR="00BE1F29">
              <w:rPr>
                <w:rFonts w:ascii="Times New Roman" w:hAnsi="Times New Roman" w:cs="Times New Roman"/>
                <w:noProof w:val="0"/>
                <w:sz w:val="28"/>
                <w:szCs w:val="28"/>
              </w:rPr>
              <w:t>,</w:t>
            </w:r>
            <w:r w:rsidRPr="00B0474B">
              <w:rPr>
                <w:rFonts w:ascii="Times New Roman" w:hAnsi="Times New Roman" w:cs="Times New Roman"/>
                <w:noProof w:val="0"/>
                <w:sz w:val="28"/>
                <w:szCs w:val="28"/>
              </w:rPr>
              <w:t xml:space="preserve"> fiind favorizate importurile în detrimentul agenților economici locali, producători de tractoare și tehnică agricolă. </w:t>
            </w:r>
          </w:p>
          <w:p w14:paraId="1B0CD297" w14:textId="77777777" w:rsidR="008C6F58" w:rsidRPr="008C6F58" w:rsidRDefault="008C6F58" w:rsidP="008C6F58">
            <w:pPr>
              <w:pStyle w:val="ListParagraph"/>
              <w:spacing w:line="276" w:lineRule="auto"/>
              <w:ind w:left="0" w:firstLine="567"/>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În vederea redresării situației respective se propune ca materia primă, piesele, serviciile destinate producerii tractoarelor și tehnicii agricole pe teritoriul Republicii Moldova să fie scutite de TVA fără drept de deducere. Această măsură va asigura un tratament fiscal echitabil și loial a produselor autohtone în raport cu cele de import.</w:t>
            </w:r>
          </w:p>
          <w:p w14:paraId="55F7A4C6" w14:textId="379B201D" w:rsidR="005A2171" w:rsidRDefault="005A2171" w:rsidP="005F260A">
            <w:pPr>
              <w:pStyle w:val="ListParagraph"/>
              <w:spacing w:line="276" w:lineRule="auto"/>
              <w:ind w:left="0" w:firstLine="632"/>
              <w:jc w:val="both"/>
              <w:rPr>
                <w:rFonts w:ascii="Times New Roman" w:hAnsi="Times New Roman" w:cs="Times New Roman"/>
                <w:noProof w:val="0"/>
                <w:sz w:val="28"/>
                <w:szCs w:val="28"/>
              </w:rPr>
            </w:pPr>
          </w:p>
          <w:p w14:paraId="552BC782" w14:textId="77777777" w:rsidR="00D31484" w:rsidRPr="00B0474B" w:rsidRDefault="00D31484" w:rsidP="005F260A">
            <w:pPr>
              <w:pStyle w:val="ListParagraph"/>
              <w:spacing w:line="276" w:lineRule="auto"/>
              <w:ind w:left="0" w:firstLine="632"/>
              <w:jc w:val="both"/>
              <w:rPr>
                <w:rFonts w:ascii="Times New Roman" w:hAnsi="Times New Roman" w:cs="Times New Roman"/>
                <w:noProof w:val="0"/>
                <w:sz w:val="28"/>
                <w:szCs w:val="28"/>
              </w:rPr>
            </w:pPr>
          </w:p>
          <w:p w14:paraId="1879296E" w14:textId="77777777" w:rsidR="005A2171" w:rsidRPr="00B0474B" w:rsidRDefault="00D60510" w:rsidP="005F260A">
            <w:pPr>
              <w:pStyle w:val="ListParagraph"/>
              <w:numPr>
                <w:ilvl w:val="0"/>
                <w:numId w:val="1"/>
              </w:numPr>
              <w:spacing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Modificarea termenului de achitare a accizelor cu stabilirea termenului de 25 a lunii următoare celei în care a fost scoasă marfa accizată din antrepozit</w:t>
            </w:r>
            <w:r w:rsidR="005A2171" w:rsidRPr="00B0474B">
              <w:rPr>
                <w:rFonts w:ascii="Times New Roman" w:hAnsi="Times New Roman" w:cs="Times New Roman"/>
                <w:i/>
                <w:noProof w:val="0"/>
                <w:sz w:val="28"/>
                <w:szCs w:val="28"/>
              </w:rPr>
              <w:t xml:space="preserve">. </w:t>
            </w:r>
          </w:p>
          <w:p w14:paraId="7B373135" w14:textId="77777777" w:rsidR="005A2171" w:rsidRPr="00B0474B" w:rsidRDefault="005A2171" w:rsidP="005F260A">
            <w:pPr>
              <w:pStyle w:val="ListParagraph"/>
              <w:spacing w:after="0" w:line="276" w:lineRule="auto"/>
              <w:ind w:left="0" w:firstLine="629"/>
              <w:jc w:val="both"/>
              <w:rPr>
                <w:rFonts w:ascii="Times New Roman" w:hAnsi="Times New Roman" w:cs="Times New Roman"/>
                <w:i/>
                <w:noProof w:val="0"/>
                <w:sz w:val="28"/>
                <w:szCs w:val="28"/>
              </w:rPr>
            </w:pPr>
            <w:r w:rsidRPr="00B0474B">
              <w:rPr>
                <w:rFonts w:ascii="Times New Roman" w:hAnsi="Times New Roman"/>
                <w:noProof w:val="0"/>
                <w:sz w:val="28"/>
                <w:szCs w:val="28"/>
              </w:rPr>
              <w:t xml:space="preserve">Se propune modificarea termenului de achitare a accizelor care, actualmente, este distorsionat comparativ cu termenul de declarare a acestor obligații. Astfel,  producătorii de mărfuri supuse accizei sunt obligați să vireze la bugetul de stat accizele aferente în momentul livrării producției. </w:t>
            </w:r>
          </w:p>
          <w:p w14:paraId="0F67ACB4" w14:textId="77777777" w:rsidR="005A2171" w:rsidRPr="00B0474B" w:rsidRDefault="005A2171" w:rsidP="005F260A">
            <w:pPr>
              <w:spacing w:after="0"/>
              <w:ind w:firstLine="629"/>
              <w:jc w:val="both"/>
              <w:rPr>
                <w:rFonts w:ascii="Times New Roman" w:hAnsi="Times New Roman"/>
                <w:sz w:val="28"/>
                <w:szCs w:val="28"/>
              </w:rPr>
            </w:pPr>
            <w:r w:rsidRPr="00B0474B">
              <w:rPr>
                <w:rFonts w:ascii="Times New Roman" w:hAnsi="Times New Roman"/>
                <w:sz w:val="28"/>
                <w:szCs w:val="28"/>
              </w:rPr>
              <w:t xml:space="preserve">În acest sens, se propune ajustarea Codului fiscal prin stabilirea termenului limită de achitare a accizelor la scoaterea mărfurilor din antrepozitul fiscal analogic termenului de declarare a acestor obligații – către data de 25 a lunii următoare lunii în care a fost efectuată expedierea (transportarea) mărfurilor supuse accizelor. </w:t>
            </w:r>
          </w:p>
          <w:p w14:paraId="17591EFB" w14:textId="4C7C7836" w:rsidR="005A2171" w:rsidRPr="00B0474B" w:rsidRDefault="005A2171" w:rsidP="005F260A">
            <w:pPr>
              <w:spacing w:after="0"/>
              <w:ind w:firstLine="629"/>
              <w:jc w:val="both"/>
              <w:rPr>
                <w:rFonts w:ascii="Times New Roman" w:hAnsi="Times New Roman"/>
                <w:sz w:val="28"/>
                <w:szCs w:val="28"/>
              </w:rPr>
            </w:pPr>
            <w:r w:rsidRPr="00B0474B">
              <w:rPr>
                <w:rFonts w:ascii="Times New Roman" w:hAnsi="Times New Roman"/>
                <w:sz w:val="28"/>
                <w:szCs w:val="28"/>
              </w:rPr>
              <w:t xml:space="preserve">Aceste modificări vor conduce la unificarea mecanismului existent aferent declarării </w:t>
            </w:r>
            <w:r w:rsidR="00E75AE1" w:rsidRPr="00B0474B">
              <w:rPr>
                <w:rFonts w:ascii="Times New Roman" w:hAnsi="Times New Roman"/>
                <w:sz w:val="28"/>
                <w:szCs w:val="28"/>
              </w:rPr>
              <w:t>și</w:t>
            </w:r>
            <w:r w:rsidRPr="00B0474B">
              <w:rPr>
                <w:rFonts w:ascii="Times New Roman" w:hAnsi="Times New Roman"/>
                <w:sz w:val="28"/>
                <w:szCs w:val="28"/>
              </w:rPr>
              <w:t xml:space="preserve"> achitării impozitelor indirecte.</w:t>
            </w:r>
          </w:p>
          <w:p w14:paraId="51062F64" w14:textId="77777777" w:rsidR="005A2171" w:rsidRPr="00B0474B" w:rsidRDefault="005A2171" w:rsidP="005F260A">
            <w:pPr>
              <w:spacing w:after="0"/>
              <w:ind w:firstLine="629"/>
              <w:jc w:val="both"/>
              <w:rPr>
                <w:rFonts w:ascii="Times New Roman" w:hAnsi="Times New Roman"/>
                <w:sz w:val="28"/>
                <w:szCs w:val="28"/>
              </w:rPr>
            </w:pPr>
            <w:r w:rsidRPr="00B0474B">
              <w:rPr>
                <w:rFonts w:ascii="Times New Roman" w:hAnsi="Times New Roman"/>
                <w:sz w:val="28"/>
                <w:szCs w:val="28"/>
              </w:rPr>
              <w:t>Este o măsură de simplificare a procesului de raportare și achitare a impozitelor de către firme, având drept efect reducerea timpului de raportare și achitare a impozitelor și, respectiv, a costurilor private de administrare a impozitelor.</w:t>
            </w:r>
          </w:p>
          <w:p w14:paraId="7554EF9C" w14:textId="77777777" w:rsidR="005A2171" w:rsidRDefault="005A2171" w:rsidP="005F260A">
            <w:pPr>
              <w:spacing w:after="0"/>
              <w:ind w:firstLine="629"/>
              <w:jc w:val="both"/>
              <w:rPr>
                <w:rFonts w:ascii="Times New Roman" w:hAnsi="Times New Roman"/>
                <w:sz w:val="28"/>
                <w:szCs w:val="28"/>
              </w:rPr>
            </w:pPr>
            <w:r w:rsidRPr="00B0474B">
              <w:rPr>
                <w:rFonts w:ascii="Times New Roman" w:hAnsi="Times New Roman"/>
                <w:sz w:val="28"/>
                <w:szCs w:val="28"/>
              </w:rPr>
              <w:t>Este important de menționat că, prin amânarea achitării accizelor la bugetul de stat cu 25-55 de zile, măsura dată va crea un deficit de casă în sumă de aproximativ 20-40 mil. lei. Perioada critică va fi luna ianuarie și prima jumătate a lunii februarie, perioadă în care n</w:t>
            </w:r>
            <w:r w:rsidR="004961A3" w:rsidRPr="00B0474B">
              <w:rPr>
                <w:rFonts w:ascii="Times New Roman" w:hAnsi="Times New Roman"/>
                <w:sz w:val="28"/>
                <w:szCs w:val="28"/>
              </w:rPr>
              <w:t xml:space="preserve">u vor fi recepționate </w:t>
            </w:r>
            <w:r w:rsidR="004E61CE" w:rsidRPr="00B0474B">
              <w:rPr>
                <w:rFonts w:ascii="Times New Roman" w:hAnsi="Times New Roman"/>
                <w:sz w:val="28"/>
                <w:szCs w:val="28"/>
              </w:rPr>
              <w:t>sumele respective</w:t>
            </w:r>
            <w:r w:rsidR="004961A3" w:rsidRPr="00B0474B">
              <w:rPr>
                <w:rFonts w:ascii="Times New Roman" w:hAnsi="Times New Roman"/>
                <w:sz w:val="28"/>
                <w:szCs w:val="28"/>
              </w:rPr>
              <w:t>.</w:t>
            </w:r>
          </w:p>
          <w:p w14:paraId="56791D2B" w14:textId="0B91B14D" w:rsidR="003B0298" w:rsidRDefault="003B0298" w:rsidP="005F260A">
            <w:pPr>
              <w:spacing w:after="0"/>
              <w:ind w:firstLine="629"/>
              <w:jc w:val="both"/>
              <w:rPr>
                <w:rFonts w:ascii="Times New Roman" w:hAnsi="Times New Roman"/>
                <w:sz w:val="28"/>
                <w:szCs w:val="28"/>
              </w:rPr>
            </w:pPr>
          </w:p>
          <w:p w14:paraId="6F4BA01A" w14:textId="77777777" w:rsidR="00D31484" w:rsidRDefault="00D31484" w:rsidP="005F260A">
            <w:pPr>
              <w:spacing w:after="0"/>
              <w:ind w:firstLine="629"/>
              <w:jc w:val="both"/>
              <w:rPr>
                <w:rFonts w:ascii="Times New Roman" w:hAnsi="Times New Roman"/>
                <w:sz w:val="28"/>
                <w:szCs w:val="28"/>
              </w:rPr>
            </w:pPr>
          </w:p>
          <w:p w14:paraId="7F60F13B" w14:textId="77777777" w:rsidR="003B0298" w:rsidRPr="00B0474B" w:rsidRDefault="003B0298" w:rsidP="003B0298">
            <w:pPr>
              <w:pStyle w:val="ListParagraph"/>
              <w:numPr>
                <w:ilvl w:val="0"/>
                <w:numId w:val="1"/>
              </w:numPr>
              <w:spacing w:after="0"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 xml:space="preserve">Extinderea bazei impozabile a accizei aplicată la valoarea autoturismelor importate prin aplicarea cotelor progresive . </w:t>
            </w:r>
          </w:p>
          <w:p w14:paraId="451352E1" w14:textId="01F78A7D" w:rsidR="003B0298" w:rsidRPr="00B0474B" w:rsidRDefault="003B0298" w:rsidP="003B0298">
            <w:pPr>
              <w:pStyle w:val="ListParagraph"/>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lastRenderedPageBreak/>
              <w:t xml:space="preserve">Actualmente, legislația fiscală prevede </w:t>
            </w:r>
            <w:r>
              <w:rPr>
                <w:rFonts w:ascii="Times New Roman" w:eastAsiaTheme="majorEastAsia" w:hAnsi="Times New Roman" w:cs="Times New Roman"/>
                <w:bCs/>
                <w:noProof w:val="0"/>
                <w:sz w:val="28"/>
                <w:szCs w:val="28"/>
              </w:rPr>
              <w:t>o</w:t>
            </w:r>
            <w:r w:rsidRPr="00B0474B">
              <w:rPr>
                <w:rFonts w:ascii="Times New Roman" w:eastAsiaTheme="majorEastAsia" w:hAnsi="Times New Roman" w:cs="Times New Roman"/>
                <w:bCs/>
                <w:noProof w:val="0"/>
                <w:sz w:val="28"/>
                <w:szCs w:val="28"/>
              </w:rPr>
              <w:t xml:space="preserve"> acciză suplimentar</w:t>
            </w:r>
            <w:r w:rsidR="00E61893">
              <w:rPr>
                <w:rFonts w:ascii="Times New Roman" w:eastAsiaTheme="majorEastAsia" w:hAnsi="Times New Roman" w:cs="Times New Roman"/>
                <w:bCs/>
                <w:noProof w:val="0"/>
                <w:sz w:val="28"/>
                <w:szCs w:val="28"/>
              </w:rPr>
              <w:t>ă</w:t>
            </w:r>
            <w:r w:rsidRPr="00B0474B">
              <w:rPr>
                <w:rFonts w:ascii="Times New Roman" w:eastAsiaTheme="majorEastAsia" w:hAnsi="Times New Roman" w:cs="Times New Roman"/>
                <w:bCs/>
                <w:noProof w:val="0"/>
                <w:sz w:val="28"/>
                <w:szCs w:val="28"/>
              </w:rPr>
              <w:t xml:space="preserve"> de 2% pentru autoturismele mai scumpe de 1,5 mil. lei. Astfel, în anul 2018, pentru 79 de mașini cu o valoare mai mare de 1,5 mil. lei, au fost încasate la bugetul de stat aproximativ 2 mil. lei.</w:t>
            </w:r>
          </w:p>
          <w:p w14:paraId="115F51B1" w14:textId="77777777" w:rsidR="003B0298" w:rsidRPr="00B0474B" w:rsidRDefault="003B0298" w:rsidP="003B0298">
            <w:pPr>
              <w:pStyle w:val="ListParagraph"/>
              <w:spacing w:line="276" w:lineRule="auto"/>
              <w:ind w:left="0" w:firstLine="567"/>
              <w:jc w:val="both"/>
              <w:rPr>
                <w:rFonts w:ascii="Times New Roman" w:eastAsiaTheme="majorEastAsia" w:hAnsi="Times New Roman" w:cs="Times New Roman"/>
                <w:bCs/>
                <w:noProof w:val="0"/>
                <w:sz w:val="24"/>
                <w:szCs w:val="24"/>
              </w:rPr>
            </w:pPr>
            <w:r w:rsidRPr="00B0474B">
              <w:rPr>
                <w:rFonts w:ascii="Times New Roman" w:eastAsiaTheme="majorEastAsia" w:hAnsi="Times New Roman" w:cs="Times New Roman"/>
                <w:bCs/>
                <w:noProof w:val="0"/>
                <w:sz w:val="28"/>
                <w:szCs w:val="28"/>
              </w:rPr>
              <w:t>Însă în vederea asigurării redistribuirii veniturilor populației și asigurării unor încasări adiționale bugetare, se propune consolidarea accizului respectiv prin diminuarea valorii autoturismului pentru care se aplică, concomitent cu majorarea mărimii accizului conform tabelului de mai jos</w:t>
            </w:r>
            <w:r w:rsidRPr="00B0474B">
              <w:rPr>
                <w:rFonts w:ascii="Times New Roman" w:eastAsiaTheme="majorEastAsia" w:hAnsi="Times New Roman" w:cs="Times New Roman"/>
                <w:bCs/>
                <w:noProof w:val="0"/>
                <w:sz w:val="24"/>
                <w:szCs w:val="24"/>
              </w:rPr>
              <w:t xml:space="preserve">. </w:t>
            </w:r>
          </w:p>
          <w:p w14:paraId="10CD9F83" w14:textId="77777777" w:rsidR="003B0298" w:rsidRPr="00B0474B" w:rsidRDefault="003B0298" w:rsidP="003B0298">
            <w:pPr>
              <w:pStyle w:val="ListParagraph"/>
              <w:spacing w:after="0" w:line="240" w:lineRule="auto"/>
              <w:ind w:left="0"/>
              <w:jc w:val="center"/>
              <w:rPr>
                <w:rFonts w:ascii="Times New Roman" w:eastAsiaTheme="majorEastAsia" w:hAnsi="Times New Roman" w:cs="Times New Roman"/>
                <w:bCs/>
                <w:i/>
                <w:noProof w:val="0"/>
                <w:color w:val="44546A" w:themeColor="text2"/>
                <w:sz w:val="24"/>
                <w:szCs w:val="24"/>
              </w:rPr>
            </w:pPr>
            <w:r w:rsidRPr="00B0474B">
              <w:rPr>
                <w:rFonts w:ascii="Times New Roman" w:eastAsiaTheme="majorEastAsia" w:hAnsi="Times New Roman" w:cs="Times New Roman"/>
                <w:bCs/>
                <w:i/>
                <w:noProof w:val="0"/>
                <w:color w:val="44546A" w:themeColor="text2"/>
                <w:sz w:val="24"/>
                <w:szCs w:val="24"/>
              </w:rPr>
              <w:t xml:space="preserve">     Sistemul accizului suplimentar pentru autoturismele de lux</w:t>
            </w:r>
          </w:p>
          <w:tbl>
            <w:tblPr>
              <w:tblStyle w:val="ListTable3-Accent5"/>
              <w:tblW w:w="9132" w:type="dxa"/>
              <w:tblInd w:w="417" w:type="dxa"/>
              <w:tblLayout w:type="fixed"/>
              <w:tblLook w:val="04A0" w:firstRow="1" w:lastRow="0" w:firstColumn="1" w:lastColumn="0" w:noHBand="0" w:noVBand="1"/>
            </w:tblPr>
            <w:tblGrid>
              <w:gridCol w:w="1194"/>
              <w:gridCol w:w="1685"/>
              <w:gridCol w:w="2426"/>
              <w:gridCol w:w="2126"/>
              <w:gridCol w:w="1701"/>
            </w:tblGrid>
            <w:tr w:rsidR="003B0298" w:rsidRPr="00B0474B" w14:paraId="65BC254F" w14:textId="77777777" w:rsidTr="00FC7792">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194" w:type="dxa"/>
                  <w:vMerge w:val="restart"/>
                  <w:shd w:val="clear" w:color="auto" w:fill="F7CAAC" w:themeFill="accent2" w:themeFillTint="66"/>
                  <w:noWrap/>
                  <w:vAlign w:val="center"/>
                  <w:hideMark/>
                </w:tcPr>
                <w:p w14:paraId="3B6D1E83" w14:textId="77777777" w:rsidR="003B0298" w:rsidRPr="00B0474B" w:rsidRDefault="003B0298" w:rsidP="003B0298">
                  <w:pPr>
                    <w:spacing w:after="0"/>
                    <w:rPr>
                      <w:rFonts w:ascii="Times New Roman" w:eastAsiaTheme="majorEastAsia" w:hAnsi="Times New Roman"/>
                      <w:b w:val="0"/>
                      <w:color w:val="auto"/>
                      <w:sz w:val="24"/>
                      <w:szCs w:val="24"/>
                    </w:rPr>
                  </w:pPr>
                  <w:r w:rsidRPr="00B0474B">
                    <w:rPr>
                      <w:rFonts w:ascii="Times New Roman" w:eastAsiaTheme="majorEastAsia" w:hAnsi="Times New Roman"/>
                      <w:b w:val="0"/>
                      <w:color w:val="auto"/>
                      <w:sz w:val="24"/>
                      <w:szCs w:val="24"/>
                    </w:rPr>
                    <w:t>Cota accizei</w:t>
                  </w:r>
                </w:p>
              </w:tc>
              <w:tc>
                <w:tcPr>
                  <w:tcW w:w="4111" w:type="dxa"/>
                  <w:gridSpan w:val="2"/>
                  <w:shd w:val="clear" w:color="auto" w:fill="F7CAAC" w:themeFill="accent2" w:themeFillTint="66"/>
                  <w:noWrap/>
                  <w:vAlign w:val="center"/>
                  <w:hideMark/>
                </w:tcPr>
                <w:p w14:paraId="64384AB9" w14:textId="77777777" w:rsidR="003B0298" w:rsidRPr="00B0474B" w:rsidRDefault="003B0298" w:rsidP="003B0298">
                  <w:pPr>
                    <w:spacing w:after="0"/>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 w:val="0"/>
                      <w:color w:val="auto"/>
                      <w:sz w:val="24"/>
                      <w:szCs w:val="24"/>
                    </w:rPr>
                  </w:pPr>
                  <w:r w:rsidRPr="00B0474B">
                    <w:rPr>
                      <w:rFonts w:ascii="Times New Roman" w:eastAsiaTheme="majorEastAsia" w:hAnsi="Times New Roman"/>
                      <w:b w:val="0"/>
                      <w:color w:val="auto"/>
                      <w:sz w:val="24"/>
                      <w:szCs w:val="24"/>
                    </w:rPr>
                    <w:t>Valoarea autoturismelor</w:t>
                  </w:r>
                </w:p>
              </w:tc>
              <w:tc>
                <w:tcPr>
                  <w:tcW w:w="2126" w:type="dxa"/>
                  <w:vMerge w:val="restart"/>
                  <w:shd w:val="clear" w:color="auto" w:fill="F7CAAC" w:themeFill="accent2" w:themeFillTint="66"/>
                  <w:vAlign w:val="center"/>
                </w:tcPr>
                <w:p w14:paraId="5E9791D1" w14:textId="77777777" w:rsidR="003B0298" w:rsidRPr="00B0474B" w:rsidRDefault="003B0298" w:rsidP="003B0298">
                  <w:pPr>
                    <w:spacing w:after="0"/>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 w:val="0"/>
                      <w:color w:val="auto"/>
                      <w:sz w:val="24"/>
                      <w:szCs w:val="24"/>
                    </w:rPr>
                  </w:pPr>
                  <w:r w:rsidRPr="00B0474B">
                    <w:rPr>
                      <w:rFonts w:ascii="Times New Roman" w:eastAsiaTheme="majorEastAsia" w:hAnsi="Times New Roman"/>
                      <w:b w:val="0"/>
                      <w:color w:val="auto"/>
                      <w:sz w:val="24"/>
                      <w:szCs w:val="24"/>
                    </w:rPr>
                    <w:t>Acciz mediu suplimentar per mașină</w:t>
                  </w:r>
                </w:p>
              </w:tc>
              <w:tc>
                <w:tcPr>
                  <w:tcW w:w="1701" w:type="dxa"/>
                  <w:vMerge w:val="restart"/>
                  <w:shd w:val="clear" w:color="auto" w:fill="F7CAAC" w:themeFill="accent2" w:themeFillTint="66"/>
                  <w:vAlign w:val="center"/>
                </w:tcPr>
                <w:p w14:paraId="77C1ED5E" w14:textId="77777777" w:rsidR="003B0298" w:rsidRPr="00B0474B" w:rsidRDefault="003B0298" w:rsidP="003B0298">
                  <w:pPr>
                    <w:spacing w:after="0"/>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 w:val="0"/>
                      <w:color w:val="auto"/>
                      <w:sz w:val="24"/>
                      <w:szCs w:val="24"/>
                    </w:rPr>
                  </w:pPr>
                  <w:r w:rsidRPr="00B0474B">
                    <w:rPr>
                      <w:rFonts w:ascii="Times New Roman" w:eastAsiaTheme="majorEastAsia" w:hAnsi="Times New Roman"/>
                      <w:b w:val="0"/>
                      <w:color w:val="auto"/>
                      <w:sz w:val="24"/>
                      <w:szCs w:val="24"/>
                    </w:rPr>
                    <w:t>Numărul de mașini (persoane afectate)</w:t>
                  </w:r>
                </w:p>
              </w:tc>
            </w:tr>
            <w:tr w:rsidR="003B0298" w:rsidRPr="00B0474B" w14:paraId="326AEE8B" w14:textId="77777777" w:rsidTr="00FC779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194" w:type="dxa"/>
                  <w:vMerge/>
                  <w:shd w:val="clear" w:color="auto" w:fill="F7CAAC" w:themeFill="accent2" w:themeFillTint="66"/>
                  <w:noWrap/>
                  <w:vAlign w:val="center"/>
                  <w:hideMark/>
                </w:tcPr>
                <w:p w14:paraId="7DF032C5" w14:textId="77777777" w:rsidR="003B0298" w:rsidRPr="00B0474B" w:rsidRDefault="003B0298" w:rsidP="003B0298">
                  <w:pPr>
                    <w:spacing w:after="0"/>
                    <w:rPr>
                      <w:rFonts w:ascii="Times New Roman" w:eastAsiaTheme="majorEastAsia" w:hAnsi="Times New Roman"/>
                      <w:b w:val="0"/>
                      <w:sz w:val="24"/>
                      <w:szCs w:val="24"/>
                    </w:rPr>
                  </w:pPr>
                </w:p>
              </w:tc>
              <w:tc>
                <w:tcPr>
                  <w:tcW w:w="1685" w:type="dxa"/>
                  <w:shd w:val="clear" w:color="auto" w:fill="F7CAAC" w:themeFill="accent2" w:themeFillTint="66"/>
                  <w:noWrap/>
                  <w:vAlign w:val="center"/>
                  <w:hideMark/>
                </w:tcPr>
                <w:p w14:paraId="02D89F10"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r w:rsidRPr="00B0474B">
                    <w:rPr>
                      <w:rFonts w:ascii="Times New Roman" w:eastAsiaTheme="majorEastAsia" w:hAnsi="Times New Roman"/>
                      <w:bCs/>
                      <w:sz w:val="24"/>
                      <w:szCs w:val="24"/>
                    </w:rPr>
                    <w:t>Minimum</w:t>
                  </w:r>
                </w:p>
              </w:tc>
              <w:tc>
                <w:tcPr>
                  <w:tcW w:w="2426" w:type="dxa"/>
                  <w:shd w:val="clear" w:color="auto" w:fill="F7CAAC" w:themeFill="accent2" w:themeFillTint="66"/>
                  <w:noWrap/>
                  <w:vAlign w:val="center"/>
                  <w:hideMark/>
                </w:tcPr>
                <w:p w14:paraId="4B5AE714"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r w:rsidRPr="00B0474B">
                    <w:rPr>
                      <w:rFonts w:ascii="Times New Roman" w:eastAsiaTheme="majorEastAsia" w:hAnsi="Times New Roman"/>
                      <w:bCs/>
                      <w:sz w:val="24"/>
                      <w:szCs w:val="24"/>
                    </w:rPr>
                    <w:t xml:space="preserve">Maximum </w:t>
                  </w:r>
                </w:p>
              </w:tc>
              <w:tc>
                <w:tcPr>
                  <w:tcW w:w="2126" w:type="dxa"/>
                  <w:vMerge/>
                  <w:shd w:val="clear" w:color="auto" w:fill="F7CAAC" w:themeFill="accent2" w:themeFillTint="66"/>
                  <w:vAlign w:val="center"/>
                </w:tcPr>
                <w:p w14:paraId="795FC1EE"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p>
              </w:tc>
              <w:tc>
                <w:tcPr>
                  <w:tcW w:w="1701" w:type="dxa"/>
                  <w:vMerge/>
                  <w:shd w:val="clear" w:color="auto" w:fill="F7CAAC" w:themeFill="accent2" w:themeFillTint="66"/>
                  <w:vAlign w:val="center"/>
                </w:tcPr>
                <w:p w14:paraId="699FCC3B"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 w:val="24"/>
                      <w:szCs w:val="24"/>
                    </w:rPr>
                  </w:pPr>
                </w:p>
              </w:tc>
            </w:tr>
            <w:tr w:rsidR="003B0298" w:rsidRPr="00B0474B" w14:paraId="44681888" w14:textId="77777777" w:rsidTr="00FC7792">
              <w:trPr>
                <w:trHeight w:val="154"/>
              </w:trPr>
              <w:tc>
                <w:tcPr>
                  <w:cnfStyle w:val="001000000000" w:firstRow="0" w:lastRow="0" w:firstColumn="1" w:lastColumn="0" w:oddVBand="0" w:evenVBand="0" w:oddHBand="0" w:evenHBand="0" w:firstRowFirstColumn="0" w:firstRowLastColumn="0" w:lastRowFirstColumn="0" w:lastRowLastColumn="0"/>
                  <w:tcW w:w="1194" w:type="dxa"/>
                  <w:noWrap/>
                  <w:hideMark/>
                </w:tcPr>
                <w:p w14:paraId="4B4E0EAE"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0%</w:t>
                  </w:r>
                </w:p>
              </w:tc>
              <w:tc>
                <w:tcPr>
                  <w:tcW w:w="1685" w:type="dxa"/>
                  <w:noWrap/>
                  <w:hideMark/>
                </w:tcPr>
                <w:p w14:paraId="0C960E4B" w14:textId="77777777" w:rsidR="003B0298" w:rsidRPr="00B0474B" w:rsidRDefault="003B0298" w:rsidP="003B0298">
                  <w:pPr>
                    <w:spacing w:after="0"/>
                    <w:ind w:left="-598" w:firstLine="598"/>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0</w:t>
                  </w:r>
                </w:p>
              </w:tc>
              <w:tc>
                <w:tcPr>
                  <w:tcW w:w="2426" w:type="dxa"/>
                  <w:noWrap/>
                  <w:hideMark/>
                </w:tcPr>
                <w:p w14:paraId="73AF07FE"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600 000</w:t>
                  </w:r>
                </w:p>
              </w:tc>
              <w:tc>
                <w:tcPr>
                  <w:tcW w:w="2126" w:type="dxa"/>
                </w:tcPr>
                <w:p w14:paraId="1CD296AF"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p>
              </w:tc>
              <w:tc>
                <w:tcPr>
                  <w:tcW w:w="1701" w:type="dxa"/>
                </w:tcPr>
                <w:p w14:paraId="55EB7158"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26 773</w:t>
                  </w:r>
                </w:p>
              </w:tc>
            </w:tr>
            <w:tr w:rsidR="003B0298" w:rsidRPr="00B0474B" w14:paraId="48EDB603" w14:textId="77777777" w:rsidTr="00FC779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94" w:type="dxa"/>
                  <w:noWrap/>
                  <w:hideMark/>
                </w:tcPr>
                <w:p w14:paraId="6881F1E5"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2%</w:t>
                  </w:r>
                </w:p>
              </w:tc>
              <w:tc>
                <w:tcPr>
                  <w:tcW w:w="1685" w:type="dxa"/>
                  <w:noWrap/>
                  <w:hideMark/>
                </w:tcPr>
                <w:p w14:paraId="5C29CBE3"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600 000</w:t>
                  </w:r>
                </w:p>
              </w:tc>
              <w:tc>
                <w:tcPr>
                  <w:tcW w:w="2426" w:type="dxa"/>
                  <w:noWrap/>
                  <w:hideMark/>
                </w:tcPr>
                <w:p w14:paraId="4A7F9A4E"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700 000</w:t>
                  </w:r>
                </w:p>
              </w:tc>
              <w:tc>
                <w:tcPr>
                  <w:tcW w:w="2126" w:type="dxa"/>
                  <w:vAlign w:val="bottom"/>
                </w:tcPr>
                <w:p w14:paraId="1C4F902F"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12 824 </w:t>
                  </w:r>
                </w:p>
              </w:tc>
              <w:tc>
                <w:tcPr>
                  <w:tcW w:w="1701" w:type="dxa"/>
                  <w:vAlign w:val="bottom"/>
                </w:tcPr>
                <w:p w14:paraId="335B197E"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230</w:t>
                  </w:r>
                </w:p>
              </w:tc>
            </w:tr>
            <w:tr w:rsidR="003B0298" w:rsidRPr="00B0474B" w14:paraId="429CEAA3" w14:textId="77777777" w:rsidTr="00FC7792">
              <w:trPr>
                <w:trHeight w:val="172"/>
              </w:trPr>
              <w:tc>
                <w:tcPr>
                  <w:cnfStyle w:val="001000000000" w:firstRow="0" w:lastRow="0" w:firstColumn="1" w:lastColumn="0" w:oddVBand="0" w:evenVBand="0" w:oddHBand="0" w:evenHBand="0" w:firstRowFirstColumn="0" w:firstRowLastColumn="0" w:lastRowFirstColumn="0" w:lastRowLastColumn="0"/>
                  <w:tcW w:w="1194" w:type="dxa"/>
                  <w:noWrap/>
                  <w:hideMark/>
                </w:tcPr>
                <w:p w14:paraId="626C769E"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3%</w:t>
                  </w:r>
                </w:p>
              </w:tc>
              <w:tc>
                <w:tcPr>
                  <w:tcW w:w="1685" w:type="dxa"/>
                  <w:noWrap/>
                  <w:hideMark/>
                </w:tcPr>
                <w:p w14:paraId="760F69F4"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700 000</w:t>
                  </w:r>
                </w:p>
              </w:tc>
              <w:tc>
                <w:tcPr>
                  <w:tcW w:w="2426" w:type="dxa"/>
                  <w:noWrap/>
                  <w:hideMark/>
                </w:tcPr>
                <w:p w14:paraId="4860BEAF"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800 000</w:t>
                  </w:r>
                </w:p>
              </w:tc>
              <w:tc>
                <w:tcPr>
                  <w:tcW w:w="2126" w:type="dxa"/>
                  <w:vAlign w:val="bottom"/>
                </w:tcPr>
                <w:p w14:paraId="428021F5" w14:textId="77777777" w:rsidR="003B0298" w:rsidRPr="00B0474B" w:rsidRDefault="003B0298" w:rsidP="003B0298">
                  <w:pPr>
                    <w:spacing w:after="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22 553 </w:t>
                  </w:r>
                </w:p>
              </w:tc>
              <w:tc>
                <w:tcPr>
                  <w:tcW w:w="1701" w:type="dxa"/>
                  <w:vAlign w:val="bottom"/>
                </w:tcPr>
                <w:p w14:paraId="48A37A70"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191</w:t>
                  </w:r>
                </w:p>
              </w:tc>
            </w:tr>
            <w:tr w:rsidR="003B0298" w:rsidRPr="00B0474B" w14:paraId="5B4764E9" w14:textId="77777777" w:rsidTr="00FC7792">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94" w:type="dxa"/>
                  <w:noWrap/>
                  <w:hideMark/>
                </w:tcPr>
                <w:p w14:paraId="18E241CA"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4%</w:t>
                  </w:r>
                </w:p>
              </w:tc>
              <w:tc>
                <w:tcPr>
                  <w:tcW w:w="1685" w:type="dxa"/>
                  <w:noWrap/>
                  <w:hideMark/>
                </w:tcPr>
                <w:p w14:paraId="3B029C4E"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800 000</w:t>
                  </w:r>
                </w:p>
              </w:tc>
              <w:tc>
                <w:tcPr>
                  <w:tcW w:w="2426" w:type="dxa"/>
                  <w:noWrap/>
                  <w:hideMark/>
                </w:tcPr>
                <w:p w14:paraId="6E331F78"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900 000</w:t>
                  </w:r>
                </w:p>
              </w:tc>
              <w:tc>
                <w:tcPr>
                  <w:tcW w:w="2126" w:type="dxa"/>
                  <w:vAlign w:val="bottom"/>
                </w:tcPr>
                <w:p w14:paraId="3A4B3535"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33 913 </w:t>
                  </w:r>
                </w:p>
              </w:tc>
              <w:tc>
                <w:tcPr>
                  <w:tcW w:w="1701" w:type="dxa"/>
                  <w:vAlign w:val="bottom"/>
                </w:tcPr>
                <w:p w14:paraId="7244FA68"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180</w:t>
                  </w:r>
                </w:p>
              </w:tc>
            </w:tr>
            <w:tr w:rsidR="003B0298" w:rsidRPr="00B0474B" w14:paraId="4AAEAF69" w14:textId="77777777" w:rsidTr="00FC7792">
              <w:trPr>
                <w:trHeight w:val="252"/>
              </w:trPr>
              <w:tc>
                <w:tcPr>
                  <w:cnfStyle w:val="001000000000" w:firstRow="0" w:lastRow="0" w:firstColumn="1" w:lastColumn="0" w:oddVBand="0" w:evenVBand="0" w:oddHBand="0" w:evenHBand="0" w:firstRowFirstColumn="0" w:firstRowLastColumn="0" w:lastRowFirstColumn="0" w:lastRowLastColumn="0"/>
                  <w:tcW w:w="1194" w:type="dxa"/>
                  <w:noWrap/>
                  <w:hideMark/>
                </w:tcPr>
                <w:p w14:paraId="5CF725AB"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5%</w:t>
                  </w:r>
                </w:p>
              </w:tc>
              <w:tc>
                <w:tcPr>
                  <w:tcW w:w="1685" w:type="dxa"/>
                  <w:noWrap/>
                  <w:hideMark/>
                </w:tcPr>
                <w:p w14:paraId="106D07F6"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900 000</w:t>
                  </w:r>
                </w:p>
              </w:tc>
              <w:tc>
                <w:tcPr>
                  <w:tcW w:w="2426" w:type="dxa"/>
                  <w:noWrap/>
                  <w:hideMark/>
                </w:tcPr>
                <w:p w14:paraId="41D71EFD"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1 000 000</w:t>
                  </w:r>
                </w:p>
              </w:tc>
              <w:tc>
                <w:tcPr>
                  <w:tcW w:w="2126" w:type="dxa"/>
                  <w:vAlign w:val="bottom"/>
                </w:tcPr>
                <w:p w14:paraId="74CCB9B5" w14:textId="77777777" w:rsidR="003B0298" w:rsidRPr="00B0474B" w:rsidRDefault="003B0298" w:rsidP="003B0298">
                  <w:pPr>
                    <w:spacing w:after="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47 623 </w:t>
                  </w:r>
                </w:p>
              </w:tc>
              <w:tc>
                <w:tcPr>
                  <w:tcW w:w="1701" w:type="dxa"/>
                  <w:vAlign w:val="bottom"/>
                </w:tcPr>
                <w:p w14:paraId="6CFD40DF"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148</w:t>
                  </w:r>
                </w:p>
              </w:tc>
            </w:tr>
            <w:tr w:rsidR="003B0298" w:rsidRPr="00B0474B" w14:paraId="5E81BC2C" w14:textId="77777777" w:rsidTr="00FC779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194" w:type="dxa"/>
                  <w:noWrap/>
                  <w:hideMark/>
                </w:tcPr>
                <w:p w14:paraId="2A8C277D"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6%</w:t>
                  </w:r>
                </w:p>
              </w:tc>
              <w:tc>
                <w:tcPr>
                  <w:tcW w:w="1685" w:type="dxa"/>
                  <w:noWrap/>
                  <w:hideMark/>
                </w:tcPr>
                <w:p w14:paraId="5DD39FCE"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1 000 000</w:t>
                  </w:r>
                </w:p>
              </w:tc>
              <w:tc>
                <w:tcPr>
                  <w:tcW w:w="2426" w:type="dxa"/>
                  <w:noWrap/>
                  <w:hideMark/>
                </w:tcPr>
                <w:p w14:paraId="1AA680EC"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1 200 000</w:t>
                  </w:r>
                </w:p>
              </w:tc>
              <w:tc>
                <w:tcPr>
                  <w:tcW w:w="2126" w:type="dxa"/>
                  <w:vAlign w:val="bottom"/>
                </w:tcPr>
                <w:p w14:paraId="00ACA479"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65 226 </w:t>
                  </w:r>
                </w:p>
              </w:tc>
              <w:tc>
                <w:tcPr>
                  <w:tcW w:w="1701" w:type="dxa"/>
                  <w:vAlign w:val="bottom"/>
                </w:tcPr>
                <w:p w14:paraId="7A2E550D"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151</w:t>
                  </w:r>
                </w:p>
              </w:tc>
            </w:tr>
            <w:tr w:rsidR="003B0298" w:rsidRPr="00B0474B" w14:paraId="7DA49917" w14:textId="77777777" w:rsidTr="00FC7792">
              <w:trPr>
                <w:trHeight w:val="252"/>
              </w:trPr>
              <w:tc>
                <w:tcPr>
                  <w:cnfStyle w:val="001000000000" w:firstRow="0" w:lastRow="0" w:firstColumn="1" w:lastColumn="0" w:oddVBand="0" w:evenVBand="0" w:oddHBand="0" w:evenHBand="0" w:firstRowFirstColumn="0" w:firstRowLastColumn="0" w:lastRowFirstColumn="0" w:lastRowLastColumn="0"/>
                  <w:tcW w:w="1194" w:type="dxa"/>
                  <w:noWrap/>
                  <w:hideMark/>
                </w:tcPr>
                <w:p w14:paraId="321CD14E"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7%</w:t>
                  </w:r>
                </w:p>
              </w:tc>
              <w:tc>
                <w:tcPr>
                  <w:tcW w:w="1685" w:type="dxa"/>
                  <w:noWrap/>
                  <w:hideMark/>
                </w:tcPr>
                <w:p w14:paraId="169677B4"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1 200 000</w:t>
                  </w:r>
                </w:p>
              </w:tc>
              <w:tc>
                <w:tcPr>
                  <w:tcW w:w="2426" w:type="dxa"/>
                  <w:noWrap/>
                  <w:hideMark/>
                </w:tcPr>
                <w:p w14:paraId="257AEA1E"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1 400 000</w:t>
                  </w:r>
                </w:p>
              </w:tc>
              <w:tc>
                <w:tcPr>
                  <w:tcW w:w="2126" w:type="dxa"/>
                  <w:vAlign w:val="bottom"/>
                </w:tcPr>
                <w:p w14:paraId="77743D70" w14:textId="77777777" w:rsidR="003B0298" w:rsidRPr="00B0474B" w:rsidRDefault="003B0298" w:rsidP="003B0298">
                  <w:pPr>
                    <w:spacing w:after="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90 664 </w:t>
                  </w:r>
                </w:p>
              </w:tc>
              <w:tc>
                <w:tcPr>
                  <w:tcW w:w="1701" w:type="dxa"/>
                  <w:vAlign w:val="bottom"/>
                </w:tcPr>
                <w:p w14:paraId="4165E8E6"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114</w:t>
                  </w:r>
                </w:p>
              </w:tc>
            </w:tr>
            <w:tr w:rsidR="003B0298" w:rsidRPr="00B0474B" w14:paraId="7BF2A119" w14:textId="77777777" w:rsidTr="00FC779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194" w:type="dxa"/>
                  <w:noWrap/>
                  <w:hideMark/>
                </w:tcPr>
                <w:p w14:paraId="2E9209E2"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8%</w:t>
                  </w:r>
                </w:p>
              </w:tc>
              <w:tc>
                <w:tcPr>
                  <w:tcW w:w="1685" w:type="dxa"/>
                  <w:noWrap/>
                  <w:hideMark/>
                </w:tcPr>
                <w:p w14:paraId="3391E6C3"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1 400 000</w:t>
                  </w:r>
                </w:p>
              </w:tc>
              <w:tc>
                <w:tcPr>
                  <w:tcW w:w="2426" w:type="dxa"/>
                  <w:noWrap/>
                  <w:hideMark/>
                </w:tcPr>
                <w:p w14:paraId="7F4EA180"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1 600 000</w:t>
                  </w:r>
                </w:p>
              </w:tc>
              <w:tc>
                <w:tcPr>
                  <w:tcW w:w="2126" w:type="dxa"/>
                  <w:vAlign w:val="bottom"/>
                </w:tcPr>
                <w:p w14:paraId="0696A377"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115 971 </w:t>
                  </w:r>
                </w:p>
              </w:tc>
              <w:tc>
                <w:tcPr>
                  <w:tcW w:w="1701" w:type="dxa"/>
                  <w:vAlign w:val="bottom"/>
                </w:tcPr>
                <w:p w14:paraId="5C09B85D"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69</w:t>
                  </w:r>
                </w:p>
              </w:tc>
            </w:tr>
            <w:tr w:rsidR="003B0298" w:rsidRPr="00B0474B" w14:paraId="67961ACF" w14:textId="77777777" w:rsidTr="00FC7792">
              <w:trPr>
                <w:trHeight w:val="252"/>
              </w:trPr>
              <w:tc>
                <w:tcPr>
                  <w:cnfStyle w:val="001000000000" w:firstRow="0" w:lastRow="0" w:firstColumn="1" w:lastColumn="0" w:oddVBand="0" w:evenVBand="0" w:oddHBand="0" w:evenHBand="0" w:firstRowFirstColumn="0" w:firstRowLastColumn="0" w:lastRowFirstColumn="0" w:lastRowLastColumn="0"/>
                  <w:tcW w:w="1194" w:type="dxa"/>
                  <w:noWrap/>
                  <w:hideMark/>
                </w:tcPr>
                <w:p w14:paraId="261B29B4"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9%</w:t>
                  </w:r>
                </w:p>
              </w:tc>
              <w:tc>
                <w:tcPr>
                  <w:tcW w:w="1685" w:type="dxa"/>
                  <w:noWrap/>
                  <w:hideMark/>
                </w:tcPr>
                <w:p w14:paraId="7B1BAE56"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1 600 000</w:t>
                  </w:r>
                </w:p>
              </w:tc>
              <w:tc>
                <w:tcPr>
                  <w:tcW w:w="2426" w:type="dxa"/>
                  <w:noWrap/>
                  <w:hideMark/>
                </w:tcPr>
                <w:p w14:paraId="6FFC122D"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1 800 000</w:t>
                  </w:r>
                </w:p>
              </w:tc>
              <w:tc>
                <w:tcPr>
                  <w:tcW w:w="2126" w:type="dxa"/>
                  <w:vAlign w:val="bottom"/>
                </w:tcPr>
                <w:p w14:paraId="345228C8" w14:textId="77777777" w:rsidR="003B0298" w:rsidRPr="00B0474B" w:rsidRDefault="003B0298" w:rsidP="003B0298">
                  <w:pPr>
                    <w:spacing w:after="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152 920 </w:t>
                  </w:r>
                </w:p>
              </w:tc>
              <w:tc>
                <w:tcPr>
                  <w:tcW w:w="1701" w:type="dxa"/>
                  <w:vAlign w:val="bottom"/>
                </w:tcPr>
                <w:p w14:paraId="4EF351CE" w14:textId="77777777" w:rsidR="003B0298" w:rsidRPr="00B0474B" w:rsidRDefault="003B0298" w:rsidP="003B0298">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16</w:t>
                  </w:r>
                </w:p>
              </w:tc>
            </w:tr>
            <w:tr w:rsidR="003B0298" w:rsidRPr="00B0474B" w14:paraId="003F2F7D" w14:textId="77777777" w:rsidTr="00FC779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94" w:type="dxa"/>
                  <w:noWrap/>
                  <w:hideMark/>
                </w:tcPr>
                <w:p w14:paraId="048F6247" w14:textId="77777777" w:rsidR="003B0298" w:rsidRPr="00B0474B" w:rsidRDefault="003B0298" w:rsidP="003B0298">
                  <w:pPr>
                    <w:spacing w:after="0"/>
                    <w:jc w:val="right"/>
                    <w:rPr>
                      <w:rFonts w:ascii="Times New Roman" w:eastAsiaTheme="majorEastAsia" w:hAnsi="Times New Roman"/>
                      <w:b w:val="0"/>
                      <w:szCs w:val="24"/>
                    </w:rPr>
                  </w:pPr>
                  <w:r w:rsidRPr="00B0474B">
                    <w:rPr>
                      <w:rFonts w:ascii="Times New Roman" w:eastAsiaTheme="majorEastAsia" w:hAnsi="Times New Roman"/>
                      <w:b w:val="0"/>
                      <w:szCs w:val="24"/>
                    </w:rPr>
                    <w:t>10%</w:t>
                  </w:r>
                </w:p>
              </w:tc>
              <w:tc>
                <w:tcPr>
                  <w:tcW w:w="1685" w:type="dxa"/>
                  <w:noWrap/>
                  <w:hideMark/>
                </w:tcPr>
                <w:p w14:paraId="0BB9E090"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1 800 000</w:t>
                  </w:r>
                </w:p>
              </w:tc>
              <w:tc>
                <w:tcPr>
                  <w:tcW w:w="2426" w:type="dxa"/>
                  <w:noWrap/>
                  <w:hideMark/>
                </w:tcPr>
                <w:p w14:paraId="74E8B293"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w:t>
                  </w:r>
                </w:p>
              </w:tc>
              <w:tc>
                <w:tcPr>
                  <w:tcW w:w="2126" w:type="dxa"/>
                  <w:vAlign w:val="bottom"/>
                </w:tcPr>
                <w:p w14:paraId="1E17AF6F" w14:textId="77777777" w:rsidR="003B0298" w:rsidRPr="00B0474B" w:rsidRDefault="003B0298" w:rsidP="003B0298">
                  <w:pPr>
                    <w:spacing w:after="0"/>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 xml:space="preserve">         226 076 </w:t>
                  </w:r>
                </w:p>
              </w:tc>
              <w:tc>
                <w:tcPr>
                  <w:tcW w:w="1701" w:type="dxa"/>
                  <w:vAlign w:val="bottom"/>
                </w:tcPr>
                <w:p w14:paraId="0DB1FCE2" w14:textId="77777777" w:rsidR="003B0298" w:rsidRPr="00B0474B" w:rsidRDefault="003B0298" w:rsidP="003B0298">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szCs w:val="24"/>
                    </w:rPr>
                  </w:pPr>
                  <w:r w:rsidRPr="00B0474B">
                    <w:rPr>
                      <w:rFonts w:ascii="Times New Roman" w:eastAsiaTheme="majorEastAsia" w:hAnsi="Times New Roman"/>
                      <w:bCs/>
                      <w:szCs w:val="24"/>
                    </w:rPr>
                    <w:t>53</w:t>
                  </w:r>
                </w:p>
              </w:tc>
            </w:tr>
          </w:tbl>
          <w:p w14:paraId="130D8988" w14:textId="77777777" w:rsidR="003B0298" w:rsidRPr="00B0474B" w:rsidRDefault="003B0298" w:rsidP="003B0298">
            <w:pPr>
              <w:pStyle w:val="ListParagraph"/>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Prin această măsură va fi asigurată o echitate fiscală și socială, prin redistribuirea veniturilor, de la persoanele cu capacitate mai mare de plată (achitarea accizului suplimentar) către persoanele social vulnerabile (prin intermediul politicilor de cheltuieli sociale).</w:t>
            </w:r>
          </w:p>
          <w:p w14:paraId="0961E5F3" w14:textId="77777777" w:rsidR="003B0298" w:rsidRPr="00B0474B" w:rsidRDefault="003B0298" w:rsidP="003B0298">
            <w:pPr>
              <w:pStyle w:val="ListParagraph"/>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În acest sens, la fortificarea acest</w:t>
            </w:r>
            <w:r>
              <w:rPr>
                <w:rFonts w:ascii="Times New Roman" w:eastAsiaTheme="majorEastAsia" w:hAnsi="Times New Roman" w:cs="Times New Roman"/>
                <w:bCs/>
                <w:noProof w:val="0"/>
                <w:sz w:val="28"/>
                <w:szCs w:val="28"/>
              </w:rPr>
              <w:t>ei</w:t>
            </w:r>
            <w:r w:rsidRPr="00B0474B">
              <w:rPr>
                <w:rFonts w:ascii="Times New Roman" w:eastAsiaTheme="majorEastAsia" w:hAnsi="Times New Roman" w:cs="Times New Roman"/>
                <w:bCs/>
                <w:noProof w:val="0"/>
                <w:sz w:val="28"/>
                <w:szCs w:val="28"/>
              </w:rPr>
              <w:t xml:space="preserve"> acciz</w:t>
            </w:r>
            <w:r>
              <w:rPr>
                <w:rFonts w:ascii="Times New Roman" w:eastAsiaTheme="majorEastAsia" w:hAnsi="Times New Roman" w:cs="Times New Roman"/>
                <w:bCs/>
                <w:noProof w:val="0"/>
                <w:sz w:val="28"/>
                <w:szCs w:val="28"/>
              </w:rPr>
              <w:t>e</w:t>
            </w:r>
            <w:r w:rsidRPr="00B0474B">
              <w:rPr>
                <w:rFonts w:ascii="Times New Roman" w:eastAsiaTheme="majorEastAsia" w:hAnsi="Times New Roman" w:cs="Times New Roman"/>
                <w:bCs/>
                <w:noProof w:val="0"/>
                <w:sz w:val="28"/>
                <w:szCs w:val="28"/>
              </w:rPr>
              <w:t xml:space="preserve">, conform formulei propuse, vor fi impozitate  aproximativ 1 100 autoturisme anual, ceea ce reprezintă 4% din total autoturisme importate anual. </w:t>
            </w:r>
          </w:p>
          <w:p w14:paraId="0BBF5E53" w14:textId="77777777" w:rsidR="003B0298" w:rsidRPr="00B0474B" w:rsidRDefault="003B0298" w:rsidP="003B0298">
            <w:pPr>
              <w:pStyle w:val="ListParagraph"/>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Se preconizează că în urma instituirii unei accize suplimentare să fie încasate la buget suplimentar 60 mil. lei.</w:t>
            </w:r>
          </w:p>
          <w:p w14:paraId="479240EB" w14:textId="77777777" w:rsidR="003B0298" w:rsidRPr="00B0474B" w:rsidRDefault="003B0298" w:rsidP="003B0298">
            <w:pPr>
              <w:pStyle w:val="ListParagraph"/>
              <w:spacing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 xml:space="preserve">Mai jos se prezintă tabelul importurilor autoturismelor după vârstă și valoare. </w:t>
            </w:r>
          </w:p>
          <w:p w14:paraId="50D14E32" w14:textId="77777777" w:rsidR="003B0298" w:rsidRPr="00B0474B" w:rsidRDefault="003B0298" w:rsidP="003B0298">
            <w:pPr>
              <w:pStyle w:val="Caption"/>
              <w:jc w:val="center"/>
              <w:rPr>
                <w:rFonts w:ascii="Times New Roman" w:eastAsiaTheme="majorEastAsia" w:hAnsi="Times New Roman" w:cs="Times New Roman"/>
                <w:bCs/>
                <w:sz w:val="24"/>
                <w:szCs w:val="24"/>
              </w:rPr>
            </w:pPr>
            <w:r w:rsidRPr="00B0474B">
              <w:rPr>
                <w:rFonts w:ascii="Times New Roman" w:hAnsi="Times New Roman" w:cs="Times New Roman"/>
                <w:noProof/>
                <w:sz w:val="24"/>
                <w:szCs w:val="24"/>
                <w:lang w:val="en-GB" w:eastAsia="en-GB"/>
              </w:rPr>
              <w:drawing>
                <wp:anchor distT="0" distB="0" distL="114300" distR="114300" simplePos="0" relativeHeight="251663360" behindDoc="0" locked="0" layoutInCell="1" allowOverlap="1" wp14:anchorId="022E6E30" wp14:editId="4A45E8D9">
                  <wp:simplePos x="0" y="0"/>
                  <wp:positionH relativeFrom="column">
                    <wp:posOffset>350723</wp:posOffset>
                  </wp:positionH>
                  <wp:positionV relativeFrom="paragraph">
                    <wp:posOffset>212725</wp:posOffset>
                  </wp:positionV>
                  <wp:extent cx="5734685" cy="24307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2430780"/>
                          </a:xfrm>
                          <a:prstGeom prst="rect">
                            <a:avLst/>
                          </a:prstGeom>
                          <a:noFill/>
                          <a:ln>
                            <a:noFill/>
                          </a:ln>
                        </pic:spPr>
                      </pic:pic>
                    </a:graphicData>
                  </a:graphic>
                </wp:anchor>
              </w:drawing>
            </w:r>
            <w:r w:rsidRPr="00B0474B">
              <w:rPr>
                <w:rFonts w:ascii="Times New Roman" w:eastAsiaTheme="majorEastAsia" w:hAnsi="Times New Roman" w:cs="Times New Roman"/>
                <w:bCs/>
                <w:sz w:val="24"/>
                <w:szCs w:val="24"/>
              </w:rPr>
              <w:t>Statistica autoturismelor importate după vârstă și valoare</w:t>
            </w:r>
          </w:p>
          <w:p w14:paraId="08B1A384" w14:textId="77777777" w:rsidR="003B0298" w:rsidRPr="00B0474B" w:rsidRDefault="003B0298" w:rsidP="003B0298">
            <w:pPr>
              <w:pStyle w:val="ListParagraph"/>
              <w:spacing w:after="0"/>
              <w:ind w:left="567"/>
              <w:jc w:val="both"/>
              <w:rPr>
                <w:rFonts w:ascii="Times New Roman" w:hAnsi="Times New Roman" w:cs="Times New Roman"/>
                <w:noProof w:val="0"/>
                <w:sz w:val="28"/>
                <w:szCs w:val="28"/>
              </w:rPr>
            </w:pPr>
          </w:p>
          <w:p w14:paraId="21DAC025" w14:textId="77777777" w:rsidR="003B0298" w:rsidRPr="003B0298" w:rsidRDefault="003B0298" w:rsidP="003B0298">
            <w:pPr>
              <w:pStyle w:val="ListParagraph"/>
              <w:spacing w:after="0" w:line="276" w:lineRule="auto"/>
              <w:ind w:left="0" w:firstLine="599"/>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lastRenderedPageBreak/>
              <w:t>Analiza tabelului reflectă că impactul acestei măsuri va fi resimțit de către o categorie îngustă de persoane care au posibilitatea să procure și să importe autoturisme cu o valoarea mai mare de 600 000 lei.</w:t>
            </w:r>
          </w:p>
          <w:p w14:paraId="6009FFF7" w14:textId="4349EA13" w:rsidR="00242E58" w:rsidRDefault="00242E58" w:rsidP="005F260A">
            <w:pPr>
              <w:spacing w:after="0"/>
              <w:ind w:firstLine="629"/>
              <w:jc w:val="both"/>
              <w:rPr>
                <w:rFonts w:ascii="Times New Roman" w:hAnsi="Times New Roman"/>
                <w:sz w:val="28"/>
                <w:szCs w:val="28"/>
              </w:rPr>
            </w:pPr>
          </w:p>
          <w:p w14:paraId="05A5B2A6" w14:textId="77777777" w:rsidR="00D31484" w:rsidRDefault="00D31484" w:rsidP="005F260A">
            <w:pPr>
              <w:spacing w:after="0"/>
              <w:ind w:firstLine="629"/>
              <w:jc w:val="both"/>
              <w:rPr>
                <w:rFonts w:ascii="Times New Roman" w:hAnsi="Times New Roman"/>
                <w:sz w:val="28"/>
                <w:szCs w:val="28"/>
              </w:rPr>
            </w:pPr>
          </w:p>
          <w:p w14:paraId="7AAD8D3B" w14:textId="77777777" w:rsidR="00242E58" w:rsidRDefault="00A81F8E" w:rsidP="00242E58">
            <w:pPr>
              <w:pStyle w:val="ListParagraph"/>
              <w:numPr>
                <w:ilvl w:val="0"/>
                <w:numId w:val="1"/>
              </w:numPr>
              <w:spacing w:after="0"/>
              <w:ind w:left="0" w:firstLine="599"/>
              <w:jc w:val="both"/>
              <w:rPr>
                <w:rFonts w:ascii="Times New Roman" w:hAnsi="Times New Roman"/>
                <w:i/>
                <w:sz w:val="28"/>
                <w:szCs w:val="28"/>
              </w:rPr>
            </w:pPr>
            <w:r>
              <w:rPr>
                <w:rFonts w:ascii="Times New Roman" w:hAnsi="Times New Roman"/>
                <w:i/>
                <w:sz w:val="28"/>
                <w:szCs w:val="28"/>
              </w:rPr>
              <w:t xml:space="preserve"> </w:t>
            </w:r>
            <w:r w:rsidR="005B58E1">
              <w:rPr>
                <w:rFonts w:ascii="Times New Roman" w:hAnsi="Times New Roman"/>
                <w:i/>
                <w:sz w:val="28"/>
                <w:szCs w:val="28"/>
              </w:rPr>
              <w:t>St</w:t>
            </w:r>
            <w:r w:rsidR="006C45FA">
              <w:rPr>
                <w:rFonts w:ascii="Times New Roman" w:hAnsi="Times New Roman"/>
                <w:i/>
                <w:sz w:val="28"/>
                <w:szCs w:val="28"/>
              </w:rPr>
              <w:t>abilirea unor norme prin care vor fi</w:t>
            </w:r>
            <w:r w:rsidR="005B58E1">
              <w:rPr>
                <w:rFonts w:ascii="Times New Roman" w:hAnsi="Times New Roman"/>
                <w:i/>
                <w:sz w:val="28"/>
                <w:szCs w:val="28"/>
              </w:rPr>
              <w:t xml:space="preserve"> împuternici</w:t>
            </w:r>
            <w:r w:rsidR="006C45FA">
              <w:rPr>
                <w:rFonts w:ascii="Times New Roman" w:hAnsi="Times New Roman"/>
                <w:i/>
                <w:sz w:val="28"/>
                <w:szCs w:val="28"/>
              </w:rPr>
              <w:t>te</w:t>
            </w:r>
            <w:r w:rsidR="005B58E1">
              <w:rPr>
                <w:rFonts w:ascii="Times New Roman" w:hAnsi="Times New Roman"/>
                <w:i/>
                <w:sz w:val="28"/>
                <w:szCs w:val="28"/>
              </w:rPr>
              <w:t xml:space="preserve"> </w:t>
            </w:r>
            <w:r w:rsidR="00242E58" w:rsidRPr="00242E58">
              <w:rPr>
                <w:rFonts w:ascii="Times New Roman" w:hAnsi="Times New Roman"/>
                <w:i/>
                <w:sz w:val="28"/>
                <w:szCs w:val="28"/>
              </w:rPr>
              <w:t xml:space="preserve">MADRM și MEI </w:t>
            </w:r>
            <w:r w:rsidR="00242E58">
              <w:rPr>
                <w:rFonts w:ascii="Times New Roman" w:hAnsi="Times New Roman"/>
                <w:i/>
                <w:sz w:val="28"/>
                <w:szCs w:val="28"/>
              </w:rPr>
              <w:t>să</w:t>
            </w:r>
            <w:r w:rsidR="00242E58" w:rsidRPr="00242E58">
              <w:rPr>
                <w:rFonts w:ascii="Times New Roman" w:hAnsi="Times New Roman"/>
                <w:i/>
                <w:sz w:val="28"/>
                <w:szCs w:val="28"/>
              </w:rPr>
              <w:t xml:space="preserve"> elabor</w:t>
            </w:r>
            <w:r w:rsidR="00242E58">
              <w:rPr>
                <w:rFonts w:ascii="Times New Roman" w:hAnsi="Times New Roman"/>
                <w:i/>
                <w:sz w:val="28"/>
                <w:szCs w:val="28"/>
              </w:rPr>
              <w:t>eze</w:t>
            </w:r>
            <w:r w:rsidR="00242E58" w:rsidRPr="00242E58">
              <w:rPr>
                <w:rFonts w:ascii="Times New Roman" w:hAnsi="Times New Roman"/>
                <w:i/>
                <w:sz w:val="28"/>
                <w:szCs w:val="28"/>
              </w:rPr>
              <w:t xml:space="preserve"> norme de peresabilita</w:t>
            </w:r>
            <w:r w:rsidR="00242E58">
              <w:rPr>
                <w:rFonts w:ascii="Times New Roman" w:hAnsi="Times New Roman"/>
                <w:i/>
                <w:sz w:val="28"/>
                <w:szCs w:val="28"/>
              </w:rPr>
              <w:t>te pentru produsele accizabile.</w:t>
            </w:r>
          </w:p>
          <w:p w14:paraId="6F0FFCDA" w14:textId="77777777" w:rsidR="001A502D" w:rsidRDefault="001A502D" w:rsidP="001A502D">
            <w:pPr>
              <w:pStyle w:val="ListParagraph"/>
              <w:spacing w:after="0"/>
              <w:ind w:left="0" w:firstLine="599"/>
              <w:jc w:val="both"/>
              <w:rPr>
                <w:rFonts w:ascii="Times New Roman" w:hAnsi="Times New Roman"/>
                <w:sz w:val="28"/>
                <w:szCs w:val="28"/>
              </w:rPr>
            </w:pPr>
            <w:r>
              <w:rPr>
                <w:rFonts w:ascii="Times New Roman" w:hAnsi="Times New Roman"/>
                <w:sz w:val="28"/>
                <w:szCs w:val="28"/>
              </w:rPr>
              <w:t>La moment, confom prevederilor Codului fiscal se permite d</w:t>
            </w:r>
            <w:r w:rsidRPr="001A502D">
              <w:rPr>
                <w:rFonts w:ascii="Times New Roman" w:hAnsi="Times New Roman"/>
                <w:sz w:val="28"/>
                <w:szCs w:val="28"/>
              </w:rPr>
              <w:t xml:space="preserve">educerea reziduurilor, deşeurilor şi perisabilităţii naturale </w:t>
            </w:r>
            <w:r>
              <w:rPr>
                <w:rFonts w:ascii="Times New Roman" w:hAnsi="Times New Roman"/>
                <w:sz w:val="28"/>
                <w:szCs w:val="28"/>
              </w:rPr>
              <w:t xml:space="preserve">în </w:t>
            </w:r>
            <w:r w:rsidRPr="001A502D">
              <w:rPr>
                <w:rFonts w:ascii="Times New Roman" w:hAnsi="Times New Roman"/>
                <w:sz w:val="28"/>
                <w:szCs w:val="28"/>
              </w:rPr>
              <w:t>limitele aprobate anual de către conducătorii întreprinderilor</w:t>
            </w:r>
            <w:r>
              <w:rPr>
                <w:rFonts w:ascii="Times New Roman" w:hAnsi="Times New Roman"/>
                <w:sz w:val="28"/>
                <w:szCs w:val="28"/>
              </w:rPr>
              <w:t xml:space="preserve"> la calcularea impozitului pe venit. </w:t>
            </w:r>
          </w:p>
          <w:p w14:paraId="5364311A" w14:textId="118CC66A" w:rsidR="006C45FA" w:rsidRDefault="001A502D" w:rsidP="001A502D">
            <w:pPr>
              <w:pStyle w:val="ListParagraph"/>
              <w:spacing w:after="0"/>
              <w:ind w:left="0" w:firstLine="599"/>
              <w:jc w:val="both"/>
              <w:rPr>
                <w:rFonts w:ascii="Times New Roman" w:hAnsi="Times New Roman"/>
                <w:sz w:val="28"/>
                <w:szCs w:val="28"/>
              </w:rPr>
            </w:pPr>
            <w:r>
              <w:rPr>
                <w:rFonts w:ascii="Times New Roman" w:hAnsi="Times New Roman"/>
                <w:sz w:val="28"/>
                <w:szCs w:val="28"/>
              </w:rPr>
              <w:t>De asemenea</w:t>
            </w:r>
            <w:r w:rsidR="00E61893">
              <w:rPr>
                <w:rFonts w:ascii="Times New Roman" w:hAnsi="Times New Roman"/>
                <w:sz w:val="28"/>
                <w:szCs w:val="28"/>
              </w:rPr>
              <w:t>,</w:t>
            </w:r>
            <w:r>
              <w:rPr>
                <w:rFonts w:ascii="Times New Roman" w:hAnsi="Times New Roman"/>
                <w:sz w:val="28"/>
                <w:szCs w:val="28"/>
              </w:rPr>
              <w:t xml:space="preserve"> sunt stabilite norme privind interdicția de a fi permis</w:t>
            </w:r>
            <w:r w:rsidR="00E61893">
              <w:rPr>
                <w:rFonts w:ascii="Times New Roman" w:hAnsi="Times New Roman"/>
                <w:sz w:val="28"/>
                <w:szCs w:val="28"/>
              </w:rPr>
              <w:t>ă</w:t>
            </w:r>
            <w:r>
              <w:rPr>
                <w:rFonts w:ascii="Times New Roman" w:hAnsi="Times New Roman"/>
                <w:sz w:val="28"/>
                <w:szCs w:val="28"/>
              </w:rPr>
              <w:t xml:space="preserve"> spre deducere </w:t>
            </w:r>
            <w:r w:rsidR="00E61893">
              <w:rPr>
                <w:rFonts w:ascii="Times New Roman" w:hAnsi="Times New Roman"/>
                <w:sz w:val="28"/>
                <w:szCs w:val="28"/>
              </w:rPr>
              <w:t>s</w:t>
            </w:r>
            <w:r w:rsidRPr="001A502D">
              <w:rPr>
                <w:rFonts w:ascii="Times New Roman" w:hAnsi="Times New Roman"/>
                <w:sz w:val="28"/>
                <w:szCs w:val="28"/>
              </w:rPr>
              <w:t xml:space="preserve">uma TVA, achitată sau care urmează a fi achitată, pe </w:t>
            </w:r>
            <w:r>
              <w:rPr>
                <w:rFonts w:ascii="Times New Roman" w:hAnsi="Times New Roman"/>
                <w:sz w:val="28"/>
                <w:szCs w:val="28"/>
              </w:rPr>
              <w:t>mărfurile procurate care</w:t>
            </w:r>
            <w:r>
              <w:t xml:space="preserve"> </w:t>
            </w:r>
            <w:r>
              <w:rPr>
                <w:rFonts w:ascii="Times New Roman" w:hAnsi="Times New Roman"/>
                <w:sz w:val="28"/>
                <w:szCs w:val="28"/>
              </w:rPr>
              <w:t>constituie</w:t>
            </w:r>
            <w:r w:rsidRPr="001A502D">
              <w:rPr>
                <w:rFonts w:ascii="Times New Roman" w:hAnsi="Times New Roman"/>
                <w:sz w:val="28"/>
                <w:szCs w:val="28"/>
              </w:rPr>
              <w:t xml:space="preserve"> deşeuri şi perisabilităţi naturale peste limitele lunare stabilite de conducător</w:t>
            </w:r>
            <w:r>
              <w:rPr>
                <w:rFonts w:ascii="Times New Roman" w:hAnsi="Times New Roman"/>
                <w:sz w:val="28"/>
                <w:szCs w:val="28"/>
              </w:rPr>
              <w:t xml:space="preserve">. </w:t>
            </w:r>
          </w:p>
          <w:p w14:paraId="45BCA0AA" w14:textId="77777777" w:rsidR="001A502D" w:rsidRDefault="001A502D" w:rsidP="001A502D">
            <w:pPr>
              <w:pStyle w:val="ListParagraph"/>
              <w:spacing w:after="0"/>
              <w:ind w:left="0" w:firstLine="599"/>
              <w:jc w:val="both"/>
              <w:rPr>
                <w:rFonts w:ascii="Times New Roman" w:hAnsi="Times New Roman"/>
                <w:sz w:val="28"/>
                <w:szCs w:val="28"/>
              </w:rPr>
            </w:pPr>
            <w:r>
              <w:rPr>
                <w:rFonts w:ascii="Times New Roman" w:hAnsi="Times New Roman"/>
                <w:sz w:val="28"/>
                <w:szCs w:val="28"/>
              </w:rPr>
              <w:t>Stabilirea unor norme de perisabilitate de către conducătorul întreprinderii oferă posibilitatea întrăprinderii să-și deducă aceste cheltuieli de perisabilitate în dependență de procesele tehnologice, materia primă utilizată. Însă, în practică această noarmă poate fi utilizată în scop abuziv pentru realizarea optimizărilor fiscale.</w:t>
            </w:r>
          </w:p>
          <w:p w14:paraId="706C7B03" w14:textId="60A479DE" w:rsidR="00CB2BAB" w:rsidRPr="006C45FA" w:rsidRDefault="00CB2BAB" w:rsidP="001A502D">
            <w:pPr>
              <w:pStyle w:val="ListParagraph"/>
              <w:spacing w:after="0"/>
              <w:ind w:left="0" w:firstLine="599"/>
              <w:jc w:val="both"/>
              <w:rPr>
                <w:rFonts w:ascii="Times New Roman" w:hAnsi="Times New Roman"/>
                <w:sz w:val="28"/>
                <w:szCs w:val="28"/>
              </w:rPr>
            </w:pPr>
            <w:r>
              <w:rPr>
                <w:rFonts w:ascii="Times New Roman" w:hAnsi="Times New Roman"/>
                <w:sz w:val="28"/>
                <w:szCs w:val="28"/>
              </w:rPr>
              <w:t>Astfel, în vederea conctracarării unor asemenea practici se propune ca instituțiile de resort să stabilească norme de peresabilitate a produselor accizabile în dependență de specificul industriilor și a mărfurilor.</w:t>
            </w:r>
          </w:p>
          <w:p w14:paraId="757DC17B" w14:textId="1D105D05" w:rsidR="00D31484" w:rsidRPr="00B0474B" w:rsidRDefault="00D31484" w:rsidP="00402248">
            <w:pPr>
              <w:spacing w:after="0"/>
              <w:jc w:val="both"/>
              <w:rPr>
                <w:rFonts w:ascii="Times New Roman" w:eastAsiaTheme="majorEastAsia" w:hAnsi="Times New Roman"/>
                <w:bCs/>
                <w:sz w:val="28"/>
                <w:szCs w:val="28"/>
              </w:rPr>
            </w:pPr>
          </w:p>
          <w:p w14:paraId="45477DFD" w14:textId="77777777" w:rsidR="003B0526" w:rsidRPr="00B0474B" w:rsidRDefault="00D60510" w:rsidP="005F260A">
            <w:pPr>
              <w:pStyle w:val="ListParagraph"/>
              <w:numPr>
                <w:ilvl w:val="0"/>
                <w:numId w:val="1"/>
              </w:numPr>
              <w:spacing w:after="0" w:line="276" w:lineRule="auto"/>
              <w:ind w:left="0" w:firstLine="567"/>
              <w:jc w:val="both"/>
              <w:rPr>
                <w:rFonts w:ascii="Times New Roman" w:hAnsi="Times New Roman" w:cs="Times New Roman"/>
                <w:noProof w:val="0"/>
                <w:color w:val="000000" w:themeColor="text1"/>
                <w:sz w:val="28"/>
                <w:szCs w:val="28"/>
              </w:rPr>
            </w:pPr>
            <w:r w:rsidRPr="00B0474B">
              <w:rPr>
                <w:rFonts w:ascii="Times New Roman" w:hAnsi="Times New Roman" w:cs="Times New Roman"/>
                <w:i/>
                <w:noProof w:val="0"/>
                <w:sz w:val="28"/>
                <w:szCs w:val="28"/>
              </w:rPr>
              <w:t xml:space="preserve">Anularea obligației de înregistrare a facturilor fiscale în Registrul general electronic al </w:t>
            </w:r>
            <w:r w:rsidR="003B0526" w:rsidRPr="00B0474B">
              <w:rPr>
                <w:rFonts w:ascii="Times New Roman" w:hAnsi="Times New Roman" w:cs="Times New Roman"/>
                <w:i/>
                <w:noProof w:val="0"/>
                <w:color w:val="000000" w:themeColor="text1"/>
                <w:sz w:val="28"/>
                <w:szCs w:val="28"/>
              </w:rPr>
              <w:t xml:space="preserve">facturilor fiscale. </w:t>
            </w:r>
          </w:p>
          <w:p w14:paraId="62B935BD" w14:textId="77777777" w:rsidR="003B0526" w:rsidRPr="00B0474B" w:rsidRDefault="003B0526" w:rsidP="005F260A">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Registrul general electronic al facturilor fiscale (RGEFF) este parte componentă a sistemului informațional al Serviciului Fiscal de Stat, care este integrat în „Biroul virtual al contribuabilului” pe portalul www.servicii.fisc.md și asigură înregistrarea, anularea și vizualizarea de către Serviciul Fiscal de Stat a datelor aferente facturilor fiscale eliberate în regim real la momentul înregistrării lor.</w:t>
            </w:r>
          </w:p>
          <w:p w14:paraId="764F83E6" w14:textId="77777777" w:rsidR="003B0526" w:rsidRPr="00B0474B" w:rsidRDefault="003B0526" w:rsidP="005F260A">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Începând cu perioada fiscală ianuarie 2013, Declarația privind TVA, include în anexe totalitatea facturilor fiscale primite și eliberate.</w:t>
            </w:r>
          </w:p>
          <w:p w14:paraId="63841280" w14:textId="77777777" w:rsidR="003B0526" w:rsidRPr="00B0474B" w:rsidRDefault="003B0526" w:rsidP="005F260A">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În baza acestor date, Serviciul Fiscal de Stat efectuează monitorizarea activității agenților economici în vederea neadmiterii încălcării termenului de înregistrare în calitate de plătitor de TVA, verificarea prin metode de contrapunere a datelor declarate de contribuabili (furnizor/cumpărător), verificarea plenitudinii declarării obligațiunilor privind TVA.</w:t>
            </w:r>
          </w:p>
          <w:p w14:paraId="5CC6B3C1" w14:textId="1BF66427" w:rsidR="003B0526" w:rsidRPr="00B0474B" w:rsidRDefault="003B0526" w:rsidP="005F260A">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Începând cu anul 2014 a fost implementat Sistemul Informațional Automatiza (SIA) „e-Factura</w:t>
            </w:r>
            <w:r w:rsidR="00E61893">
              <w:rPr>
                <w:rFonts w:ascii="Times New Roman" w:eastAsiaTheme="majorEastAsia" w:hAnsi="Times New Roman"/>
                <w:bCs/>
                <w:sz w:val="28"/>
                <w:szCs w:val="28"/>
              </w:rPr>
              <w:t>”</w:t>
            </w:r>
            <w:r w:rsidRPr="00B0474B">
              <w:rPr>
                <w:rFonts w:ascii="Times New Roman" w:eastAsiaTheme="majorEastAsia" w:hAnsi="Times New Roman"/>
                <w:bCs/>
                <w:sz w:val="28"/>
                <w:szCs w:val="28"/>
              </w:rPr>
              <w:t>, prin intermediul căruia sunt create, expediate și recepționate facturile fiscale generate în acest sistem, numărul utilizatorilor căruia este în permanentă creștere. Mai mult ca atât, pentru unii contribuabili legislația prevede  utilizarea obligatorie a SIA „e-Factura”, această categorie incluzând:</w:t>
            </w:r>
          </w:p>
          <w:p w14:paraId="4DEAEB99" w14:textId="29F1ECEF" w:rsidR="003B0526" w:rsidRPr="00B0474B" w:rsidRDefault="003B0526" w:rsidP="005F260A">
            <w:pPr>
              <w:pStyle w:val="ListParagraph"/>
              <w:numPr>
                <w:ilvl w:val="0"/>
                <w:numId w:val="2"/>
              </w:numPr>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contribuabilii care prezintă risc pentru administrare fiscală, conform listei aprobată de Serviciul Fiscal de Stat, la efectuarea livrării impozabile pe teritoriul țării (art.117 alin.(1</w:t>
            </w:r>
            <w:r w:rsidRPr="00B0474B">
              <w:rPr>
                <w:rFonts w:ascii="Times New Roman" w:eastAsiaTheme="majorEastAsia" w:hAnsi="Times New Roman" w:cs="Times New Roman"/>
                <w:bCs/>
                <w:noProof w:val="0"/>
                <w:sz w:val="28"/>
                <w:szCs w:val="28"/>
                <w:vertAlign w:val="superscript"/>
              </w:rPr>
              <w:t>l</w:t>
            </w:r>
            <w:r w:rsidRPr="00B0474B">
              <w:rPr>
                <w:rFonts w:ascii="Times New Roman" w:eastAsiaTheme="majorEastAsia" w:hAnsi="Times New Roman" w:cs="Times New Roman"/>
                <w:bCs/>
                <w:noProof w:val="0"/>
                <w:sz w:val="28"/>
                <w:szCs w:val="28"/>
              </w:rPr>
              <w:t xml:space="preserve">) din Codul fiscal); </w:t>
            </w:r>
          </w:p>
          <w:p w14:paraId="485D296B" w14:textId="50E59475" w:rsidR="003B0526" w:rsidRPr="00B0474B" w:rsidRDefault="003B0526" w:rsidP="005F260A">
            <w:pPr>
              <w:pStyle w:val="ListParagraph"/>
              <w:numPr>
                <w:ilvl w:val="0"/>
                <w:numId w:val="2"/>
              </w:numPr>
              <w:spacing w:after="0" w:line="276" w:lineRule="auto"/>
              <w:ind w:left="0" w:firstLine="567"/>
              <w:jc w:val="both"/>
              <w:rPr>
                <w:rFonts w:ascii="Times New Roman" w:eastAsiaTheme="majorEastAsia" w:hAnsi="Times New Roman" w:cs="Times New Roman"/>
                <w:bCs/>
                <w:noProof w:val="0"/>
                <w:sz w:val="28"/>
                <w:szCs w:val="28"/>
              </w:rPr>
            </w:pPr>
            <w:r w:rsidRPr="00B0474B">
              <w:rPr>
                <w:rFonts w:ascii="Times New Roman" w:eastAsiaTheme="majorEastAsia" w:hAnsi="Times New Roman" w:cs="Times New Roman"/>
                <w:bCs/>
                <w:noProof w:val="0"/>
                <w:sz w:val="28"/>
                <w:szCs w:val="28"/>
              </w:rPr>
              <w:t>agenții economici care efectuează livrări impozabile în cadrul achizițiilor publice pe teritoriul tării (art.117 alin.(1</w:t>
            </w:r>
            <w:r w:rsidRPr="00B0474B">
              <w:rPr>
                <w:rFonts w:ascii="Times New Roman" w:eastAsiaTheme="majorEastAsia" w:hAnsi="Times New Roman" w:cs="Times New Roman"/>
                <w:bCs/>
                <w:noProof w:val="0"/>
                <w:sz w:val="28"/>
                <w:szCs w:val="28"/>
                <w:vertAlign w:val="superscript"/>
              </w:rPr>
              <w:t>2</w:t>
            </w:r>
            <w:r w:rsidRPr="00B0474B">
              <w:rPr>
                <w:rFonts w:ascii="Times New Roman" w:eastAsiaTheme="majorEastAsia" w:hAnsi="Times New Roman" w:cs="Times New Roman"/>
                <w:bCs/>
                <w:noProof w:val="0"/>
                <w:sz w:val="28"/>
                <w:szCs w:val="28"/>
              </w:rPr>
              <w:t>) din Codul fiscal, în vigoare începând cu 01.07.2020).</w:t>
            </w:r>
          </w:p>
          <w:p w14:paraId="390AC9BC" w14:textId="68BB928A" w:rsidR="003B0526" w:rsidRPr="00B0474B" w:rsidRDefault="003B0526" w:rsidP="005F260A">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lastRenderedPageBreak/>
              <w:t>Astfel, utilizarea RGEFF dublează operațiunile efectuate prin intermediul instrumentelor electronice menționate și creează obligații suplimentare pentru contribuabili, pentru nerespectarea cărora sunt prevăzute sancțiuni în mărime de 3600 lei pentru fiecare factură fiscală neînregistrată în RGEFF, dar nu mai mult de 72000 lei pentru toate facturile fiscale neînregistrate în termen (art.260 alin.(4</w:t>
            </w:r>
            <w:r w:rsidRPr="00B0474B">
              <w:rPr>
                <w:rFonts w:ascii="Times New Roman" w:eastAsiaTheme="majorEastAsia" w:hAnsi="Times New Roman"/>
                <w:bCs/>
                <w:sz w:val="28"/>
                <w:szCs w:val="28"/>
                <w:vertAlign w:val="superscript"/>
              </w:rPr>
              <w:t>1</w:t>
            </w:r>
            <w:r w:rsidRPr="00B0474B">
              <w:rPr>
                <w:rFonts w:ascii="Times New Roman" w:eastAsiaTheme="majorEastAsia" w:hAnsi="Times New Roman"/>
                <w:bCs/>
                <w:sz w:val="28"/>
                <w:szCs w:val="28"/>
              </w:rPr>
              <w:t>) din Codul fiscal).</w:t>
            </w:r>
          </w:p>
          <w:p w14:paraId="6DE9FF4B" w14:textId="77777777" w:rsidR="00D60510" w:rsidRPr="003B0298" w:rsidRDefault="003B0526" w:rsidP="003B0298">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În acest sens, în vederea simplificării procesul de evidență fiscală și contabilă pentru agenții economic se propune abrogarea normelor de înregistrare a facturilor fiscale în registrul general electronic.</w:t>
            </w:r>
          </w:p>
          <w:p w14:paraId="44F3E3D2" w14:textId="77777777" w:rsidR="00935B84" w:rsidRDefault="00935B84" w:rsidP="005F260A">
            <w:pPr>
              <w:pStyle w:val="ListParagraph"/>
              <w:spacing w:line="276" w:lineRule="auto"/>
              <w:ind w:left="0" w:firstLine="567"/>
              <w:jc w:val="both"/>
              <w:rPr>
                <w:rFonts w:ascii="Times New Roman" w:hAnsi="Times New Roman" w:cs="Times New Roman"/>
                <w:noProof w:val="0"/>
                <w:sz w:val="28"/>
                <w:szCs w:val="28"/>
              </w:rPr>
            </w:pPr>
          </w:p>
          <w:p w14:paraId="5B77C7A1" w14:textId="77777777" w:rsidR="008C6F58" w:rsidRPr="00B0474B" w:rsidRDefault="008C6F58" w:rsidP="008C6F58">
            <w:pPr>
              <w:pStyle w:val="ListParagraph"/>
              <w:numPr>
                <w:ilvl w:val="0"/>
                <w:numId w:val="1"/>
              </w:numPr>
              <w:spacing w:after="0" w:line="276" w:lineRule="auto"/>
              <w:ind w:left="0" w:firstLine="567"/>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t xml:space="preserve">Unificarea termenului de declarare și achitare a impozitului pe bunuri imobiliare la data de 25 septembrie. </w:t>
            </w:r>
          </w:p>
          <w:p w14:paraId="1D324B40" w14:textId="77777777" w:rsidR="008C6F58" w:rsidRPr="00B0474B" w:rsidRDefault="008C6F58" w:rsidP="008C6F58">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Propunerea dată face parte din setul de măsuri ce țin de simplificarea procesului de raportare și achitare a impozitelor de către sectorul privat. În tabelul de mai jos sunt redate termenele în sistemul actual de declarare și achitare a impozitului și sistemul propus.</w:t>
            </w:r>
          </w:p>
          <w:p w14:paraId="2D7D8EF9" w14:textId="77777777" w:rsidR="008C6F58" w:rsidRPr="00B0474B" w:rsidRDefault="008C6F58" w:rsidP="008C6F58">
            <w:pPr>
              <w:pStyle w:val="ListParagraph"/>
              <w:spacing w:after="0" w:line="240" w:lineRule="auto"/>
              <w:ind w:left="0"/>
              <w:jc w:val="center"/>
              <w:rPr>
                <w:rFonts w:ascii="Times New Roman" w:eastAsiaTheme="majorEastAsia" w:hAnsi="Times New Roman" w:cs="Times New Roman"/>
                <w:bCs/>
                <w:i/>
                <w:noProof w:val="0"/>
                <w:color w:val="44546A" w:themeColor="text2"/>
                <w:sz w:val="24"/>
                <w:szCs w:val="24"/>
              </w:rPr>
            </w:pPr>
            <w:r w:rsidRPr="00B0474B">
              <w:rPr>
                <w:rFonts w:ascii="Times New Roman" w:eastAsiaTheme="majorEastAsia" w:hAnsi="Times New Roman" w:cs="Times New Roman"/>
                <w:bCs/>
                <w:i/>
                <w:noProof w:val="0"/>
                <w:color w:val="44546A" w:themeColor="text2"/>
                <w:sz w:val="24"/>
                <w:szCs w:val="24"/>
              </w:rPr>
              <w:t>Achitarea și raportarea impozitului pe bunurile imobiliare sistemul actual versus sistemul propus</w:t>
            </w:r>
          </w:p>
          <w:tbl>
            <w:tblPr>
              <w:tblStyle w:val="TableGrid"/>
              <w:tblW w:w="0" w:type="auto"/>
              <w:tblInd w:w="594" w:type="dxa"/>
              <w:tblLayout w:type="fixed"/>
              <w:tblLook w:val="04A0" w:firstRow="1" w:lastRow="0" w:firstColumn="1" w:lastColumn="0" w:noHBand="0" w:noVBand="1"/>
            </w:tblPr>
            <w:tblGrid>
              <w:gridCol w:w="4029"/>
              <w:gridCol w:w="4678"/>
            </w:tblGrid>
            <w:tr w:rsidR="008C6F58" w:rsidRPr="00B0474B" w14:paraId="70662A6D" w14:textId="77777777" w:rsidTr="00FC7792">
              <w:tc>
                <w:tcPr>
                  <w:tcW w:w="4029" w:type="dxa"/>
                  <w:shd w:val="clear" w:color="auto" w:fill="DEEAF6" w:themeFill="accent1" w:themeFillTint="33"/>
                </w:tcPr>
                <w:p w14:paraId="44E2AD30" w14:textId="77777777" w:rsidR="008C6F58" w:rsidRPr="00B0474B" w:rsidRDefault="008C6F58" w:rsidP="008C6F58">
                  <w:pPr>
                    <w:pStyle w:val="ListParagraph"/>
                    <w:ind w:left="0"/>
                    <w:jc w:val="center"/>
                    <w:rPr>
                      <w:rFonts w:ascii="Times New Roman" w:eastAsiaTheme="majorEastAsia" w:hAnsi="Times New Roman" w:cs="Times New Roman"/>
                      <w:b/>
                      <w:noProof w:val="0"/>
                      <w:sz w:val="24"/>
                      <w:szCs w:val="24"/>
                    </w:rPr>
                  </w:pPr>
                  <w:r w:rsidRPr="00B0474B">
                    <w:rPr>
                      <w:rFonts w:ascii="Times New Roman" w:eastAsiaTheme="majorEastAsia" w:hAnsi="Times New Roman" w:cs="Times New Roman"/>
                      <w:b/>
                      <w:noProof w:val="0"/>
                      <w:sz w:val="24"/>
                      <w:szCs w:val="24"/>
                    </w:rPr>
                    <w:t>Actualmente</w:t>
                  </w:r>
                </w:p>
              </w:tc>
              <w:tc>
                <w:tcPr>
                  <w:tcW w:w="4678" w:type="dxa"/>
                  <w:shd w:val="clear" w:color="auto" w:fill="DEEAF6" w:themeFill="accent1" w:themeFillTint="33"/>
                </w:tcPr>
                <w:p w14:paraId="471AF642" w14:textId="77777777" w:rsidR="008C6F58" w:rsidRPr="00B0474B" w:rsidRDefault="008C6F58" w:rsidP="008C6F58">
                  <w:pPr>
                    <w:pStyle w:val="ListParagraph"/>
                    <w:ind w:left="0"/>
                    <w:jc w:val="center"/>
                    <w:rPr>
                      <w:rFonts w:ascii="Times New Roman" w:eastAsiaTheme="majorEastAsia" w:hAnsi="Times New Roman" w:cs="Times New Roman"/>
                      <w:b/>
                      <w:noProof w:val="0"/>
                      <w:sz w:val="24"/>
                      <w:szCs w:val="24"/>
                    </w:rPr>
                  </w:pPr>
                  <w:r w:rsidRPr="00B0474B">
                    <w:rPr>
                      <w:rFonts w:ascii="Times New Roman" w:eastAsiaTheme="majorEastAsia" w:hAnsi="Times New Roman" w:cs="Times New Roman"/>
                      <w:b/>
                      <w:noProof w:val="0"/>
                      <w:sz w:val="24"/>
                      <w:szCs w:val="24"/>
                    </w:rPr>
                    <w:t>Propunerea</w:t>
                  </w:r>
                </w:p>
              </w:tc>
            </w:tr>
            <w:tr w:rsidR="008C6F58" w:rsidRPr="00B0474B" w14:paraId="0A4E0619" w14:textId="77777777" w:rsidTr="00FC7792">
              <w:tc>
                <w:tcPr>
                  <w:tcW w:w="4029" w:type="dxa"/>
                </w:tcPr>
                <w:p w14:paraId="1A767962" w14:textId="77777777" w:rsidR="008C6F58" w:rsidRPr="00B0474B" w:rsidRDefault="008C6F58" w:rsidP="008C6F58">
                  <w:pPr>
                    <w:spacing w:after="0"/>
                    <w:jc w:val="both"/>
                    <w:rPr>
                      <w:rFonts w:ascii="Times New Roman" w:eastAsiaTheme="majorEastAsia" w:hAnsi="Times New Roman"/>
                      <w:bCs/>
                      <w:sz w:val="24"/>
                      <w:szCs w:val="24"/>
                    </w:rPr>
                  </w:pPr>
                  <w:r w:rsidRPr="00B0474B">
                    <w:rPr>
                      <w:rFonts w:ascii="Times New Roman" w:eastAsiaTheme="majorEastAsia" w:hAnsi="Times New Roman"/>
                      <w:bCs/>
                      <w:sz w:val="24"/>
                      <w:szCs w:val="24"/>
                    </w:rPr>
                    <w:t>Achitarea până la 30 iunie 15% reducere</w:t>
                  </w:r>
                </w:p>
              </w:tc>
              <w:tc>
                <w:tcPr>
                  <w:tcW w:w="4678" w:type="dxa"/>
                </w:tcPr>
                <w:p w14:paraId="4E1B59BA" w14:textId="77777777" w:rsidR="008C6F58" w:rsidRPr="00B0474B" w:rsidRDefault="008C6F58" w:rsidP="008C6F58">
                  <w:pPr>
                    <w:spacing w:after="0"/>
                    <w:jc w:val="both"/>
                    <w:rPr>
                      <w:rFonts w:ascii="Times New Roman" w:eastAsiaTheme="majorEastAsia" w:hAnsi="Times New Roman"/>
                      <w:bCs/>
                      <w:sz w:val="24"/>
                      <w:szCs w:val="24"/>
                    </w:rPr>
                  </w:pPr>
                  <w:r w:rsidRPr="00B0474B">
                    <w:rPr>
                      <w:rFonts w:ascii="Times New Roman" w:eastAsiaTheme="majorEastAsia" w:hAnsi="Times New Roman"/>
                      <w:bCs/>
                      <w:sz w:val="24"/>
                      <w:szCs w:val="24"/>
                    </w:rPr>
                    <w:t>Rămâne reducerea în cazul achitării până la 30 iunie 15% reducere</w:t>
                  </w:r>
                </w:p>
              </w:tc>
            </w:tr>
            <w:tr w:rsidR="008C6F58" w:rsidRPr="00B0474B" w14:paraId="26C83961" w14:textId="77777777" w:rsidTr="00FC7792">
              <w:tc>
                <w:tcPr>
                  <w:tcW w:w="4029" w:type="dxa"/>
                </w:tcPr>
                <w:p w14:paraId="6E4C922B" w14:textId="77777777" w:rsidR="008C6F58" w:rsidRPr="00B0474B" w:rsidRDefault="008C6F58" w:rsidP="008C6F58">
                  <w:pPr>
                    <w:spacing w:after="0"/>
                    <w:jc w:val="both"/>
                    <w:rPr>
                      <w:rFonts w:ascii="Times New Roman" w:eastAsiaTheme="majorEastAsia" w:hAnsi="Times New Roman"/>
                      <w:bCs/>
                      <w:sz w:val="24"/>
                      <w:szCs w:val="24"/>
                    </w:rPr>
                  </w:pPr>
                  <w:r w:rsidRPr="00B0474B">
                    <w:rPr>
                      <w:rFonts w:ascii="Times New Roman" w:eastAsiaTheme="majorEastAsia" w:hAnsi="Times New Roman"/>
                      <w:bCs/>
                      <w:sz w:val="24"/>
                      <w:szCs w:val="24"/>
                    </w:rPr>
                    <w:t>Achitarea: ½din impozit - 15 august</w:t>
                  </w:r>
                </w:p>
                <w:p w14:paraId="0A907875" w14:textId="77777777" w:rsidR="008C6F58" w:rsidRPr="00B0474B" w:rsidRDefault="008C6F58" w:rsidP="008C6F58">
                  <w:pPr>
                    <w:spacing w:after="0"/>
                    <w:jc w:val="both"/>
                    <w:rPr>
                      <w:rFonts w:ascii="Times New Roman" w:eastAsiaTheme="majorEastAsia" w:hAnsi="Times New Roman"/>
                      <w:bCs/>
                      <w:sz w:val="24"/>
                      <w:szCs w:val="24"/>
                    </w:rPr>
                  </w:pPr>
                  <w:r w:rsidRPr="00B0474B">
                    <w:rPr>
                      <w:rFonts w:ascii="Times New Roman" w:eastAsiaTheme="majorEastAsia" w:hAnsi="Times New Roman"/>
                      <w:bCs/>
                      <w:sz w:val="24"/>
                      <w:szCs w:val="24"/>
                    </w:rPr>
                    <w:t xml:space="preserve">                  ½din impozit - 15 octombrie</w:t>
                  </w:r>
                </w:p>
                <w:p w14:paraId="6369C54B" w14:textId="77777777" w:rsidR="008C6F58" w:rsidRPr="00B0474B" w:rsidRDefault="008C6F58" w:rsidP="008C6F58">
                  <w:pPr>
                    <w:spacing w:after="0"/>
                    <w:jc w:val="both"/>
                    <w:rPr>
                      <w:rFonts w:ascii="Times New Roman" w:eastAsiaTheme="majorEastAsia" w:hAnsi="Times New Roman"/>
                      <w:bCs/>
                      <w:sz w:val="24"/>
                      <w:szCs w:val="24"/>
                    </w:rPr>
                  </w:pPr>
                  <w:r w:rsidRPr="00B0474B">
                    <w:rPr>
                      <w:rFonts w:ascii="Times New Roman" w:eastAsiaTheme="majorEastAsia" w:hAnsi="Times New Roman"/>
                      <w:bCs/>
                      <w:sz w:val="24"/>
                      <w:szCs w:val="24"/>
                    </w:rPr>
                    <w:t xml:space="preserve">Raportarea: 25 iulie </w:t>
                  </w:r>
                </w:p>
              </w:tc>
              <w:tc>
                <w:tcPr>
                  <w:tcW w:w="4678" w:type="dxa"/>
                </w:tcPr>
                <w:p w14:paraId="6BC2AF33" w14:textId="77777777" w:rsidR="008C6F58" w:rsidRPr="00B0474B" w:rsidRDefault="008C6F58" w:rsidP="008C6F58">
                  <w:pPr>
                    <w:jc w:val="both"/>
                    <w:rPr>
                      <w:rFonts w:ascii="Times New Roman" w:eastAsiaTheme="majorEastAsia" w:hAnsi="Times New Roman"/>
                      <w:bCs/>
                      <w:sz w:val="24"/>
                      <w:szCs w:val="24"/>
                    </w:rPr>
                  </w:pPr>
                  <w:r w:rsidRPr="00B0474B">
                    <w:rPr>
                      <w:rFonts w:ascii="Times New Roman" w:eastAsiaTheme="majorEastAsia" w:hAnsi="Times New Roman"/>
                      <w:bCs/>
                      <w:sz w:val="24"/>
                      <w:szCs w:val="24"/>
                    </w:rPr>
                    <w:t>Achitarea și raportarea: 25 septembrie</w:t>
                  </w:r>
                </w:p>
              </w:tc>
            </w:tr>
          </w:tbl>
          <w:p w14:paraId="6A4E0FD5" w14:textId="77777777" w:rsidR="008C6F58" w:rsidRPr="00B0474B" w:rsidRDefault="008C6F58" w:rsidP="008C6F58">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 xml:space="preserve">Existența mai multor termene de achitare și raportare creează confuzie și incertitudine pentru contribuabili. Pe de altă parte, aceste termene complică administrarea fiscală prin evidența repetată a subiecților și obiectelor acestui impozit și suprapunerea anumitor procese. </w:t>
            </w:r>
          </w:p>
          <w:p w14:paraId="4FC2572A" w14:textId="77777777" w:rsidR="008C6F58" w:rsidRPr="00B0474B" w:rsidRDefault="008C6F58" w:rsidP="008C6F58">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Astfel, se propune un termen unic de raportare și achitare a impozitului pe bunurile imobiliare, acesta fiind data de 25 septembrie.</w:t>
            </w:r>
          </w:p>
          <w:p w14:paraId="6D96B89A" w14:textId="77777777" w:rsidR="008C6F58" w:rsidRPr="00B0474B" w:rsidRDefault="008C6F58" w:rsidP="008C6F58">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 xml:space="preserve">O analiză a încasărilor achitării impozitului pe bunurile imobiliare reflectă că 70% din contribuabili achită acest impozit până la data de 30 iunie, beneficiind de reducerea de 15%. </w:t>
            </w:r>
          </w:p>
          <w:p w14:paraId="4A34DDB0" w14:textId="77777777" w:rsidR="00A81F8E" w:rsidRDefault="008C6F58" w:rsidP="005B58E1">
            <w:pPr>
              <w:spacing w:after="0"/>
              <w:ind w:firstLine="567"/>
              <w:jc w:val="both"/>
              <w:rPr>
                <w:rFonts w:ascii="Times New Roman" w:eastAsiaTheme="majorEastAsia" w:hAnsi="Times New Roman"/>
                <w:bCs/>
                <w:sz w:val="28"/>
                <w:szCs w:val="28"/>
              </w:rPr>
            </w:pPr>
            <w:r w:rsidRPr="00B0474B">
              <w:rPr>
                <w:rFonts w:ascii="Times New Roman" w:eastAsiaTheme="majorEastAsia" w:hAnsi="Times New Roman"/>
                <w:bCs/>
                <w:sz w:val="28"/>
                <w:szCs w:val="28"/>
              </w:rPr>
              <w:t xml:space="preserve">Totodată, stabilirea unui termen unic va genera o previzibilitate mai clară și posibilitate de monitorizare a achitărilor impozitului pe bunurile imobiliare, una din sursele importante de venituri pentru autoritățile publice locale. </w:t>
            </w:r>
          </w:p>
          <w:p w14:paraId="344FEA6C" w14:textId="347CED20" w:rsidR="00D31484" w:rsidRPr="005B58E1" w:rsidRDefault="00D31484" w:rsidP="00310692">
            <w:pPr>
              <w:spacing w:after="0"/>
              <w:jc w:val="both"/>
              <w:rPr>
                <w:rFonts w:ascii="Times New Roman" w:eastAsiaTheme="majorEastAsia" w:hAnsi="Times New Roman"/>
                <w:bCs/>
                <w:sz w:val="28"/>
                <w:szCs w:val="28"/>
              </w:rPr>
            </w:pPr>
          </w:p>
          <w:p w14:paraId="7703EF8D" w14:textId="77777777" w:rsidR="00A81F8E" w:rsidRDefault="00A81F8E" w:rsidP="008F5902">
            <w:pPr>
              <w:pStyle w:val="ListParagraph"/>
              <w:numPr>
                <w:ilvl w:val="0"/>
                <w:numId w:val="1"/>
              </w:numPr>
              <w:spacing w:after="0" w:line="259" w:lineRule="auto"/>
              <w:ind w:left="0" w:firstLine="601"/>
              <w:jc w:val="both"/>
              <w:rPr>
                <w:rFonts w:ascii="Times New Roman" w:hAnsi="Times New Roman"/>
                <w:i/>
                <w:sz w:val="28"/>
                <w:szCs w:val="28"/>
                <w:lang w:val="ro-MD"/>
              </w:rPr>
            </w:pPr>
            <w:r w:rsidRPr="00A81F8E">
              <w:rPr>
                <w:rFonts w:ascii="Times New Roman" w:hAnsi="Times New Roman"/>
                <w:i/>
                <w:sz w:val="28"/>
                <w:szCs w:val="28"/>
                <w:lang w:val="ro-MD"/>
              </w:rPr>
              <w:t>Perfecționarea taxei pentru apă prin stabilirea obligației de achitare a taxei respective pentru subiecții care vor îmbutelia apa.</w:t>
            </w:r>
          </w:p>
          <w:p w14:paraId="6D09E4FD" w14:textId="003E0B99" w:rsidR="00CB2BAB" w:rsidRPr="00CB2BAB" w:rsidRDefault="00CB2BAB" w:rsidP="008F5902">
            <w:pPr>
              <w:spacing w:after="0" w:line="259" w:lineRule="auto"/>
              <w:ind w:firstLine="601"/>
              <w:jc w:val="both"/>
              <w:rPr>
                <w:rFonts w:ascii="Times New Roman" w:hAnsi="Times New Roman"/>
                <w:sz w:val="28"/>
                <w:szCs w:val="28"/>
                <w:lang w:val="ro-MD"/>
              </w:rPr>
            </w:pPr>
            <w:r>
              <w:rPr>
                <w:rFonts w:ascii="Times New Roman" w:hAnsi="Times New Roman"/>
                <w:sz w:val="28"/>
                <w:szCs w:val="28"/>
                <w:lang w:val="ro-MD"/>
              </w:rPr>
              <w:t>Actualmente, conform prevederilor Codului fiscal pentru apa îmbuteliată se aplică o taxă</w:t>
            </w:r>
            <w:r w:rsidRPr="00CB2BAB">
              <w:rPr>
                <w:rFonts w:ascii="Times New Roman" w:hAnsi="Times New Roman"/>
                <w:sz w:val="28"/>
                <w:szCs w:val="28"/>
                <w:lang w:val="ro-MD"/>
              </w:rPr>
              <w:t xml:space="preserve"> în mărime de 16 lei pentru fiecare 1 m</w:t>
            </w:r>
            <w:r w:rsidRPr="00CB2BAB">
              <w:rPr>
                <w:rFonts w:ascii="Times New Roman" w:hAnsi="Times New Roman"/>
                <w:sz w:val="28"/>
                <w:szCs w:val="28"/>
                <w:vertAlign w:val="superscript"/>
                <w:lang w:val="ro-MD"/>
              </w:rPr>
              <w:t>3</w:t>
            </w:r>
            <w:r w:rsidR="008F5902">
              <w:rPr>
                <w:rFonts w:ascii="Times New Roman" w:hAnsi="Times New Roman"/>
                <w:sz w:val="28"/>
                <w:szCs w:val="28"/>
                <w:lang w:val="ro-MD"/>
              </w:rPr>
              <w:t xml:space="preserve"> de apă. Aceasta </w:t>
            </w:r>
            <w:r w:rsidRPr="00CB2BAB">
              <w:rPr>
                <w:rFonts w:ascii="Times New Roman" w:hAnsi="Times New Roman"/>
                <w:sz w:val="28"/>
                <w:szCs w:val="28"/>
                <w:lang w:val="ro-MD"/>
              </w:rPr>
              <w:t xml:space="preserve">se achită de către persoanele fizice care desfășoară activitate de întreprinzător </w:t>
            </w:r>
            <w:r w:rsidR="00EA7D0A" w:rsidRPr="00CB2BAB">
              <w:rPr>
                <w:rFonts w:ascii="Times New Roman" w:hAnsi="Times New Roman"/>
                <w:sz w:val="28"/>
                <w:szCs w:val="28"/>
                <w:lang w:val="ro-MD"/>
              </w:rPr>
              <w:t>și</w:t>
            </w:r>
            <w:r w:rsidRPr="00CB2BAB">
              <w:rPr>
                <w:rFonts w:ascii="Times New Roman" w:hAnsi="Times New Roman"/>
                <w:sz w:val="28"/>
                <w:szCs w:val="28"/>
                <w:lang w:val="ro-MD"/>
              </w:rPr>
              <w:t xml:space="preserve"> persoanele juridice, care extrag apă din fondul apelor: apă minerală naturală destinată îmbutelierii și apă potabilă extrasă destinată îmbutelierii.</w:t>
            </w:r>
          </w:p>
          <w:p w14:paraId="2FA2A5FD" w14:textId="77777777" w:rsidR="00CB2BAB" w:rsidRPr="00CB2BAB" w:rsidRDefault="00CB2BAB" w:rsidP="008F5902">
            <w:pPr>
              <w:spacing w:after="0" w:line="259" w:lineRule="auto"/>
              <w:ind w:firstLine="601"/>
              <w:jc w:val="both"/>
              <w:rPr>
                <w:rFonts w:ascii="Times New Roman" w:hAnsi="Times New Roman"/>
                <w:sz w:val="28"/>
                <w:szCs w:val="28"/>
                <w:lang w:val="ro-MD"/>
              </w:rPr>
            </w:pPr>
            <w:r w:rsidRPr="00CB2BAB">
              <w:rPr>
                <w:rFonts w:ascii="Times New Roman" w:hAnsi="Times New Roman"/>
                <w:sz w:val="28"/>
                <w:szCs w:val="28"/>
                <w:lang w:val="ro-MD"/>
              </w:rPr>
              <w:t>Respectiv, taxa pentru apă cu aplicarea cotei în mărime de 16 lei pentru 1 m</w:t>
            </w:r>
            <w:r w:rsidRPr="00D931C6">
              <w:rPr>
                <w:rFonts w:ascii="Times New Roman" w:hAnsi="Times New Roman"/>
                <w:sz w:val="28"/>
                <w:szCs w:val="28"/>
                <w:vertAlign w:val="superscript"/>
                <w:lang w:val="ro-MD"/>
              </w:rPr>
              <w:t>3</w:t>
            </w:r>
            <w:r w:rsidRPr="00CB2BAB">
              <w:rPr>
                <w:rFonts w:ascii="Times New Roman" w:hAnsi="Times New Roman"/>
                <w:sz w:val="28"/>
                <w:szCs w:val="28"/>
                <w:lang w:val="ro-MD"/>
              </w:rPr>
              <w:t xml:space="preserve"> se achită doar de către subiecții care extrag și îmbuteliază apa minerală naturală și apa potabilă. </w:t>
            </w:r>
          </w:p>
          <w:p w14:paraId="0DC699EE" w14:textId="7EF1B15D" w:rsidR="00CB2BAB" w:rsidRPr="00CB2BAB" w:rsidRDefault="00CB2BAB" w:rsidP="008F5902">
            <w:pPr>
              <w:spacing w:after="0" w:line="259" w:lineRule="auto"/>
              <w:ind w:firstLine="601"/>
              <w:jc w:val="both"/>
              <w:rPr>
                <w:rFonts w:ascii="Times New Roman" w:hAnsi="Times New Roman"/>
                <w:sz w:val="28"/>
                <w:szCs w:val="28"/>
                <w:lang w:val="ro-MD"/>
              </w:rPr>
            </w:pPr>
            <w:r w:rsidRPr="00CB2BAB">
              <w:rPr>
                <w:rFonts w:ascii="Times New Roman" w:hAnsi="Times New Roman"/>
                <w:sz w:val="28"/>
                <w:szCs w:val="28"/>
                <w:lang w:val="ro-MD"/>
              </w:rPr>
              <w:t xml:space="preserve">Totodată, este de menționat că, în scopul remedierii situațiilor similare celor reflectate în Hotărârea Curții de Conturi nr.20  din  12.04.2019, precum și creării condițiilor echitabile </w:t>
            </w:r>
            <w:r w:rsidRPr="00CB2BAB">
              <w:rPr>
                <w:rFonts w:ascii="Times New Roman" w:hAnsi="Times New Roman"/>
                <w:sz w:val="28"/>
                <w:szCs w:val="28"/>
                <w:lang w:val="ro-MD"/>
              </w:rPr>
              <w:lastRenderedPageBreak/>
              <w:t xml:space="preserve">la achitarea taxei pentru apă pentru toți agenții economici care îmbuteliază apa, </w:t>
            </w:r>
            <w:r w:rsidR="008F5902">
              <w:rPr>
                <w:rFonts w:ascii="Times New Roman" w:hAnsi="Times New Roman"/>
                <w:sz w:val="28"/>
                <w:szCs w:val="28"/>
                <w:lang w:val="ro-MD"/>
              </w:rPr>
              <w:t xml:space="preserve">prin normele respective </w:t>
            </w:r>
            <w:r w:rsidRPr="00CB2BAB">
              <w:rPr>
                <w:rFonts w:ascii="Times New Roman" w:hAnsi="Times New Roman"/>
                <w:sz w:val="28"/>
                <w:szCs w:val="28"/>
                <w:lang w:val="ro-MD"/>
              </w:rPr>
              <w:t xml:space="preserve"> </w:t>
            </w:r>
            <w:r w:rsidR="008F5902">
              <w:rPr>
                <w:rFonts w:ascii="Times New Roman" w:hAnsi="Times New Roman"/>
                <w:sz w:val="28"/>
                <w:szCs w:val="28"/>
                <w:lang w:val="ro-MD"/>
              </w:rPr>
              <w:t>se propune</w:t>
            </w:r>
            <w:r w:rsidRPr="00CB2BAB">
              <w:rPr>
                <w:rFonts w:ascii="Times New Roman" w:hAnsi="Times New Roman"/>
                <w:sz w:val="28"/>
                <w:szCs w:val="28"/>
                <w:lang w:val="ro-MD"/>
              </w:rPr>
              <w:t xml:space="preserve"> modificarea subiecților impunerii la taxa pentru apă.</w:t>
            </w:r>
          </w:p>
          <w:p w14:paraId="170BE9B9" w14:textId="7382DF37" w:rsidR="001C1F75" w:rsidRDefault="00CB2BAB" w:rsidP="008F5902">
            <w:pPr>
              <w:spacing w:after="0" w:line="259" w:lineRule="auto"/>
              <w:ind w:firstLine="601"/>
              <w:jc w:val="both"/>
              <w:rPr>
                <w:rFonts w:ascii="Times New Roman" w:hAnsi="Times New Roman"/>
                <w:sz w:val="28"/>
                <w:szCs w:val="28"/>
                <w:lang w:val="ro-MD"/>
              </w:rPr>
            </w:pPr>
            <w:r w:rsidRPr="00CB2BAB">
              <w:rPr>
                <w:rFonts w:ascii="Times New Roman" w:hAnsi="Times New Roman"/>
                <w:sz w:val="28"/>
                <w:szCs w:val="28"/>
                <w:lang w:val="ro-MD"/>
              </w:rPr>
              <w:t xml:space="preserve">Astfel, doar în cazul în care în calitate de subiecți ai impunerii la taxa pentru apă vor fi stabilite persoanele (fizice care desfășoară activitate de întreprinzător </w:t>
            </w:r>
            <w:r w:rsidR="00EA7D0A" w:rsidRPr="00CB2BAB">
              <w:rPr>
                <w:rFonts w:ascii="Times New Roman" w:hAnsi="Times New Roman"/>
                <w:sz w:val="28"/>
                <w:szCs w:val="28"/>
                <w:lang w:val="ro-MD"/>
              </w:rPr>
              <w:t>și</w:t>
            </w:r>
            <w:r w:rsidRPr="00CB2BAB">
              <w:rPr>
                <w:rFonts w:ascii="Times New Roman" w:hAnsi="Times New Roman"/>
                <w:sz w:val="28"/>
                <w:szCs w:val="28"/>
                <w:lang w:val="ro-MD"/>
              </w:rPr>
              <w:t xml:space="preserve"> persoanele juridice), care utilizează apă din orice sursă în scopul desfășurării propriilor activități de fabricare a producției de executare a lucrărilor și de prestare a serviciilor, toate persoanele care îmbuteliază apa vor calcula</w:t>
            </w:r>
            <w:r w:rsidR="008F5902">
              <w:rPr>
                <w:rFonts w:ascii="Times New Roman" w:hAnsi="Times New Roman"/>
                <w:sz w:val="28"/>
                <w:szCs w:val="28"/>
                <w:lang w:val="ro-MD"/>
              </w:rPr>
              <w:t xml:space="preserve"> și vor achita taxa pentru apă.</w:t>
            </w:r>
          </w:p>
          <w:p w14:paraId="6B3C378A" w14:textId="2C7B2112" w:rsidR="00D31484" w:rsidRDefault="00D31484" w:rsidP="00986732">
            <w:pPr>
              <w:spacing w:after="0" w:line="259" w:lineRule="auto"/>
              <w:jc w:val="both"/>
              <w:rPr>
                <w:rFonts w:ascii="Times New Roman" w:hAnsi="Times New Roman"/>
                <w:sz w:val="28"/>
                <w:szCs w:val="28"/>
                <w:lang w:val="ro-MD"/>
              </w:rPr>
            </w:pPr>
          </w:p>
          <w:p w14:paraId="5D6AD261" w14:textId="584A03C8" w:rsidR="00DE17A6" w:rsidRDefault="00DE17A6" w:rsidP="00DE17A6">
            <w:pPr>
              <w:pStyle w:val="ListParagraph"/>
              <w:numPr>
                <w:ilvl w:val="0"/>
                <w:numId w:val="1"/>
              </w:numPr>
              <w:spacing w:after="0" w:line="259" w:lineRule="auto"/>
              <w:ind w:left="0" w:firstLine="599"/>
              <w:jc w:val="both"/>
              <w:rPr>
                <w:rFonts w:ascii="Times New Roman" w:hAnsi="Times New Roman"/>
                <w:i/>
                <w:sz w:val="28"/>
                <w:szCs w:val="28"/>
                <w:lang w:val="ro-MD"/>
              </w:rPr>
            </w:pPr>
            <w:r>
              <w:rPr>
                <w:rFonts w:ascii="Times New Roman" w:hAnsi="Times New Roman"/>
                <w:i/>
                <w:sz w:val="28"/>
                <w:szCs w:val="28"/>
                <w:lang w:val="ro-MD"/>
              </w:rPr>
              <w:t>Implementarea unoi nou regim fiscal pentru persoanele fizice care colectează produse agricole și obiecte ale regnului vegetal și le comercializează agenților economici.</w:t>
            </w:r>
          </w:p>
          <w:p w14:paraId="74020FA4" w14:textId="3A84B0E4" w:rsidR="00DE17A6" w:rsidRPr="00DE17A6" w:rsidRDefault="00DE17A6" w:rsidP="00DE17A6">
            <w:pPr>
              <w:spacing w:after="0" w:line="259" w:lineRule="auto"/>
              <w:ind w:firstLine="599"/>
              <w:jc w:val="both"/>
              <w:rPr>
                <w:rFonts w:ascii="Times New Roman" w:hAnsi="Times New Roman"/>
                <w:sz w:val="28"/>
                <w:szCs w:val="28"/>
                <w:lang w:val="ro-MD"/>
              </w:rPr>
            </w:pPr>
            <w:r>
              <w:rPr>
                <w:rFonts w:ascii="Times New Roman" w:hAnsi="Times New Roman"/>
                <w:sz w:val="28"/>
                <w:szCs w:val="28"/>
                <w:lang w:val="ro-MD"/>
              </w:rPr>
              <w:t xml:space="preserve">Se propune </w:t>
            </w:r>
            <w:r w:rsidRPr="00DE17A6">
              <w:rPr>
                <w:rFonts w:ascii="Times New Roman" w:hAnsi="Times New Roman"/>
                <w:sz w:val="28"/>
                <w:szCs w:val="28"/>
                <w:lang w:val="ro-MD"/>
              </w:rPr>
              <w:t>complet</w:t>
            </w:r>
            <w:r>
              <w:rPr>
                <w:rFonts w:ascii="Times New Roman" w:hAnsi="Times New Roman"/>
                <w:sz w:val="28"/>
                <w:szCs w:val="28"/>
                <w:lang w:val="ro-MD"/>
              </w:rPr>
              <w:t>area Titlului II a Codului Fiscal cu capitol</w:t>
            </w:r>
            <w:r w:rsidRPr="00DE17A6">
              <w:rPr>
                <w:rFonts w:ascii="Times New Roman" w:hAnsi="Times New Roman"/>
                <w:sz w:val="28"/>
                <w:szCs w:val="28"/>
                <w:lang w:val="ro-MD"/>
              </w:rPr>
              <w:t xml:space="preserve"> nou 10</w:t>
            </w:r>
            <w:r w:rsidRPr="00DE17A6">
              <w:rPr>
                <w:rFonts w:ascii="Times New Roman" w:hAnsi="Times New Roman"/>
                <w:sz w:val="28"/>
                <w:szCs w:val="28"/>
                <w:vertAlign w:val="superscript"/>
                <w:lang w:val="ro-MD"/>
              </w:rPr>
              <w:t>3</w:t>
            </w:r>
            <w:r w:rsidRPr="00DE17A6">
              <w:rPr>
                <w:rFonts w:ascii="Times New Roman" w:hAnsi="Times New Roman"/>
                <w:sz w:val="28"/>
                <w:szCs w:val="28"/>
                <w:lang w:val="ro-MD"/>
              </w:rPr>
              <w:t xml:space="preserve"> ”Regimul fiscal al persoanelor fizice ce </w:t>
            </w:r>
            <w:r w:rsidR="00EA7D0A" w:rsidRPr="00DE17A6">
              <w:rPr>
                <w:rFonts w:ascii="Times New Roman" w:hAnsi="Times New Roman"/>
                <w:sz w:val="28"/>
                <w:szCs w:val="28"/>
                <w:lang w:val="ro-MD"/>
              </w:rPr>
              <w:t>desfășoară</w:t>
            </w:r>
            <w:r w:rsidRPr="00DE17A6">
              <w:rPr>
                <w:rFonts w:ascii="Times New Roman" w:hAnsi="Times New Roman"/>
                <w:sz w:val="28"/>
                <w:szCs w:val="28"/>
                <w:lang w:val="ro-MD"/>
              </w:rPr>
              <w:t xml:space="preserve"> </w:t>
            </w:r>
            <w:r w:rsidR="00EA7D0A" w:rsidRPr="00DE17A6">
              <w:rPr>
                <w:rFonts w:ascii="Times New Roman" w:hAnsi="Times New Roman"/>
                <w:sz w:val="28"/>
                <w:szCs w:val="28"/>
                <w:lang w:val="ro-MD"/>
              </w:rPr>
              <w:t>activități</w:t>
            </w:r>
            <w:r w:rsidRPr="00DE17A6">
              <w:rPr>
                <w:rFonts w:ascii="Times New Roman" w:hAnsi="Times New Roman"/>
                <w:sz w:val="28"/>
                <w:szCs w:val="28"/>
                <w:lang w:val="ro-MD"/>
              </w:rPr>
              <w:t xml:space="preserve"> în domeniul achizițiilor produselor agricole din horticultură și fitotehnie și a obiectelor regnului vegetal”, ce va stabili sfera aplicării, subiectul impunerii, metode de evidență și aplicare acestora, obiectul impunerii, cota de impozit,  evidența subiectului. </w:t>
            </w:r>
          </w:p>
          <w:p w14:paraId="57C4136F" w14:textId="2AE68EFF" w:rsidR="00DE17A6" w:rsidRPr="00DE17A6" w:rsidRDefault="00DE17A6" w:rsidP="00DE17A6">
            <w:pPr>
              <w:spacing w:after="0" w:line="259" w:lineRule="auto"/>
              <w:ind w:firstLine="599"/>
              <w:jc w:val="both"/>
              <w:rPr>
                <w:rFonts w:ascii="Times New Roman" w:hAnsi="Times New Roman"/>
                <w:sz w:val="28"/>
                <w:szCs w:val="28"/>
                <w:lang w:val="ro-MD"/>
              </w:rPr>
            </w:pPr>
            <w:r w:rsidRPr="00DE17A6">
              <w:rPr>
                <w:rFonts w:ascii="Times New Roman" w:hAnsi="Times New Roman"/>
                <w:sz w:val="28"/>
                <w:szCs w:val="28"/>
                <w:lang w:val="ro-MD"/>
              </w:rPr>
              <w:t>Potrivit modificărilor propuse ”</w:t>
            </w:r>
            <w:r w:rsidR="00EA7D0A" w:rsidRPr="00DE17A6">
              <w:rPr>
                <w:rFonts w:ascii="Times New Roman" w:hAnsi="Times New Roman"/>
                <w:sz w:val="28"/>
                <w:szCs w:val="28"/>
                <w:lang w:val="ro-MD"/>
              </w:rPr>
              <w:t>Subiecți</w:t>
            </w:r>
            <w:r w:rsidRPr="00DE17A6">
              <w:rPr>
                <w:rFonts w:ascii="Times New Roman" w:hAnsi="Times New Roman"/>
                <w:sz w:val="28"/>
                <w:szCs w:val="28"/>
                <w:lang w:val="ro-MD"/>
              </w:rPr>
              <w:t xml:space="preserve"> ai impunerii sunt persoanele fizice rezidente care, fără a constitui o formă organizatorico-juridică pentru </w:t>
            </w:r>
            <w:r w:rsidR="00EA7D0A" w:rsidRPr="00DE17A6">
              <w:rPr>
                <w:rFonts w:ascii="Times New Roman" w:hAnsi="Times New Roman"/>
                <w:sz w:val="28"/>
                <w:szCs w:val="28"/>
                <w:lang w:val="ro-MD"/>
              </w:rPr>
              <w:t>desfășurarea</w:t>
            </w:r>
            <w:r w:rsidRPr="00DE17A6">
              <w:rPr>
                <w:rFonts w:ascii="Times New Roman" w:hAnsi="Times New Roman"/>
                <w:sz w:val="28"/>
                <w:szCs w:val="28"/>
                <w:lang w:val="ro-MD"/>
              </w:rPr>
              <w:t xml:space="preserve"> </w:t>
            </w:r>
            <w:r w:rsidR="00EA7D0A" w:rsidRPr="00DE17A6">
              <w:rPr>
                <w:rFonts w:ascii="Times New Roman" w:hAnsi="Times New Roman"/>
                <w:sz w:val="28"/>
                <w:szCs w:val="28"/>
                <w:lang w:val="ro-MD"/>
              </w:rPr>
              <w:t>activității</w:t>
            </w:r>
            <w:r w:rsidRPr="00DE17A6">
              <w:rPr>
                <w:rFonts w:ascii="Times New Roman" w:hAnsi="Times New Roman"/>
                <w:sz w:val="28"/>
                <w:szCs w:val="28"/>
                <w:lang w:val="ro-MD"/>
              </w:rPr>
              <w:t>, colectează produse agricole și obiecte a regnului vegetal de la persoanele fizice, care nu desfășoară activitate de întreprinzător, în scopul comercializării ulterioare a acestora către agenți economici, valoarea de comercializare cărora nu va depăși suma de 1,2 mln. lei pe parcursul anului calendaristic. Agentul economic care va efectua achiz</w:t>
            </w:r>
            <w:r>
              <w:rPr>
                <w:rFonts w:ascii="Times New Roman" w:hAnsi="Times New Roman"/>
                <w:sz w:val="28"/>
                <w:szCs w:val="28"/>
                <w:lang w:val="ro-MD"/>
              </w:rPr>
              <w:t xml:space="preserve">iția de la subiecții menționați </w:t>
            </w:r>
            <w:r w:rsidRPr="00DE17A6">
              <w:rPr>
                <w:rFonts w:ascii="Times New Roman" w:hAnsi="Times New Roman"/>
                <w:sz w:val="28"/>
                <w:szCs w:val="28"/>
                <w:lang w:val="ro-MD"/>
              </w:rPr>
              <w:t>supra a produselor agricole din horticultură și fitotehnie și a obiectelor regnului vegetal  v</w:t>
            </w:r>
            <w:r>
              <w:rPr>
                <w:rFonts w:ascii="Times New Roman" w:hAnsi="Times New Roman"/>
                <w:sz w:val="28"/>
                <w:szCs w:val="28"/>
                <w:lang w:val="ro-MD"/>
              </w:rPr>
              <w:t xml:space="preserve">or </w:t>
            </w:r>
            <w:r w:rsidRPr="00DE17A6">
              <w:rPr>
                <w:rFonts w:ascii="Times New Roman" w:hAnsi="Times New Roman"/>
                <w:sz w:val="28"/>
                <w:szCs w:val="28"/>
                <w:lang w:val="ro-MD"/>
              </w:rPr>
              <w:t xml:space="preserve">reține final la sursa de plată un impozit în mărimea de 5 % din plățile efectuate în folosul subiectului. Asupra subiectului menționat mai sus nu se va extinde </w:t>
            </w:r>
            <w:r w:rsidR="00EA7D0A" w:rsidRPr="00DE17A6">
              <w:rPr>
                <w:rFonts w:ascii="Times New Roman" w:hAnsi="Times New Roman"/>
                <w:sz w:val="28"/>
                <w:szCs w:val="28"/>
                <w:lang w:val="ro-MD"/>
              </w:rPr>
              <w:t>cerințele</w:t>
            </w:r>
            <w:r w:rsidRPr="00DE17A6">
              <w:rPr>
                <w:rFonts w:ascii="Times New Roman" w:hAnsi="Times New Roman"/>
                <w:sz w:val="28"/>
                <w:szCs w:val="28"/>
                <w:lang w:val="ro-MD"/>
              </w:rPr>
              <w:t xml:space="preserve"> privind prezentarea dărilor de seamă financiare </w:t>
            </w:r>
            <w:r w:rsidR="00EA7D0A" w:rsidRPr="00DE17A6">
              <w:rPr>
                <w:rFonts w:ascii="Times New Roman" w:hAnsi="Times New Roman"/>
                <w:sz w:val="28"/>
                <w:szCs w:val="28"/>
                <w:lang w:val="ro-MD"/>
              </w:rPr>
              <w:t>și</w:t>
            </w:r>
            <w:r w:rsidRPr="00DE17A6">
              <w:rPr>
                <w:rFonts w:ascii="Times New Roman" w:hAnsi="Times New Roman"/>
                <w:sz w:val="28"/>
                <w:szCs w:val="28"/>
                <w:lang w:val="ro-MD"/>
              </w:rPr>
              <w:t xml:space="preserve"> statistice, </w:t>
            </w:r>
            <w:r w:rsidR="00EA7D0A" w:rsidRPr="00DE17A6">
              <w:rPr>
                <w:rFonts w:ascii="Times New Roman" w:hAnsi="Times New Roman"/>
                <w:sz w:val="28"/>
                <w:szCs w:val="28"/>
                <w:lang w:val="ro-MD"/>
              </w:rPr>
              <w:t>ținerea</w:t>
            </w:r>
            <w:r w:rsidRPr="00DE17A6">
              <w:rPr>
                <w:rFonts w:ascii="Times New Roman" w:hAnsi="Times New Roman"/>
                <w:sz w:val="28"/>
                <w:szCs w:val="28"/>
                <w:lang w:val="ro-MD"/>
              </w:rPr>
              <w:t xml:space="preserve"> </w:t>
            </w:r>
            <w:r w:rsidR="00EA7D0A" w:rsidRPr="00DE17A6">
              <w:rPr>
                <w:rFonts w:ascii="Times New Roman" w:hAnsi="Times New Roman"/>
                <w:sz w:val="28"/>
                <w:szCs w:val="28"/>
                <w:lang w:val="ro-MD"/>
              </w:rPr>
              <w:t>evidenței</w:t>
            </w:r>
            <w:r w:rsidRPr="00DE17A6">
              <w:rPr>
                <w:rFonts w:ascii="Times New Roman" w:hAnsi="Times New Roman"/>
                <w:sz w:val="28"/>
                <w:szCs w:val="28"/>
                <w:lang w:val="ro-MD"/>
              </w:rPr>
              <w:t xml:space="preserve"> contabile </w:t>
            </w:r>
            <w:r w:rsidR="00EA7D0A" w:rsidRPr="00DE17A6">
              <w:rPr>
                <w:rFonts w:ascii="Times New Roman" w:hAnsi="Times New Roman"/>
                <w:sz w:val="28"/>
                <w:szCs w:val="28"/>
                <w:lang w:val="ro-MD"/>
              </w:rPr>
              <w:t>și</w:t>
            </w:r>
            <w:r w:rsidRPr="00DE17A6">
              <w:rPr>
                <w:rFonts w:ascii="Times New Roman" w:hAnsi="Times New Roman"/>
                <w:sz w:val="28"/>
                <w:szCs w:val="28"/>
                <w:lang w:val="ro-MD"/>
              </w:rPr>
              <w:t xml:space="preserve"> financiare, efectuarea </w:t>
            </w:r>
            <w:r w:rsidR="00EA7D0A" w:rsidRPr="00DE17A6">
              <w:rPr>
                <w:rFonts w:ascii="Times New Roman" w:hAnsi="Times New Roman"/>
                <w:sz w:val="28"/>
                <w:szCs w:val="28"/>
                <w:lang w:val="ro-MD"/>
              </w:rPr>
              <w:t>operaț</w:t>
            </w:r>
            <w:r w:rsidR="00EA7D0A">
              <w:rPr>
                <w:rFonts w:ascii="Times New Roman" w:hAnsi="Times New Roman"/>
                <w:sz w:val="28"/>
                <w:szCs w:val="28"/>
                <w:lang w:val="ro-MD"/>
              </w:rPr>
              <w:t>iilor</w:t>
            </w:r>
            <w:r>
              <w:rPr>
                <w:rFonts w:ascii="Times New Roman" w:hAnsi="Times New Roman"/>
                <w:sz w:val="28"/>
                <w:szCs w:val="28"/>
                <w:lang w:val="ro-MD"/>
              </w:rPr>
              <w:t xml:space="preserve"> de casă </w:t>
            </w:r>
            <w:r w:rsidR="00EA7D0A">
              <w:rPr>
                <w:rFonts w:ascii="Times New Roman" w:hAnsi="Times New Roman"/>
                <w:sz w:val="28"/>
                <w:szCs w:val="28"/>
                <w:lang w:val="ro-MD"/>
              </w:rPr>
              <w:t>și</w:t>
            </w:r>
            <w:r>
              <w:rPr>
                <w:rFonts w:ascii="Times New Roman" w:hAnsi="Times New Roman"/>
                <w:sz w:val="28"/>
                <w:szCs w:val="28"/>
                <w:lang w:val="ro-MD"/>
              </w:rPr>
              <w:t xml:space="preserve"> decontărilor. </w:t>
            </w:r>
          </w:p>
          <w:p w14:paraId="182A6963" w14:textId="4A7B51D5" w:rsidR="00DE17A6" w:rsidRPr="00DE17A6" w:rsidRDefault="00DE17A6" w:rsidP="00DE17A6">
            <w:pPr>
              <w:spacing w:after="0" w:line="259" w:lineRule="auto"/>
              <w:ind w:firstLine="599"/>
              <w:jc w:val="both"/>
              <w:rPr>
                <w:rFonts w:ascii="Times New Roman" w:hAnsi="Times New Roman"/>
                <w:sz w:val="28"/>
                <w:szCs w:val="28"/>
                <w:lang w:val="ro-MD"/>
              </w:rPr>
            </w:pPr>
            <w:r w:rsidRPr="00DE17A6">
              <w:rPr>
                <w:rFonts w:ascii="Times New Roman" w:hAnsi="Times New Roman"/>
                <w:sz w:val="28"/>
                <w:szCs w:val="28"/>
                <w:lang w:val="ro-MD"/>
              </w:rPr>
              <w:t xml:space="preserve">De asemenea, proiectul prevede modificări la Lege privind sistemul public de asigurări sociale și Legea cu privire la mărimea, modul </w:t>
            </w:r>
            <w:r w:rsidR="00EA7D0A" w:rsidRPr="00DE17A6">
              <w:rPr>
                <w:rFonts w:ascii="Times New Roman" w:hAnsi="Times New Roman"/>
                <w:sz w:val="28"/>
                <w:szCs w:val="28"/>
                <w:lang w:val="ro-MD"/>
              </w:rPr>
              <w:t>și</w:t>
            </w:r>
            <w:r w:rsidRPr="00DE17A6">
              <w:rPr>
                <w:rFonts w:ascii="Times New Roman" w:hAnsi="Times New Roman"/>
                <w:sz w:val="28"/>
                <w:szCs w:val="28"/>
                <w:lang w:val="ro-MD"/>
              </w:rPr>
              <w:t xml:space="preserve"> termenele de achitare a primelor de asigurare obligatorie de asistență medicală, prin care va obliga subiectul ce desfășoară activitatea de colectarea a produselor agricole și a obiectului regnului vegetal, în cazul în care acesta nu este asigurat la sistemul de asigurări sociale și la sistemul de asigurări medicale, să se asigure în mod individual prin efectuarea următoarelor plăți:</w:t>
            </w:r>
          </w:p>
          <w:p w14:paraId="2E19A932" w14:textId="77777777" w:rsidR="00DE17A6" w:rsidRPr="00DE17A6" w:rsidRDefault="00DE17A6" w:rsidP="00DE17A6">
            <w:pPr>
              <w:spacing w:after="0" w:line="259" w:lineRule="auto"/>
              <w:ind w:firstLine="599"/>
              <w:jc w:val="both"/>
              <w:rPr>
                <w:rFonts w:ascii="Times New Roman" w:hAnsi="Times New Roman"/>
                <w:sz w:val="28"/>
                <w:szCs w:val="28"/>
                <w:lang w:val="ro-MD"/>
              </w:rPr>
            </w:pPr>
            <w:r w:rsidRPr="00DE17A6">
              <w:rPr>
                <w:rFonts w:ascii="Times New Roman" w:hAnsi="Times New Roman"/>
                <w:sz w:val="28"/>
                <w:szCs w:val="28"/>
                <w:lang w:val="ro-MD"/>
              </w:rPr>
              <w:t>-</w:t>
            </w:r>
            <w:r w:rsidRPr="00DE17A6">
              <w:rPr>
                <w:rFonts w:ascii="Times New Roman" w:hAnsi="Times New Roman"/>
                <w:sz w:val="28"/>
                <w:szCs w:val="28"/>
                <w:lang w:val="ro-MD"/>
              </w:rPr>
              <w:tab/>
              <w:t xml:space="preserve">La sistemul de asigurări sociale, prin achitarea 1/12 din suma fixă prevăzută în anul fiscal de gestiune; </w:t>
            </w:r>
          </w:p>
          <w:p w14:paraId="2A7FF4D0" w14:textId="297CBFC7" w:rsidR="00DE17A6" w:rsidRPr="00DE17A6" w:rsidRDefault="00DE17A6" w:rsidP="00DE17A6">
            <w:pPr>
              <w:spacing w:after="0" w:line="259" w:lineRule="auto"/>
              <w:ind w:firstLine="599"/>
              <w:jc w:val="both"/>
              <w:rPr>
                <w:rFonts w:ascii="Times New Roman" w:hAnsi="Times New Roman"/>
                <w:sz w:val="28"/>
                <w:szCs w:val="28"/>
                <w:lang w:val="ro-MD"/>
              </w:rPr>
            </w:pPr>
            <w:r w:rsidRPr="00DE17A6">
              <w:rPr>
                <w:rFonts w:ascii="Times New Roman" w:hAnsi="Times New Roman"/>
                <w:sz w:val="28"/>
                <w:szCs w:val="28"/>
                <w:lang w:val="ro-MD"/>
              </w:rPr>
              <w:t>-</w:t>
            </w:r>
            <w:r w:rsidRPr="00DE17A6">
              <w:rPr>
                <w:rFonts w:ascii="Times New Roman" w:hAnsi="Times New Roman"/>
                <w:sz w:val="28"/>
                <w:szCs w:val="28"/>
                <w:lang w:val="ro-MD"/>
              </w:rPr>
              <w:tab/>
              <w:t>La sistemul de asigurări medicale, prin achiziționarea poliței de asigurări medicale cu achitarea acesteia în sumă fixă stabilită de legea în vigoarea pentru anul fiscal de gestiune.</w:t>
            </w:r>
          </w:p>
          <w:p w14:paraId="0C814D56" w14:textId="11E49F14" w:rsidR="00DE17A6" w:rsidRDefault="00FD29D4" w:rsidP="00FD29D4">
            <w:pPr>
              <w:pStyle w:val="ListParagraph"/>
              <w:spacing w:after="0" w:line="276" w:lineRule="auto"/>
              <w:ind w:left="0" w:firstLine="599"/>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Totodată, </w:t>
            </w:r>
            <w:r w:rsidRPr="00FD29D4">
              <w:rPr>
                <w:rFonts w:ascii="Times New Roman" w:hAnsi="Times New Roman" w:cs="Times New Roman"/>
                <w:noProof w:val="0"/>
                <w:sz w:val="28"/>
                <w:szCs w:val="28"/>
              </w:rPr>
              <w:t xml:space="preserve">la </w:t>
            </w:r>
            <w:r w:rsidR="00EA7D0A">
              <w:rPr>
                <w:rFonts w:ascii="Times New Roman" w:hAnsi="Times New Roman" w:cs="Times New Roman"/>
                <w:noProof w:val="0"/>
                <w:sz w:val="28"/>
                <w:szCs w:val="28"/>
              </w:rPr>
              <w:t xml:space="preserve">colectarea </w:t>
            </w:r>
            <w:r w:rsidRPr="00FD29D4">
              <w:rPr>
                <w:rFonts w:ascii="Times New Roman" w:hAnsi="Times New Roman" w:cs="Times New Roman"/>
                <w:noProof w:val="0"/>
                <w:sz w:val="28"/>
                <w:szCs w:val="28"/>
              </w:rPr>
              <w:t xml:space="preserve">producției agricole de la populație, cantitatea totală și locul colectării a produselor de la persoanele fizice se va documenta zilnic în baza unui document – act/borderou,  de către </w:t>
            </w:r>
            <w:r w:rsidR="00EA7D0A">
              <w:rPr>
                <w:rFonts w:ascii="Times New Roman" w:hAnsi="Times New Roman" w:cs="Times New Roman"/>
                <w:noProof w:val="0"/>
                <w:sz w:val="28"/>
                <w:szCs w:val="28"/>
              </w:rPr>
              <w:t>colector</w:t>
            </w:r>
            <w:r>
              <w:rPr>
                <w:rFonts w:ascii="Times New Roman" w:hAnsi="Times New Roman" w:cs="Times New Roman"/>
                <w:noProof w:val="0"/>
                <w:sz w:val="28"/>
                <w:szCs w:val="28"/>
              </w:rPr>
              <w:t xml:space="preserve"> - subiectul impunerii. </w:t>
            </w:r>
          </w:p>
          <w:p w14:paraId="34F3EAD8" w14:textId="6EB89965" w:rsidR="00FD29D4" w:rsidRDefault="00FD29D4" w:rsidP="00FD29D4">
            <w:pPr>
              <w:pStyle w:val="ListParagraph"/>
              <w:spacing w:after="0" w:line="276" w:lineRule="auto"/>
              <w:ind w:left="0" w:firstLine="599"/>
              <w:jc w:val="both"/>
              <w:rPr>
                <w:rFonts w:ascii="Times New Roman" w:hAnsi="Times New Roman" w:cs="Times New Roman"/>
                <w:noProof w:val="0"/>
                <w:sz w:val="28"/>
                <w:szCs w:val="28"/>
              </w:rPr>
            </w:pPr>
            <w:r>
              <w:rPr>
                <w:rFonts w:ascii="Times New Roman" w:hAnsi="Times New Roman" w:cs="Times New Roman"/>
                <w:noProof w:val="0"/>
                <w:sz w:val="28"/>
                <w:szCs w:val="28"/>
              </w:rPr>
              <w:t>În același timp, la recepționar</w:t>
            </w:r>
            <w:r w:rsidR="00EA7D0A">
              <w:rPr>
                <w:rFonts w:ascii="Times New Roman" w:hAnsi="Times New Roman" w:cs="Times New Roman"/>
                <w:noProof w:val="0"/>
                <w:sz w:val="28"/>
                <w:szCs w:val="28"/>
              </w:rPr>
              <w:t>ea mărfii de la persoana fizică – subiectul impunerii</w:t>
            </w:r>
            <w:r>
              <w:rPr>
                <w:rFonts w:ascii="Times New Roman" w:hAnsi="Times New Roman" w:cs="Times New Roman"/>
                <w:noProof w:val="0"/>
                <w:sz w:val="28"/>
                <w:szCs w:val="28"/>
              </w:rPr>
              <w:t>(colector) agentul economic va întocmi un act de achiziție pentru mărfurile achiziționate.</w:t>
            </w:r>
          </w:p>
          <w:p w14:paraId="2F9ABD1C" w14:textId="002B99C1" w:rsidR="00FD29D4" w:rsidRDefault="00FD29D4" w:rsidP="00DE17A6">
            <w:pPr>
              <w:pStyle w:val="ListParagraph"/>
              <w:spacing w:after="0" w:line="276" w:lineRule="auto"/>
              <w:ind w:left="0"/>
              <w:jc w:val="both"/>
              <w:rPr>
                <w:rFonts w:ascii="Times New Roman" w:hAnsi="Times New Roman" w:cs="Times New Roman"/>
                <w:noProof w:val="0"/>
                <w:sz w:val="28"/>
                <w:szCs w:val="28"/>
              </w:rPr>
            </w:pPr>
          </w:p>
          <w:p w14:paraId="23B634E4" w14:textId="77777777" w:rsidR="00D31484" w:rsidRDefault="00D31484" w:rsidP="00DE17A6">
            <w:pPr>
              <w:pStyle w:val="ListParagraph"/>
              <w:spacing w:after="0" w:line="276" w:lineRule="auto"/>
              <w:ind w:left="0"/>
              <w:jc w:val="both"/>
              <w:rPr>
                <w:rFonts w:ascii="Times New Roman" w:hAnsi="Times New Roman" w:cs="Times New Roman"/>
                <w:noProof w:val="0"/>
                <w:sz w:val="28"/>
                <w:szCs w:val="28"/>
              </w:rPr>
            </w:pPr>
          </w:p>
          <w:p w14:paraId="75186EAF" w14:textId="009D5273" w:rsidR="005B58E1" w:rsidRPr="00B0474B" w:rsidRDefault="005B58E1" w:rsidP="00DE17A6">
            <w:pPr>
              <w:pStyle w:val="ListParagraph"/>
              <w:spacing w:after="0" w:line="276" w:lineRule="auto"/>
              <w:ind w:left="0" w:firstLine="599"/>
              <w:jc w:val="both"/>
              <w:rPr>
                <w:rFonts w:ascii="Times New Roman" w:hAnsi="Times New Roman" w:cs="Times New Roman"/>
                <w:i/>
                <w:noProof w:val="0"/>
                <w:sz w:val="28"/>
                <w:szCs w:val="28"/>
              </w:rPr>
            </w:pPr>
            <w:r w:rsidRPr="00B0474B">
              <w:rPr>
                <w:rFonts w:ascii="Times New Roman" w:hAnsi="Times New Roman" w:cs="Times New Roman"/>
                <w:i/>
                <w:noProof w:val="0"/>
                <w:sz w:val="28"/>
                <w:szCs w:val="28"/>
              </w:rPr>
              <w:lastRenderedPageBreak/>
              <w:t xml:space="preserve">- Scutirea de taxa pentru efectuarea procedurilor vamale a mărfurilor exportate prin trimiteri poștale a căror valoare nu </w:t>
            </w:r>
            <w:r w:rsidR="00E04F59" w:rsidRPr="00B0474B">
              <w:rPr>
                <w:rFonts w:ascii="Times New Roman" w:hAnsi="Times New Roman" w:cs="Times New Roman"/>
                <w:i/>
                <w:noProof w:val="0"/>
                <w:sz w:val="28"/>
                <w:szCs w:val="28"/>
              </w:rPr>
              <w:t>depășe</w:t>
            </w:r>
            <w:r w:rsidR="00E04F59">
              <w:rPr>
                <w:rFonts w:ascii="Times New Roman" w:hAnsi="Times New Roman" w:cs="Times New Roman"/>
                <w:i/>
                <w:noProof w:val="0"/>
                <w:sz w:val="28"/>
                <w:szCs w:val="28"/>
              </w:rPr>
              <w:t>ște</w:t>
            </w:r>
            <w:r w:rsidR="00E04F59" w:rsidRPr="00B0474B">
              <w:rPr>
                <w:rFonts w:ascii="Times New Roman" w:hAnsi="Times New Roman" w:cs="Times New Roman"/>
                <w:i/>
                <w:noProof w:val="0"/>
                <w:sz w:val="28"/>
                <w:szCs w:val="28"/>
              </w:rPr>
              <w:t xml:space="preserve"> </w:t>
            </w:r>
            <w:r w:rsidRPr="00B0474B">
              <w:rPr>
                <w:rFonts w:ascii="Times New Roman" w:hAnsi="Times New Roman" w:cs="Times New Roman"/>
                <w:i/>
                <w:noProof w:val="0"/>
                <w:sz w:val="28"/>
                <w:szCs w:val="28"/>
              </w:rPr>
              <w:t>1000 euro.</w:t>
            </w:r>
          </w:p>
          <w:p w14:paraId="455B158D" w14:textId="77777777" w:rsidR="005B58E1" w:rsidRPr="00B0474B" w:rsidRDefault="005B58E1" w:rsidP="005B58E1">
            <w:pPr>
              <w:spacing w:after="0"/>
              <w:ind w:firstLine="567"/>
              <w:jc w:val="both"/>
              <w:rPr>
                <w:rFonts w:ascii="Times New Roman" w:hAnsi="Times New Roman"/>
                <w:sz w:val="28"/>
                <w:szCs w:val="28"/>
              </w:rPr>
            </w:pPr>
            <w:r w:rsidRPr="00B0474B">
              <w:rPr>
                <w:rFonts w:ascii="Times New Roman" w:hAnsi="Times New Roman"/>
                <w:sz w:val="28"/>
                <w:szCs w:val="28"/>
              </w:rPr>
              <w:t>La data de 30.10.2019 a intrat în vigoare Ordinul Serviciului Vamal nr. 408-O  din  04.09.2019 privind aprobarea Instrucțiunii cu privire la procedura declarării periodice a mărfurilor exportate de către agenți economici prin intermediul  trimiterilor poștale internaționale, care reglementează procedura respectivă.</w:t>
            </w:r>
          </w:p>
          <w:p w14:paraId="5256A44E" w14:textId="1D4B4EA5" w:rsidR="005B58E1" w:rsidRPr="00B0474B" w:rsidRDefault="005B58E1" w:rsidP="005B58E1">
            <w:pPr>
              <w:spacing w:after="0"/>
              <w:ind w:firstLine="567"/>
              <w:jc w:val="both"/>
              <w:rPr>
                <w:rFonts w:ascii="Times New Roman" w:hAnsi="Times New Roman"/>
                <w:sz w:val="28"/>
                <w:szCs w:val="28"/>
              </w:rPr>
            </w:pPr>
            <w:r w:rsidRPr="00B0474B">
              <w:rPr>
                <w:rFonts w:ascii="Times New Roman" w:hAnsi="Times New Roman"/>
                <w:sz w:val="28"/>
                <w:szCs w:val="28"/>
              </w:rPr>
              <w:t>De asemenea, Serviciul Vamal a dezvoltat un bloc informațional adițional în cadrul ASYCUDA World în vederea simplificării procesului de transmitere a coletelor poștale cu o valoarea de p</w:t>
            </w:r>
            <w:r w:rsidR="00E04F59">
              <w:rPr>
                <w:rFonts w:ascii="Times New Roman" w:hAnsi="Times New Roman"/>
                <w:sz w:val="28"/>
                <w:szCs w:val="28"/>
              </w:rPr>
              <w:t>â</w:t>
            </w:r>
            <w:r w:rsidRPr="00B0474B">
              <w:rPr>
                <w:rFonts w:ascii="Times New Roman" w:hAnsi="Times New Roman"/>
                <w:sz w:val="28"/>
                <w:szCs w:val="28"/>
              </w:rPr>
              <w:t xml:space="preserve">nă la 1 000 euro. </w:t>
            </w:r>
          </w:p>
          <w:p w14:paraId="60EA1542" w14:textId="77777777" w:rsidR="005B58E1" w:rsidRPr="00B0474B" w:rsidRDefault="005B58E1" w:rsidP="005B58E1">
            <w:pPr>
              <w:spacing w:after="0"/>
              <w:ind w:firstLine="567"/>
              <w:jc w:val="both"/>
              <w:rPr>
                <w:rFonts w:ascii="Times New Roman" w:hAnsi="Times New Roman"/>
                <w:sz w:val="28"/>
                <w:szCs w:val="28"/>
              </w:rPr>
            </w:pPr>
            <w:r w:rsidRPr="00B0474B">
              <w:rPr>
                <w:rFonts w:ascii="Times New Roman" w:hAnsi="Times New Roman"/>
                <w:sz w:val="28"/>
                <w:szCs w:val="28"/>
              </w:rPr>
              <w:t>Implementarea procedurilor simplificate de declarare a trimiterilor poștale la export va impulsiona dezvoltarea comerțului online și va stimula întreprinderile mici și mijlocii să se extindă și să-și comercializeze produsele la nivel global. Aceasta va permite reducerea timpului de procesare, a costurilor și a cerințelor față de mediul de afaceri care prin intermediul platformelor online comercializează produse.</w:t>
            </w:r>
          </w:p>
          <w:p w14:paraId="4D7A0861" w14:textId="75F88FCF" w:rsidR="00D31484" w:rsidRDefault="005B58E1" w:rsidP="003D598A">
            <w:pPr>
              <w:spacing w:after="0"/>
              <w:ind w:firstLine="567"/>
              <w:jc w:val="both"/>
              <w:rPr>
                <w:rFonts w:ascii="Times New Roman" w:hAnsi="Times New Roman"/>
                <w:sz w:val="28"/>
                <w:szCs w:val="28"/>
              </w:rPr>
            </w:pPr>
            <w:r w:rsidRPr="00B0474B">
              <w:rPr>
                <w:rFonts w:ascii="Times New Roman" w:hAnsi="Times New Roman"/>
                <w:sz w:val="28"/>
                <w:szCs w:val="28"/>
              </w:rPr>
              <w:t xml:space="preserve">Totuși, pentru reducerea la minim a costurilor de export suportate de mediul de afaceri se propune ca taxa pentru efectuarea procedurilor vamale la export să nu fie percepută pentru mărfurile expediate prin intermediul trimiterilor poștale internaționale a căror valoare nu </w:t>
            </w:r>
            <w:r w:rsidR="00E04F59" w:rsidRPr="00B0474B">
              <w:rPr>
                <w:rFonts w:ascii="Times New Roman" w:hAnsi="Times New Roman"/>
                <w:sz w:val="28"/>
                <w:szCs w:val="28"/>
              </w:rPr>
              <w:t>depășe</w:t>
            </w:r>
            <w:r w:rsidR="00E04F59">
              <w:rPr>
                <w:rFonts w:ascii="Times New Roman" w:hAnsi="Times New Roman"/>
                <w:sz w:val="28"/>
                <w:szCs w:val="28"/>
              </w:rPr>
              <w:t>ște</w:t>
            </w:r>
            <w:r w:rsidR="00E04F59" w:rsidRPr="00B0474B">
              <w:rPr>
                <w:rFonts w:ascii="Times New Roman" w:hAnsi="Times New Roman"/>
                <w:sz w:val="28"/>
                <w:szCs w:val="28"/>
              </w:rPr>
              <w:t xml:space="preserve"> </w:t>
            </w:r>
            <w:r w:rsidRPr="00B0474B">
              <w:rPr>
                <w:rFonts w:ascii="Times New Roman" w:hAnsi="Times New Roman"/>
                <w:sz w:val="28"/>
                <w:szCs w:val="28"/>
              </w:rPr>
              <w:t xml:space="preserve">1 000 EUR. </w:t>
            </w:r>
          </w:p>
          <w:p w14:paraId="5BB1EB23" w14:textId="77777777" w:rsidR="003D598A" w:rsidRPr="003D598A" w:rsidRDefault="003D598A" w:rsidP="003D598A">
            <w:pPr>
              <w:spacing w:after="0"/>
              <w:ind w:firstLine="567"/>
              <w:jc w:val="both"/>
              <w:rPr>
                <w:rFonts w:ascii="Times New Roman" w:hAnsi="Times New Roman"/>
                <w:sz w:val="28"/>
                <w:szCs w:val="28"/>
              </w:rPr>
            </w:pPr>
          </w:p>
          <w:p w14:paraId="14F0B25A" w14:textId="77777777" w:rsidR="00D75B84" w:rsidRPr="00B30683" w:rsidRDefault="00D75B84" w:rsidP="005F260A">
            <w:pPr>
              <w:pStyle w:val="ListParagraph"/>
              <w:numPr>
                <w:ilvl w:val="0"/>
                <w:numId w:val="1"/>
              </w:numPr>
              <w:spacing w:line="276" w:lineRule="auto"/>
              <w:ind w:left="0" w:firstLine="599"/>
              <w:jc w:val="both"/>
              <w:rPr>
                <w:rFonts w:ascii="Times New Roman" w:hAnsi="Times New Roman" w:cs="Times New Roman"/>
                <w:i/>
                <w:noProof w:val="0"/>
                <w:sz w:val="28"/>
                <w:szCs w:val="28"/>
              </w:rPr>
            </w:pPr>
            <w:r w:rsidRPr="00B30683">
              <w:rPr>
                <w:rFonts w:ascii="Times New Roman" w:hAnsi="Times New Roman" w:cs="Times New Roman"/>
                <w:i/>
                <w:noProof w:val="0"/>
                <w:sz w:val="28"/>
                <w:szCs w:val="28"/>
              </w:rPr>
              <w:t>Implementarea „Atestatului de origine” în calitate de dovadă de origine preferențială a mărfurilor</w:t>
            </w:r>
            <w:r>
              <w:rPr>
                <w:rFonts w:ascii="Times New Roman" w:hAnsi="Times New Roman" w:cs="Times New Roman"/>
                <w:i/>
                <w:noProof w:val="0"/>
                <w:sz w:val="28"/>
                <w:szCs w:val="28"/>
              </w:rPr>
              <w:t>.</w:t>
            </w:r>
          </w:p>
          <w:p w14:paraId="70F6EF86" w14:textId="77777777" w:rsidR="00D75B84" w:rsidRPr="00B0474B" w:rsidRDefault="00D75B84" w:rsidP="00415B44">
            <w:pPr>
              <w:pStyle w:val="ListParagraph"/>
              <w:spacing w:line="276" w:lineRule="auto"/>
              <w:ind w:left="33" w:firstLine="566"/>
              <w:jc w:val="both"/>
              <w:rPr>
                <w:rFonts w:ascii="Times New Roman" w:hAnsi="Times New Roman" w:cs="Times New Roman"/>
                <w:noProof w:val="0"/>
                <w:sz w:val="28"/>
                <w:szCs w:val="28"/>
              </w:rPr>
            </w:pPr>
            <w:r w:rsidRPr="007F0CB9">
              <w:rPr>
                <w:rFonts w:ascii="Times New Roman" w:hAnsi="Times New Roman" w:cs="Times New Roman"/>
                <w:noProof w:val="0"/>
                <w:sz w:val="28"/>
                <w:szCs w:val="28"/>
              </w:rPr>
              <w:t xml:space="preserve">Modificarea respectivă </w:t>
            </w:r>
            <w:r>
              <w:rPr>
                <w:rFonts w:ascii="Times New Roman" w:hAnsi="Times New Roman" w:cs="Times New Roman"/>
                <w:noProof w:val="0"/>
                <w:sz w:val="28"/>
                <w:szCs w:val="28"/>
              </w:rPr>
              <w:t>vizează implementarea unui nou mecanism de certificare a originii preferențiale a mărfurilor exportate în Confederația Elvețiană și Regatul Norvegiei, în contextul Siste</w:t>
            </w:r>
            <w:r w:rsidR="00415B44">
              <w:rPr>
                <w:rFonts w:ascii="Times New Roman" w:hAnsi="Times New Roman" w:cs="Times New Roman"/>
                <w:noProof w:val="0"/>
                <w:sz w:val="28"/>
                <w:szCs w:val="28"/>
              </w:rPr>
              <w:t>mului Generalizat de Preferințe.</w:t>
            </w:r>
          </w:p>
          <w:p w14:paraId="4C4FD6CC" w14:textId="77777777" w:rsidR="00D75B84" w:rsidRDefault="00D75B84" w:rsidP="005F260A">
            <w:pPr>
              <w:pStyle w:val="ListParagraph"/>
              <w:spacing w:line="276" w:lineRule="auto"/>
              <w:ind w:left="0" w:firstLine="599"/>
              <w:jc w:val="both"/>
              <w:rPr>
                <w:rFonts w:ascii="Times New Roman" w:hAnsi="Times New Roman" w:cs="Times New Roman"/>
                <w:noProof w:val="0"/>
                <w:sz w:val="28"/>
                <w:szCs w:val="28"/>
              </w:rPr>
            </w:pPr>
            <w:r w:rsidRPr="00B0474B">
              <w:rPr>
                <w:rFonts w:ascii="Times New Roman" w:hAnsi="Times New Roman" w:cs="Times New Roman"/>
                <w:noProof w:val="0"/>
                <w:sz w:val="28"/>
                <w:szCs w:val="28"/>
              </w:rPr>
              <w:t>Adițional, această completare va oferi posibilitate exportatorilor de a declara pe propria răspundere originea mărfurilor exportate în țările care aplică sistemul REX în raport cu Republica Moldova, prin urmare și la excluderea necesității de a solicita organului vamal eliberarea certific</w:t>
            </w:r>
            <w:r>
              <w:rPr>
                <w:rFonts w:ascii="Times New Roman" w:hAnsi="Times New Roman" w:cs="Times New Roman"/>
                <w:noProof w:val="0"/>
                <w:sz w:val="28"/>
                <w:szCs w:val="28"/>
              </w:rPr>
              <w:t>atelor de origine de forma A.</w:t>
            </w:r>
          </w:p>
          <w:p w14:paraId="2DF03856" w14:textId="77777777" w:rsidR="006C6C1B" w:rsidRDefault="00415B44" w:rsidP="006C6C1B">
            <w:pPr>
              <w:pStyle w:val="ListParagraph"/>
              <w:spacing w:line="276" w:lineRule="auto"/>
              <w:ind w:left="0" w:firstLine="599"/>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Mecanismul de certificarea a originii preferențiale a mărfurilor pe propria răspundere a exportatorului va fi posibilă ca urmare a depunerii la Serviciul Vamal a  unei cereri de obținere a statutului de exportator înregistrat.  </w:t>
            </w:r>
          </w:p>
          <w:p w14:paraId="767A4EAC" w14:textId="187107B5" w:rsidR="006C6C1B" w:rsidRPr="00C40C6E" w:rsidRDefault="006C6C1B" w:rsidP="00C40C6E">
            <w:pPr>
              <w:pStyle w:val="ListParagraph"/>
              <w:spacing w:line="276" w:lineRule="auto"/>
              <w:ind w:left="0" w:firstLine="599"/>
              <w:jc w:val="both"/>
              <w:rPr>
                <w:rFonts w:ascii="Times New Roman" w:hAnsi="Times New Roman"/>
                <w:sz w:val="28"/>
                <w:szCs w:val="28"/>
              </w:rPr>
            </w:pPr>
            <w:r w:rsidRPr="006C6C1B">
              <w:rPr>
                <w:rFonts w:ascii="Times New Roman" w:hAnsi="Times New Roman"/>
                <w:sz w:val="28"/>
                <w:szCs w:val="28"/>
              </w:rPr>
              <w:t>Urmare a examinării cererii respective</w:t>
            </w:r>
            <w:r w:rsidR="00E04F59">
              <w:rPr>
                <w:rFonts w:ascii="Times New Roman" w:hAnsi="Times New Roman"/>
                <w:sz w:val="28"/>
                <w:szCs w:val="28"/>
              </w:rPr>
              <w:t>,</w:t>
            </w:r>
            <w:r w:rsidRPr="006C6C1B">
              <w:rPr>
                <w:rFonts w:ascii="Times New Roman" w:hAnsi="Times New Roman"/>
                <w:sz w:val="28"/>
                <w:szCs w:val="28"/>
              </w:rPr>
              <w:t xml:space="preserve"> Serviciul Vamal înregistrează solicitantul în sistemul exportatorilor înregistrați al Comisiei Europene (sistemul REX), prin atribuirea acestuia a unui număr REX de identificare. Prin urmare, odată cu înregistrarea exportatorului în sistem și atribuirea acestuia a numărului REX, Serviciul Vamal asigură informarea autorității vamale a Elveției și Norvegiei despre faptul </w:t>
            </w:r>
            <w:r w:rsidR="00275EBE">
              <w:rPr>
                <w:rFonts w:ascii="Times New Roman" w:hAnsi="Times New Roman"/>
                <w:sz w:val="28"/>
                <w:szCs w:val="28"/>
              </w:rPr>
              <w:t>că exportatorul este un exporta</w:t>
            </w:r>
            <w:r w:rsidRPr="006C6C1B">
              <w:rPr>
                <w:rFonts w:ascii="Times New Roman" w:hAnsi="Times New Roman"/>
                <w:sz w:val="28"/>
                <w:szCs w:val="28"/>
              </w:rPr>
              <w:t>tor înregistrat și că acesta are dreptul să probeze pe propria răspundere că mărfurile exportate sunt originare „Republica Moldova”.</w:t>
            </w:r>
          </w:p>
          <w:p w14:paraId="6CF0C775" w14:textId="77777777" w:rsidR="00D31484" w:rsidRPr="00AD0066" w:rsidRDefault="00D31484" w:rsidP="006C6C1B">
            <w:pPr>
              <w:pStyle w:val="ListParagraph"/>
              <w:spacing w:line="276" w:lineRule="auto"/>
              <w:ind w:left="0" w:firstLine="599"/>
              <w:jc w:val="both"/>
              <w:rPr>
                <w:rFonts w:ascii="Times New Roman" w:hAnsi="Times New Roman" w:cs="Times New Roman"/>
                <w:noProof w:val="0"/>
                <w:sz w:val="28"/>
                <w:szCs w:val="28"/>
              </w:rPr>
            </w:pPr>
          </w:p>
          <w:p w14:paraId="4D290C5A" w14:textId="7828E4B4" w:rsidR="00B12920" w:rsidRPr="00843D78" w:rsidRDefault="00843D78" w:rsidP="00014BE5">
            <w:pPr>
              <w:pStyle w:val="ListParagraph"/>
              <w:spacing w:after="0" w:line="276" w:lineRule="auto"/>
              <w:ind w:left="0" w:firstLine="742"/>
              <w:jc w:val="both"/>
              <w:rPr>
                <w:rFonts w:ascii="Times New Roman" w:hAnsi="Times New Roman"/>
                <w:sz w:val="28"/>
                <w:szCs w:val="28"/>
              </w:rPr>
            </w:pPr>
            <w:r w:rsidRPr="00843D78">
              <w:rPr>
                <w:rFonts w:ascii="Times New Roman" w:hAnsi="Times New Roman" w:cs="Times New Roman"/>
                <w:i/>
                <w:noProof w:val="0"/>
                <w:sz w:val="28"/>
                <w:szCs w:val="28"/>
              </w:rPr>
              <w:t>- Implementarea „declarației furnizorului/declarației pe termen lung a furnizorului”.</w:t>
            </w:r>
            <w:r w:rsidRPr="00843D78">
              <w:rPr>
                <w:rFonts w:ascii="Times New Roman" w:hAnsi="Times New Roman" w:cs="Times New Roman"/>
                <w:i/>
                <w:noProof w:val="0"/>
                <w:sz w:val="28"/>
                <w:szCs w:val="28"/>
              </w:rPr>
              <w:br/>
            </w:r>
            <w:r w:rsidR="00014BE5">
              <w:rPr>
                <w:rFonts w:ascii="Times New Roman" w:hAnsi="Times New Roman"/>
                <w:sz w:val="28"/>
                <w:szCs w:val="28"/>
              </w:rPr>
              <w:t xml:space="preserve">         </w:t>
            </w:r>
            <w:r w:rsidRPr="00843D78">
              <w:rPr>
                <w:rFonts w:ascii="Times New Roman" w:hAnsi="Times New Roman"/>
                <w:sz w:val="28"/>
                <w:szCs w:val="28"/>
              </w:rPr>
              <w:t xml:space="preserve">Modificarea în cauză este necesară în vederea punerii în aplicare a Deciziei Comitetului mixt al Acordului Central European de Comerț Liber nr.3/2015 din 26.11.2015. Menționăm că, potrivit acestei decizii și în conformitate cu deciziile luate în cadrul Sub-comitetului pe </w:t>
            </w:r>
            <w:r w:rsidRPr="00843D78">
              <w:rPr>
                <w:rFonts w:ascii="Times New Roman" w:hAnsi="Times New Roman"/>
                <w:sz w:val="28"/>
                <w:szCs w:val="28"/>
              </w:rPr>
              <w:lastRenderedPageBreak/>
              <w:t>vamă și reguli de origine, care a avut loc în data de 19 iunie 2018 la Tirana, Albania, toate părțile CEFTA au decis ca, încep</w:t>
            </w:r>
            <w:r w:rsidR="00E04F59">
              <w:rPr>
                <w:rFonts w:ascii="Times New Roman" w:hAnsi="Times New Roman"/>
                <w:sz w:val="28"/>
                <w:szCs w:val="28"/>
              </w:rPr>
              <w:t>â</w:t>
            </w:r>
            <w:r w:rsidRPr="00843D78">
              <w:rPr>
                <w:rFonts w:ascii="Times New Roman" w:hAnsi="Times New Roman"/>
                <w:sz w:val="28"/>
                <w:szCs w:val="28"/>
              </w:rPr>
              <w:t>nd cu data de 01 iulie 2019 să fie aplicată cumularea totală și excluderea drawback-ului în comerțul între părțile CEFTA.</w:t>
            </w:r>
            <w:r w:rsidRPr="00843D78">
              <w:rPr>
                <w:rFonts w:ascii="Times New Roman" w:hAnsi="Times New Roman"/>
                <w:sz w:val="28"/>
                <w:szCs w:val="28"/>
              </w:rPr>
              <w:br/>
            </w:r>
            <w:r w:rsidR="00014BE5">
              <w:rPr>
                <w:rFonts w:ascii="Times New Roman" w:hAnsi="Times New Roman"/>
                <w:sz w:val="28"/>
                <w:szCs w:val="28"/>
              </w:rPr>
              <w:t xml:space="preserve">         </w:t>
            </w:r>
            <w:r w:rsidRPr="00843D78">
              <w:rPr>
                <w:rFonts w:ascii="Times New Roman" w:hAnsi="Times New Roman"/>
                <w:sz w:val="28"/>
                <w:szCs w:val="28"/>
              </w:rPr>
              <w:t>Astfel, prin prisma „declarației furnizorului/declarației pe termen lung a furnizorului” – furnizorul devine persoana responsabilă care furnizează exportatorului mărfurilor documentul justificativ cu informațiile necesare pentru a determina caracterul originar al mărfurilor. Prin urmare, ,,declarația furnizorului/declarația pe termen lung a furnizorului” va servi drept document probator referitor la prelucrarea efectuată asupra m</w:t>
            </w:r>
            <w:r w:rsidR="00DE17A6">
              <w:rPr>
                <w:rFonts w:ascii="Times New Roman" w:hAnsi="Times New Roman"/>
                <w:sz w:val="28"/>
                <w:szCs w:val="28"/>
              </w:rPr>
              <w:t>ate</w:t>
            </w:r>
            <w:r w:rsidRPr="00843D78">
              <w:rPr>
                <w:rFonts w:ascii="Times New Roman" w:hAnsi="Times New Roman"/>
                <w:sz w:val="28"/>
                <w:szCs w:val="28"/>
              </w:rPr>
              <w:t>riei prime în sensul stabilirii originii mărfurilor, ce ar putea fi prezentat de către exportator Serviciului Vamal, la solicitarea de către acesta a certificatului de circulație EUR-1 (cu aplicarea cumulării totale) pentru a exporta mărfuri în statele CEFTA.</w:t>
            </w:r>
          </w:p>
          <w:p w14:paraId="3ACBB9E1" w14:textId="6C20BB5A" w:rsidR="00843D78" w:rsidRDefault="00843D78" w:rsidP="005F260A">
            <w:pPr>
              <w:pStyle w:val="ListParagraph"/>
              <w:spacing w:after="0" w:line="276" w:lineRule="auto"/>
              <w:ind w:left="0" w:firstLine="599"/>
              <w:jc w:val="both"/>
              <w:rPr>
                <w:rFonts w:ascii="Times New Roman" w:hAnsi="Times New Roman"/>
                <w:sz w:val="28"/>
                <w:szCs w:val="28"/>
              </w:rPr>
            </w:pPr>
          </w:p>
          <w:p w14:paraId="3EC0629B" w14:textId="77777777" w:rsidR="00D31484" w:rsidRDefault="00D31484" w:rsidP="005F260A">
            <w:pPr>
              <w:pStyle w:val="ListParagraph"/>
              <w:spacing w:after="0" w:line="276" w:lineRule="auto"/>
              <w:ind w:left="0" w:firstLine="599"/>
              <w:jc w:val="both"/>
              <w:rPr>
                <w:rFonts w:ascii="Times New Roman" w:hAnsi="Times New Roman"/>
                <w:sz w:val="28"/>
                <w:szCs w:val="28"/>
              </w:rPr>
            </w:pPr>
          </w:p>
          <w:p w14:paraId="34A6B6C5" w14:textId="6D815C54" w:rsidR="00B12920" w:rsidRPr="00B12920" w:rsidRDefault="00B12920" w:rsidP="00B12920">
            <w:pPr>
              <w:pStyle w:val="ListParagraph"/>
              <w:numPr>
                <w:ilvl w:val="0"/>
                <w:numId w:val="1"/>
              </w:numPr>
              <w:spacing w:line="259" w:lineRule="auto"/>
              <w:ind w:left="0" w:firstLine="599"/>
              <w:jc w:val="both"/>
              <w:rPr>
                <w:rFonts w:ascii="Times New Roman" w:hAnsi="Times New Roman"/>
                <w:i/>
                <w:sz w:val="28"/>
                <w:szCs w:val="28"/>
                <w:lang w:val="ro-MD"/>
              </w:rPr>
            </w:pPr>
            <w:r w:rsidRPr="00B12920">
              <w:rPr>
                <w:rFonts w:ascii="Times New Roman" w:hAnsi="Times New Roman"/>
                <w:i/>
                <w:sz w:val="28"/>
                <w:szCs w:val="28"/>
                <w:lang w:val="ro-MD"/>
              </w:rPr>
              <w:t>Introducerea unei norme prin care în cazul în care mijlocul de transport nu a fost scos de pe teritoriul Republicii Moldova în termenul stabilit de legislație, iar acesta nu mai există, SV să încaseze drepturile de import sub formă de acciză stabilită pentru v</w:t>
            </w:r>
            <w:r w:rsidR="00E04F59">
              <w:rPr>
                <w:rFonts w:ascii="Times New Roman" w:hAnsi="Times New Roman"/>
                <w:i/>
                <w:sz w:val="28"/>
                <w:szCs w:val="28"/>
                <w:lang w:val="ro-MD"/>
              </w:rPr>
              <w:t>â</w:t>
            </w:r>
            <w:r w:rsidRPr="00B12920">
              <w:rPr>
                <w:rFonts w:ascii="Times New Roman" w:hAnsi="Times New Roman"/>
                <w:i/>
                <w:sz w:val="28"/>
                <w:szCs w:val="28"/>
                <w:lang w:val="ro-MD"/>
              </w:rPr>
              <w:t>rsta de 10 ani, majorată cu 50%.</w:t>
            </w:r>
          </w:p>
          <w:p w14:paraId="7ABE68B9" w14:textId="6FED5B3E" w:rsidR="00584420" w:rsidRDefault="00584420" w:rsidP="00584420">
            <w:pPr>
              <w:pStyle w:val="ListParagraph"/>
              <w:spacing w:after="0" w:line="276" w:lineRule="auto"/>
              <w:ind w:left="0" w:firstLine="599"/>
              <w:jc w:val="both"/>
              <w:rPr>
                <w:rFonts w:ascii="Times New Roman" w:hAnsi="Times New Roman"/>
                <w:sz w:val="28"/>
                <w:szCs w:val="28"/>
              </w:rPr>
            </w:pPr>
            <w:r>
              <w:rPr>
                <w:rFonts w:ascii="Times New Roman" w:hAnsi="Times New Roman"/>
                <w:sz w:val="28"/>
                <w:szCs w:val="28"/>
              </w:rPr>
              <w:t>Actualmente, art. 10 alin.(3</w:t>
            </w:r>
            <w:r>
              <w:rPr>
                <w:rFonts w:ascii="Times New Roman" w:hAnsi="Times New Roman"/>
                <w:sz w:val="28"/>
                <w:szCs w:val="28"/>
                <w:vertAlign w:val="superscript"/>
              </w:rPr>
              <w:t>4</w:t>
            </w:r>
            <w:r>
              <w:rPr>
                <w:rFonts w:ascii="Times New Roman" w:hAnsi="Times New Roman"/>
                <w:sz w:val="28"/>
                <w:szCs w:val="28"/>
              </w:rPr>
              <w:t>) din Codul vamal prevede că î</w:t>
            </w:r>
            <w:r w:rsidRPr="00584420">
              <w:rPr>
                <w:rFonts w:ascii="Times New Roman" w:hAnsi="Times New Roman"/>
                <w:sz w:val="28"/>
                <w:szCs w:val="28"/>
              </w:rPr>
              <w:t>n cazul în care mijlocul de transport nu a fost scos de pe teritoriul Republicii Moldova în termenul stabilit de legislaţie, iar acesta nu mai există (a fost distrus sau v</w:t>
            </w:r>
            <w:r w:rsidR="00E04F59">
              <w:rPr>
                <w:rFonts w:ascii="Times New Roman" w:hAnsi="Times New Roman"/>
                <w:sz w:val="28"/>
                <w:szCs w:val="28"/>
              </w:rPr>
              <w:t>â</w:t>
            </w:r>
            <w:r w:rsidRPr="00584420">
              <w:rPr>
                <w:rFonts w:ascii="Times New Roman" w:hAnsi="Times New Roman"/>
                <w:sz w:val="28"/>
                <w:szCs w:val="28"/>
              </w:rPr>
              <w:t>ndut la piese, fapt confirmat prin documente justificative), organul vamal va încasa pentru mijloacele de transport ce se încadrează în termenul admisibil de exploatare – drepturile de import, iar în cazul în care acestea s</w:t>
            </w:r>
            <w:r w:rsidR="00E04F59">
              <w:rPr>
                <w:rFonts w:ascii="Times New Roman" w:hAnsi="Times New Roman"/>
                <w:sz w:val="28"/>
                <w:szCs w:val="28"/>
              </w:rPr>
              <w:t>u</w:t>
            </w:r>
            <w:r w:rsidRPr="00584420">
              <w:rPr>
                <w:rFonts w:ascii="Times New Roman" w:hAnsi="Times New Roman"/>
                <w:sz w:val="28"/>
                <w:szCs w:val="28"/>
              </w:rPr>
              <w:t>nt prohibite, va percepe contravaloarea lor conform legislaţiei în vigoare.</w:t>
            </w:r>
          </w:p>
          <w:p w14:paraId="75C47425" w14:textId="77777777" w:rsidR="00584420" w:rsidRDefault="00584420" w:rsidP="00584420">
            <w:pPr>
              <w:pStyle w:val="ListParagraph"/>
              <w:spacing w:after="0" w:line="276" w:lineRule="auto"/>
              <w:ind w:left="0" w:firstLine="599"/>
              <w:jc w:val="both"/>
              <w:rPr>
                <w:rFonts w:ascii="Times New Roman" w:hAnsi="Times New Roman"/>
                <w:sz w:val="28"/>
                <w:szCs w:val="28"/>
              </w:rPr>
            </w:pPr>
            <w:r>
              <w:rPr>
                <w:rFonts w:ascii="Times New Roman" w:hAnsi="Times New Roman"/>
                <w:sz w:val="28"/>
                <w:szCs w:val="28"/>
              </w:rPr>
              <w:t xml:space="preserve">Dificilutatea aplicării normei în cauză reiese din imposibilitatea determinării unei valori clare a autoturismului lichidat. </w:t>
            </w:r>
          </w:p>
          <w:p w14:paraId="29A4F37D" w14:textId="1B1E3109" w:rsidR="00D31484" w:rsidRPr="009E19FD" w:rsidRDefault="00584420" w:rsidP="009E19FD">
            <w:pPr>
              <w:pStyle w:val="ListParagraph"/>
              <w:spacing w:after="0" w:line="276" w:lineRule="auto"/>
              <w:ind w:left="0" w:firstLine="599"/>
              <w:jc w:val="both"/>
              <w:rPr>
                <w:rFonts w:ascii="Times New Roman" w:hAnsi="Times New Roman"/>
                <w:sz w:val="28"/>
                <w:szCs w:val="28"/>
              </w:rPr>
            </w:pPr>
            <w:r>
              <w:rPr>
                <w:rFonts w:ascii="Times New Roman" w:hAnsi="Times New Roman"/>
                <w:sz w:val="28"/>
                <w:szCs w:val="28"/>
              </w:rPr>
              <w:t>În acest sens</w:t>
            </w:r>
            <w:r w:rsidR="00E04F59">
              <w:rPr>
                <w:rFonts w:ascii="Times New Roman" w:hAnsi="Times New Roman"/>
                <w:sz w:val="28"/>
                <w:szCs w:val="28"/>
              </w:rPr>
              <w:t>,</w:t>
            </w:r>
            <w:r>
              <w:rPr>
                <w:rFonts w:ascii="Times New Roman" w:hAnsi="Times New Roman"/>
                <w:sz w:val="28"/>
                <w:szCs w:val="28"/>
              </w:rPr>
              <w:t xml:space="preserve"> în vederea asigurării unei clarități și stabilirii unui mecanism inechivoc de sancționare se propune ca persoana, proprietarul autoturismului dezmembrat să achite </w:t>
            </w:r>
            <w:r w:rsidRPr="00584420">
              <w:rPr>
                <w:rFonts w:ascii="Times New Roman" w:hAnsi="Times New Roman"/>
                <w:sz w:val="28"/>
                <w:szCs w:val="28"/>
              </w:rPr>
              <w:t xml:space="preserve"> cota accizului prevăzută pentru mijloacele de transport a cărui termen de exploatare este de 10 ani, majorată cu 50%</w:t>
            </w:r>
            <w:r>
              <w:rPr>
                <w:rFonts w:ascii="Times New Roman" w:hAnsi="Times New Roman"/>
                <w:sz w:val="28"/>
                <w:szCs w:val="28"/>
              </w:rPr>
              <w:t xml:space="preserve">. </w:t>
            </w:r>
            <w:bookmarkStart w:id="0" w:name="_GoBack"/>
            <w:bookmarkEnd w:id="0"/>
          </w:p>
          <w:p w14:paraId="3F13A7E3" w14:textId="77777777" w:rsidR="00D31484" w:rsidRDefault="00D31484" w:rsidP="00584420">
            <w:pPr>
              <w:pStyle w:val="ListParagraph"/>
              <w:spacing w:after="0" w:line="276" w:lineRule="auto"/>
              <w:ind w:left="0" w:firstLine="599"/>
              <w:jc w:val="both"/>
              <w:rPr>
                <w:rFonts w:ascii="Times New Roman" w:hAnsi="Times New Roman"/>
                <w:sz w:val="28"/>
                <w:szCs w:val="28"/>
              </w:rPr>
            </w:pPr>
          </w:p>
          <w:p w14:paraId="311A446B" w14:textId="5238602E" w:rsidR="00D31484" w:rsidRDefault="00D31484" w:rsidP="00D31484">
            <w:pPr>
              <w:pStyle w:val="ListParagraph"/>
              <w:numPr>
                <w:ilvl w:val="0"/>
                <w:numId w:val="1"/>
              </w:numPr>
              <w:spacing w:after="0" w:line="276" w:lineRule="auto"/>
              <w:ind w:left="0" w:firstLine="599"/>
              <w:jc w:val="both"/>
              <w:rPr>
                <w:rFonts w:ascii="Times New Roman" w:hAnsi="Times New Roman"/>
                <w:i/>
                <w:sz w:val="28"/>
                <w:szCs w:val="28"/>
              </w:rPr>
            </w:pPr>
            <w:r>
              <w:rPr>
                <w:rFonts w:ascii="Times New Roman" w:hAnsi="Times New Roman"/>
                <w:i/>
                <w:sz w:val="28"/>
                <w:szCs w:val="28"/>
              </w:rPr>
              <w:t xml:space="preserve">Ajustarea prevederilor Legii n.1125/2005 în parte ce ține art.29 prin modificarea normelor ce </w:t>
            </w:r>
            <w:r w:rsidR="00035E2A">
              <w:rPr>
                <w:rFonts w:ascii="Times New Roman" w:hAnsi="Times New Roman"/>
                <w:i/>
                <w:sz w:val="28"/>
                <w:szCs w:val="28"/>
              </w:rPr>
              <w:t>contravin prevederilor</w:t>
            </w:r>
            <w:r>
              <w:rPr>
                <w:rFonts w:ascii="Times New Roman" w:hAnsi="Times New Roman"/>
                <w:i/>
                <w:sz w:val="28"/>
                <w:szCs w:val="28"/>
              </w:rPr>
              <w:t xml:space="preserve"> în vigoare.</w:t>
            </w:r>
          </w:p>
          <w:p w14:paraId="6A431C00" w14:textId="5B3FA429" w:rsidR="00D31484" w:rsidRPr="00D31484" w:rsidRDefault="00D31484" w:rsidP="00D31484">
            <w:pPr>
              <w:spacing w:after="0"/>
              <w:ind w:firstLine="599"/>
              <w:jc w:val="both"/>
              <w:rPr>
                <w:rFonts w:ascii="Times New Roman" w:hAnsi="Times New Roman"/>
                <w:sz w:val="28"/>
                <w:szCs w:val="28"/>
              </w:rPr>
            </w:pPr>
            <w:r w:rsidRPr="00D31484">
              <w:rPr>
                <w:rFonts w:ascii="Times New Roman" w:hAnsi="Times New Roman"/>
                <w:sz w:val="28"/>
                <w:szCs w:val="28"/>
              </w:rPr>
              <w:t xml:space="preserve">Potrivit prevederilor în vigoare ale art. 29 alin. (2) din Legea nr. 1125/2002 pentru punerea în aplicare a Codului civil al Republicii Moldova, legea anuală a bugetului de stat urmează să fie completată cu prevederi ce vizează determinarea chiriei pentru locațiunea terenului statului, precum și cu privire la categoriile de persoane scutite de plata </w:t>
            </w:r>
            <w:r w:rsidR="00E75AE1" w:rsidRPr="00D31484">
              <w:rPr>
                <w:rFonts w:ascii="Times New Roman" w:hAnsi="Times New Roman"/>
                <w:sz w:val="28"/>
                <w:szCs w:val="28"/>
              </w:rPr>
              <w:t>redevenței</w:t>
            </w:r>
            <w:r w:rsidRPr="00D31484">
              <w:rPr>
                <w:rFonts w:ascii="Times New Roman" w:hAnsi="Times New Roman"/>
                <w:sz w:val="28"/>
                <w:szCs w:val="28"/>
              </w:rPr>
              <w:t xml:space="preserve"> anuale în cazul instituirii dreptului de superficie asupra terenului proprietate publică.</w:t>
            </w:r>
          </w:p>
          <w:p w14:paraId="3802DCE7" w14:textId="4850F91B" w:rsidR="00D31484" w:rsidRPr="00D31484" w:rsidRDefault="00D31484" w:rsidP="00D31484">
            <w:pPr>
              <w:spacing w:after="0"/>
              <w:ind w:firstLine="599"/>
              <w:jc w:val="both"/>
              <w:rPr>
                <w:rFonts w:ascii="Times New Roman" w:hAnsi="Times New Roman"/>
                <w:sz w:val="28"/>
                <w:szCs w:val="28"/>
              </w:rPr>
            </w:pPr>
            <w:r w:rsidRPr="00D31484">
              <w:rPr>
                <w:rFonts w:ascii="Times New Roman" w:hAnsi="Times New Roman"/>
                <w:sz w:val="28"/>
                <w:szCs w:val="28"/>
              </w:rPr>
              <w:t xml:space="preserve">În sensul dat, se remarcă că la elaborarea modificărilor la Legea nr. 1125/2002 pentru punerea în aplicare a Codului civil al Republicii Moldova (în vigoare din 01.03.2019) nu s-a ținut cont de mecanismul existent de determinare a chiriei pentru locațiunea terenului statului, prevăzut de Legea nr. 121/2007 privind administrarea și deetatizarea proprietății publice, Legea nr. 1308/1997 privind prețul normativ și modul de </w:t>
            </w:r>
            <w:r w:rsidR="00E75AE1" w:rsidRPr="00D31484">
              <w:rPr>
                <w:rFonts w:ascii="Times New Roman" w:hAnsi="Times New Roman"/>
                <w:sz w:val="28"/>
                <w:szCs w:val="28"/>
              </w:rPr>
              <w:t>vânzare</w:t>
            </w:r>
            <w:r w:rsidRPr="00D31484">
              <w:rPr>
                <w:rFonts w:ascii="Times New Roman" w:hAnsi="Times New Roman"/>
                <w:sz w:val="28"/>
                <w:szCs w:val="28"/>
              </w:rPr>
              <w:t xml:space="preserve">-cumpărare a </w:t>
            </w:r>
            <w:r w:rsidR="00E75AE1" w:rsidRPr="00D31484">
              <w:rPr>
                <w:rFonts w:ascii="Times New Roman" w:hAnsi="Times New Roman"/>
                <w:sz w:val="28"/>
                <w:szCs w:val="28"/>
              </w:rPr>
              <w:t>pământului</w:t>
            </w:r>
            <w:r w:rsidRPr="00D31484">
              <w:rPr>
                <w:rFonts w:ascii="Times New Roman" w:hAnsi="Times New Roman"/>
                <w:sz w:val="28"/>
                <w:szCs w:val="28"/>
              </w:rPr>
              <w:t xml:space="preserve"> și </w:t>
            </w:r>
            <w:r w:rsidR="00E75AE1" w:rsidRPr="00D31484">
              <w:rPr>
                <w:rFonts w:ascii="Times New Roman" w:hAnsi="Times New Roman"/>
                <w:sz w:val="28"/>
                <w:szCs w:val="28"/>
              </w:rPr>
              <w:t>Hotărârea</w:t>
            </w:r>
            <w:r w:rsidRPr="00D31484">
              <w:rPr>
                <w:rFonts w:ascii="Times New Roman" w:hAnsi="Times New Roman"/>
                <w:sz w:val="28"/>
                <w:szCs w:val="28"/>
              </w:rPr>
              <w:t xml:space="preserve"> Guvernului nr. 91/2019 pentru aprobarea Regulamentului cu privire </w:t>
            </w:r>
            <w:r w:rsidRPr="00D31484">
              <w:rPr>
                <w:rFonts w:ascii="Times New Roman" w:hAnsi="Times New Roman"/>
                <w:sz w:val="28"/>
                <w:szCs w:val="28"/>
              </w:rPr>
              <w:lastRenderedPageBreak/>
              <w:t xml:space="preserve">la valorificarea terenurilor proprietate publică a statului (în vigoare din 01.03.2019), precum și de mecanismul existent de determinare a redevenței (plății pentru folosirea terenurilor proprietate publică), prevăzut de </w:t>
            </w:r>
            <w:r w:rsidR="00E75AE1" w:rsidRPr="00D31484">
              <w:rPr>
                <w:rFonts w:ascii="Times New Roman" w:hAnsi="Times New Roman"/>
                <w:sz w:val="28"/>
                <w:szCs w:val="28"/>
              </w:rPr>
              <w:t>Hotărârea</w:t>
            </w:r>
            <w:r w:rsidRPr="00D31484">
              <w:rPr>
                <w:rFonts w:ascii="Times New Roman" w:hAnsi="Times New Roman"/>
                <w:sz w:val="28"/>
                <w:szCs w:val="28"/>
              </w:rPr>
              <w:t xml:space="preserve"> Guvernului nr. 91/2019 pentru aprobarea Regulamentului cu privire la valorificarea terenurilor proprietate publică a statului și de Legea nr. 1308/1997 privind prețul normativ și modul de </w:t>
            </w:r>
            <w:r w:rsidR="00E75AE1">
              <w:rPr>
                <w:rFonts w:ascii="Times New Roman" w:hAnsi="Times New Roman"/>
                <w:sz w:val="28"/>
                <w:szCs w:val="28"/>
              </w:rPr>
              <w:t>vânzare</w:t>
            </w:r>
            <w:r>
              <w:rPr>
                <w:rFonts w:ascii="Times New Roman" w:hAnsi="Times New Roman"/>
                <w:sz w:val="28"/>
                <w:szCs w:val="28"/>
              </w:rPr>
              <w:t xml:space="preserve">-cumpărare a </w:t>
            </w:r>
            <w:r w:rsidR="00E75AE1">
              <w:rPr>
                <w:rFonts w:ascii="Times New Roman" w:hAnsi="Times New Roman"/>
                <w:sz w:val="28"/>
                <w:szCs w:val="28"/>
              </w:rPr>
              <w:t>pământului</w:t>
            </w:r>
            <w:r>
              <w:rPr>
                <w:rFonts w:ascii="Times New Roman" w:hAnsi="Times New Roman"/>
                <w:sz w:val="28"/>
                <w:szCs w:val="28"/>
              </w:rPr>
              <w:t>.</w:t>
            </w:r>
          </w:p>
          <w:p w14:paraId="42BCAFA3" w14:textId="47BDEED7" w:rsidR="00D31484" w:rsidRPr="00D31484" w:rsidRDefault="00D31484" w:rsidP="00D31484">
            <w:pPr>
              <w:spacing w:after="0"/>
              <w:ind w:firstLine="599"/>
              <w:jc w:val="both"/>
              <w:rPr>
                <w:rFonts w:ascii="Times New Roman" w:hAnsi="Times New Roman"/>
                <w:sz w:val="28"/>
                <w:szCs w:val="28"/>
              </w:rPr>
            </w:pPr>
            <w:r w:rsidRPr="00D31484">
              <w:rPr>
                <w:rFonts w:ascii="Times New Roman" w:hAnsi="Times New Roman"/>
                <w:sz w:val="28"/>
                <w:szCs w:val="28"/>
              </w:rPr>
              <w:t>În atare situație, completarea legii bugetare anuale cu prevederi aferente chiriei pentru locațiunea terenului statului, va veni în contradicție cu reglementările actuale stabilite de Legea nr. 121/2007 (</w:t>
            </w:r>
            <w:r w:rsidR="00E75AE1" w:rsidRPr="00D31484">
              <w:rPr>
                <w:rFonts w:ascii="Times New Roman" w:hAnsi="Times New Roman"/>
                <w:sz w:val="28"/>
                <w:szCs w:val="28"/>
              </w:rPr>
              <w:t>Hotărârea</w:t>
            </w:r>
            <w:r w:rsidRPr="00D31484">
              <w:rPr>
                <w:rFonts w:ascii="Times New Roman" w:hAnsi="Times New Roman"/>
                <w:sz w:val="28"/>
                <w:szCs w:val="28"/>
              </w:rPr>
              <w:t xml:space="preserve"> Guvernului nr. 9</w:t>
            </w:r>
            <w:r>
              <w:rPr>
                <w:rFonts w:ascii="Times New Roman" w:hAnsi="Times New Roman"/>
                <w:sz w:val="28"/>
                <w:szCs w:val="28"/>
              </w:rPr>
              <w:t>1/2019) și Legea nr. 1308/1997.</w:t>
            </w:r>
          </w:p>
          <w:p w14:paraId="46F1A06F" w14:textId="2AFAB57C" w:rsidR="00D31484" w:rsidRPr="00D31484" w:rsidRDefault="00D31484" w:rsidP="00D31484">
            <w:pPr>
              <w:spacing w:after="0"/>
              <w:ind w:firstLine="599"/>
              <w:jc w:val="both"/>
              <w:rPr>
                <w:rFonts w:ascii="Times New Roman" w:hAnsi="Times New Roman"/>
                <w:sz w:val="28"/>
                <w:szCs w:val="28"/>
              </w:rPr>
            </w:pPr>
            <w:r w:rsidRPr="00D31484">
              <w:rPr>
                <w:rFonts w:ascii="Times New Roman" w:hAnsi="Times New Roman"/>
                <w:sz w:val="28"/>
                <w:szCs w:val="28"/>
              </w:rPr>
              <w:t xml:space="preserve">Cu </w:t>
            </w:r>
            <w:r w:rsidR="00E75AE1" w:rsidRPr="00D31484">
              <w:rPr>
                <w:rFonts w:ascii="Times New Roman" w:hAnsi="Times New Roman"/>
                <w:sz w:val="28"/>
                <w:szCs w:val="28"/>
              </w:rPr>
              <w:t>atât</w:t>
            </w:r>
            <w:r w:rsidRPr="00D31484">
              <w:rPr>
                <w:rFonts w:ascii="Times New Roman" w:hAnsi="Times New Roman"/>
                <w:sz w:val="28"/>
                <w:szCs w:val="28"/>
              </w:rPr>
              <w:t xml:space="preserve"> mai mult, se consideră inechitabilă și nejustificată norma de la </w:t>
            </w:r>
            <w:r>
              <w:rPr>
                <w:rFonts w:ascii="Times New Roman" w:hAnsi="Times New Roman"/>
                <w:sz w:val="28"/>
                <w:szCs w:val="28"/>
              </w:rPr>
              <w:t>art. 29 alin. (2) din Legea nr.</w:t>
            </w:r>
            <w:r w:rsidRPr="00D31484">
              <w:rPr>
                <w:rFonts w:ascii="Times New Roman" w:hAnsi="Times New Roman"/>
                <w:sz w:val="28"/>
                <w:szCs w:val="28"/>
              </w:rPr>
              <w:t xml:space="preserve">1125/2002 prin care se stabilește că redevența anuală pentru superficia legală instituită asupra terenului unității administrativ-teritoriale, în temeiul alin.(1) lit.d) sau e) din articolul prenotat, este egală cu chiria pentru </w:t>
            </w:r>
            <w:r w:rsidR="00E75AE1" w:rsidRPr="00D31484">
              <w:rPr>
                <w:rFonts w:ascii="Times New Roman" w:hAnsi="Times New Roman"/>
                <w:sz w:val="28"/>
                <w:szCs w:val="28"/>
              </w:rPr>
              <w:t>lo</w:t>
            </w:r>
            <w:r w:rsidR="00E75AE1">
              <w:rPr>
                <w:rFonts w:ascii="Times New Roman" w:hAnsi="Times New Roman"/>
                <w:sz w:val="28"/>
                <w:szCs w:val="28"/>
              </w:rPr>
              <w:t>cațiunea</w:t>
            </w:r>
            <w:r>
              <w:rPr>
                <w:rFonts w:ascii="Times New Roman" w:hAnsi="Times New Roman"/>
                <w:sz w:val="28"/>
                <w:szCs w:val="28"/>
              </w:rPr>
              <w:t xml:space="preserve"> terenului statului.   </w:t>
            </w:r>
          </w:p>
          <w:p w14:paraId="4EB10A47" w14:textId="30E6B65A" w:rsidR="00D31484" w:rsidRPr="00D31484" w:rsidRDefault="00D31484" w:rsidP="00D31484">
            <w:pPr>
              <w:spacing w:after="0"/>
              <w:ind w:firstLine="599"/>
              <w:jc w:val="both"/>
              <w:rPr>
                <w:rFonts w:ascii="Times New Roman" w:hAnsi="Times New Roman"/>
                <w:sz w:val="28"/>
                <w:szCs w:val="28"/>
              </w:rPr>
            </w:pPr>
            <w:r w:rsidRPr="00D31484">
              <w:rPr>
                <w:rFonts w:ascii="Times New Roman" w:hAnsi="Times New Roman"/>
                <w:sz w:val="28"/>
                <w:szCs w:val="28"/>
              </w:rPr>
              <w:t xml:space="preserve">În contextul celor expuse, nu este necesară și argumentată inclusiv norma cu privire la stabilirea de legea bugetară anuală a categoriilor de persoane scutite de plata </w:t>
            </w:r>
            <w:r w:rsidR="00E75AE1" w:rsidRPr="00D31484">
              <w:rPr>
                <w:rFonts w:ascii="Times New Roman" w:hAnsi="Times New Roman"/>
                <w:sz w:val="28"/>
                <w:szCs w:val="28"/>
              </w:rPr>
              <w:t>redevenței</w:t>
            </w:r>
            <w:r w:rsidRPr="00D31484">
              <w:rPr>
                <w:rFonts w:ascii="Times New Roman" w:hAnsi="Times New Roman"/>
                <w:sz w:val="28"/>
                <w:szCs w:val="28"/>
              </w:rPr>
              <w:t xml:space="preserve"> anuale în cazul instituirii dreptului de superficie asupra terenului proprietate publică, or aceste categorii urmează a </w:t>
            </w:r>
            <w:r>
              <w:rPr>
                <w:rFonts w:ascii="Times New Roman" w:hAnsi="Times New Roman"/>
                <w:sz w:val="28"/>
                <w:szCs w:val="28"/>
              </w:rPr>
              <w:t xml:space="preserve">fi prevăzute expres de Legea </w:t>
            </w:r>
            <w:r w:rsidRPr="00D31484">
              <w:rPr>
                <w:rFonts w:ascii="Times New Roman" w:hAnsi="Times New Roman"/>
                <w:sz w:val="28"/>
                <w:szCs w:val="28"/>
              </w:rPr>
              <w:t xml:space="preserve">nr. 1125/2002, </w:t>
            </w:r>
            <w:r w:rsidR="00E75AE1" w:rsidRPr="00D31484">
              <w:rPr>
                <w:rFonts w:ascii="Times New Roman" w:hAnsi="Times New Roman"/>
                <w:sz w:val="28"/>
                <w:szCs w:val="28"/>
              </w:rPr>
              <w:t>având</w:t>
            </w:r>
            <w:r w:rsidRPr="00D31484">
              <w:rPr>
                <w:rFonts w:ascii="Times New Roman" w:hAnsi="Times New Roman"/>
                <w:sz w:val="28"/>
                <w:szCs w:val="28"/>
              </w:rPr>
              <w:t xml:space="preserve"> în vedere prevederile legislației de specialitate care stabilesc categoriile de persoane cărora statul/ unitatea administrativ-teritorială este în drept să le transmită în folosință gratuit</w:t>
            </w:r>
            <w:r>
              <w:rPr>
                <w:rFonts w:ascii="Times New Roman" w:hAnsi="Times New Roman"/>
                <w:sz w:val="28"/>
                <w:szCs w:val="28"/>
              </w:rPr>
              <w:t>ă terenuri proprietate publică.</w:t>
            </w:r>
          </w:p>
          <w:p w14:paraId="0CA8A1DC" w14:textId="00D77640" w:rsidR="00D31484" w:rsidRPr="00D31484" w:rsidRDefault="00D31484" w:rsidP="00D31484">
            <w:pPr>
              <w:spacing w:after="0"/>
              <w:ind w:firstLine="599"/>
              <w:jc w:val="both"/>
              <w:rPr>
                <w:rFonts w:ascii="Times New Roman" w:hAnsi="Times New Roman"/>
                <w:sz w:val="28"/>
                <w:szCs w:val="28"/>
              </w:rPr>
            </w:pPr>
            <w:r w:rsidRPr="00D31484">
              <w:rPr>
                <w:rFonts w:ascii="Times New Roman" w:hAnsi="Times New Roman"/>
                <w:sz w:val="28"/>
                <w:szCs w:val="28"/>
              </w:rPr>
              <w:t>Prin urmare, pentru eliminarea neconcordanței creată în cadrul legal și evitarea aplicării eronate a prevederilor actelor normative prenotate, se consideră justificată propunerea de modificare corespunzătoare a alin. (2) din art. 29 al Legii nr. 1125/2002, consultată prealabil cu Ministerul Justiției, prin avizul Ministerului Finanțelo</w:t>
            </w:r>
            <w:r>
              <w:rPr>
                <w:rFonts w:ascii="Times New Roman" w:hAnsi="Times New Roman"/>
                <w:sz w:val="28"/>
                <w:szCs w:val="28"/>
              </w:rPr>
              <w:t>r nr.16-04/358 din 07.11.2019.</w:t>
            </w:r>
          </w:p>
        </w:tc>
      </w:tr>
      <w:tr w:rsidR="00721BB6" w:rsidRPr="00B0474B" w14:paraId="6F1D5667" w14:textId="77777777" w:rsidTr="00D31484">
        <w:trPr>
          <w:trHeight w:val="1"/>
        </w:trPr>
        <w:tc>
          <w:tcPr>
            <w:tcW w:w="10490" w:type="dxa"/>
            <w:tcBorders>
              <w:top w:val="single" w:sz="2" w:space="0" w:color="000000"/>
              <w:left w:val="single" w:sz="2" w:space="0" w:color="000000"/>
              <w:bottom w:val="single" w:sz="2" w:space="0" w:color="000000"/>
              <w:right w:val="single" w:sz="2" w:space="0" w:color="000000"/>
            </w:tcBorders>
            <w:shd w:val="clear" w:color="auto" w:fill="F2F2F2"/>
          </w:tcPr>
          <w:p w14:paraId="52750A6A" w14:textId="34584A4C" w:rsidR="00721BB6" w:rsidRPr="00B0474B" w:rsidRDefault="00721BB6" w:rsidP="00E75AE1">
            <w:pPr>
              <w:tabs>
                <w:tab w:val="left" w:pos="462"/>
              </w:tabs>
              <w:spacing w:after="0" w:line="240" w:lineRule="auto"/>
              <w:jc w:val="left"/>
              <w:rPr>
                <w:rFonts w:ascii="Times New Roman" w:hAnsi="Times New Roman"/>
                <w:b/>
                <w:sz w:val="28"/>
                <w:szCs w:val="28"/>
              </w:rPr>
            </w:pPr>
            <w:r w:rsidRPr="00B0474B">
              <w:rPr>
                <w:rFonts w:ascii="Times New Roman" w:hAnsi="Times New Roman"/>
                <w:b/>
                <w:sz w:val="28"/>
                <w:szCs w:val="28"/>
              </w:rPr>
              <w:lastRenderedPageBreak/>
              <w:t xml:space="preserve">Fundamentarea </w:t>
            </w:r>
            <w:r w:rsidR="00E75AE1" w:rsidRPr="00B0474B">
              <w:rPr>
                <w:rFonts w:ascii="Times New Roman" w:hAnsi="Times New Roman"/>
                <w:b/>
                <w:sz w:val="28"/>
                <w:szCs w:val="28"/>
              </w:rPr>
              <w:t>economic</w:t>
            </w:r>
            <w:r w:rsidR="00E75AE1">
              <w:rPr>
                <w:rFonts w:ascii="Times New Roman" w:hAnsi="Times New Roman"/>
                <w:b/>
                <w:sz w:val="28"/>
                <w:szCs w:val="28"/>
              </w:rPr>
              <w:t>ă</w:t>
            </w:r>
            <w:r w:rsidRPr="00B0474B">
              <w:rPr>
                <w:rFonts w:ascii="Times New Roman" w:hAnsi="Times New Roman"/>
                <w:b/>
                <w:sz w:val="28"/>
                <w:szCs w:val="28"/>
              </w:rPr>
              <w:t>-financiară</w:t>
            </w:r>
          </w:p>
        </w:tc>
      </w:tr>
      <w:tr w:rsidR="00721BB6" w:rsidRPr="00B0474B" w14:paraId="3ACA7D58" w14:textId="77777777" w:rsidTr="00D31484">
        <w:trPr>
          <w:trHeight w:val="1"/>
        </w:trPr>
        <w:tc>
          <w:tcPr>
            <w:tcW w:w="10490" w:type="dxa"/>
            <w:tcBorders>
              <w:top w:val="single" w:sz="2" w:space="0" w:color="000000"/>
              <w:left w:val="single" w:sz="2" w:space="0" w:color="000000"/>
              <w:bottom w:val="single" w:sz="2" w:space="0" w:color="000000"/>
              <w:right w:val="single" w:sz="2" w:space="0" w:color="000000"/>
            </w:tcBorders>
            <w:shd w:val="clear" w:color="000000" w:fill="FFFFFF"/>
          </w:tcPr>
          <w:p w14:paraId="5DD94E50" w14:textId="77777777" w:rsidR="00721BB6" w:rsidRDefault="00B0474B" w:rsidP="00FC7792">
            <w:pPr>
              <w:spacing w:after="0"/>
              <w:ind w:firstLine="604"/>
              <w:jc w:val="both"/>
              <w:rPr>
                <w:rFonts w:ascii="Times New Roman" w:hAnsi="Times New Roman"/>
                <w:sz w:val="28"/>
                <w:szCs w:val="28"/>
              </w:rPr>
            </w:pPr>
            <w:r w:rsidRPr="00B0474B">
              <w:rPr>
                <w:rFonts w:ascii="Times New Roman" w:hAnsi="Times New Roman"/>
                <w:sz w:val="28"/>
                <w:szCs w:val="28"/>
              </w:rPr>
              <w:t>Implementarea proiectului nu necesită alocarea unor mijloace financiare suplimentare din bugetul de stat.</w:t>
            </w:r>
          </w:p>
          <w:p w14:paraId="53889BB6" w14:textId="2D243080" w:rsidR="00DE17A6" w:rsidRPr="00B0474B" w:rsidRDefault="00DE17A6" w:rsidP="00FC7792">
            <w:pPr>
              <w:spacing w:after="0"/>
              <w:ind w:firstLine="604"/>
              <w:jc w:val="both"/>
              <w:rPr>
                <w:rFonts w:ascii="Times New Roman" w:hAnsi="Times New Roman"/>
                <w:sz w:val="28"/>
                <w:szCs w:val="28"/>
              </w:rPr>
            </w:pPr>
            <w:r>
              <w:rPr>
                <w:rFonts w:ascii="Times New Roman" w:hAnsi="Times New Roman"/>
                <w:sz w:val="28"/>
                <w:szCs w:val="28"/>
              </w:rPr>
              <w:t xml:space="preserve">În același timp, se preconizează ca în urma implementării normelor menționate se vor fi acumulate la buget venituri adiționale în sumă de 180 mln. lei. </w:t>
            </w:r>
          </w:p>
        </w:tc>
      </w:tr>
      <w:tr w:rsidR="00721BB6" w:rsidRPr="00B0474B" w14:paraId="394AF73F" w14:textId="77777777" w:rsidTr="00D31484">
        <w:trPr>
          <w:trHeight w:val="1"/>
        </w:trPr>
        <w:tc>
          <w:tcPr>
            <w:tcW w:w="10490" w:type="dxa"/>
            <w:tcBorders>
              <w:top w:val="single" w:sz="2" w:space="0" w:color="000000"/>
              <w:left w:val="single" w:sz="2" w:space="0" w:color="000000"/>
              <w:bottom w:val="single" w:sz="2" w:space="0" w:color="000000"/>
              <w:right w:val="single" w:sz="2" w:space="0" w:color="000000"/>
            </w:tcBorders>
            <w:shd w:val="clear" w:color="auto" w:fill="F2F2F2"/>
          </w:tcPr>
          <w:p w14:paraId="053765D9" w14:textId="77777777" w:rsidR="00721BB6" w:rsidRPr="00B0474B" w:rsidRDefault="00721BB6" w:rsidP="00FC7792">
            <w:pPr>
              <w:spacing w:after="0" w:line="240" w:lineRule="auto"/>
              <w:jc w:val="both"/>
              <w:rPr>
                <w:rFonts w:ascii="Times New Roman" w:hAnsi="Times New Roman"/>
                <w:b/>
                <w:sz w:val="28"/>
                <w:szCs w:val="28"/>
              </w:rPr>
            </w:pPr>
            <w:r w:rsidRPr="00B0474B">
              <w:rPr>
                <w:rFonts w:ascii="Times New Roman" w:hAnsi="Times New Roman"/>
                <w:b/>
                <w:sz w:val="28"/>
                <w:szCs w:val="28"/>
              </w:rPr>
              <w:t>Modul de încorporare a actului în cadrul normativ în vigoare</w:t>
            </w:r>
          </w:p>
        </w:tc>
      </w:tr>
      <w:tr w:rsidR="00721BB6" w:rsidRPr="00B0474B" w14:paraId="5BFEFE90" w14:textId="77777777" w:rsidTr="00D31484">
        <w:trPr>
          <w:trHeight w:val="1"/>
        </w:trPr>
        <w:tc>
          <w:tcPr>
            <w:tcW w:w="10490" w:type="dxa"/>
            <w:tcBorders>
              <w:top w:val="single" w:sz="2" w:space="0" w:color="000000"/>
              <w:left w:val="single" w:sz="2" w:space="0" w:color="000000"/>
              <w:bottom w:val="single" w:sz="2" w:space="0" w:color="000000"/>
              <w:right w:val="single" w:sz="2" w:space="0" w:color="000000"/>
            </w:tcBorders>
            <w:shd w:val="clear" w:color="000000" w:fill="FFFFFF"/>
          </w:tcPr>
          <w:p w14:paraId="0BFBF552" w14:textId="77777777" w:rsidR="00721BB6" w:rsidRPr="00B0474B" w:rsidRDefault="00B0474B" w:rsidP="00B0474B">
            <w:pPr>
              <w:spacing w:after="0"/>
              <w:ind w:firstLine="604"/>
              <w:jc w:val="both"/>
              <w:rPr>
                <w:rFonts w:ascii="Times New Roman" w:hAnsi="Times New Roman"/>
                <w:sz w:val="28"/>
                <w:szCs w:val="28"/>
              </w:rPr>
            </w:pPr>
            <w:r w:rsidRPr="00B0474B">
              <w:rPr>
                <w:rFonts w:ascii="Times New Roman" w:hAnsi="Times New Roman"/>
                <w:sz w:val="28"/>
                <w:szCs w:val="28"/>
              </w:rPr>
              <w:t>Prezentul proiect este elaborat în conformitate cu legislația în vigoare. Întru implementarea definitivă a unor propuneri enunțate supra va fi ajustat/elaborat cadrul normativ secundar.</w:t>
            </w:r>
          </w:p>
        </w:tc>
      </w:tr>
    </w:tbl>
    <w:p w14:paraId="6078C7DB" w14:textId="77777777" w:rsidR="00721BB6" w:rsidRPr="00B0474B" w:rsidRDefault="00721BB6" w:rsidP="00721BB6">
      <w:pPr>
        <w:tabs>
          <w:tab w:val="left" w:pos="6750"/>
        </w:tabs>
        <w:spacing w:after="0"/>
        <w:jc w:val="both"/>
        <w:rPr>
          <w:rFonts w:ascii="Times New Roman" w:hAnsi="Times New Roman"/>
          <w:b/>
          <w:sz w:val="28"/>
          <w:szCs w:val="28"/>
          <w:lang w:eastAsia="ru-RU"/>
        </w:rPr>
      </w:pPr>
    </w:p>
    <w:p w14:paraId="14980BD5" w14:textId="77777777" w:rsidR="00721BB6" w:rsidRPr="00B0474B" w:rsidRDefault="00721BB6" w:rsidP="00721BB6">
      <w:pPr>
        <w:tabs>
          <w:tab w:val="left" w:pos="6750"/>
        </w:tabs>
        <w:spacing w:after="0"/>
        <w:ind w:left="142"/>
        <w:jc w:val="both"/>
        <w:rPr>
          <w:rFonts w:ascii="Times New Roman" w:hAnsi="Times New Roman"/>
          <w:b/>
          <w:sz w:val="28"/>
          <w:szCs w:val="28"/>
          <w:lang w:eastAsia="ru-RU"/>
        </w:rPr>
      </w:pPr>
    </w:p>
    <w:p w14:paraId="280A93BE" w14:textId="77777777" w:rsidR="00721BB6" w:rsidRPr="00B0474B" w:rsidRDefault="00721BB6" w:rsidP="00721BB6">
      <w:pPr>
        <w:tabs>
          <w:tab w:val="left" w:pos="6750"/>
        </w:tabs>
        <w:spacing w:after="0"/>
        <w:ind w:left="142"/>
        <w:jc w:val="both"/>
        <w:rPr>
          <w:rFonts w:ascii="Times New Roman" w:hAnsi="Times New Roman"/>
          <w:b/>
          <w:sz w:val="28"/>
          <w:szCs w:val="28"/>
          <w:lang w:eastAsia="ru-RU"/>
        </w:rPr>
      </w:pPr>
    </w:p>
    <w:p w14:paraId="38D29DB1" w14:textId="77777777" w:rsidR="00721BB6" w:rsidRPr="00B0474B" w:rsidRDefault="00721BB6" w:rsidP="00CF2D98">
      <w:pPr>
        <w:tabs>
          <w:tab w:val="left" w:pos="6750"/>
        </w:tabs>
        <w:spacing w:after="0"/>
        <w:ind w:left="142"/>
        <w:rPr>
          <w:rFonts w:ascii="Times New Roman" w:hAnsi="Times New Roman"/>
          <w:b/>
          <w:sz w:val="28"/>
          <w:szCs w:val="28"/>
          <w:lang w:eastAsia="ru-RU"/>
        </w:rPr>
      </w:pPr>
    </w:p>
    <w:p w14:paraId="02F85596" w14:textId="77777777" w:rsidR="00DE5593" w:rsidRPr="00DE5593" w:rsidRDefault="00DE5593" w:rsidP="00CF2D98">
      <w:pPr>
        <w:shd w:val="clear" w:color="auto" w:fill="FFFFFF"/>
        <w:spacing w:after="0" w:line="240" w:lineRule="auto"/>
        <w:jc w:val="both"/>
        <w:rPr>
          <w:rFonts w:ascii="Times New Roman" w:hAnsi="Times New Roman"/>
          <w:color w:val="000000"/>
          <w:sz w:val="28"/>
          <w:szCs w:val="28"/>
          <w:lang w:val="fr-FR" w:eastAsia="en-GB"/>
        </w:rPr>
      </w:pPr>
      <w:r w:rsidRPr="00DE5593">
        <w:rPr>
          <w:rFonts w:ascii="Times New Roman" w:hAnsi="Times New Roman"/>
          <w:b/>
          <w:bCs/>
          <w:color w:val="000000"/>
          <w:sz w:val="28"/>
          <w:szCs w:val="28"/>
          <w:lang w:val="fr-FR" w:eastAsia="en-GB"/>
        </w:rPr>
        <w:t>Viceprim-ministru,</w:t>
      </w:r>
    </w:p>
    <w:p w14:paraId="0BF81D82" w14:textId="77777777" w:rsidR="00DE5593" w:rsidRPr="00DE5593" w:rsidRDefault="00DE5593" w:rsidP="00CF2D98">
      <w:pPr>
        <w:shd w:val="clear" w:color="auto" w:fill="FFFFFF"/>
        <w:spacing w:after="0" w:line="240" w:lineRule="auto"/>
        <w:jc w:val="both"/>
        <w:rPr>
          <w:rFonts w:ascii="Times New Roman" w:hAnsi="Times New Roman"/>
          <w:b/>
          <w:bCs/>
          <w:color w:val="000000"/>
          <w:sz w:val="28"/>
          <w:szCs w:val="28"/>
          <w:lang w:val="fr-FR" w:eastAsia="en-GB"/>
        </w:rPr>
      </w:pPr>
      <w:r w:rsidRPr="00DE5593">
        <w:rPr>
          <w:rFonts w:ascii="Times New Roman" w:hAnsi="Times New Roman"/>
          <w:b/>
          <w:bCs/>
          <w:color w:val="000000"/>
          <w:sz w:val="28"/>
          <w:szCs w:val="28"/>
          <w:lang w:val="fr-FR" w:eastAsia="en-GB"/>
        </w:rPr>
        <w:t>Ministru al Finanțelor                                               Serghei PUȘCUȚA</w:t>
      </w:r>
    </w:p>
    <w:p w14:paraId="4890B8AE" w14:textId="77777777" w:rsidR="00DE5593" w:rsidRPr="00DE5593" w:rsidRDefault="00DE5593" w:rsidP="00CF2D98">
      <w:pPr>
        <w:shd w:val="clear" w:color="auto" w:fill="FFFFFF"/>
        <w:spacing w:after="0" w:line="240" w:lineRule="auto"/>
        <w:rPr>
          <w:rFonts w:ascii="Times New Roman" w:hAnsi="Times New Roman"/>
          <w:b/>
          <w:bCs/>
          <w:color w:val="000000"/>
          <w:sz w:val="28"/>
          <w:szCs w:val="28"/>
          <w:lang w:val="fr-FR" w:eastAsia="en-GB"/>
        </w:rPr>
      </w:pPr>
    </w:p>
    <w:p w14:paraId="7309BB5F" w14:textId="77777777" w:rsidR="004206BF" w:rsidRPr="00DE5593" w:rsidRDefault="004206BF" w:rsidP="00CF2D98">
      <w:pPr>
        <w:rPr>
          <w:rFonts w:ascii="Times New Roman" w:hAnsi="Times New Roman"/>
          <w:sz w:val="28"/>
          <w:szCs w:val="28"/>
          <w:lang w:val="fr-FR"/>
        </w:rPr>
      </w:pPr>
    </w:p>
    <w:sectPr w:rsidR="004206BF" w:rsidRPr="00DE5593" w:rsidSect="00754781">
      <w:pgSz w:w="11906" w:h="16838"/>
      <w:pgMar w:top="284" w:right="849"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2E04B" w14:textId="77777777" w:rsidR="00602833" w:rsidRDefault="00602833" w:rsidP="006744A3">
      <w:pPr>
        <w:spacing w:after="0" w:line="240" w:lineRule="auto"/>
      </w:pPr>
      <w:r>
        <w:separator/>
      </w:r>
    </w:p>
  </w:endnote>
  <w:endnote w:type="continuationSeparator" w:id="0">
    <w:p w14:paraId="0638B1B3" w14:textId="77777777" w:rsidR="00602833" w:rsidRDefault="00602833" w:rsidP="0067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4D7F" w14:textId="77777777" w:rsidR="00602833" w:rsidRDefault="00602833" w:rsidP="006744A3">
      <w:pPr>
        <w:spacing w:after="0" w:line="240" w:lineRule="auto"/>
      </w:pPr>
      <w:r>
        <w:separator/>
      </w:r>
    </w:p>
  </w:footnote>
  <w:footnote w:type="continuationSeparator" w:id="0">
    <w:p w14:paraId="3DC2077B" w14:textId="77777777" w:rsidR="00602833" w:rsidRDefault="00602833" w:rsidP="00674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043D0"/>
    <w:multiLevelType w:val="hybridMultilevel"/>
    <w:tmpl w:val="7B8C2210"/>
    <w:lvl w:ilvl="0" w:tplc="F4B0A2C8">
      <w:start w:val="1"/>
      <w:numFmt w:val="bullet"/>
      <w:lvlText w:val="-"/>
      <w:lvlJc w:val="left"/>
      <w:pPr>
        <w:ind w:left="785"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DA1F11"/>
    <w:multiLevelType w:val="hybridMultilevel"/>
    <w:tmpl w:val="04E08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75"/>
    <w:rsid w:val="000038DA"/>
    <w:rsid w:val="00014BE5"/>
    <w:rsid w:val="00022847"/>
    <w:rsid w:val="00030C85"/>
    <w:rsid w:val="00035E2A"/>
    <w:rsid w:val="00036FC1"/>
    <w:rsid w:val="0007213D"/>
    <w:rsid w:val="000F11D7"/>
    <w:rsid w:val="00115835"/>
    <w:rsid w:val="0018583D"/>
    <w:rsid w:val="00195245"/>
    <w:rsid w:val="001A502D"/>
    <w:rsid w:val="001C1F75"/>
    <w:rsid w:val="001F1940"/>
    <w:rsid w:val="00216A5F"/>
    <w:rsid w:val="00242E58"/>
    <w:rsid w:val="00245507"/>
    <w:rsid w:val="00250672"/>
    <w:rsid w:val="00256706"/>
    <w:rsid w:val="00273EC8"/>
    <w:rsid w:val="00275EBE"/>
    <w:rsid w:val="002A5CA3"/>
    <w:rsid w:val="002D4071"/>
    <w:rsid w:val="002F6245"/>
    <w:rsid w:val="00305733"/>
    <w:rsid w:val="00310692"/>
    <w:rsid w:val="00317F57"/>
    <w:rsid w:val="00362FBE"/>
    <w:rsid w:val="0036480C"/>
    <w:rsid w:val="00367C9C"/>
    <w:rsid w:val="0037592B"/>
    <w:rsid w:val="003B0298"/>
    <w:rsid w:val="003B0526"/>
    <w:rsid w:val="003B0728"/>
    <w:rsid w:val="003B4AF9"/>
    <w:rsid w:val="003D598A"/>
    <w:rsid w:val="003D5D4B"/>
    <w:rsid w:val="003E274D"/>
    <w:rsid w:val="00402248"/>
    <w:rsid w:val="00415B44"/>
    <w:rsid w:val="004206BF"/>
    <w:rsid w:val="00444FD6"/>
    <w:rsid w:val="004468AF"/>
    <w:rsid w:val="0047386D"/>
    <w:rsid w:val="00480348"/>
    <w:rsid w:val="004961A3"/>
    <w:rsid w:val="004A0917"/>
    <w:rsid w:val="004E61CE"/>
    <w:rsid w:val="004F38A3"/>
    <w:rsid w:val="0052486C"/>
    <w:rsid w:val="00543A91"/>
    <w:rsid w:val="005503E6"/>
    <w:rsid w:val="00552975"/>
    <w:rsid w:val="00582E40"/>
    <w:rsid w:val="00584420"/>
    <w:rsid w:val="005970F8"/>
    <w:rsid w:val="005A1B80"/>
    <w:rsid w:val="005A2171"/>
    <w:rsid w:val="005A4AFF"/>
    <w:rsid w:val="005A653A"/>
    <w:rsid w:val="005B58E1"/>
    <w:rsid w:val="005C3F43"/>
    <w:rsid w:val="005C79BF"/>
    <w:rsid w:val="005D3FBA"/>
    <w:rsid w:val="005F260A"/>
    <w:rsid w:val="00602833"/>
    <w:rsid w:val="00660151"/>
    <w:rsid w:val="006744A3"/>
    <w:rsid w:val="006A1220"/>
    <w:rsid w:val="006C45FA"/>
    <w:rsid w:val="006C6C1B"/>
    <w:rsid w:val="00721BB6"/>
    <w:rsid w:val="007275A2"/>
    <w:rsid w:val="0073511C"/>
    <w:rsid w:val="00740261"/>
    <w:rsid w:val="00754781"/>
    <w:rsid w:val="007A121E"/>
    <w:rsid w:val="007F3CFD"/>
    <w:rsid w:val="00810B67"/>
    <w:rsid w:val="00843D78"/>
    <w:rsid w:val="00887970"/>
    <w:rsid w:val="00893110"/>
    <w:rsid w:val="00897A9F"/>
    <w:rsid w:val="008C6F58"/>
    <w:rsid w:val="008D015B"/>
    <w:rsid w:val="008E665B"/>
    <w:rsid w:val="008F3713"/>
    <w:rsid w:val="008F5902"/>
    <w:rsid w:val="00920904"/>
    <w:rsid w:val="00935B84"/>
    <w:rsid w:val="009837DF"/>
    <w:rsid w:val="00986732"/>
    <w:rsid w:val="009A6FED"/>
    <w:rsid w:val="009C15A9"/>
    <w:rsid w:val="009E19FD"/>
    <w:rsid w:val="00A2267E"/>
    <w:rsid w:val="00A2560D"/>
    <w:rsid w:val="00A3785A"/>
    <w:rsid w:val="00A81F8E"/>
    <w:rsid w:val="00A82DEB"/>
    <w:rsid w:val="00AB4594"/>
    <w:rsid w:val="00AD0066"/>
    <w:rsid w:val="00AE704B"/>
    <w:rsid w:val="00B0474B"/>
    <w:rsid w:val="00B12920"/>
    <w:rsid w:val="00B51A37"/>
    <w:rsid w:val="00BB3158"/>
    <w:rsid w:val="00BE1F29"/>
    <w:rsid w:val="00BF2926"/>
    <w:rsid w:val="00C1729D"/>
    <w:rsid w:val="00C35330"/>
    <w:rsid w:val="00C40C6E"/>
    <w:rsid w:val="00C41807"/>
    <w:rsid w:val="00C838AA"/>
    <w:rsid w:val="00CB2BAB"/>
    <w:rsid w:val="00CF2D98"/>
    <w:rsid w:val="00D06D61"/>
    <w:rsid w:val="00D27DAB"/>
    <w:rsid w:val="00D31484"/>
    <w:rsid w:val="00D60510"/>
    <w:rsid w:val="00D75B84"/>
    <w:rsid w:val="00D931C6"/>
    <w:rsid w:val="00D931D6"/>
    <w:rsid w:val="00DE17A6"/>
    <w:rsid w:val="00DE5593"/>
    <w:rsid w:val="00E04F59"/>
    <w:rsid w:val="00E1494D"/>
    <w:rsid w:val="00E308E0"/>
    <w:rsid w:val="00E368E7"/>
    <w:rsid w:val="00E55B88"/>
    <w:rsid w:val="00E61893"/>
    <w:rsid w:val="00E669E9"/>
    <w:rsid w:val="00E75AE1"/>
    <w:rsid w:val="00E91259"/>
    <w:rsid w:val="00EA7D0A"/>
    <w:rsid w:val="00EB47D0"/>
    <w:rsid w:val="00F0391B"/>
    <w:rsid w:val="00F40A19"/>
    <w:rsid w:val="00FC60CE"/>
    <w:rsid w:val="00FD29D4"/>
    <w:rsid w:val="00FF41E7"/>
    <w:rsid w:val="00FF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5DBF"/>
  <w15:chartTrackingRefBased/>
  <w15:docId w15:val="{6AD1A1D0-6AE1-4C17-B087-1B252446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BB6"/>
    <w:pPr>
      <w:spacing w:after="200" w:line="276" w:lineRule="auto"/>
      <w:jc w:val="center"/>
    </w:pPr>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2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721BB6"/>
    <w:rPr>
      <w:rFonts w:ascii="Courier New" w:eastAsia="Times New Roman" w:hAnsi="Courier New" w:cs="Courier New"/>
      <w:sz w:val="20"/>
      <w:szCs w:val="20"/>
      <w:lang w:val="ru-RU" w:eastAsia="ru-RU"/>
    </w:rPr>
  </w:style>
  <w:style w:type="paragraph" w:customStyle="1" w:styleId="tt">
    <w:name w:val="tt"/>
    <w:basedOn w:val="Normal"/>
    <w:rsid w:val="00721BB6"/>
    <w:pPr>
      <w:spacing w:after="0" w:line="240" w:lineRule="auto"/>
    </w:pPr>
    <w:rPr>
      <w:rFonts w:ascii="Times New Roman" w:hAnsi="Times New Roman"/>
      <w:b/>
      <w:bCs/>
      <w:sz w:val="24"/>
      <w:szCs w:val="24"/>
      <w:lang w:eastAsia="ro-RO"/>
    </w:rPr>
  </w:style>
  <w:style w:type="paragraph" w:styleId="BodyText">
    <w:name w:val="Body Text"/>
    <w:basedOn w:val="Normal"/>
    <w:link w:val="BodyTextChar"/>
    <w:rsid w:val="00721BB6"/>
    <w:pPr>
      <w:spacing w:after="120"/>
    </w:pPr>
  </w:style>
  <w:style w:type="character" w:customStyle="1" w:styleId="BodyTextChar">
    <w:name w:val="Body Text Char"/>
    <w:basedOn w:val="DefaultParagraphFont"/>
    <w:link w:val="BodyText"/>
    <w:rsid w:val="00721BB6"/>
    <w:rPr>
      <w:rFonts w:ascii="Calibri" w:eastAsia="Times New Roman" w:hAnsi="Calibri" w:cs="Times New Roman"/>
      <w:lang w:val="ro-RO"/>
    </w:rPr>
  </w:style>
  <w:style w:type="paragraph" w:styleId="ListParagraph">
    <w:name w:val="List Paragraph"/>
    <w:aliases w:val="List Paragraph 1,Scriptoria bullet points"/>
    <w:basedOn w:val="Normal"/>
    <w:link w:val="ListParagraphChar"/>
    <w:uiPriority w:val="34"/>
    <w:qFormat/>
    <w:rsid w:val="00D60510"/>
    <w:pPr>
      <w:spacing w:after="160" w:line="256" w:lineRule="auto"/>
      <w:ind w:left="720"/>
      <w:contextualSpacing/>
      <w:jc w:val="left"/>
    </w:pPr>
    <w:rPr>
      <w:rFonts w:asciiTheme="minorHAnsi" w:eastAsiaTheme="minorHAnsi" w:hAnsiTheme="minorHAnsi" w:cstheme="minorBidi"/>
      <w:noProof/>
    </w:rPr>
  </w:style>
  <w:style w:type="table" w:styleId="ListTable3-Accent1">
    <w:name w:val="List Table 3 Accent 1"/>
    <w:basedOn w:val="TableNormal"/>
    <w:uiPriority w:val="48"/>
    <w:rsid w:val="006744A3"/>
    <w:pPr>
      <w:spacing w:after="0" w:line="240" w:lineRule="auto"/>
    </w:pPr>
    <w:rPr>
      <w:lang w:val="ro-RO"/>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6744A3"/>
    <w:pPr>
      <w:spacing w:after="0" w:line="240" w:lineRule="auto"/>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744A3"/>
    <w:rPr>
      <w:sz w:val="20"/>
      <w:szCs w:val="20"/>
      <w:lang w:val="en-US"/>
    </w:rPr>
  </w:style>
  <w:style w:type="character" w:styleId="FootnoteReference">
    <w:name w:val="footnote reference"/>
    <w:basedOn w:val="DefaultParagraphFont"/>
    <w:uiPriority w:val="99"/>
    <w:semiHidden/>
    <w:unhideWhenUsed/>
    <w:rsid w:val="006744A3"/>
    <w:rPr>
      <w:vertAlign w:val="superscript"/>
    </w:rPr>
  </w:style>
  <w:style w:type="character" w:customStyle="1" w:styleId="ListParagraphChar">
    <w:name w:val="List Paragraph Char"/>
    <w:aliases w:val="List Paragraph 1 Char,Scriptoria bullet points Char"/>
    <w:link w:val="ListParagraph"/>
    <w:uiPriority w:val="34"/>
    <w:locked/>
    <w:rsid w:val="006744A3"/>
    <w:rPr>
      <w:noProof/>
      <w:lang w:val="ro-RO"/>
    </w:rPr>
  </w:style>
  <w:style w:type="table" w:styleId="TableGrid">
    <w:name w:val="Table Grid"/>
    <w:basedOn w:val="TableNormal"/>
    <w:uiPriority w:val="39"/>
    <w:rsid w:val="005A21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FC60CE"/>
    <w:pPr>
      <w:spacing w:after="0" w:line="240" w:lineRule="auto"/>
    </w:pPr>
    <w:rPr>
      <w:lang w:val="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Caption">
    <w:name w:val="caption"/>
    <w:basedOn w:val="Normal"/>
    <w:next w:val="Normal"/>
    <w:uiPriority w:val="35"/>
    <w:unhideWhenUsed/>
    <w:qFormat/>
    <w:rsid w:val="00FC60CE"/>
    <w:pPr>
      <w:spacing w:line="240" w:lineRule="auto"/>
      <w:jc w:val="left"/>
    </w:pPr>
    <w:rPr>
      <w:rFonts w:asciiTheme="minorHAnsi" w:eastAsiaTheme="minorHAnsi" w:hAnsiTheme="minorHAnsi" w:cstheme="minorBidi"/>
      <w:i/>
      <w:iCs/>
      <w:color w:val="44546A" w:themeColor="text2"/>
      <w:sz w:val="18"/>
      <w:szCs w:val="18"/>
    </w:rPr>
  </w:style>
  <w:style w:type="paragraph" w:styleId="Header">
    <w:name w:val="header"/>
    <w:basedOn w:val="Normal"/>
    <w:link w:val="HeaderChar"/>
    <w:uiPriority w:val="99"/>
    <w:unhideWhenUsed/>
    <w:rsid w:val="00496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1A3"/>
    <w:rPr>
      <w:rFonts w:ascii="Calibri" w:eastAsia="Times New Roman" w:hAnsi="Calibri" w:cs="Times New Roman"/>
      <w:lang w:val="ro-RO"/>
    </w:rPr>
  </w:style>
  <w:style w:type="paragraph" w:styleId="Footer">
    <w:name w:val="footer"/>
    <w:basedOn w:val="Normal"/>
    <w:link w:val="FooterChar"/>
    <w:uiPriority w:val="99"/>
    <w:unhideWhenUsed/>
    <w:rsid w:val="00496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A3"/>
    <w:rPr>
      <w:rFonts w:ascii="Calibri" w:eastAsia="Times New Roman" w:hAnsi="Calibri" w:cs="Times New Roman"/>
      <w:lang w:val="ro-RO"/>
    </w:rPr>
  </w:style>
  <w:style w:type="paragraph" w:styleId="BalloonText">
    <w:name w:val="Balloon Text"/>
    <w:basedOn w:val="Normal"/>
    <w:link w:val="BalloonTextChar"/>
    <w:uiPriority w:val="99"/>
    <w:semiHidden/>
    <w:unhideWhenUsed/>
    <w:rsid w:val="00185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3D"/>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rsid w:val="00BE1F29"/>
    <w:rPr>
      <w:sz w:val="16"/>
      <w:szCs w:val="16"/>
    </w:rPr>
  </w:style>
  <w:style w:type="paragraph" w:styleId="CommentText">
    <w:name w:val="annotation text"/>
    <w:basedOn w:val="Normal"/>
    <w:link w:val="CommentTextChar"/>
    <w:uiPriority w:val="99"/>
    <w:semiHidden/>
    <w:unhideWhenUsed/>
    <w:rsid w:val="00BE1F29"/>
    <w:pPr>
      <w:spacing w:line="240" w:lineRule="auto"/>
    </w:pPr>
    <w:rPr>
      <w:sz w:val="20"/>
      <w:szCs w:val="20"/>
    </w:rPr>
  </w:style>
  <w:style w:type="character" w:customStyle="1" w:styleId="CommentTextChar">
    <w:name w:val="Comment Text Char"/>
    <w:basedOn w:val="DefaultParagraphFont"/>
    <w:link w:val="CommentText"/>
    <w:uiPriority w:val="99"/>
    <w:semiHidden/>
    <w:rsid w:val="00BE1F29"/>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E1F29"/>
    <w:rPr>
      <w:b/>
      <w:bCs/>
    </w:rPr>
  </w:style>
  <w:style w:type="character" w:customStyle="1" w:styleId="CommentSubjectChar">
    <w:name w:val="Comment Subject Char"/>
    <w:basedOn w:val="CommentTextChar"/>
    <w:link w:val="CommentSubject"/>
    <w:uiPriority w:val="99"/>
    <w:semiHidden/>
    <w:rsid w:val="00BE1F29"/>
    <w:rPr>
      <w:rFonts w:ascii="Calibri" w:eastAsia="Times New Roman"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8025">
      <w:bodyDiv w:val="1"/>
      <w:marLeft w:val="0"/>
      <w:marRight w:val="0"/>
      <w:marTop w:val="0"/>
      <w:marBottom w:val="0"/>
      <w:divBdr>
        <w:top w:val="none" w:sz="0" w:space="0" w:color="auto"/>
        <w:left w:val="none" w:sz="0" w:space="0" w:color="auto"/>
        <w:bottom w:val="none" w:sz="0" w:space="0" w:color="auto"/>
        <w:right w:val="none" w:sz="0" w:space="0" w:color="auto"/>
      </w:divBdr>
    </w:div>
    <w:div w:id="20250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Tulbu Vadim</dc:creator>
  <cp:keywords/>
  <dc:description/>
  <cp:lastModifiedBy>Alexa Corina</cp:lastModifiedBy>
  <cp:revision>9</cp:revision>
  <cp:lastPrinted>2019-11-18T14:33:00Z</cp:lastPrinted>
  <dcterms:created xsi:type="dcterms:W3CDTF">2019-11-19T09:39:00Z</dcterms:created>
  <dcterms:modified xsi:type="dcterms:W3CDTF">2019-11-19T14:38:00Z</dcterms:modified>
</cp:coreProperties>
</file>