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A5" w:rsidRPr="003A67AB" w:rsidRDefault="00931CA5" w:rsidP="00931CA5">
      <w:pPr>
        <w:tabs>
          <w:tab w:val="left" w:pos="884"/>
          <w:tab w:val="left" w:pos="1196"/>
        </w:tabs>
        <w:spacing w:after="0" w:line="240" w:lineRule="auto"/>
        <w:jc w:val="center"/>
        <w:rPr>
          <w:rFonts w:ascii="Times New Roman" w:hAnsi="Times New Roman"/>
          <w:b/>
          <w:sz w:val="28"/>
          <w:szCs w:val="28"/>
          <w:lang w:val="ro-MO"/>
        </w:rPr>
      </w:pPr>
      <w:bookmarkStart w:id="0" w:name="_GoBack"/>
      <w:bookmarkEnd w:id="0"/>
      <w:r w:rsidRPr="003A67AB">
        <w:rPr>
          <w:rFonts w:ascii="Times New Roman" w:hAnsi="Times New Roman"/>
          <w:b/>
          <w:sz w:val="28"/>
          <w:szCs w:val="28"/>
          <w:lang w:val="ro-MO"/>
        </w:rPr>
        <w:t>SINTEZA</w:t>
      </w:r>
    </w:p>
    <w:p w:rsidR="00931CA5" w:rsidRDefault="00931CA5" w:rsidP="00931CA5">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obiecţiilor şi propunerilor (recomandărilor) </w:t>
      </w:r>
    </w:p>
    <w:p w:rsidR="00931CA5" w:rsidRPr="003A67AB" w:rsidRDefault="00931CA5" w:rsidP="00687785">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 xml:space="preserve">la proiectul </w:t>
      </w:r>
      <w:r w:rsidR="00687785">
        <w:rPr>
          <w:rFonts w:ascii="Times New Roman" w:hAnsi="Times New Roman"/>
          <w:b/>
          <w:sz w:val="28"/>
          <w:szCs w:val="28"/>
          <w:lang w:val="ro-MO"/>
        </w:rPr>
        <w:t>de Lege c</w:t>
      </w:r>
      <w:r w:rsidR="00687785" w:rsidRPr="00687785">
        <w:rPr>
          <w:rFonts w:ascii="Times New Roman" w:hAnsi="Times New Roman"/>
          <w:b/>
          <w:sz w:val="28"/>
          <w:szCs w:val="28"/>
          <w:lang w:val="ro-MO"/>
        </w:rPr>
        <w:t>u privir</w:t>
      </w:r>
      <w:r w:rsidR="00687785">
        <w:rPr>
          <w:rFonts w:ascii="Times New Roman" w:hAnsi="Times New Roman"/>
          <w:b/>
          <w:sz w:val="28"/>
          <w:szCs w:val="28"/>
          <w:lang w:val="ro-MO"/>
        </w:rPr>
        <w:t xml:space="preserve">e la modificarea articolului 11 </w:t>
      </w:r>
      <w:r w:rsidR="00687785" w:rsidRPr="00687785">
        <w:rPr>
          <w:rFonts w:ascii="Times New Roman" w:hAnsi="Times New Roman"/>
          <w:b/>
          <w:sz w:val="28"/>
          <w:szCs w:val="28"/>
          <w:lang w:val="ro-MO"/>
        </w:rPr>
        <w:t>din Legea ocrotirii sănătății nr. 411/1995</w:t>
      </w:r>
    </w:p>
    <w:p w:rsidR="00931CA5" w:rsidRPr="00665BC4" w:rsidRDefault="00931CA5" w:rsidP="00931CA5">
      <w:pPr>
        <w:tabs>
          <w:tab w:val="left" w:pos="884"/>
          <w:tab w:val="left" w:pos="1196"/>
        </w:tabs>
        <w:spacing w:after="0" w:line="240" w:lineRule="auto"/>
        <w:ind w:firstLine="702"/>
        <w:jc w:val="center"/>
        <w:rPr>
          <w:rFonts w:ascii="Times New Roman" w:hAnsi="Times New Roman"/>
          <w:sz w:val="16"/>
          <w:szCs w:val="16"/>
          <w:lang w:val="ro-MO"/>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5327"/>
        <w:gridCol w:w="5670"/>
      </w:tblGrid>
      <w:tr w:rsidR="00931CA5" w:rsidRPr="003A67AB" w:rsidTr="005F0F80">
        <w:tc>
          <w:tcPr>
            <w:tcW w:w="3145" w:type="dxa"/>
            <w:shd w:val="clear" w:color="auto" w:fill="FFFFFF"/>
          </w:tcPr>
          <w:p w:rsidR="00931CA5" w:rsidRPr="003A67AB" w:rsidRDefault="00931CA5" w:rsidP="005F0F80">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Participantul la avizare (expertizare)/consultare publică </w:t>
            </w:r>
          </w:p>
        </w:tc>
        <w:tc>
          <w:tcPr>
            <w:tcW w:w="5327" w:type="dxa"/>
            <w:shd w:val="clear" w:color="auto" w:fill="FFFFFF"/>
          </w:tcPr>
          <w:p w:rsidR="00931CA5" w:rsidRPr="003A67AB" w:rsidRDefault="00931CA5" w:rsidP="005F0F80">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Conţinutul obiecţiei/</w:t>
            </w:r>
          </w:p>
          <w:p w:rsidR="00931CA5" w:rsidRPr="003A67AB" w:rsidRDefault="00931CA5" w:rsidP="005F0F80">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propunerii (recomandării)</w:t>
            </w:r>
          </w:p>
        </w:tc>
        <w:tc>
          <w:tcPr>
            <w:tcW w:w="5670" w:type="dxa"/>
            <w:shd w:val="clear" w:color="auto" w:fill="FFFFFF"/>
          </w:tcPr>
          <w:p w:rsidR="00931CA5" w:rsidRPr="003A67AB" w:rsidRDefault="00931CA5" w:rsidP="005F0F80">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Argumentarea </w:t>
            </w:r>
          </w:p>
          <w:p w:rsidR="00931CA5" w:rsidRPr="003A67AB" w:rsidRDefault="00931CA5" w:rsidP="005F0F80">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autorului proiectului</w:t>
            </w:r>
          </w:p>
        </w:tc>
      </w:tr>
      <w:tr w:rsidR="00931CA5" w:rsidRPr="003A67AB" w:rsidTr="005F0F80">
        <w:tc>
          <w:tcPr>
            <w:tcW w:w="3145" w:type="dxa"/>
            <w:vMerge w:val="restart"/>
          </w:tcPr>
          <w:p w:rsidR="00931CA5" w:rsidRDefault="00931CA5" w:rsidP="005F0F80">
            <w:pPr>
              <w:tabs>
                <w:tab w:val="left" w:pos="884"/>
                <w:tab w:val="left" w:pos="1196"/>
              </w:tabs>
              <w:spacing w:after="0" w:line="240" w:lineRule="auto"/>
              <w:rPr>
                <w:rFonts w:ascii="Times New Roman" w:hAnsi="Times New Roman"/>
                <w:sz w:val="28"/>
                <w:szCs w:val="28"/>
                <w:lang w:val="ro-MO"/>
              </w:rPr>
            </w:pPr>
          </w:p>
          <w:p w:rsidR="00931CA5" w:rsidRPr="00F27444" w:rsidRDefault="00931CA5" w:rsidP="005F0F80">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Ministerul Finanțelor</w:t>
            </w:r>
          </w:p>
        </w:tc>
        <w:tc>
          <w:tcPr>
            <w:tcW w:w="5327"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r w:rsidRPr="005D3A5C">
              <w:rPr>
                <w:rFonts w:ascii="Times New Roman" w:hAnsi="Times New Roman"/>
                <w:b/>
                <w:sz w:val="28"/>
                <w:szCs w:val="28"/>
                <w:lang w:val="ro-MO"/>
              </w:rPr>
              <w:t>I. Obiecţiile</w:t>
            </w:r>
          </w:p>
          <w:p w:rsidR="00931CA5" w:rsidRPr="005D3A5C" w:rsidRDefault="00931CA5" w:rsidP="005F0F80">
            <w:pPr>
              <w:tabs>
                <w:tab w:val="left" w:pos="884"/>
                <w:tab w:val="left" w:pos="1196"/>
              </w:tabs>
              <w:spacing w:after="0" w:line="240" w:lineRule="auto"/>
              <w:jc w:val="center"/>
              <w:rPr>
                <w:rFonts w:ascii="Times New Roman" w:hAnsi="Times New Roman"/>
                <w:b/>
                <w:sz w:val="28"/>
                <w:szCs w:val="28"/>
                <w:lang w:val="ro-MO"/>
              </w:rPr>
            </w:pPr>
          </w:p>
        </w:tc>
        <w:tc>
          <w:tcPr>
            <w:tcW w:w="5670" w:type="dxa"/>
          </w:tcPr>
          <w:p w:rsidR="00931CA5" w:rsidRPr="003A67AB" w:rsidRDefault="00931CA5" w:rsidP="005F0F80">
            <w:pPr>
              <w:pStyle w:val="a3"/>
              <w:tabs>
                <w:tab w:val="left" w:pos="884"/>
                <w:tab w:val="left" w:pos="1196"/>
              </w:tabs>
              <w:spacing w:after="0" w:line="240" w:lineRule="auto"/>
              <w:ind w:left="1422"/>
              <w:rPr>
                <w:sz w:val="28"/>
                <w:szCs w:val="28"/>
                <w:lang w:val="ro-MO"/>
              </w:rPr>
            </w:pPr>
          </w:p>
        </w:tc>
      </w:tr>
      <w:tr w:rsidR="00931CA5" w:rsidRPr="00CA7A52" w:rsidTr="005F0F80">
        <w:trPr>
          <w:trHeight w:val="170"/>
        </w:trPr>
        <w:tc>
          <w:tcPr>
            <w:tcW w:w="3145" w:type="dxa"/>
            <w:vMerge/>
          </w:tcPr>
          <w:p w:rsidR="00931CA5" w:rsidRPr="003A67AB" w:rsidRDefault="00931CA5" w:rsidP="005F0F80">
            <w:pPr>
              <w:tabs>
                <w:tab w:val="left" w:pos="884"/>
                <w:tab w:val="left" w:pos="1196"/>
              </w:tabs>
              <w:spacing w:after="0" w:line="240" w:lineRule="auto"/>
              <w:rPr>
                <w:rFonts w:ascii="Times New Roman" w:hAnsi="Times New Roman"/>
                <w:sz w:val="28"/>
                <w:szCs w:val="28"/>
                <w:lang w:val="ro-MO"/>
              </w:rPr>
            </w:pPr>
          </w:p>
        </w:tc>
        <w:tc>
          <w:tcPr>
            <w:tcW w:w="5327"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931CA5" w:rsidRPr="005D3A5C" w:rsidRDefault="00931CA5" w:rsidP="005F0F80">
            <w:pPr>
              <w:tabs>
                <w:tab w:val="left" w:pos="884"/>
                <w:tab w:val="left" w:pos="1196"/>
              </w:tabs>
              <w:spacing w:after="0" w:line="240" w:lineRule="auto"/>
              <w:jc w:val="center"/>
              <w:rPr>
                <w:rFonts w:ascii="Times New Roman" w:hAnsi="Times New Roman"/>
                <w:b/>
                <w:sz w:val="28"/>
                <w:szCs w:val="28"/>
                <w:lang w:val="ro-MO"/>
              </w:rPr>
            </w:pPr>
          </w:p>
        </w:tc>
        <w:tc>
          <w:tcPr>
            <w:tcW w:w="5670" w:type="dxa"/>
          </w:tcPr>
          <w:p w:rsidR="00931CA5" w:rsidRPr="003A67AB" w:rsidRDefault="00931CA5" w:rsidP="005F0F80">
            <w:pPr>
              <w:pStyle w:val="a3"/>
              <w:tabs>
                <w:tab w:val="left" w:pos="884"/>
                <w:tab w:val="left" w:pos="1196"/>
              </w:tabs>
              <w:spacing w:after="0" w:line="240" w:lineRule="auto"/>
              <w:ind w:left="1422"/>
              <w:rPr>
                <w:sz w:val="28"/>
                <w:szCs w:val="28"/>
                <w:lang w:val="ro-MO"/>
              </w:rPr>
            </w:pPr>
          </w:p>
        </w:tc>
      </w:tr>
      <w:tr w:rsidR="00931CA5" w:rsidRPr="00555069" w:rsidTr="005F0F80">
        <w:trPr>
          <w:trHeight w:val="170"/>
        </w:trPr>
        <w:tc>
          <w:tcPr>
            <w:tcW w:w="3145" w:type="dxa"/>
            <w:vMerge/>
          </w:tcPr>
          <w:p w:rsidR="00931CA5" w:rsidRPr="003A67AB" w:rsidRDefault="00931CA5" w:rsidP="005F0F80">
            <w:pPr>
              <w:tabs>
                <w:tab w:val="left" w:pos="884"/>
                <w:tab w:val="left" w:pos="1196"/>
              </w:tabs>
              <w:spacing w:after="0" w:line="240" w:lineRule="auto"/>
              <w:rPr>
                <w:rFonts w:ascii="Times New Roman" w:hAnsi="Times New Roman"/>
                <w:sz w:val="28"/>
                <w:szCs w:val="28"/>
                <w:lang w:val="ro-MO"/>
              </w:rPr>
            </w:pPr>
          </w:p>
        </w:tc>
        <w:tc>
          <w:tcPr>
            <w:tcW w:w="5327" w:type="dxa"/>
          </w:tcPr>
          <w:p w:rsidR="00931CA5" w:rsidRPr="00555069" w:rsidRDefault="00555069" w:rsidP="00555069">
            <w:pPr>
              <w:tabs>
                <w:tab w:val="left" w:pos="884"/>
                <w:tab w:val="left" w:pos="1196"/>
              </w:tabs>
              <w:spacing w:after="0" w:line="240" w:lineRule="auto"/>
              <w:ind w:firstLine="399"/>
              <w:jc w:val="both"/>
              <w:rPr>
                <w:rFonts w:ascii="Times New Roman" w:hAnsi="Times New Roman"/>
                <w:sz w:val="28"/>
                <w:szCs w:val="28"/>
                <w:lang w:val="ro-MO" w:bidi="ro-RO"/>
              </w:rPr>
            </w:pPr>
            <w:r>
              <w:rPr>
                <w:rFonts w:ascii="Times New Roman" w:hAnsi="Times New Roman"/>
                <w:b/>
                <w:sz w:val="28"/>
                <w:szCs w:val="28"/>
                <w:lang w:val="ro-MO" w:bidi="ro-RO"/>
              </w:rPr>
              <w:t xml:space="preserve">1. </w:t>
            </w:r>
            <w:r w:rsidRPr="00555069">
              <w:rPr>
                <w:rFonts w:ascii="Times New Roman" w:hAnsi="Times New Roman"/>
                <w:sz w:val="28"/>
                <w:szCs w:val="28"/>
                <w:lang w:val="ro-MO" w:bidi="ro-RO"/>
              </w:rPr>
              <w:t xml:space="preserve">La alineatul (1) litera b) și alineatul </w:t>
            </w:r>
            <w:r>
              <w:rPr>
                <w:rFonts w:ascii="Times New Roman" w:hAnsi="Times New Roman"/>
                <w:sz w:val="28"/>
                <w:szCs w:val="28"/>
                <w:lang w:val="ro-MO" w:bidi="ro-RO"/>
              </w:rPr>
              <w:t xml:space="preserve">(2) al articolului 11 din Legea </w:t>
            </w:r>
            <w:r w:rsidRPr="00555069">
              <w:rPr>
                <w:rFonts w:ascii="Times New Roman" w:hAnsi="Times New Roman"/>
                <w:sz w:val="28"/>
                <w:szCs w:val="28"/>
                <w:lang w:val="ro-MO" w:bidi="ro-RO"/>
              </w:rPr>
              <w:t xml:space="preserve">nr.411/1995 </w:t>
            </w:r>
            <w:proofErr w:type="spellStart"/>
            <w:r w:rsidRPr="00555069">
              <w:rPr>
                <w:rFonts w:ascii="Times New Roman" w:hAnsi="Times New Roman"/>
                <w:sz w:val="28"/>
                <w:szCs w:val="28"/>
                <w:lang w:val="ro-MO" w:bidi="ro-RO"/>
              </w:rPr>
              <w:t>cuvîntul</w:t>
            </w:r>
            <w:proofErr w:type="spellEnd"/>
            <w:r w:rsidRPr="00555069">
              <w:rPr>
                <w:rFonts w:ascii="Times New Roman" w:hAnsi="Times New Roman"/>
                <w:sz w:val="28"/>
                <w:szCs w:val="28"/>
                <w:lang w:val="ro-MO" w:bidi="ro-RO"/>
              </w:rPr>
              <w:t xml:space="preserve"> ,,mediu” se substituie cu ,,</w:t>
            </w:r>
            <w:proofErr w:type="spellStart"/>
            <w:r w:rsidRPr="00555069">
              <w:rPr>
                <w:rFonts w:ascii="Times New Roman" w:hAnsi="Times New Roman"/>
                <w:sz w:val="28"/>
                <w:szCs w:val="28"/>
                <w:lang w:val="ro-MO" w:bidi="ro-RO"/>
              </w:rPr>
              <w:t>cu</w:t>
            </w:r>
            <w:proofErr w:type="spellEnd"/>
            <w:r w:rsidRPr="00555069">
              <w:rPr>
                <w:rFonts w:ascii="Times New Roman" w:hAnsi="Times New Roman"/>
                <w:sz w:val="28"/>
                <w:szCs w:val="28"/>
                <w:lang w:val="ro-MO" w:bidi="ro-RO"/>
              </w:rPr>
              <w:t xml:space="preserve"> studii profesionale”</w:t>
            </w:r>
            <w:r>
              <w:rPr>
                <w:rFonts w:ascii="Times New Roman" w:hAnsi="Times New Roman"/>
                <w:sz w:val="28"/>
                <w:szCs w:val="28"/>
                <w:lang w:val="ro-MO" w:bidi="ro-RO"/>
              </w:rPr>
              <w:t>.</w:t>
            </w:r>
          </w:p>
          <w:p w:rsidR="00931CA5" w:rsidRPr="003A67AB" w:rsidRDefault="00931CA5" w:rsidP="00555069">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931CA5" w:rsidRPr="00555069" w:rsidRDefault="00555069" w:rsidP="00555069">
            <w:pPr>
              <w:tabs>
                <w:tab w:val="left" w:pos="884"/>
                <w:tab w:val="left" w:pos="1196"/>
              </w:tabs>
              <w:spacing w:after="0" w:line="240" w:lineRule="auto"/>
              <w:ind w:firstLine="459"/>
              <w:jc w:val="both"/>
              <w:rPr>
                <w:rFonts w:ascii="Times New Roman" w:hAnsi="Times New Roman"/>
                <w:sz w:val="28"/>
                <w:szCs w:val="28"/>
                <w:lang w:val="ro-MO"/>
              </w:rPr>
            </w:pPr>
            <w:r>
              <w:rPr>
                <w:rFonts w:ascii="Times New Roman" w:hAnsi="Times New Roman"/>
                <w:b/>
                <w:sz w:val="28"/>
                <w:szCs w:val="28"/>
                <w:lang w:val="ro-MO"/>
              </w:rPr>
              <w:t xml:space="preserve">Se acceptă. </w:t>
            </w:r>
            <w:r w:rsidRPr="00555069">
              <w:rPr>
                <w:rFonts w:ascii="Times New Roman" w:hAnsi="Times New Roman"/>
                <w:sz w:val="28"/>
                <w:szCs w:val="28"/>
                <w:lang w:val="ro-MO" w:bidi="ro-RO"/>
              </w:rPr>
              <w:t xml:space="preserve">La alineatul (1) litera b) și alineatul </w:t>
            </w:r>
            <w:r>
              <w:rPr>
                <w:rFonts w:ascii="Times New Roman" w:hAnsi="Times New Roman"/>
                <w:sz w:val="28"/>
                <w:szCs w:val="28"/>
                <w:lang w:val="ro-MO" w:bidi="ro-RO"/>
              </w:rPr>
              <w:t xml:space="preserve">(2) al articolului 11 din Legea </w:t>
            </w:r>
            <w:r w:rsidRPr="00555069">
              <w:rPr>
                <w:rFonts w:ascii="Times New Roman" w:hAnsi="Times New Roman"/>
                <w:sz w:val="28"/>
                <w:szCs w:val="28"/>
                <w:lang w:val="ro-MO" w:bidi="ro-RO"/>
              </w:rPr>
              <w:t xml:space="preserve">nr.411/1995 </w:t>
            </w:r>
            <w:proofErr w:type="spellStart"/>
            <w:r w:rsidRPr="00555069">
              <w:rPr>
                <w:rFonts w:ascii="Times New Roman" w:hAnsi="Times New Roman"/>
                <w:sz w:val="28"/>
                <w:szCs w:val="28"/>
                <w:lang w:val="ro-MO" w:bidi="ro-RO"/>
              </w:rPr>
              <w:t>cuvîntul</w:t>
            </w:r>
            <w:proofErr w:type="spellEnd"/>
            <w:r w:rsidRPr="00555069">
              <w:rPr>
                <w:rFonts w:ascii="Times New Roman" w:hAnsi="Times New Roman"/>
                <w:sz w:val="28"/>
                <w:szCs w:val="28"/>
                <w:lang w:val="ro-MO" w:bidi="ro-RO"/>
              </w:rPr>
              <w:t xml:space="preserve"> ,,mediu” </w:t>
            </w:r>
            <w:r>
              <w:rPr>
                <w:rFonts w:ascii="Times New Roman" w:hAnsi="Times New Roman"/>
                <w:sz w:val="28"/>
                <w:szCs w:val="28"/>
                <w:lang w:val="ro-MO" w:bidi="ro-RO"/>
              </w:rPr>
              <w:t xml:space="preserve">a fost substituit </w:t>
            </w:r>
            <w:r w:rsidRPr="00555069">
              <w:rPr>
                <w:rFonts w:ascii="Times New Roman" w:hAnsi="Times New Roman"/>
                <w:sz w:val="28"/>
                <w:szCs w:val="28"/>
                <w:lang w:val="ro-MO" w:bidi="ro-RO"/>
              </w:rPr>
              <w:t>cu</w:t>
            </w:r>
            <w:r>
              <w:rPr>
                <w:rFonts w:ascii="Times New Roman" w:hAnsi="Times New Roman"/>
                <w:sz w:val="28"/>
                <w:szCs w:val="28"/>
                <w:lang w:val="ro-MO" w:bidi="ro-RO"/>
              </w:rPr>
              <w:t xml:space="preserve"> cuvintele </w:t>
            </w:r>
            <w:r w:rsidRPr="00555069">
              <w:rPr>
                <w:rFonts w:ascii="Times New Roman" w:hAnsi="Times New Roman"/>
                <w:sz w:val="28"/>
                <w:szCs w:val="28"/>
                <w:lang w:val="ro-MO" w:bidi="ro-RO"/>
              </w:rPr>
              <w:t>,,cu studii profesionale”</w:t>
            </w:r>
            <w:r>
              <w:rPr>
                <w:rFonts w:ascii="Times New Roman" w:hAnsi="Times New Roman"/>
                <w:sz w:val="28"/>
                <w:szCs w:val="28"/>
                <w:lang w:val="ro-MO" w:bidi="ro-RO"/>
              </w:rPr>
              <w:t>;</w:t>
            </w:r>
          </w:p>
        </w:tc>
      </w:tr>
      <w:tr w:rsidR="00555069" w:rsidRPr="00555069" w:rsidTr="005F0F80">
        <w:trPr>
          <w:trHeight w:val="170"/>
        </w:trPr>
        <w:tc>
          <w:tcPr>
            <w:tcW w:w="3145" w:type="dxa"/>
          </w:tcPr>
          <w:p w:rsidR="00555069" w:rsidRPr="003A67AB" w:rsidRDefault="00555069" w:rsidP="005F0F80">
            <w:pPr>
              <w:tabs>
                <w:tab w:val="left" w:pos="884"/>
                <w:tab w:val="left" w:pos="1196"/>
              </w:tabs>
              <w:spacing w:after="0" w:line="240" w:lineRule="auto"/>
              <w:rPr>
                <w:rFonts w:ascii="Times New Roman" w:hAnsi="Times New Roman"/>
                <w:sz w:val="28"/>
                <w:szCs w:val="28"/>
                <w:lang w:val="ro-MO"/>
              </w:rPr>
            </w:pPr>
          </w:p>
        </w:tc>
        <w:tc>
          <w:tcPr>
            <w:tcW w:w="5327" w:type="dxa"/>
          </w:tcPr>
          <w:p w:rsidR="00555069" w:rsidRPr="00555069" w:rsidRDefault="00555069" w:rsidP="00555069">
            <w:pPr>
              <w:tabs>
                <w:tab w:val="left" w:pos="884"/>
                <w:tab w:val="left" w:pos="1196"/>
              </w:tabs>
              <w:spacing w:after="0" w:line="240" w:lineRule="auto"/>
              <w:ind w:firstLine="399"/>
              <w:jc w:val="both"/>
              <w:rPr>
                <w:rFonts w:ascii="Times New Roman" w:hAnsi="Times New Roman"/>
                <w:b/>
                <w:sz w:val="28"/>
                <w:szCs w:val="28"/>
                <w:lang w:val="ro-MO" w:bidi="ro-RO"/>
              </w:rPr>
            </w:pPr>
            <w:r w:rsidRPr="00555069">
              <w:rPr>
                <w:rFonts w:ascii="Times New Roman" w:hAnsi="Times New Roman"/>
                <w:b/>
                <w:sz w:val="28"/>
                <w:szCs w:val="28"/>
                <w:lang w:val="ro-MO" w:bidi="ro-RO"/>
              </w:rPr>
              <w:t xml:space="preserve">2. </w:t>
            </w:r>
            <w:r w:rsidRPr="00555069">
              <w:rPr>
                <w:rFonts w:ascii="Times New Roman" w:hAnsi="Times New Roman"/>
                <w:sz w:val="28"/>
                <w:szCs w:val="28"/>
                <w:lang w:val="ro-MO" w:bidi="ro-RO"/>
              </w:rPr>
              <w:t xml:space="preserve">La alineatul (2) după sintagma ,,tehnic </w:t>
            </w:r>
            <w:proofErr w:type="spellStart"/>
            <w:r w:rsidRPr="00555069">
              <w:rPr>
                <w:rFonts w:ascii="Times New Roman" w:hAnsi="Times New Roman"/>
                <w:sz w:val="28"/>
                <w:szCs w:val="28"/>
                <w:lang w:val="ro-MO" w:bidi="ro-RO"/>
              </w:rPr>
              <w:t>postsecundar</w:t>
            </w:r>
            <w:proofErr w:type="spellEnd"/>
            <w:r w:rsidRPr="00555069">
              <w:rPr>
                <w:rFonts w:ascii="Times New Roman" w:hAnsi="Times New Roman"/>
                <w:sz w:val="28"/>
                <w:szCs w:val="28"/>
                <w:lang w:val="ro-MO" w:bidi="ro-RO"/>
              </w:rPr>
              <w:t xml:space="preserve">” </w:t>
            </w:r>
            <w:r>
              <w:rPr>
                <w:rFonts w:ascii="Times New Roman" w:hAnsi="Times New Roman"/>
                <w:sz w:val="28"/>
                <w:szCs w:val="28"/>
                <w:lang w:val="ro-MO" w:bidi="ro-RO"/>
              </w:rPr>
              <w:t xml:space="preserve">de completat </w:t>
            </w:r>
            <w:r w:rsidRPr="00555069">
              <w:rPr>
                <w:rFonts w:ascii="Times New Roman" w:hAnsi="Times New Roman"/>
                <w:sz w:val="28"/>
                <w:szCs w:val="28"/>
                <w:lang w:val="ro-MO" w:bidi="ro-RO"/>
              </w:rPr>
              <w:t>cu</w:t>
            </w:r>
            <w:r>
              <w:rPr>
                <w:rFonts w:ascii="Times New Roman" w:hAnsi="Times New Roman"/>
                <w:sz w:val="28"/>
                <w:szCs w:val="28"/>
                <w:lang w:val="ro-MO" w:bidi="ro-RO"/>
              </w:rPr>
              <w:t xml:space="preserve"> cuvintele</w:t>
            </w:r>
            <w:r w:rsidRPr="00555069">
              <w:rPr>
                <w:rFonts w:ascii="Times New Roman" w:hAnsi="Times New Roman"/>
                <w:sz w:val="28"/>
                <w:szCs w:val="28"/>
                <w:lang w:val="ro-MO" w:bidi="ro-RO"/>
              </w:rPr>
              <w:t xml:space="preserve"> ,,și </w:t>
            </w:r>
            <w:proofErr w:type="spellStart"/>
            <w:r w:rsidRPr="00555069">
              <w:rPr>
                <w:rFonts w:ascii="Times New Roman" w:hAnsi="Times New Roman"/>
                <w:sz w:val="28"/>
                <w:szCs w:val="28"/>
                <w:lang w:val="ro-MO" w:bidi="ro-RO"/>
              </w:rPr>
              <w:t>postsecundar</w:t>
            </w:r>
            <w:proofErr w:type="spellEnd"/>
            <w:r w:rsidRPr="00555069">
              <w:rPr>
                <w:rFonts w:ascii="Times New Roman" w:hAnsi="Times New Roman"/>
                <w:sz w:val="28"/>
                <w:szCs w:val="28"/>
                <w:lang w:val="ro-MO" w:bidi="ro-RO"/>
              </w:rPr>
              <w:t>”</w:t>
            </w:r>
            <w:r>
              <w:rPr>
                <w:rFonts w:ascii="Times New Roman" w:hAnsi="Times New Roman"/>
                <w:sz w:val="28"/>
                <w:szCs w:val="28"/>
                <w:lang w:val="ro-MO" w:bidi="ro-RO"/>
              </w:rPr>
              <w:t>.</w:t>
            </w:r>
          </w:p>
          <w:p w:rsidR="00555069" w:rsidRDefault="00555069" w:rsidP="00555069">
            <w:pPr>
              <w:tabs>
                <w:tab w:val="left" w:pos="884"/>
                <w:tab w:val="left" w:pos="1196"/>
              </w:tabs>
              <w:spacing w:after="0" w:line="240" w:lineRule="auto"/>
              <w:ind w:firstLine="399"/>
              <w:jc w:val="both"/>
              <w:rPr>
                <w:rFonts w:ascii="Times New Roman" w:hAnsi="Times New Roman"/>
                <w:b/>
                <w:sz w:val="28"/>
                <w:szCs w:val="28"/>
                <w:lang w:val="ro-MO" w:bidi="ro-RO"/>
              </w:rPr>
            </w:pPr>
          </w:p>
        </w:tc>
        <w:tc>
          <w:tcPr>
            <w:tcW w:w="5670" w:type="dxa"/>
          </w:tcPr>
          <w:p w:rsidR="00555069" w:rsidRPr="00555069" w:rsidRDefault="00555069" w:rsidP="00555069">
            <w:pPr>
              <w:tabs>
                <w:tab w:val="left" w:pos="884"/>
                <w:tab w:val="left" w:pos="1196"/>
              </w:tabs>
              <w:spacing w:after="0" w:line="240" w:lineRule="auto"/>
              <w:ind w:firstLine="459"/>
              <w:jc w:val="both"/>
              <w:rPr>
                <w:rFonts w:ascii="Times New Roman" w:hAnsi="Times New Roman"/>
                <w:sz w:val="28"/>
                <w:szCs w:val="28"/>
                <w:lang w:val="ro-MO"/>
              </w:rPr>
            </w:pPr>
            <w:r w:rsidRPr="00555069">
              <w:rPr>
                <w:rFonts w:ascii="Times New Roman" w:hAnsi="Times New Roman"/>
                <w:b/>
                <w:sz w:val="28"/>
                <w:szCs w:val="28"/>
                <w:lang w:val="ro-MO"/>
              </w:rPr>
              <w:t>Se acceptă.</w:t>
            </w:r>
            <w:r>
              <w:rPr>
                <w:rFonts w:ascii="Times New Roman" w:hAnsi="Times New Roman"/>
                <w:sz w:val="28"/>
                <w:szCs w:val="28"/>
                <w:lang w:val="ro-MO"/>
              </w:rPr>
              <w:t xml:space="preserve"> </w:t>
            </w:r>
            <w:r>
              <w:rPr>
                <w:rFonts w:ascii="Times New Roman" w:hAnsi="Times New Roman"/>
                <w:sz w:val="28"/>
                <w:szCs w:val="28"/>
                <w:lang w:val="ro-MO" w:bidi="ro-RO"/>
              </w:rPr>
              <w:t xml:space="preserve">În </w:t>
            </w:r>
            <w:r w:rsidRPr="00555069">
              <w:rPr>
                <w:rFonts w:ascii="Times New Roman" w:hAnsi="Times New Roman"/>
                <w:sz w:val="28"/>
                <w:szCs w:val="28"/>
                <w:lang w:val="ro-MO" w:bidi="ro-RO"/>
              </w:rPr>
              <w:t xml:space="preserve">alineatul (2) după sintagma ,,tehnic </w:t>
            </w:r>
            <w:proofErr w:type="spellStart"/>
            <w:r w:rsidRPr="00555069">
              <w:rPr>
                <w:rFonts w:ascii="Times New Roman" w:hAnsi="Times New Roman"/>
                <w:sz w:val="28"/>
                <w:szCs w:val="28"/>
                <w:lang w:val="ro-MO" w:bidi="ro-RO"/>
              </w:rPr>
              <w:t>postsecundar</w:t>
            </w:r>
            <w:proofErr w:type="spellEnd"/>
            <w:r w:rsidRPr="00555069">
              <w:rPr>
                <w:rFonts w:ascii="Times New Roman" w:hAnsi="Times New Roman"/>
                <w:sz w:val="28"/>
                <w:szCs w:val="28"/>
                <w:lang w:val="ro-MO" w:bidi="ro-RO"/>
              </w:rPr>
              <w:t xml:space="preserve">” </w:t>
            </w:r>
            <w:r>
              <w:rPr>
                <w:rFonts w:ascii="Times New Roman" w:hAnsi="Times New Roman"/>
                <w:sz w:val="28"/>
                <w:szCs w:val="28"/>
                <w:lang w:val="ro-MO" w:bidi="ro-RO"/>
              </w:rPr>
              <w:t xml:space="preserve">a fost completat </w:t>
            </w:r>
            <w:proofErr w:type="spellStart"/>
            <w:r w:rsidRPr="00555069">
              <w:rPr>
                <w:rFonts w:ascii="Times New Roman" w:hAnsi="Times New Roman"/>
                <w:sz w:val="28"/>
                <w:szCs w:val="28"/>
                <w:lang w:val="ro-MO" w:bidi="ro-RO"/>
              </w:rPr>
              <w:t>cu</w:t>
            </w:r>
            <w:r>
              <w:rPr>
                <w:rFonts w:ascii="Times New Roman" w:hAnsi="Times New Roman"/>
                <w:sz w:val="28"/>
                <w:szCs w:val="28"/>
                <w:lang w:val="ro-MO" w:bidi="ro-RO"/>
              </w:rPr>
              <w:t>cuvintele</w:t>
            </w:r>
            <w:proofErr w:type="spellEnd"/>
            <w:r>
              <w:rPr>
                <w:rFonts w:ascii="Times New Roman" w:hAnsi="Times New Roman"/>
                <w:sz w:val="28"/>
                <w:szCs w:val="28"/>
                <w:lang w:val="ro-MO" w:bidi="ro-RO"/>
              </w:rPr>
              <w:t xml:space="preserve"> </w:t>
            </w:r>
            <w:r w:rsidRPr="00555069">
              <w:rPr>
                <w:rFonts w:ascii="Times New Roman" w:hAnsi="Times New Roman"/>
                <w:sz w:val="28"/>
                <w:szCs w:val="28"/>
                <w:lang w:val="ro-MO" w:bidi="ro-RO"/>
              </w:rPr>
              <w:t xml:space="preserve">,,și </w:t>
            </w:r>
            <w:proofErr w:type="spellStart"/>
            <w:r w:rsidRPr="00555069">
              <w:rPr>
                <w:rFonts w:ascii="Times New Roman" w:hAnsi="Times New Roman"/>
                <w:sz w:val="28"/>
                <w:szCs w:val="28"/>
                <w:lang w:val="ro-MO" w:bidi="ro-RO"/>
              </w:rPr>
              <w:t>postsecundar</w:t>
            </w:r>
            <w:proofErr w:type="spellEnd"/>
            <w:r w:rsidRPr="00555069">
              <w:rPr>
                <w:rFonts w:ascii="Times New Roman" w:hAnsi="Times New Roman"/>
                <w:sz w:val="28"/>
                <w:szCs w:val="28"/>
                <w:lang w:val="ro-MO" w:bidi="ro-RO"/>
              </w:rPr>
              <w:t>”</w:t>
            </w:r>
            <w:r>
              <w:rPr>
                <w:rFonts w:ascii="Times New Roman" w:hAnsi="Times New Roman"/>
                <w:sz w:val="28"/>
                <w:szCs w:val="28"/>
                <w:lang w:val="ro-MO" w:bidi="ro-RO"/>
              </w:rPr>
              <w:t>;</w:t>
            </w:r>
          </w:p>
        </w:tc>
      </w:tr>
      <w:tr w:rsidR="00555069" w:rsidRPr="00555069" w:rsidTr="005F0F80">
        <w:trPr>
          <w:trHeight w:val="170"/>
        </w:trPr>
        <w:tc>
          <w:tcPr>
            <w:tcW w:w="3145" w:type="dxa"/>
          </w:tcPr>
          <w:p w:rsidR="00555069" w:rsidRPr="003A67AB" w:rsidRDefault="00555069" w:rsidP="005F0F80">
            <w:pPr>
              <w:tabs>
                <w:tab w:val="left" w:pos="884"/>
                <w:tab w:val="left" w:pos="1196"/>
              </w:tabs>
              <w:spacing w:after="0" w:line="240" w:lineRule="auto"/>
              <w:rPr>
                <w:rFonts w:ascii="Times New Roman" w:hAnsi="Times New Roman"/>
                <w:sz w:val="28"/>
                <w:szCs w:val="28"/>
                <w:lang w:val="ro-MO"/>
              </w:rPr>
            </w:pPr>
          </w:p>
        </w:tc>
        <w:tc>
          <w:tcPr>
            <w:tcW w:w="5327" w:type="dxa"/>
          </w:tcPr>
          <w:p w:rsidR="00555069" w:rsidRPr="00555069" w:rsidRDefault="00555069" w:rsidP="00555069">
            <w:pPr>
              <w:tabs>
                <w:tab w:val="left" w:pos="884"/>
                <w:tab w:val="left" w:pos="1196"/>
              </w:tabs>
              <w:spacing w:after="0" w:line="240" w:lineRule="auto"/>
              <w:ind w:firstLine="399"/>
              <w:jc w:val="both"/>
              <w:rPr>
                <w:rFonts w:ascii="Times New Roman" w:hAnsi="Times New Roman"/>
                <w:b/>
                <w:sz w:val="28"/>
                <w:szCs w:val="28"/>
                <w:lang w:val="ro-MO" w:bidi="ro-RO"/>
              </w:rPr>
            </w:pPr>
            <w:r w:rsidRPr="00555069">
              <w:rPr>
                <w:rFonts w:ascii="Times New Roman" w:hAnsi="Times New Roman"/>
                <w:b/>
                <w:sz w:val="28"/>
                <w:szCs w:val="28"/>
                <w:lang w:val="ro-MO" w:bidi="ro-RO"/>
              </w:rPr>
              <w:t xml:space="preserve">3. </w:t>
            </w:r>
            <w:r w:rsidRPr="00555069">
              <w:rPr>
                <w:rFonts w:ascii="Times New Roman" w:hAnsi="Times New Roman"/>
                <w:sz w:val="28"/>
                <w:szCs w:val="28"/>
                <w:lang w:val="ro-MO" w:bidi="ro-RO"/>
              </w:rPr>
              <w:t>Referitor la fundamentarea econ</w:t>
            </w:r>
            <w:r>
              <w:rPr>
                <w:rFonts w:ascii="Times New Roman" w:hAnsi="Times New Roman"/>
                <w:sz w:val="28"/>
                <w:szCs w:val="28"/>
                <w:lang w:val="ro-MO" w:bidi="ro-RO"/>
              </w:rPr>
              <w:t>omico–</w:t>
            </w:r>
            <w:r w:rsidRPr="00555069">
              <w:rPr>
                <w:rFonts w:ascii="Times New Roman" w:hAnsi="Times New Roman"/>
                <w:sz w:val="28"/>
                <w:szCs w:val="28"/>
                <w:lang w:val="ro-MO" w:bidi="ro-RO"/>
              </w:rPr>
              <w:t>financiară potrivit Legii nr.</w:t>
            </w:r>
            <w:r>
              <w:rPr>
                <w:rFonts w:ascii="Times New Roman" w:hAnsi="Times New Roman"/>
                <w:sz w:val="28"/>
                <w:szCs w:val="28"/>
                <w:lang w:val="ro-MO" w:bidi="ro-RO"/>
              </w:rPr>
              <w:t xml:space="preserve"> </w:t>
            </w:r>
            <w:r w:rsidRPr="00555069">
              <w:rPr>
                <w:rFonts w:ascii="Times New Roman" w:hAnsi="Times New Roman"/>
                <w:sz w:val="28"/>
                <w:szCs w:val="28"/>
                <w:lang w:val="ro-MO" w:bidi="ro-RO"/>
              </w:rPr>
              <w:t xml:space="preserve">100/2017 cu privire la actele normative </w:t>
            </w:r>
            <w:r>
              <w:rPr>
                <w:rFonts w:ascii="Times New Roman" w:hAnsi="Times New Roman"/>
                <w:sz w:val="28"/>
                <w:szCs w:val="28"/>
                <w:lang w:val="ro-MO" w:bidi="ro-RO"/>
              </w:rPr>
              <w:t>se menționează</w:t>
            </w:r>
            <w:r w:rsidRPr="00555069">
              <w:rPr>
                <w:rFonts w:ascii="Times New Roman" w:hAnsi="Times New Roman"/>
                <w:sz w:val="28"/>
                <w:szCs w:val="28"/>
                <w:lang w:val="ro-MO" w:bidi="ro-RO"/>
              </w:rPr>
              <w:t>, că nu este clar dacă la estimarea costului pr</w:t>
            </w:r>
            <w:r>
              <w:rPr>
                <w:rFonts w:ascii="Times New Roman" w:hAnsi="Times New Roman"/>
                <w:sz w:val="28"/>
                <w:szCs w:val="28"/>
                <w:lang w:val="ro-MO" w:bidi="ro-RO"/>
              </w:rPr>
              <w:t xml:space="preserve">oiectului </w:t>
            </w:r>
            <w:proofErr w:type="spellStart"/>
            <w:r>
              <w:rPr>
                <w:rFonts w:ascii="Times New Roman" w:hAnsi="Times New Roman"/>
                <w:sz w:val="28"/>
                <w:szCs w:val="28"/>
                <w:lang w:val="ro-MO" w:bidi="ro-RO"/>
              </w:rPr>
              <w:t>hotărîrii</w:t>
            </w:r>
            <w:proofErr w:type="spellEnd"/>
            <w:r>
              <w:rPr>
                <w:rFonts w:ascii="Times New Roman" w:hAnsi="Times New Roman"/>
                <w:sz w:val="28"/>
                <w:szCs w:val="28"/>
                <w:lang w:val="ro-MO" w:bidi="ro-RO"/>
              </w:rPr>
              <w:t xml:space="preserve"> în cauză, s–</w:t>
            </w:r>
            <w:r w:rsidRPr="00555069">
              <w:rPr>
                <w:rFonts w:ascii="Times New Roman" w:hAnsi="Times New Roman"/>
                <w:sz w:val="28"/>
                <w:szCs w:val="28"/>
                <w:lang w:val="ro-MO" w:bidi="ro-RO"/>
              </w:rPr>
              <w:t xml:space="preserve">a ținut cont și de numărul </w:t>
            </w:r>
            <w:r>
              <w:rPr>
                <w:rFonts w:ascii="Times New Roman" w:hAnsi="Times New Roman"/>
                <w:sz w:val="28"/>
                <w:szCs w:val="28"/>
                <w:lang w:val="ro-MO" w:bidi="ro-RO"/>
              </w:rPr>
              <w:t>absolvenților care și–</w:t>
            </w:r>
            <w:r w:rsidRPr="00555069">
              <w:rPr>
                <w:rFonts w:ascii="Times New Roman" w:hAnsi="Times New Roman"/>
                <w:sz w:val="28"/>
                <w:szCs w:val="28"/>
                <w:lang w:val="ro-MO" w:bidi="ro-RO"/>
              </w:rPr>
              <w:t>au efectuat studiile în bază de contract, ceea ce este necesar de indicat în nota informativă.</w:t>
            </w:r>
          </w:p>
          <w:p w:rsidR="00555069" w:rsidRPr="00555069" w:rsidRDefault="00555069" w:rsidP="00555069">
            <w:pPr>
              <w:tabs>
                <w:tab w:val="left" w:pos="884"/>
                <w:tab w:val="left" w:pos="1196"/>
              </w:tabs>
              <w:spacing w:after="0" w:line="240" w:lineRule="auto"/>
              <w:ind w:firstLine="399"/>
              <w:jc w:val="both"/>
              <w:rPr>
                <w:rFonts w:ascii="Times New Roman" w:hAnsi="Times New Roman"/>
                <w:sz w:val="28"/>
                <w:szCs w:val="28"/>
                <w:lang w:val="ro-MO" w:bidi="ro-RO"/>
              </w:rPr>
            </w:pPr>
          </w:p>
        </w:tc>
        <w:tc>
          <w:tcPr>
            <w:tcW w:w="5670" w:type="dxa"/>
          </w:tcPr>
          <w:p w:rsidR="00555069" w:rsidRDefault="00555069" w:rsidP="00555069">
            <w:pPr>
              <w:tabs>
                <w:tab w:val="left" w:pos="884"/>
                <w:tab w:val="left" w:pos="1196"/>
              </w:tabs>
              <w:spacing w:after="0" w:line="240" w:lineRule="auto"/>
              <w:ind w:firstLine="459"/>
              <w:jc w:val="both"/>
              <w:rPr>
                <w:rFonts w:ascii="Times New Roman" w:hAnsi="Times New Roman"/>
                <w:sz w:val="28"/>
                <w:szCs w:val="28"/>
                <w:lang w:val="ro-MO" w:bidi="ro-RO"/>
              </w:rPr>
            </w:pPr>
            <w:r w:rsidRPr="00555069">
              <w:rPr>
                <w:rFonts w:ascii="Times New Roman" w:hAnsi="Times New Roman"/>
                <w:b/>
                <w:sz w:val="28"/>
                <w:szCs w:val="28"/>
                <w:lang w:val="ro-MO"/>
              </w:rPr>
              <w:t xml:space="preserve">Explicație. </w:t>
            </w:r>
            <w:r>
              <w:rPr>
                <w:rFonts w:ascii="Times New Roman" w:hAnsi="Times New Roman"/>
                <w:sz w:val="28"/>
                <w:szCs w:val="28"/>
                <w:lang w:val="ro-MO"/>
              </w:rPr>
              <w:t xml:space="preserve">Absolvenții care și–au efectuat studiile pe bază de contract nu dețin obligația de a se angaja în câmpul muncii conform repartizării Ministerului Sănătății, Muncii și Protecției Sociale, prin urmare nu beneficiază obligatori de indemnizațiile stabilite prin art. 11 </w:t>
            </w:r>
            <w:r>
              <w:rPr>
                <w:rFonts w:ascii="Times New Roman" w:hAnsi="Times New Roman"/>
                <w:sz w:val="28"/>
                <w:szCs w:val="28"/>
                <w:lang w:val="ro-MO" w:bidi="ro-RO"/>
              </w:rPr>
              <w:t xml:space="preserve">din Legea ocrotirii sănătății </w:t>
            </w:r>
            <w:r w:rsidRPr="00555069">
              <w:rPr>
                <w:rFonts w:ascii="Times New Roman" w:hAnsi="Times New Roman"/>
                <w:sz w:val="28"/>
                <w:szCs w:val="28"/>
                <w:lang w:val="ro-MO" w:bidi="ro-RO"/>
              </w:rPr>
              <w:t>nr.411/1995</w:t>
            </w:r>
            <w:r>
              <w:rPr>
                <w:rFonts w:ascii="Times New Roman" w:hAnsi="Times New Roman"/>
                <w:sz w:val="28"/>
                <w:szCs w:val="28"/>
                <w:lang w:val="ro-MO" w:bidi="ro-RO"/>
              </w:rPr>
              <w:t xml:space="preserve">. Prin  proiectul înaintat </w:t>
            </w:r>
            <w:r w:rsidRPr="00555069">
              <w:rPr>
                <w:rFonts w:ascii="Times New Roman" w:hAnsi="Times New Roman"/>
                <w:sz w:val="28"/>
                <w:szCs w:val="28"/>
                <w:lang w:val="ro-MO" w:bidi="ro-RO"/>
              </w:rPr>
              <w:t xml:space="preserve">se propune pentru absolvenții studiilor postuniversitare de rezidenţiat şi ai </w:t>
            </w:r>
            <w:proofErr w:type="spellStart"/>
            <w:r w:rsidRPr="00555069">
              <w:rPr>
                <w:rFonts w:ascii="Times New Roman" w:hAnsi="Times New Roman"/>
                <w:sz w:val="28"/>
                <w:szCs w:val="28"/>
                <w:lang w:val="ro-MO" w:bidi="ro-RO"/>
              </w:rPr>
              <w:t>învăţămîntului</w:t>
            </w:r>
            <w:proofErr w:type="spellEnd"/>
            <w:r w:rsidRPr="00555069">
              <w:rPr>
                <w:rFonts w:ascii="Times New Roman" w:hAnsi="Times New Roman"/>
                <w:sz w:val="28"/>
                <w:szCs w:val="28"/>
                <w:lang w:val="ro-MO" w:bidi="ro-RO"/>
              </w:rPr>
              <w:t xml:space="preserve"> cu studii profesionale medical şi </w:t>
            </w:r>
            <w:r w:rsidRPr="00555069">
              <w:rPr>
                <w:rFonts w:ascii="Times New Roman" w:hAnsi="Times New Roman"/>
                <w:sz w:val="28"/>
                <w:szCs w:val="28"/>
                <w:lang w:val="ro-MO" w:bidi="ro-RO"/>
              </w:rPr>
              <w:lastRenderedPageBreak/>
              <w:t>farmaceutic</w:t>
            </w:r>
            <w:r>
              <w:rPr>
                <w:rFonts w:ascii="Times New Roman" w:hAnsi="Times New Roman"/>
                <w:sz w:val="28"/>
                <w:szCs w:val="28"/>
                <w:lang w:val="ro-MO" w:bidi="ro-RO"/>
              </w:rPr>
              <w:t xml:space="preserve"> </w:t>
            </w:r>
            <w:r w:rsidRPr="00555069">
              <w:rPr>
                <w:rFonts w:ascii="Times New Roman" w:hAnsi="Times New Roman"/>
                <w:sz w:val="28"/>
                <w:szCs w:val="28"/>
                <w:lang w:val="ro-MO" w:bidi="ro-RO"/>
              </w:rPr>
              <w:t>să beneficieze de indemnizațiile și înlesnirile stipulate în alineatul (2) din art. 11 alin. (2) din Legea nr. 411/1995, în cazul în care acestea se vor adresa Ministerului Sănătății, Muncii și Protecției Sociale pentru angajare în câmpul muncii în baza repar</w:t>
            </w:r>
            <w:r>
              <w:rPr>
                <w:rFonts w:ascii="Times New Roman" w:hAnsi="Times New Roman"/>
                <w:sz w:val="28"/>
                <w:szCs w:val="28"/>
                <w:lang w:val="ro-MO" w:bidi="ro-RO"/>
              </w:rPr>
              <w:t>tizării eliberate de Ministerul, dar numărul acestora nu se poate estima, dat finind că adresarea pentru obținerea repartizării în câmpul muncii pentru categoria de persoane respectivă nu este obligatorie;</w:t>
            </w:r>
          </w:p>
          <w:p w:rsidR="00555069" w:rsidRPr="00555069" w:rsidRDefault="00555069" w:rsidP="00555069">
            <w:pPr>
              <w:tabs>
                <w:tab w:val="left" w:pos="884"/>
                <w:tab w:val="left" w:pos="1196"/>
              </w:tabs>
              <w:spacing w:after="0" w:line="240" w:lineRule="auto"/>
              <w:ind w:firstLine="459"/>
              <w:jc w:val="both"/>
              <w:rPr>
                <w:rFonts w:ascii="Times New Roman" w:hAnsi="Times New Roman"/>
                <w:sz w:val="28"/>
                <w:szCs w:val="28"/>
                <w:lang w:val="ro-MO" w:bidi="ro-RO"/>
              </w:rPr>
            </w:pPr>
          </w:p>
        </w:tc>
      </w:tr>
      <w:tr w:rsidR="00555069" w:rsidRPr="00555069" w:rsidTr="005F0F80">
        <w:trPr>
          <w:trHeight w:val="170"/>
        </w:trPr>
        <w:tc>
          <w:tcPr>
            <w:tcW w:w="3145" w:type="dxa"/>
          </w:tcPr>
          <w:p w:rsidR="00555069" w:rsidRPr="003A67AB" w:rsidRDefault="00555069" w:rsidP="005F0F80">
            <w:pPr>
              <w:tabs>
                <w:tab w:val="left" w:pos="884"/>
                <w:tab w:val="left" w:pos="1196"/>
              </w:tabs>
              <w:spacing w:after="0" w:line="240" w:lineRule="auto"/>
              <w:rPr>
                <w:rFonts w:ascii="Times New Roman" w:hAnsi="Times New Roman"/>
                <w:sz w:val="28"/>
                <w:szCs w:val="28"/>
                <w:lang w:val="ro-MO"/>
              </w:rPr>
            </w:pPr>
          </w:p>
        </w:tc>
        <w:tc>
          <w:tcPr>
            <w:tcW w:w="5327" w:type="dxa"/>
          </w:tcPr>
          <w:p w:rsidR="00555069" w:rsidRPr="00555069" w:rsidRDefault="00555069" w:rsidP="00555069">
            <w:pPr>
              <w:tabs>
                <w:tab w:val="left" w:pos="884"/>
                <w:tab w:val="left" w:pos="1196"/>
              </w:tabs>
              <w:spacing w:after="0" w:line="240" w:lineRule="auto"/>
              <w:ind w:firstLine="399"/>
              <w:jc w:val="both"/>
              <w:rPr>
                <w:rFonts w:ascii="Times New Roman" w:hAnsi="Times New Roman"/>
                <w:sz w:val="28"/>
                <w:szCs w:val="28"/>
                <w:lang w:val="en-US" w:bidi="ro-RO"/>
              </w:rPr>
            </w:pPr>
            <w:r w:rsidRPr="00555069">
              <w:rPr>
                <w:rFonts w:ascii="Times New Roman" w:hAnsi="Times New Roman"/>
                <w:b/>
                <w:sz w:val="28"/>
                <w:szCs w:val="28"/>
                <w:lang w:val="ro-MO" w:bidi="ro-RO"/>
              </w:rPr>
              <w:t xml:space="preserve">4. </w:t>
            </w:r>
            <w:r>
              <w:rPr>
                <w:rFonts w:ascii="Times New Roman" w:hAnsi="Times New Roman"/>
                <w:sz w:val="28"/>
                <w:szCs w:val="28"/>
                <w:lang w:val="ro-RO" w:bidi="ro-RO"/>
              </w:rPr>
              <w:t>A</w:t>
            </w:r>
            <w:r w:rsidRPr="00555069">
              <w:rPr>
                <w:rFonts w:ascii="Times New Roman" w:hAnsi="Times New Roman"/>
                <w:sz w:val="28"/>
                <w:szCs w:val="28"/>
                <w:lang w:val="ro-RO" w:bidi="ro-RO"/>
              </w:rPr>
              <w:t>ctualmente este în</w:t>
            </w:r>
            <w:r>
              <w:rPr>
                <w:rFonts w:ascii="Times New Roman" w:hAnsi="Times New Roman"/>
                <w:sz w:val="28"/>
                <w:szCs w:val="28"/>
                <w:lang w:val="ro-RO" w:bidi="ro-RO"/>
              </w:rPr>
              <w:t xml:space="preserve"> proces de elaborare CBTM (2020–</w:t>
            </w:r>
            <w:r w:rsidRPr="00555069">
              <w:rPr>
                <w:rFonts w:ascii="Times New Roman" w:hAnsi="Times New Roman"/>
                <w:sz w:val="28"/>
                <w:szCs w:val="28"/>
                <w:lang w:val="ro-RO" w:bidi="ro-RO"/>
              </w:rPr>
              <w:t xml:space="preserve">2022), iar proiectul de </w:t>
            </w:r>
            <w:proofErr w:type="spellStart"/>
            <w:r w:rsidRPr="00555069">
              <w:rPr>
                <w:rFonts w:ascii="Times New Roman" w:hAnsi="Times New Roman"/>
                <w:sz w:val="28"/>
                <w:szCs w:val="28"/>
                <w:lang w:val="ro-RO" w:bidi="ro-RO"/>
              </w:rPr>
              <w:t>hotărîre</w:t>
            </w:r>
            <w:proofErr w:type="spellEnd"/>
            <w:r w:rsidRPr="00555069">
              <w:rPr>
                <w:rFonts w:ascii="Times New Roman" w:hAnsi="Times New Roman"/>
                <w:sz w:val="28"/>
                <w:szCs w:val="28"/>
                <w:lang w:val="ro-RO" w:bidi="ro-RO"/>
              </w:rPr>
              <w:t xml:space="preserve"> prevede implementarea politicilor noi care vor avea impact financiar asupra programelor bugetare, considerăm oportun examinarea propunerilor în cadrul audierilor publice la etapa elaborării CBTM, prin </w:t>
            </w:r>
            <w:proofErr w:type="spellStart"/>
            <w:r w:rsidRPr="00555069">
              <w:rPr>
                <w:rFonts w:ascii="Times New Roman" w:hAnsi="Times New Roman"/>
                <w:sz w:val="28"/>
                <w:szCs w:val="28"/>
                <w:lang w:val="ro-RO" w:bidi="ro-RO"/>
              </w:rPr>
              <w:t>prioritizarea</w:t>
            </w:r>
            <w:proofErr w:type="spellEnd"/>
            <w:r w:rsidRPr="00555069">
              <w:rPr>
                <w:rFonts w:ascii="Times New Roman" w:hAnsi="Times New Roman"/>
                <w:sz w:val="28"/>
                <w:szCs w:val="28"/>
                <w:lang w:val="ro-RO" w:bidi="ro-RO"/>
              </w:rPr>
              <w:t xml:space="preserve"> cheltuielilor și politicilor din sector</w:t>
            </w:r>
          </w:p>
          <w:p w:rsidR="00555069" w:rsidRPr="00555069" w:rsidRDefault="00555069" w:rsidP="00555069">
            <w:pPr>
              <w:tabs>
                <w:tab w:val="left" w:pos="884"/>
                <w:tab w:val="left" w:pos="1196"/>
              </w:tabs>
              <w:spacing w:after="0" w:line="240" w:lineRule="auto"/>
              <w:ind w:firstLine="399"/>
              <w:jc w:val="both"/>
              <w:rPr>
                <w:rFonts w:ascii="Times New Roman" w:hAnsi="Times New Roman"/>
                <w:b/>
                <w:sz w:val="28"/>
                <w:szCs w:val="28"/>
                <w:lang w:val="ro-MO" w:bidi="ro-RO"/>
              </w:rPr>
            </w:pPr>
          </w:p>
        </w:tc>
        <w:tc>
          <w:tcPr>
            <w:tcW w:w="5670" w:type="dxa"/>
          </w:tcPr>
          <w:p w:rsidR="00555069" w:rsidRPr="00555069" w:rsidRDefault="00555069" w:rsidP="00555069">
            <w:pPr>
              <w:tabs>
                <w:tab w:val="left" w:pos="884"/>
                <w:tab w:val="left" w:pos="1196"/>
              </w:tabs>
              <w:spacing w:after="0" w:line="240" w:lineRule="auto"/>
              <w:ind w:firstLine="399"/>
              <w:jc w:val="both"/>
              <w:rPr>
                <w:rFonts w:ascii="Times New Roman" w:hAnsi="Times New Roman"/>
                <w:sz w:val="28"/>
                <w:szCs w:val="28"/>
                <w:lang w:val="en-US" w:bidi="ro-RO"/>
              </w:rPr>
            </w:pPr>
            <w:r w:rsidRPr="00555069">
              <w:rPr>
                <w:rFonts w:ascii="Times New Roman" w:hAnsi="Times New Roman"/>
                <w:b/>
                <w:sz w:val="28"/>
                <w:szCs w:val="28"/>
                <w:lang w:val="ro-MO"/>
              </w:rPr>
              <w:t xml:space="preserve">Se acceptă. </w:t>
            </w:r>
            <w:r>
              <w:rPr>
                <w:rFonts w:ascii="Times New Roman" w:hAnsi="Times New Roman"/>
                <w:sz w:val="28"/>
                <w:szCs w:val="28"/>
                <w:lang w:val="ro-RO" w:bidi="ro-RO"/>
              </w:rPr>
              <w:t>P</w:t>
            </w:r>
            <w:r w:rsidRPr="00555069">
              <w:rPr>
                <w:rFonts w:ascii="Times New Roman" w:hAnsi="Times New Roman"/>
                <w:sz w:val="28"/>
                <w:szCs w:val="28"/>
                <w:lang w:val="ro-RO" w:bidi="ro-RO"/>
              </w:rPr>
              <w:t>ropune</w:t>
            </w:r>
            <w:r>
              <w:rPr>
                <w:rFonts w:ascii="Times New Roman" w:hAnsi="Times New Roman"/>
                <w:sz w:val="28"/>
                <w:szCs w:val="28"/>
                <w:lang w:val="ro-RO" w:bidi="ro-RO"/>
              </w:rPr>
              <w:t xml:space="preserve">rile din proiect vor fi dezbătute inclusiv </w:t>
            </w:r>
            <w:r w:rsidRPr="00555069">
              <w:rPr>
                <w:rFonts w:ascii="Times New Roman" w:hAnsi="Times New Roman"/>
                <w:sz w:val="28"/>
                <w:szCs w:val="28"/>
                <w:lang w:val="ro-RO" w:bidi="ro-RO"/>
              </w:rPr>
              <w:t xml:space="preserve">în cadrul audierilor publice la etapa elaborării CBTM, prin </w:t>
            </w:r>
            <w:proofErr w:type="spellStart"/>
            <w:r w:rsidRPr="00555069">
              <w:rPr>
                <w:rFonts w:ascii="Times New Roman" w:hAnsi="Times New Roman"/>
                <w:sz w:val="28"/>
                <w:szCs w:val="28"/>
                <w:lang w:val="ro-RO" w:bidi="ro-RO"/>
              </w:rPr>
              <w:t>prioritizarea</w:t>
            </w:r>
            <w:proofErr w:type="spellEnd"/>
            <w:r w:rsidRPr="00555069">
              <w:rPr>
                <w:rFonts w:ascii="Times New Roman" w:hAnsi="Times New Roman"/>
                <w:sz w:val="28"/>
                <w:szCs w:val="28"/>
                <w:lang w:val="ro-RO" w:bidi="ro-RO"/>
              </w:rPr>
              <w:t xml:space="preserve"> cheltuielilor și politicilor din sector</w:t>
            </w:r>
            <w:r>
              <w:rPr>
                <w:rFonts w:ascii="Times New Roman" w:hAnsi="Times New Roman"/>
                <w:sz w:val="28"/>
                <w:szCs w:val="28"/>
                <w:lang w:val="ro-RO" w:bidi="ro-RO"/>
              </w:rPr>
              <w:t>.</w:t>
            </w:r>
          </w:p>
          <w:p w:rsidR="00555069" w:rsidRPr="00555069" w:rsidRDefault="00555069" w:rsidP="00555069">
            <w:pPr>
              <w:tabs>
                <w:tab w:val="left" w:pos="884"/>
                <w:tab w:val="left" w:pos="1196"/>
              </w:tabs>
              <w:spacing w:after="0" w:line="240" w:lineRule="auto"/>
              <w:ind w:firstLine="459"/>
              <w:jc w:val="both"/>
              <w:rPr>
                <w:rFonts w:ascii="Times New Roman" w:hAnsi="Times New Roman"/>
                <w:sz w:val="28"/>
                <w:szCs w:val="28"/>
                <w:lang w:val="en-US"/>
              </w:rPr>
            </w:pPr>
          </w:p>
        </w:tc>
      </w:tr>
      <w:tr w:rsidR="00931CA5" w:rsidRPr="00555069"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Ministerul Economiei</w:t>
            </w:r>
          </w:p>
          <w:p w:rsidR="00931CA5" w:rsidRPr="003A67AB" w:rsidRDefault="00931CA5" w:rsidP="005F0F80">
            <w:pPr>
              <w:tabs>
                <w:tab w:val="left" w:pos="884"/>
                <w:tab w:val="left" w:pos="1196"/>
              </w:tabs>
              <w:spacing w:after="0" w:line="240" w:lineRule="auto"/>
              <w:jc w:val="center"/>
              <w:rPr>
                <w:rFonts w:ascii="Times New Roman" w:hAnsi="Times New Roman"/>
                <w:sz w:val="28"/>
                <w:szCs w:val="28"/>
                <w:lang w:val="ro-MO"/>
              </w:rPr>
            </w:pPr>
            <w:r>
              <w:rPr>
                <w:rFonts w:ascii="Times New Roman" w:hAnsi="Times New Roman"/>
                <w:b/>
                <w:sz w:val="28"/>
                <w:szCs w:val="28"/>
                <w:lang w:val="ro-MO"/>
              </w:rPr>
              <w:t>și Infrastructurii</w:t>
            </w:r>
          </w:p>
        </w:tc>
        <w:tc>
          <w:tcPr>
            <w:tcW w:w="5327" w:type="dxa"/>
          </w:tcPr>
          <w:p w:rsidR="00931CA5" w:rsidRDefault="00931CA5" w:rsidP="005F0F80">
            <w:pPr>
              <w:tabs>
                <w:tab w:val="left" w:pos="0"/>
              </w:tabs>
              <w:spacing w:after="0" w:line="240" w:lineRule="auto"/>
              <w:jc w:val="center"/>
              <w:rPr>
                <w:rFonts w:ascii="Times New Roman" w:hAnsi="Times New Roman"/>
                <w:sz w:val="28"/>
                <w:szCs w:val="28"/>
                <w:lang w:val="ro-MO"/>
              </w:rPr>
            </w:pPr>
            <w:r w:rsidRPr="006C7041">
              <w:rPr>
                <w:rFonts w:ascii="Times New Roman" w:hAnsi="Times New Roman"/>
                <w:b/>
                <w:sz w:val="28"/>
                <w:szCs w:val="28"/>
                <w:lang w:val="ro-MO"/>
              </w:rPr>
              <w:t>I. Obiecţiile</w:t>
            </w: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555069"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931CA5" w:rsidRDefault="00931CA5" w:rsidP="005F0F80">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931CA5" w:rsidRDefault="00931CA5" w:rsidP="005F0F80">
            <w:pPr>
              <w:tabs>
                <w:tab w:val="left" w:pos="0"/>
              </w:tabs>
              <w:spacing w:after="0" w:line="240" w:lineRule="auto"/>
              <w:jc w:val="both"/>
              <w:rPr>
                <w:rFonts w:ascii="Times New Roman" w:hAnsi="Times New Roman"/>
                <w:bCs/>
                <w:iCs/>
                <w:sz w:val="28"/>
                <w:szCs w:val="28"/>
                <w:lang w:val="ro-RO" w:bidi="ro-RO"/>
              </w:rPr>
            </w:pPr>
          </w:p>
        </w:tc>
        <w:tc>
          <w:tcPr>
            <w:tcW w:w="5670" w:type="dxa"/>
          </w:tcPr>
          <w:p w:rsidR="00931CA5" w:rsidRDefault="00931CA5" w:rsidP="005F0F80">
            <w:pPr>
              <w:tabs>
                <w:tab w:val="left" w:pos="0"/>
                <w:tab w:val="left" w:pos="33"/>
              </w:tabs>
              <w:spacing w:after="0" w:line="240" w:lineRule="auto"/>
              <w:ind w:firstLine="459"/>
              <w:jc w:val="both"/>
              <w:rPr>
                <w:rFonts w:ascii="Times New Roman" w:hAnsi="Times New Roman"/>
                <w:b/>
                <w:sz w:val="28"/>
                <w:szCs w:val="28"/>
                <w:lang w:val="ro-RO"/>
              </w:rPr>
            </w:pPr>
          </w:p>
        </w:tc>
      </w:tr>
      <w:tr w:rsidR="00931CA5" w:rsidRPr="00555069"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931CA5" w:rsidRDefault="00931CA5" w:rsidP="005F0F80">
            <w:pPr>
              <w:tabs>
                <w:tab w:val="left" w:pos="0"/>
              </w:tabs>
              <w:spacing w:after="0" w:line="240" w:lineRule="auto"/>
              <w:ind w:firstLine="399"/>
              <w:jc w:val="both"/>
              <w:rPr>
                <w:rFonts w:ascii="Times New Roman" w:hAnsi="Times New Roman"/>
                <w:sz w:val="28"/>
                <w:szCs w:val="28"/>
                <w:lang w:val="ro-MO"/>
              </w:rPr>
            </w:pPr>
          </w:p>
          <w:p w:rsidR="00931CA5" w:rsidRPr="008B7F62" w:rsidRDefault="00931CA5" w:rsidP="005F0F80">
            <w:pPr>
              <w:tabs>
                <w:tab w:val="left" w:pos="0"/>
              </w:tabs>
              <w:spacing w:after="0" w:line="240" w:lineRule="auto"/>
              <w:ind w:firstLine="399"/>
              <w:jc w:val="both"/>
              <w:rPr>
                <w:rFonts w:ascii="Times New Roman" w:hAnsi="Times New Roman"/>
                <w:sz w:val="28"/>
                <w:szCs w:val="28"/>
                <w:lang w:val="ro-MO" w:bidi="ro-RO"/>
              </w:rPr>
            </w:pPr>
            <w:r w:rsidRPr="000D367B">
              <w:rPr>
                <w:rFonts w:ascii="Times New Roman" w:hAnsi="Times New Roman"/>
                <w:sz w:val="28"/>
                <w:szCs w:val="28"/>
                <w:lang w:val="ro-MO"/>
              </w:rPr>
              <w:t xml:space="preserve">Ministerul </w:t>
            </w:r>
            <w:r>
              <w:rPr>
                <w:rFonts w:ascii="Times New Roman" w:hAnsi="Times New Roman"/>
                <w:sz w:val="28"/>
                <w:szCs w:val="28"/>
                <w:lang w:val="ro-MO"/>
              </w:rPr>
              <w:t xml:space="preserve">Economiei și Infrastructurii </w:t>
            </w:r>
            <w:r w:rsidR="00687785">
              <w:rPr>
                <w:rFonts w:ascii="Times New Roman" w:hAnsi="Times New Roman"/>
                <w:sz w:val="28"/>
                <w:szCs w:val="28"/>
                <w:lang w:val="ro-MO"/>
              </w:rPr>
              <w:t xml:space="preserve">a examinat proiectul hotărârii de Guvern privind aprobarea proiectului Legii cu privire </w:t>
            </w:r>
            <w:r w:rsidR="00687785">
              <w:rPr>
                <w:rFonts w:ascii="Times New Roman" w:hAnsi="Times New Roman"/>
                <w:sz w:val="28"/>
                <w:szCs w:val="28"/>
                <w:lang w:val="ro-MO"/>
              </w:rPr>
              <w:lastRenderedPageBreak/>
              <w:t xml:space="preserve">la </w:t>
            </w:r>
            <w:r w:rsidR="00687785" w:rsidRPr="00687785">
              <w:rPr>
                <w:rFonts w:ascii="Times New Roman" w:hAnsi="Times New Roman"/>
                <w:sz w:val="28"/>
                <w:szCs w:val="28"/>
                <w:lang w:val="ro-MO"/>
              </w:rPr>
              <w:t>modificarea articolului 11 din Legea ocrotirii sănătății nr. 411/1995</w:t>
            </w:r>
            <w:r w:rsidR="00687785">
              <w:rPr>
                <w:rFonts w:ascii="Times New Roman" w:hAnsi="Times New Roman"/>
                <w:sz w:val="28"/>
                <w:szCs w:val="28"/>
                <w:lang w:val="ro-MO"/>
              </w:rPr>
              <w:t>, și, în limitele competențelor funcționale, comunică lipsa de obiecții și propuneri</w:t>
            </w:r>
            <w:r w:rsidRPr="000D367B">
              <w:rPr>
                <w:rFonts w:ascii="Times New Roman" w:hAnsi="Times New Roman"/>
                <w:sz w:val="28"/>
                <w:szCs w:val="28"/>
                <w:lang w:val="ro-MO"/>
              </w:rPr>
              <w:t>.</w:t>
            </w:r>
          </w:p>
          <w:p w:rsidR="00931CA5" w:rsidRPr="005D3A5C" w:rsidRDefault="00931CA5" w:rsidP="005F0F80">
            <w:pPr>
              <w:tabs>
                <w:tab w:val="left" w:pos="0"/>
              </w:tabs>
              <w:spacing w:after="0" w:line="240" w:lineRule="auto"/>
              <w:ind w:firstLine="399"/>
              <w:jc w:val="both"/>
              <w:rPr>
                <w:rFonts w:ascii="Times New Roman" w:hAnsi="Times New Roman"/>
                <w:b/>
                <w:sz w:val="28"/>
                <w:szCs w:val="28"/>
                <w:lang w:val="ro-MO"/>
              </w:rPr>
            </w:pPr>
          </w:p>
        </w:tc>
        <w:tc>
          <w:tcPr>
            <w:tcW w:w="5670" w:type="dxa"/>
          </w:tcPr>
          <w:p w:rsidR="00931CA5" w:rsidRPr="00D30C0B" w:rsidRDefault="00931CA5" w:rsidP="005F0F80">
            <w:pPr>
              <w:tabs>
                <w:tab w:val="left" w:pos="0"/>
                <w:tab w:val="left" w:pos="33"/>
              </w:tabs>
              <w:spacing w:after="0" w:line="240" w:lineRule="auto"/>
              <w:ind w:firstLine="459"/>
              <w:jc w:val="both"/>
              <w:rPr>
                <w:rFonts w:ascii="Times New Roman" w:hAnsi="Times New Roman"/>
                <w:b/>
                <w:sz w:val="28"/>
                <w:szCs w:val="28"/>
                <w:lang w:val="en-US"/>
              </w:rPr>
            </w:pPr>
          </w:p>
        </w:tc>
      </w:tr>
      <w:tr w:rsidR="00931CA5" w:rsidRPr="00D30C0B" w:rsidTr="005F0F80">
        <w:tc>
          <w:tcPr>
            <w:tcW w:w="3145" w:type="dxa"/>
          </w:tcPr>
          <w:p w:rsidR="00931CA5" w:rsidRDefault="00687785" w:rsidP="00687785">
            <w:pPr>
              <w:tabs>
                <w:tab w:val="left" w:pos="884"/>
                <w:tab w:val="left" w:pos="1196"/>
              </w:tabs>
              <w:spacing w:after="0" w:line="240" w:lineRule="auto"/>
              <w:jc w:val="center"/>
              <w:rPr>
                <w:rFonts w:ascii="Times New Roman" w:hAnsi="Times New Roman"/>
                <w:b/>
                <w:sz w:val="28"/>
                <w:szCs w:val="28"/>
                <w:lang w:val="ro-MO"/>
              </w:rPr>
            </w:pPr>
            <w:r w:rsidRPr="00687785">
              <w:rPr>
                <w:rFonts w:ascii="Times New Roman" w:hAnsi="Times New Roman"/>
                <w:b/>
                <w:sz w:val="28"/>
                <w:szCs w:val="28"/>
                <w:lang w:val="ro-MO"/>
              </w:rPr>
              <w:lastRenderedPageBreak/>
              <w:t>Ministerul E</w:t>
            </w:r>
            <w:r>
              <w:rPr>
                <w:rFonts w:ascii="Times New Roman" w:hAnsi="Times New Roman"/>
                <w:b/>
                <w:sz w:val="28"/>
                <w:szCs w:val="28"/>
                <w:lang w:val="ro-MO"/>
              </w:rPr>
              <w:t>ducației, Culturii și Cercetării</w:t>
            </w:r>
          </w:p>
        </w:tc>
        <w:tc>
          <w:tcPr>
            <w:tcW w:w="5327" w:type="dxa"/>
            <w:tcBorders>
              <w:bottom w:val="single" w:sz="4" w:space="0" w:color="auto"/>
            </w:tcBorders>
          </w:tcPr>
          <w:p w:rsidR="00931CA5" w:rsidRDefault="00931CA5" w:rsidP="005F0F80">
            <w:pPr>
              <w:tabs>
                <w:tab w:val="left" w:pos="884"/>
                <w:tab w:val="left" w:pos="1196"/>
              </w:tabs>
              <w:spacing w:after="0" w:line="240" w:lineRule="auto"/>
              <w:ind w:firstLine="399"/>
              <w:jc w:val="center"/>
              <w:rPr>
                <w:rFonts w:ascii="Times New Roman" w:hAnsi="Times New Roman"/>
                <w:sz w:val="28"/>
                <w:szCs w:val="28"/>
                <w:lang w:val="ro-MO"/>
              </w:rPr>
            </w:pPr>
            <w:r w:rsidRPr="005D3A5C">
              <w:rPr>
                <w:rFonts w:ascii="Times New Roman" w:hAnsi="Times New Roman"/>
                <w:b/>
                <w:sz w:val="28"/>
                <w:szCs w:val="28"/>
                <w:lang w:val="ro-MO"/>
              </w:rPr>
              <w:t>I. Obiecţiile</w:t>
            </w: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6805E3"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931CA5" w:rsidRDefault="00931CA5" w:rsidP="005F0F80">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931CA5" w:rsidRPr="005D3A5C" w:rsidRDefault="00931CA5" w:rsidP="005F0F80">
            <w:pPr>
              <w:tabs>
                <w:tab w:val="left" w:pos="884"/>
                <w:tab w:val="left" w:pos="1196"/>
              </w:tabs>
              <w:spacing w:after="0" w:line="240" w:lineRule="auto"/>
              <w:ind w:firstLine="399"/>
              <w:jc w:val="center"/>
              <w:rPr>
                <w:rFonts w:ascii="Times New Roman" w:hAnsi="Times New Roman"/>
                <w:b/>
                <w:sz w:val="28"/>
                <w:szCs w:val="28"/>
                <w:lang w:val="ro-MO"/>
              </w:rPr>
            </w:pP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555069"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931CA5" w:rsidRDefault="00931CA5" w:rsidP="005F0F80">
            <w:pPr>
              <w:tabs>
                <w:tab w:val="left" w:pos="884"/>
                <w:tab w:val="left" w:pos="1196"/>
              </w:tabs>
              <w:spacing w:after="0" w:line="240" w:lineRule="auto"/>
              <w:ind w:firstLine="399"/>
              <w:jc w:val="both"/>
              <w:rPr>
                <w:rFonts w:ascii="Times New Roman" w:hAnsi="Times New Roman"/>
                <w:sz w:val="28"/>
                <w:szCs w:val="28"/>
                <w:lang w:val="ro-MO"/>
              </w:rPr>
            </w:pPr>
          </w:p>
          <w:p w:rsidR="00931CA5" w:rsidRDefault="00687785" w:rsidP="005F0F80">
            <w:pPr>
              <w:tabs>
                <w:tab w:val="left" w:pos="884"/>
                <w:tab w:val="left" w:pos="1196"/>
              </w:tabs>
              <w:spacing w:after="0" w:line="240" w:lineRule="auto"/>
              <w:ind w:firstLine="399"/>
              <w:jc w:val="both"/>
              <w:rPr>
                <w:rFonts w:ascii="Times New Roman" w:hAnsi="Times New Roman"/>
                <w:sz w:val="28"/>
                <w:szCs w:val="28"/>
                <w:lang w:val="ro-MO"/>
              </w:rPr>
            </w:pPr>
            <w:r w:rsidRPr="00687785">
              <w:rPr>
                <w:rFonts w:ascii="Times New Roman" w:hAnsi="Times New Roman"/>
                <w:sz w:val="28"/>
                <w:szCs w:val="28"/>
                <w:lang w:val="ro-MO"/>
              </w:rPr>
              <w:t xml:space="preserve">Ministerul Educației, Culturii și Cercetării a examinat </w:t>
            </w:r>
            <w:r>
              <w:rPr>
                <w:rFonts w:ascii="Times New Roman" w:hAnsi="Times New Roman"/>
                <w:sz w:val="28"/>
                <w:szCs w:val="28"/>
                <w:lang w:val="ro-MO"/>
              </w:rPr>
              <w:t xml:space="preserve">și susține, fără </w:t>
            </w:r>
            <w:r w:rsidRPr="00687785">
              <w:rPr>
                <w:rFonts w:ascii="Times New Roman" w:hAnsi="Times New Roman"/>
                <w:sz w:val="28"/>
                <w:szCs w:val="28"/>
                <w:lang w:val="ro-MO"/>
              </w:rPr>
              <w:t>obiecții și propuneri</w:t>
            </w:r>
            <w:r>
              <w:rPr>
                <w:rFonts w:ascii="Times New Roman" w:hAnsi="Times New Roman"/>
                <w:sz w:val="28"/>
                <w:szCs w:val="28"/>
                <w:lang w:val="ro-MO"/>
              </w:rPr>
              <w:t xml:space="preserve"> </w:t>
            </w:r>
            <w:r w:rsidRPr="00687785">
              <w:rPr>
                <w:rFonts w:ascii="Times New Roman" w:hAnsi="Times New Roman"/>
                <w:sz w:val="28"/>
                <w:szCs w:val="28"/>
                <w:lang w:val="ro-MO"/>
              </w:rPr>
              <w:t>proiectul hotărârii de Guvern privind aprobarea proiectului Legii cu privire la modificarea articolului 11 din Legea o</w:t>
            </w:r>
            <w:r>
              <w:rPr>
                <w:rFonts w:ascii="Times New Roman" w:hAnsi="Times New Roman"/>
                <w:sz w:val="28"/>
                <w:szCs w:val="28"/>
                <w:lang w:val="ro-MO"/>
              </w:rPr>
              <w:t>crotirii sănătății nr. 411/1995</w:t>
            </w:r>
            <w:r w:rsidRPr="00687785">
              <w:rPr>
                <w:rFonts w:ascii="Times New Roman" w:hAnsi="Times New Roman"/>
                <w:sz w:val="28"/>
                <w:szCs w:val="28"/>
                <w:lang w:val="ro-MO"/>
              </w:rPr>
              <w:t>.</w:t>
            </w:r>
          </w:p>
          <w:p w:rsidR="00931CA5" w:rsidRPr="00F23328" w:rsidRDefault="00931CA5" w:rsidP="005F0F80">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F23328" w:rsidTr="005F0F80">
        <w:tc>
          <w:tcPr>
            <w:tcW w:w="3145" w:type="dxa"/>
          </w:tcPr>
          <w:p w:rsidR="00931CA5" w:rsidRPr="002E4E82" w:rsidRDefault="00931CA5" w:rsidP="005F0F80">
            <w:pPr>
              <w:tabs>
                <w:tab w:val="left" w:pos="884"/>
                <w:tab w:val="left" w:pos="1196"/>
              </w:tabs>
              <w:spacing w:after="0" w:line="240" w:lineRule="auto"/>
              <w:jc w:val="center"/>
              <w:rPr>
                <w:rFonts w:ascii="Times New Roman" w:hAnsi="Times New Roman"/>
                <w:b/>
                <w:sz w:val="28"/>
                <w:szCs w:val="28"/>
                <w:lang w:val="ro-RO"/>
              </w:rPr>
            </w:pPr>
            <w:r w:rsidRPr="002E4E82">
              <w:rPr>
                <w:rFonts w:ascii="Times New Roman" w:hAnsi="Times New Roman"/>
                <w:b/>
                <w:sz w:val="28"/>
                <w:szCs w:val="28"/>
                <w:lang w:val="ro-RO"/>
              </w:rPr>
              <w:t>Centrul Național Anticorupție</w:t>
            </w:r>
          </w:p>
        </w:tc>
        <w:tc>
          <w:tcPr>
            <w:tcW w:w="5327" w:type="dxa"/>
          </w:tcPr>
          <w:p w:rsidR="00931CA5" w:rsidRDefault="00931CA5" w:rsidP="005F0F80">
            <w:pPr>
              <w:tabs>
                <w:tab w:val="left" w:pos="884"/>
                <w:tab w:val="left" w:pos="1196"/>
              </w:tabs>
              <w:spacing w:after="0" w:line="240" w:lineRule="auto"/>
              <w:ind w:firstLine="399"/>
              <w:jc w:val="center"/>
              <w:rPr>
                <w:rFonts w:ascii="Times New Roman" w:hAnsi="Times New Roman"/>
                <w:sz w:val="28"/>
                <w:szCs w:val="28"/>
                <w:lang w:val="ro-MO"/>
              </w:rPr>
            </w:pPr>
            <w:r w:rsidRPr="005D3A5C">
              <w:rPr>
                <w:rFonts w:ascii="Times New Roman" w:hAnsi="Times New Roman"/>
                <w:b/>
                <w:sz w:val="28"/>
                <w:szCs w:val="28"/>
                <w:lang w:val="ro-MO"/>
              </w:rPr>
              <w:t>I. Obiecţiile</w:t>
            </w: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555069" w:rsidTr="005F0F80">
        <w:tc>
          <w:tcPr>
            <w:tcW w:w="3145" w:type="dxa"/>
          </w:tcPr>
          <w:p w:rsidR="00931CA5" w:rsidRPr="002E4E82" w:rsidRDefault="00931CA5" w:rsidP="005F0F80">
            <w:pPr>
              <w:tabs>
                <w:tab w:val="left" w:pos="884"/>
                <w:tab w:val="left" w:pos="1196"/>
              </w:tabs>
              <w:spacing w:after="0" w:line="240" w:lineRule="auto"/>
              <w:jc w:val="center"/>
              <w:rPr>
                <w:rFonts w:ascii="Times New Roman" w:hAnsi="Times New Roman"/>
                <w:b/>
                <w:sz w:val="28"/>
                <w:szCs w:val="28"/>
                <w:lang w:val="ro-RO"/>
              </w:rPr>
            </w:pPr>
          </w:p>
        </w:tc>
        <w:tc>
          <w:tcPr>
            <w:tcW w:w="5327" w:type="dxa"/>
          </w:tcPr>
          <w:p w:rsidR="00931CA5" w:rsidRPr="00B22F48" w:rsidRDefault="00931CA5" w:rsidP="005F0F80">
            <w:pPr>
              <w:tabs>
                <w:tab w:val="left" w:pos="884"/>
                <w:tab w:val="left" w:pos="1196"/>
              </w:tabs>
              <w:spacing w:after="0" w:line="240" w:lineRule="auto"/>
              <w:ind w:firstLine="399"/>
              <w:jc w:val="both"/>
              <w:rPr>
                <w:rFonts w:ascii="Times New Roman" w:hAnsi="Times New Roman"/>
                <w:sz w:val="28"/>
                <w:szCs w:val="28"/>
                <w:shd w:val="clear" w:color="auto" w:fill="FFFEEE"/>
                <w:lang w:val="ro-RO"/>
              </w:rPr>
            </w:pPr>
            <w:r w:rsidRPr="00B22F48">
              <w:rPr>
                <w:rFonts w:ascii="Times New Roman" w:hAnsi="Times New Roman"/>
                <w:sz w:val="28"/>
                <w:szCs w:val="28"/>
                <w:shd w:val="clear" w:color="auto" w:fill="FFFEEE"/>
                <w:lang w:val="ro-RO"/>
              </w:rPr>
              <w:t>Proiectul nu conține avizele instituțiilor implicate în procesul de avizare și sinteza recomandărilor recepționate în cadrul consultărilor publice, fapt ce presupune că redacția proiectului poate suferi ulterior modificări și completări.</w:t>
            </w:r>
          </w:p>
          <w:p w:rsidR="00931CA5" w:rsidRPr="00B22F48" w:rsidRDefault="00931CA5" w:rsidP="005F0F80">
            <w:pPr>
              <w:tabs>
                <w:tab w:val="left" w:pos="884"/>
                <w:tab w:val="left" w:pos="1196"/>
              </w:tabs>
              <w:spacing w:after="0" w:line="240" w:lineRule="auto"/>
              <w:ind w:firstLine="399"/>
              <w:jc w:val="both"/>
              <w:rPr>
                <w:rFonts w:ascii="Times New Roman" w:hAnsi="Times New Roman"/>
                <w:sz w:val="28"/>
                <w:szCs w:val="28"/>
                <w:shd w:val="clear" w:color="auto" w:fill="FFFEEE"/>
                <w:lang w:val="ro-RO"/>
              </w:rPr>
            </w:pPr>
            <w:r w:rsidRPr="00B22F48">
              <w:rPr>
                <w:rFonts w:ascii="Times New Roman" w:hAnsi="Times New Roman"/>
                <w:sz w:val="28"/>
                <w:szCs w:val="28"/>
                <w:shd w:val="clear" w:color="auto" w:fill="FFFEEE"/>
                <w:lang w:val="ro-RO"/>
              </w:rPr>
              <w:t xml:space="preserve">În vederea excluderii neconcordanțelor între constatările expertizei anticorupție și prevederile proiectului definitivat, comunicăm că expertiza sus–citată se va </w:t>
            </w:r>
            <w:r w:rsidRPr="00B22F48">
              <w:rPr>
                <w:rFonts w:ascii="Times New Roman" w:hAnsi="Times New Roman"/>
                <w:sz w:val="28"/>
                <w:szCs w:val="28"/>
                <w:shd w:val="clear" w:color="auto" w:fill="FFFEEE"/>
                <w:lang w:val="ro-RO"/>
              </w:rPr>
              <w:lastRenderedPageBreak/>
              <w:t>efectua conform Legii integrității nr. 82/2017. Potrivit art. 28 alin. (4) din Legea menționată, „</w:t>
            </w:r>
            <w:r w:rsidRPr="00B22F48">
              <w:rPr>
                <w:rFonts w:ascii="Times New Roman" w:hAnsi="Times New Roman"/>
                <w:i/>
                <w:sz w:val="28"/>
                <w:szCs w:val="28"/>
                <w:shd w:val="clear" w:color="auto" w:fill="FFFEEE"/>
                <w:lang w:val="ro-RO"/>
              </w:rPr>
              <w:t>Expertiza anticorupţie, cu excepţiile stabilite la alin. (2) şi (3), se efectuează de către Centrul Naţional Anticorupţie doar asupra proiectului definitivat în baza propunerilor şi obiecţiilor expuse în procesul de avizare şi/sau de consultare a părţilor interesate. În cazul proiectelor iniţiate de Guvern, acestea se consideră definitivate înainte de a fi transmise spre expertiza juridică, iar în cazul iniţiativelor altor categorii de autori – după înregistrarea proiectelor în Parlament.</w:t>
            </w:r>
            <w:r w:rsidRPr="00B22F48">
              <w:rPr>
                <w:rFonts w:ascii="Times New Roman" w:hAnsi="Times New Roman"/>
                <w:sz w:val="28"/>
                <w:szCs w:val="28"/>
                <w:shd w:val="clear" w:color="auto" w:fill="FFFEEE"/>
                <w:lang w:val="ro-RO"/>
              </w:rPr>
              <w:t>”.</w:t>
            </w:r>
          </w:p>
          <w:p w:rsidR="00931CA5" w:rsidRPr="00400877" w:rsidRDefault="00931CA5" w:rsidP="005F0F80">
            <w:pPr>
              <w:tabs>
                <w:tab w:val="left" w:pos="884"/>
                <w:tab w:val="left" w:pos="1196"/>
              </w:tabs>
              <w:spacing w:after="0" w:line="240" w:lineRule="auto"/>
              <w:ind w:firstLine="399"/>
              <w:jc w:val="both"/>
              <w:rPr>
                <w:rFonts w:ascii="Times New Roman" w:hAnsi="Times New Roman"/>
                <w:sz w:val="28"/>
                <w:szCs w:val="28"/>
                <w:shd w:val="clear" w:color="auto" w:fill="FFFEEE"/>
                <w:lang w:val="ro-RO"/>
              </w:rPr>
            </w:pPr>
            <w:r w:rsidRPr="00B22F48">
              <w:rPr>
                <w:rFonts w:ascii="Times New Roman" w:hAnsi="Times New Roman"/>
                <w:sz w:val="28"/>
                <w:szCs w:val="28"/>
                <w:shd w:val="clear" w:color="auto" w:fill="FFFEEE"/>
                <w:lang w:val="ro-RO"/>
              </w:rPr>
              <w:t xml:space="preserve">Reieșind din cele expuse, </w:t>
            </w:r>
            <w:r w:rsidR="00B22F48">
              <w:rPr>
                <w:rFonts w:ascii="Times New Roman" w:hAnsi="Times New Roman"/>
                <w:sz w:val="28"/>
                <w:szCs w:val="28"/>
                <w:shd w:val="clear" w:color="auto" w:fill="FFFEEE"/>
                <w:lang w:val="ro-RO"/>
              </w:rPr>
              <w:t>se solicită</w:t>
            </w:r>
            <w:r w:rsidRPr="00B22F48">
              <w:rPr>
                <w:rFonts w:ascii="Times New Roman" w:hAnsi="Times New Roman"/>
                <w:sz w:val="28"/>
                <w:szCs w:val="28"/>
                <w:shd w:val="clear" w:color="auto" w:fill="FFFEEE"/>
                <w:lang w:val="ro-RO"/>
              </w:rPr>
              <w:t xml:space="preserve"> expedierea în adresa </w:t>
            </w:r>
            <w:r w:rsidR="00B22F48">
              <w:rPr>
                <w:rFonts w:ascii="Times New Roman" w:hAnsi="Times New Roman"/>
                <w:sz w:val="28"/>
                <w:szCs w:val="28"/>
                <w:shd w:val="clear" w:color="auto" w:fill="FFFEEE"/>
                <w:lang w:val="ro-RO"/>
              </w:rPr>
              <w:t>Centrului Național Anticorupție,</w:t>
            </w:r>
            <w:r w:rsidRPr="00B22F48">
              <w:rPr>
                <w:rFonts w:ascii="Times New Roman" w:hAnsi="Times New Roman"/>
                <w:sz w:val="28"/>
                <w:szCs w:val="28"/>
                <w:shd w:val="clear" w:color="auto" w:fill="FFFEEE"/>
                <w:lang w:val="ro-RO"/>
              </w:rPr>
              <w:t xml:space="preserve"> a proiectului definitivat, pentru efectuarea expertizei anticorupție.</w:t>
            </w:r>
          </w:p>
          <w:p w:rsidR="00931CA5" w:rsidRPr="003D3338" w:rsidRDefault="00931CA5" w:rsidP="005F0F80">
            <w:pPr>
              <w:tabs>
                <w:tab w:val="left" w:pos="884"/>
                <w:tab w:val="left" w:pos="1196"/>
              </w:tabs>
              <w:spacing w:after="0" w:line="240" w:lineRule="auto"/>
              <w:ind w:firstLine="399"/>
              <w:jc w:val="both"/>
              <w:rPr>
                <w:rFonts w:ascii="Times New Roman" w:hAnsi="Times New Roman"/>
                <w:sz w:val="28"/>
                <w:szCs w:val="28"/>
                <w:shd w:val="clear" w:color="auto" w:fill="FFFEEE"/>
                <w:lang w:val="en-US"/>
              </w:rPr>
            </w:pPr>
          </w:p>
        </w:tc>
        <w:tc>
          <w:tcPr>
            <w:tcW w:w="5670" w:type="dxa"/>
          </w:tcPr>
          <w:p w:rsidR="00931CA5" w:rsidRDefault="00931CA5" w:rsidP="005F0F80">
            <w:pPr>
              <w:tabs>
                <w:tab w:val="left" w:pos="0"/>
              </w:tabs>
              <w:spacing w:after="0" w:line="240" w:lineRule="auto"/>
              <w:ind w:firstLine="459"/>
              <w:jc w:val="both"/>
              <w:rPr>
                <w:rFonts w:ascii="Times New Roman" w:hAnsi="Times New Roman"/>
                <w:sz w:val="28"/>
                <w:szCs w:val="28"/>
                <w:shd w:val="clear" w:color="auto" w:fill="FFFEEE"/>
                <w:lang w:val="ro-RO"/>
              </w:rPr>
            </w:pPr>
            <w:r w:rsidRPr="003D3338">
              <w:rPr>
                <w:rFonts w:ascii="Times New Roman" w:hAnsi="Times New Roman"/>
                <w:b/>
                <w:sz w:val="28"/>
                <w:szCs w:val="28"/>
                <w:lang w:val="ro-MO"/>
              </w:rPr>
              <w:lastRenderedPageBreak/>
              <w:t xml:space="preserve"> </w:t>
            </w:r>
            <w:r w:rsidRPr="00400877">
              <w:rPr>
                <w:rFonts w:ascii="Times New Roman" w:hAnsi="Times New Roman"/>
                <w:b/>
                <w:sz w:val="28"/>
                <w:szCs w:val="28"/>
                <w:lang w:val="ro-MO"/>
              </w:rPr>
              <w:t>Se acceptă.</w:t>
            </w:r>
            <w:r>
              <w:rPr>
                <w:rFonts w:ascii="Times New Roman" w:hAnsi="Times New Roman"/>
                <w:b/>
                <w:sz w:val="28"/>
                <w:szCs w:val="28"/>
                <w:lang w:val="ro-MO"/>
              </w:rPr>
              <w:t xml:space="preserve"> </w:t>
            </w:r>
            <w:r w:rsidRPr="00400877">
              <w:rPr>
                <w:rFonts w:ascii="Times New Roman" w:hAnsi="Times New Roman"/>
                <w:sz w:val="28"/>
                <w:szCs w:val="28"/>
                <w:lang w:val="ro-MO"/>
              </w:rPr>
              <w:t>Proiectul definitivat în baza avizelor parvenite</w:t>
            </w:r>
            <w:r>
              <w:rPr>
                <w:rFonts w:ascii="Times New Roman" w:hAnsi="Times New Roman"/>
                <w:sz w:val="28"/>
                <w:szCs w:val="28"/>
                <w:lang w:val="ro-MO"/>
              </w:rPr>
              <w:t xml:space="preserve"> a fost</w:t>
            </w:r>
            <w:r>
              <w:rPr>
                <w:rFonts w:ascii="Times New Roman" w:hAnsi="Times New Roman"/>
                <w:b/>
                <w:sz w:val="28"/>
                <w:szCs w:val="28"/>
                <w:lang w:val="ro-MO"/>
              </w:rPr>
              <w:t xml:space="preserve"> </w:t>
            </w:r>
            <w:r w:rsidRPr="00400877">
              <w:rPr>
                <w:rFonts w:ascii="Times New Roman" w:hAnsi="Times New Roman"/>
                <w:sz w:val="28"/>
                <w:szCs w:val="28"/>
                <w:lang w:val="ro-MO"/>
              </w:rPr>
              <w:t>expedi</w:t>
            </w:r>
            <w:r>
              <w:rPr>
                <w:rFonts w:ascii="Times New Roman" w:hAnsi="Times New Roman"/>
                <w:sz w:val="28"/>
                <w:szCs w:val="28"/>
                <w:lang w:val="ro-MO"/>
              </w:rPr>
              <w:t>at</w:t>
            </w:r>
            <w:r w:rsidRPr="00400877">
              <w:rPr>
                <w:rFonts w:ascii="Times New Roman" w:hAnsi="Times New Roman"/>
                <w:sz w:val="28"/>
                <w:szCs w:val="28"/>
                <w:lang w:val="ro-MO"/>
              </w:rPr>
              <w:t xml:space="preserve"> în adresa C</w:t>
            </w:r>
            <w:r>
              <w:rPr>
                <w:rFonts w:ascii="Times New Roman" w:hAnsi="Times New Roman"/>
                <w:sz w:val="28"/>
                <w:szCs w:val="28"/>
                <w:lang w:val="ro-MO"/>
              </w:rPr>
              <w:t>entrului Național Anticorupție</w:t>
            </w:r>
            <w:r w:rsidRPr="00400877">
              <w:rPr>
                <w:rFonts w:ascii="Times New Roman" w:hAnsi="Times New Roman"/>
                <w:sz w:val="28"/>
                <w:szCs w:val="28"/>
                <w:lang w:val="ro-MO"/>
              </w:rPr>
              <w:t>, pentru efectuarea expertizei anticorupție.</w:t>
            </w:r>
          </w:p>
          <w:p w:rsidR="00931CA5" w:rsidRPr="00711D31" w:rsidRDefault="00931CA5" w:rsidP="005F0F80">
            <w:pPr>
              <w:tabs>
                <w:tab w:val="left" w:pos="0"/>
              </w:tabs>
              <w:spacing w:after="0" w:line="240" w:lineRule="auto"/>
              <w:ind w:firstLine="459"/>
              <w:jc w:val="both"/>
              <w:rPr>
                <w:rFonts w:ascii="Times New Roman" w:hAnsi="Times New Roman"/>
                <w:b/>
                <w:sz w:val="28"/>
                <w:szCs w:val="28"/>
                <w:lang w:val="ro-RO"/>
              </w:rPr>
            </w:pPr>
          </w:p>
        </w:tc>
      </w:tr>
      <w:tr w:rsidR="00931CA5" w:rsidRPr="00711D31" w:rsidTr="005F0F80">
        <w:tc>
          <w:tcPr>
            <w:tcW w:w="3145" w:type="dxa"/>
          </w:tcPr>
          <w:p w:rsidR="00931CA5" w:rsidRPr="002E4E82" w:rsidRDefault="00931CA5"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931CA5" w:rsidRPr="002E4E82" w:rsidRDefault="00931CA5" w:rsidP="005F0F80">
            <w:pPr>
              <w:tabs>
                <w:tab w:val="left" w:pos="884"/>
                <w:tab w:val="left" w:pos="1196"/>
              </w:tabs>
              <w:spacing w:after="0" w:line="240" w:lineRule="auto"/>
              <w:ind w:firstLine="399"/>
              <w:jc w:val="center"/>
              <w:rPr>
                <w:rFonts w:ascii="Times New Roman" w:hAnsi="Times New Roman"/>
                <w:b/>
                <w:sz w:val="28"/>
                <w:szCs w:val="28"/>
                <w:lang w:val="ro-RO"/>
              </w:rPr>
            </w:pPr>
            <w:r w:rsidRPr="002E4E82">
              <w:rPr>
                <w:rFonts w:ascii="Times New Roman" w:hAnsi="Times New Roman"/>
                <w:b/>
                <w:sz w:val="28"/>
                <w:szCs w:val="28"/>
                <w:lang w:val="ro-RO"/>
              </w:rPr>
              <w:t>II. Propunerile (recomandările)</w:t>
            </w:r>
          </w:p>
          <w:p w:rsidR="00931CA5" w:rsidRDefault="00931CA5" w:rsidP="005F0F80">
            <w:pPr>
              <w:tabs>
                <w:tab w:val="left" w:pos="884"/>
                <w:tab w:val="left" w:pos="1196"/>
              </w:tabs>
              <w:spacing w:after="0" w:line="240" w:lineRule="auto"/>
              <w:ind w:firstLine="399"/>
              <w:jc w:val="center"/>
              <w:rPr>
                <w:rFonts w:ascii="Times New Roman" w:hAnsi="Times New Roman"/>
                <w:sz w:val="28"/>
                <w:szCs w:val="28"/>
                <w:lang w:val="ro-MO"/>
              </w:rPr>
            </w:pP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3533C9" w:rsidTr="005F0F80">
        <w:tc>
          <w:tcPr>
            <w:tcW w:w="3145" w:type="dxa"/>
          </w:tcPr>
          <w:p w:rsidR="00931CA5" w:rsidRPr="002E4E82" w:rsidRDefault="00931CA5" w:rsidP="005F0F80">
            <w:pPr>
              <w:tabs>
                <w:tab w:val="left" w:pos="884"/>
                <w:tab w:val="left" w:pos="1196"/>
              </w:tabs>
              <w:spacing w:after="0" w:line="240" w:lineRule="auto"/>
              <w:jc w:val="center"/>
              <w:rPr>
                <w:rFonts w:ascii="Times New Roman" w:hAnsi="Times New Roman"/>
                <w:b/>
                <w:sz w:val="28"/>
                <w:szCs w:val="28"/>
                <w:lang w:val="en-US"/>
              </w:rPr>
            </w:pPr>
            <w:r w:rsidRPr="00D02F11">
              <w:rPr>
                <w:rFonts w:ascii="Times New Roman" w:hAnsi="Times New Roman"/>
                <w:b/>
                <w:sz w:val="28"/>
                <w:szCs w:val="28"/>
                <w:lang w:val="ro-RO"/>
              </w:rPr>
              <w:t>Ministerul</w:t>
            </w:r>
            <w:r>
              <w:rPr>
                <w:rFonts w:ascii="Times New Roman" w:hAnsi="Times New Roman"/>
                <w:b/>
                <w:sz w:val="28"/>
                <w:szCs w:val="28"/>
                <w:lang w:val="en-US"/>
              </w:rPr>
              <w:t xml:space="preserve"> </w:t>
            </w:r>
            <w:r w:rsidRPr="00D02F11">
              <w:rPr>
                <w:rFonts w:ascii="Times New Roman" w:hAnsi="Times New Roman"/>
                <w:b/>
                <w:sz w:val="28"/>
                <w:szCs w:val="28"/>
                <w:lang w:val="ro-RO"/>
              </w:rPr>
              <w:t>Justiției</w:t>
            </w:r>
          </w:p>
        </w:tc>
        <w:tc>
          <w:tcPr>
            <w:tcW w:w="5327" w:type="dxa"/>
          </w:tcPr>
          <w:p w:rsidR="00931CA5" w:rsidRDefault="00931CA5" w:rsidP="005F0F80">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 Obiecţiile</w:t>
            </w:r>
          </w:p>
          <w:p w:rsidR="00931CA5" w:rsidRPr="002E4E82" w:rsidRDefault="00931CA5" w:rsidP="005F0F80">
            <w:pPr>
              <w:tabs>
                <w:tab w:val="left" w:pos="884"/>
                <w:tab w:val="left" w:pos="1196"/>
              </w:tabs>
              <w:spacing w:after="0" w:line="240" w:lineRule="auto"/>
              <w:ind w:firstLine="399"/>
              <w:jc w:val="center"/>
              <w:rPr>
                <w:rFonts w:ascii="Times New Roman" w:hAnsi="Times New Roman"/>
                <w:b/>
                <w:sz w:val="28"/>
                <w:szCs w:val="28"/>
                <w:lang w:val="ro-RO"/>
              </w:rPr>
            </w:pP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2E4E82"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931CA5" w:rsidRPr="002E4E82" w:rsidRDefault="00931CA5" w:rsidP="005F0F80">
            <w:pPr>
              <w:tabs>
                <w:tab w:val="left" w:pos="884"/>
                <w:tab w:val="left" w:pos="1196"/>
              </w:tabs>
              <w:spacing w:after="0" w:line="240" w:lineRule="auto"/>
              <w:ind w:firstLine="399"/>
              <w:jc w:val="center"/>
              <w:rPr>
                <w:rFonts w:ascii="Times New Roman" w:hAnsi="Times New Roman"/>
                <w:b/>
                <w:sz w:val="28"/>
                <w:szCs w:val="28"/>
                <w:lang w:val="ro-RO"/>
              </w:rPr>
            </w:pPr>
            <w:r w:rsidRPr="002E4E82">
              <w:rPr>
                <w:rFonts w:ascii="Times New Roman" w:hAnsi="Times New Roman"/>
                <w:b/>
                <w:sz w:val="28"/>
                <w:szCs w:val="28"/>
                <w:lang w:val="ro-RO"/>
              </w:rPr>
              <w:t>II. Propunerile (recomandările)</w:t>
            </w:r>
          </w:p>
          <w:p w:rsidR="00931CA5" w:rsidRPr="005D3A5C" w:rsidRDefault="00931CA5" w:rsidP="005F0F80">
            <w:pPr>
              <w:tabs>
                <w:tab w:val="left" w:pos="884"/>
                <w:tab w:val="left" w:pos="1196"/>
              </w:tabs>
              <w:spacing w:after="0" w:line="240" w:lineRule="auto"/>
              <w:ind w:firstLine="399"/>
              <w:jc w:val="center"/>
              <w:rPr>
                <w:rFonts w:ascii="Times New Roman" w:hAnsi="Times New Roman"/>
                <w:b/>
                <w:sz w:val="28"/>
                <w:szCs w:val="28"/>
                <w:lang w:val="ro-MO"/>
              </w:rPr>
            </w:pPr>
          </w:p>
        </w:tc>
        <w:tc>
          <w:tcPr>
            <w:tcW w:w="5670" w:type="dxa"/>
          </w:tcPr>
          <w:p w:rsidR="00931CA5" w:rsidRDefault="00931CA5"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931CA5" w:rsidRPr="00555069" w:rsidTr="005F0F80">
        <w:tc>
          <w:tcPr>
            <w:tcW w:w="3145" w:type="dxa"/>
          </w:tcPr>
          <w:p w:rsidR="00931CA5" w:rsidRDefault="00931CA5" w:rsidP="005F0F80">
            <w:pPr>
              <w:tabs>
                <w:tab w:val="left" w:pos="884"/>
                <w:tab w:val="left" w:pos="1196"/>
              </w:tabs>
              <w:spacing w:after="0" w:line="240" w:lineRule="auto"/>
              <w:jc w:val="center"/>
              <w:rPr>
                <w:rFonts w:ascii="Times New Roman" w:hAnsi="Times New Roman"/>
                <w:b/>
                <w:sz w:val="28"/>
                <w:szCs w:val="28"/>
                <w:lang w:val="en-US"/>
              </w:rPr>
            </w:pPr>
          </w:p>
          <w:p w:rsidR="00931CA5" w:rsidRDefault="00931CA5"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931CA5" w:rsidRPr="00A016E7" w:rsidRDefault="00A016E7" w:rsidP="00A016E7">
            <w:pPr>
              <w:tabs>
                <w:tab w:val="left" w:pos="884"/>
                <w:tab w:val="left" w:pos="1196"/>
              </w:tabs>
              <w:spacing w:after="0" w:line="240" w:lineRule="auto"/>
              <w:ind w:firstLine="399"/>
              <w:jc w:val="both"/>
              <w:rPr>
                <w:rFonts w:ascii="Times New Roman" w:hAnsi="Times New Roman"/>
                <w:sz w:val="28"/>
                <w:szCs w:val="28"/>
                <w:lang w:val="en-US"/>
              </w:rPr>
            </w:pPr>
            <w:r>
              <w:rPr>
                <w:rFonts w:ascii="Times New Roman" w:hAnsi="Times New Roman"/>
                <w:b/>
                <w:sz w:val="28"/>
                <w:szCs w:val="28"/>
                <w:lang w:val="ro-RO"/>
              </w:rPr>
              <w:t xml:space="preserve">1. </w:t>
            </w:r>
            <w:r w:rsidRPr="006E2190">
              <w:rPr>
                <w:rFonts w:ascii="Times New Roman" w:hAnsi="Times New Roman"/>
                <w:sz w:val="28"/>
                <w:szCs w:val="28"/>
                <w:lang w:val="ro-RO"/>
              </w:rPr>
              <w:t xml:space="preserve">Potrivit notei informative, întru diminuarea crizei acute de personal medical calificat necesar întru acoperirea întregului spectru de servicii medicale de calitate </w:t>
            </w:r>
            <w:r w:rsidRPr="006E2190">
              <w:rPr>
                <w:rFonts w:ascii="Times New Roman" w:hAnsi="Times New Roman"/>
                <w:sz w:val="28"/>
                <w:szCs w:val="28"/>
                <w:lang w:val="ro-RO"/>
              </w:rPr>
              <w:lastRenderedPageBreak/>
              <w:t xml:space="preserve">pentru populație, proiectul vine cu o măsură stimulatorie și anume majorarea îndemnizației unice cât și lărgirea cercului de beneficiari de îndemnizații și înlesniri. În ordinea modificărilor în cauză, considerăm oportun reanalizarea propunerii date în sensul în care absolvenții studiilor postuniversitare de rezidențiat și al învățământului profesional tehnic </w:t>
            </w:r>
            <w:proofErr w:type="spellStart"/>
            <w:r w:rsidRPr="006E2190">
              <w:rPr>
                <w:rFonts w:ascii="Times New Roman" w:hAnsi="Times New Roman"/>
                <w:sz w:val="28"/>
                <w:szCs w:val="28"/>
                <w:lang w:val="ro-RO"/>
              </w:rPr>
              <w:t>postsecundar</w:t>
            </w:r>
            <w:proofErr w:type="spellEnd"/>
            <w:r w:rsidRPr="006E2190">
              <w:rPr>
                <w:rFonts w:ascii="Times New Roman" w:hAnsi="Times New Roman"/>
                <w:sz w:val="28"/>
                <w:szCs w:val="28"/>
                <w:lang w:val="ro-RO"/>
              </w:rPr>
              <w:t xml:space="preserve"> non terțiar medical și farmaceutic care și-au efectuat studiile în bază de contract ar putea deveni beneficiari și în cazul în care aceștia ar exercita independent profesiunea de medic în una dintre formele de organizare a activității profesionale prevăzute de Legea nr. 411/1995 în oraşe şi sate (comune), însă în condiția repartizării de către Ministerul Sănătății, Muncii și Protecției Sociale</w:t>
            </w:r>
            <w:r w:rsidRPr="006E2190">
              <w:rPr>
                <w:rFonts w:ascii="Times New Roman" w:hAnsi="Times New Roman"/>
                <w:sz w:val="28"/>
                <w:szCs w:val="28"/>
                <w:lang w:val="en-US"/>
              </w:rPr>
              <w:t>.</w:t>
            </w:r>
          </w:p>
          <w:p w:rsidR="00931CA5" w:rsidRPr="00F23328" w:rsidRDefault="00931CA5" w:rsidP="005F0F80">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931CA5" w:rsidRPr="003A4F99" w:rsidRDefault="003A4F99" w:rsidP="007872A5">
            <w:pPr>
              <w:tabs>
                <w:tab w:val="left" w:pos="884"/>
                <w:tab w:val="left" w:pos="1196"/>
              </w:tabs>
              <w:spacing w:after="0" w:line="240" w:lineRule="auto"/>
              <w:ind w:firstLine="459"/>
              <w:jc w:val="both"/>
              <w:rPr>
                <w:rFonts w:ascii="Times New Roman" w:hAnsi="Times New Roman"/>
                <w:b/>
                <w:sz w:val="28"/>
                <w:szCs w:val="28"/>
                <w:lang w:val="ro-MO"/>
              </w:rPr>
            </w:pPr>
            <w:r w:rsidRPr="003A4F99">
              <w:rPr>
                <w:rFonts w:ascii="Times New Roman" w:hAnsi="Times New Roman"/>
                <w:b/>
                <w:sz w:val="28"/>
                <w:szCs w:val="28"/>
                <w:lang w:val="ro-MO"/>
              </w:rPr>
              <w:lastRenderedPageBreak/>
              <w:t xml:space="preserve">Explicație. </w:t>
            </w:r>
            <w:r w:rsidR="007872A5" w:rsidRPr="007872A5">
              <w:rPr>
                <w:rFonts w:ascii="Times New Roman" w:hAnsi="Times New Roman"/>
                <w:sz w:val="28"/>
                <w:szCs w:val="28"/>
                <w:lang w:val="ro-MO"/>
              </w:rPr>
              <w:t>Posibilitatea ca</w:t>
            </w:r>
            <w:r w:rsidR="007872A5">
              <w:rPr>
                <w:rFonts w:ascii="Times New Roman" w:hAnsi="Times New Roman"/>
                <w:b/>
                <w:sz w:val="28"/>
                <w:szCs w:val="28"/>
                <w:lang w:val="ro-MO"/>
              </w:rPr>
              <w:t xml:space="preserve"> </w:t>
            </w:r>
            <w:r w:rsidR="007872A5" w:rsidRPr="006E2190">
              <w:rPr>
                <w:rFonts w:ascii="Times New Roman" w:hAnsi="Times New Roman"/>
                <w:sz w:val="28"/>
                <w:szCs w:val="28"/>
                <w:lang w:val="ro-RO"/>
              </w:rPr>
              <w:t xml:space="preserve">absolvenții studiilor postuniversitare de rezidențiat și al învățământului profesional tehnic </w:t>
            </w:r>
            <w:proofErr w:type="spellStart"/>
            <w:r w:rsidR="007872A5" w:rsidRPr="006E2190">
              <w:rPr>
                <w:rFonts w:ascii="Times New Roman" w:hAnsi="Times New Roman"/>
                <w:sz w:val="28"/>
                <w:szCs w:val="28"/>
                <w:lang w:val="ro-RO"/>
              </w:rPr>
              <w:t>postsecundar</w:t>
            </w:r>
            <w:proofErr w:type="spellEnd"/>
            <w:r w:rsidR="007872A5" w:rsidRPr="006E2190">
              <w:rPr>
                <w:rFonts w:ascii="Times New Roman" w:hAnsi="Times New Roman"/>
                <w:sz w:val="28"/>
                <w:szCs w:val="28"/>
                <w:lang w:val="ro-RO"/>
              </w:rPr>
              <w:t xml:space="preserve"> non terțiar</w:t>
            </w:r>
            <w:r w:rsidR="007872A5">
              <w:rPr>
                <w:rFonts w:ascii="Times New Roman" w:hAnsi="Times New Roman"/>
                <w:sz w:val="28"/>
                <w:szCs w:val="28"/>
                <w:lang w:val="ro-RO"/>
              </w:rPr>
              <w:t xml:space="preserve"> medical și farmaceutic care și–</w:t>
            </w:r>
            <w:r w:rsidR="007872A5" w:rsidRPr="006E2190">
              <w:rPr>
                <w:rFonts w:ascii="Times New Roman" w:hAnsi="Times New Roman"/>
                <w:sz w:val="28"/>
                <w:szCs w:val="28"/>
                <w:lang w:val="ro-RO"/>
              </w:rPr>
              <w:t xml:space="preserve">au </w:t>
            </w:r>
            <w:r w:rsidR="007872A5" w:rsidRPr="006E2190">
              <w:rPr>
                <w:rFonts w:ascii="Times New Roman" w:hAnsi="Times New Roman"/>
                <w:sz w:val="28"/>
                <w:szCs w:val="28"/>
                <w:lang w:val="ro-RO"/>
              </w:rPr>
              <w:lastRenderedPageBreak/>
              <w:t xml:space="preserve">efectuat studiile în bază de contract </w:t>
            </w:r>
            <w:r w:rsidR="007872A5">
              <w:rPr>
                <w:rFonts w:ascii="Times New Roman" w:hAnsi="Times New Roman"/>
                <w:sz w:val="28"/>
                <w:szCs w:val="28"/>
                <w:lang w:val="ro-RO"/>
              </w:rPr>
              <w:t xml:space="preserve">să poată </w:t>
            </w:r>
            <w:r w:rsidR="007872A5" w:rsidRPr="006E2190">
              <w:rPr>
                <w:rFonts w:ascii="Times New Roman" w:hAnsi="Times New Roman"/>
                <w:sz w:val="28"/>
                <w:szCs w:val="28"/>
                <w:lang w:val="ro-RO"/>
              </w:rPr>
              <w:t xml:space="preserve">deveni beneficiari </w:t>
            </w:r>
            <w:r w:rsidR="007872A5">
              <w:rPr>
                <w:rFonts w:ascii="Times New Roman" w:hAnsi="Times New Roman"/>
                <w:sz w:val="28"/>
                <w:szCs w:val="28"/>
                <w:lang w:val="ro-RO"/>
              </w:rPr>
              <w:t xml:space="preserve">de indemnizațiile propuse inclusiv </w:t>
            </w:r>
            <w:r w:rsidR="007872A5" w:rsidRPr="006E2190">
              <w:rPr>
                <w:rFonts w:ascii="Times New Roman" w:hAnsi="Times New Roman"/>
                <w:sz w:val="28"/>
                <w:szCs w:val="28"/>
                <w:lang w:val="ro-RO"/>
              </w:rPr>
              <w:t xml:space="preserve">în cazul în care aceștia ar exercita independent profesiunea de medic în una dintre formele de organizare a activității profesionale prevăzute de Legea nr. 411/1995 în oraşe şi sate (comune), </w:t>
            </w:r>
            <w:r w:rsidR="007872A5">
              <w:rPr>
                <w:rFonts w:ascii="Times New Roman" w:hAnsi="Times New Roman"/>
                <w:sz w:val="28"/>
                <w:szCs w:val="28"/>
                <w:lang w:val="ro-RO"/>
              </w:rPr>
              <w:t xml:space="preserve">și cu </w:t>
            </w:r>
            <w:r w:rsidR="007872A5" w:rsidRPr="006E2190">
              <w:rPr>
                <w:rFonts w:ascii="Times New Roman" w:hAnsi="Times New Roman"/>
                <w:sz w:val="28"/>
                <w:szCs w:val="28"/>
                <w:lang w:val="ro-RO"/>
              </w:rPr>
              <w:t>condiția repartizării de către Ministerul Sănătății, Muncii și Protecției Sociale</w:t>
            </w:r>
            <w:r w:rsidR="007872A5">
              <w:rPr>
                <w:rFonts w:ascii="Times New Roman" w:hAnsi="Times New Roman"/>
                <w:sz w:val="28"/>
                <w:szCs w:val="28"/>
                <w:lang w:val="ro-RO"/>
              </w:rPr>
              <w:t xml:space="preserve"> se prevede prin completarea art. 11 cu textul alineatului (3), care deja există în proiect;</w:t>
            </w:r>
          </w:p>
        </w:tc>
      </w:tr>
      <w:tr w:rsidR="000C5230" w:rsidRPr="00555069" w:rsidTr="005F0F80">
        <w:tc>
          <w:tcPr>
            <w:tcW w:w="3145" w:type="dxa"/>
          </w:tcPr>
          <w:p w:rsidR="000C5230" w:rsidRDefault="000C5230"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0C5230" w:rsidRDefault="000C5230" w:rsidP="00660477">
            <w:pPr>
              <w:tabs>
                <w:tab w:val="left" w:pos="884"/>
                <w:tab w:val="left" w:pos="1196"/>
              </w:tabs>
              <w:spacing w:after="0" w:line="240" w:lineRule="auto"/>
              <w:ind w:firstLine="399"/>
              <w:jc w:val="both"/>
              <w:rPr>
                <w:rFonts w:ascii="Times New Roman" w:hAnsi="Times New Roman"/>
                <w:sz w:val="28"/>
                <w:szCs w:val="28"/>
                <w:lang w:val="ro-RO"/>
              </w:rPr>
            </w:pPr>
            <w:r w:rsidRPr="000C5230">
              <w:rPr>
                <w:rFonts w:ascii="Times New Roman" w:hAnsi="Times New Roman"/>
                <w:b/>
                <w:sz w:val="28"/>
                <w:szCs w:val="28"/>
                <w:lang w:val="ro-RO"/>
              </w:rPr>
              <w:t xml:space="preserve">2. </w:t>
            </w:r>
            <w:r>
              <w:rPr>
                <w:rFonts w:ascii="Times New Roman" w:hAnsi="Times New Roman"/>
                <w:sz w:val="28"/>
                <w:szCs w:val="28"/>
                <w:lang w:val="ro-RO"/>
              </w:rPr>
              <w:t xml:space="preserve">Se propune </w:t>
            </w:r>
            <w:r w:rsidRPr="000C5230">
              <w:rPr>
                <w:rFonts w:ascii="Times New Roman" w:hAnsi="Times New Roman"/>
                <w:sz w:val="28"/>
                <w:szCs w:val="28"/>
                <w:lang w:val="ro-RO"/>
              </w:rPr>
              <w:t xml:space="preserve">analizarea posibilității și oportunității includerii și a personalului medical cu stagiu de muncă (marja de vârstă), în cazul în care aceștia s-ar adresa la Ministerul Sănătății, Muncii și Protecției Sociale pentru o repartizare ulterioară, însă cu o </w:t>
            </w:r>
            <w:proofErr w:type="spellStart"/>
            <w:r w:rsidRPr="000C5230">
              <w:rPr>
                <w:rFonts w:ascii="Times New Roman" w:hAnsi="Times New Roman"/>
                <w:sz w:val="28"/>
                <w:szCs w:val="28"/>
                <w:lang w:val="ro-RO"/>
              </w:rPr>
              <w:t>prioritizare</w:t>
            </w:r>
            <w:proofErr w:type="spellEnd"/>
            <w:r w:rsidRPr="000C5230">
              <w:rPr>
                <w:rFonts w:ascii="Times New Roman" w:hAnsi="Times New Roman"/>
                <w:sz w:val="28"/>
                <w:szCs w:val="28"/>
                <w:lang w:val="ro-RO"/>
              </w:rPr>
              <w:t xml:space="preserve"> a cererilor absolvenților </w:t>
            </w:r>
            <w:r w:rsidR="00660477" w:rsidRPr="00660477">
              <w:rPr>
                <w:rFonts w:ascii="Times New Roman" w:hAnsi="Times New Roman"/>
                <w:sz w:val="28"/>
                <w:szCs w:val="28"/>
                <w:lang w:val="ro-RO"/>
              </w:rPr>
              <w:t>sus numiți.</w:t>
            </w:r>
          </w:p>
          <w:p w:rsidR="00660477" w:rsidRPr="00660477" w:rsidRDefault="00660477" w:rsidP="00660477">
            <w:pPr>
              <w:tabs>
                <w:tab w:val="left" w:pos="884"/>
                <w:tab w:val="left" w:pos="1196"/>
              </w:tabs>
              <w:spacing w:after="0" w:line="240" w:lineRule="auto"/>
              <w:ind w:firstLine="399"/>
              <w:jc w:val="both"/>
              <w:rPr>
                <w:rFonts w:ascii="Times New Roman" w:hAnsi="Times New Roman"/>
                <w:sz w:val="28"/>
                <w:szCs w:val="28"/>
                <w:lang w:val="en-US"/>
              </w:rPr>
            </w:pPr>
          </w:p>
        </w:tc>
        <w:tc>
          <w:tcPr>
            <w:tcW w:w="5670" w:type="dxa"/>
          </w:tcPr>
          <w:p w:rsidR="0078784A" w:rsidRDefault="0078784A" w:rsidP="0078784A">
            <w:pPr>
              <w:tabs>
                <w:tab w:val="left" w:pos="884"/>
                <w:tab w:val="left" w:pos="1196"/>
              </w:tabs>
              <w:spacing w:after="0" w:line="240" w:lineRule="auto"/>
              <w:ind w:firstLine="459"/>
              <w:jc w:val="both"/>
              <w:rPr>
                <w:rFonts w:ascii="Times New Roman" w:hAnsi="Times New Roman"/>
                <w:sz w:val="28"/>
                <w:szCs w:val="28"/>
                <w:lang w:val="ro-RO"/>
              </w:rPr>
            </w:pPr>
            <w:r w:rsidRPr="005232E1">
              <w:rPr>
                <w:rFonts w:ascii="Times New Roman" w:hAnsi="Times New Roman"/>
                <w:b/>
                <w:sz w:val="28"/>
                <w:szCs w:val="28"/>
                <w:lang w:val="en-US"/>
              </w:rPr>
              <w:t xml:space="preserve">Se </w:t>
            </w:r>
            <w:r w:rsidRPr="005232E1">
              <w:rPr>
                <w:rFonts w:ascii="Times New Roman" w:hAnsi="Times New Roman"/>
                <w:b/>
                <w:sz w:val="28"/>
                <w:szCs w:val="28"/>
                <w:lang w:val="ro-RO"/>
              </w:rPr>
              <w:t>acceptă</w:t>
            </w:r>
            <w:r w:rsidRPr="005232E1">
              <w:rPr>
                <w:rFonts w:ascii="Times New Roman" w:hAnsi="Times New Roman"/>
                <w:b/>
                <w:sz w:val="28"/>
                <w:szCs w:val="28"/>
                <w:lang w:val="en-US"/>
              </w:rPr>
              <w:t>.</w:t>
            </w:r>
            <w:r>
              <w:rPr>
                <w:rFonts w:ascii="Times New Roman" w:hAnsi="Times New Roman"/>
                <w:sz w:val="28"/>
                <w:szCs w:val="28"/>
                <w:lang w:val="ro-RO"/>
              </w:rPr>
              <w:t xml:space="preserve"> Pentru asigurarea </w:t>
            </w:r>
            <w:r w:rsidRPr="000C5230">
              <w:rPr>
                <w:rFonts w:ascii="Times New Roman" w:hAnsi="Times New Roman"/>
                <w:sz w:val="28"/>
                <w:szCs w:val="28"/>
                <w:lang w:val="ro-RO"/>
              </w:rPr>
              <w:t>posibilității și oportunității includerii și a personalului medical cu stagiu de muncă (marja de vârstă)</w:t>
            </w:r>
            <w:r>
              <w:rPr>
                <w:rFonts w:ascii="Times New Roman" w:hAnsi="Times New Roman"/>
                <w:sz w:val="28"/>
                <w:szCs w:val="28"/>
                <w:lang w:val="ro-RO"/>
              </w:rPr>
              <w:t xml:space="preserve">, se propune completarea art. 11 din Legea </w:t>
            </w:r>
            <w:r w:rsidRPr="0078784A">
              <w:rPr>
                <w:rFonts w:ascii="Times New Roman" w:hAnsi="Times New Roman"/>
                <w:sz w:val="28"/>
                <w:szCs w:val="28"/>
                <w:lang w:val="ro-RO"/>
              </w:rPr>
              <w:t>ocrotirii sănătății nr. 411/1995</w:t>
            </w:r>
            <w:r>
              <w:rPr>
                <w:rFonts w:ascii="Times New Roman" w:hAnsi="Times New Roman"/>
                <w:sz w:val="28"/>
                <w:szCs w:val="28"/>
                <w:lang w:val="ro-RO"/>
              </w:rPr>
              <w:t xml:space="preserve"> cu un alineat nou, alineatul (4), cu următorul conținut:</w:t>
            </w:r>
          </w:p>
          <w:p w:rsidR="0078784A" w:rsidRDefault="0078784A" w:rsidP="0078784A">
            <w:pPr>
              <w:tabs>
                <w:tab w:val="left" w:pos="884"/>
                <w:tab w:val="left" w:pos="1196"/>
              </w:tabs>
              <w:spacing w:after="0" w:line="240" w:lineRule="auto"/>
              <w:ind w:firstLine="459"/>
              <w:jc w:val="both"/>
              <w:rPr>
                <w:rFonts w:ascii="Times New Roman" w:hAnsi="Times New Roman"/>
                <w:sz w:val="28"/>
                <w:szCs w:val="28"/>
                <w:lang w:val="ro-RO"/>
              </w:rPr>
            </w:pPr>
            <w:r>
              <w:rPr>
                <w:rFonts w:ascii="Times New Roman" w:hAnsi="Times New Roman"/>
                <w:sz w:val="28"/>
                <w:szCs w:val="28"/>
                <w:lang w:val="ro-MO"/>
              </w:rPr>
              <w:t xml:space="preserve">„(4) </w:t>
            </w:r>
            <w:r w:rsidR="00346C9C" w:rsidRPr="00346C9C">
              <w:rPr>
                <w:rFonts w:ascii="Times New Roman" w:hAnsi="Times New Roman"/>
                <w:sz w:val="28"/>
                <w:szCs w:val="28"/>
                <w:lang w:val="ro-MO"/>
              </w:rPr>
              <w:t xml:space="preserve">Lucrătorii medico–sanitari şi farmaceutici cu vechime în muncă mai mult de 3 ani, beneficiază de indemnizațiile și înlesnirile </w:t>
            </w:r>
            <w:r w:rsidR="00346C9C" w:rsidRPr="00346C9C">
              <w:rPr>
                <w:rFonts w:ascii="Times New Roman" w:hAnsi="Times New Roman"/>
                <w:sz w:val="28"/>
                <w:szCs w:val="28"/>
                <w:lang w:val="ro-MO"/>
              </w:rPr>
              <w:lastRenderedPageBreak/>
              <w:t>stipulate în alineatul (2) din prezentul articol în cazul în care se vor angaja în câmpul muncii în baza repartizării Ministerului Sănătății, Muncii și Protecției Sociale și vor activa cu respectarea termenului și condițiilor stipulate în art. 14 alin. (5) din prezenta lege. În cazul în care există mai puține locuri vacante de muncă decât cereri de angajare, prioritate la angajare în câmpul muncii conform repartizării Ministerului Sănătății, Muncii și Protecției Sociale dețin absolvenții cu studiile cel mai recent absolvite.</w:t>
            </w:r>
            <w:r>
              <w:rPr>
                <w:rFonts w:ascii="Times New Roman" w:hAnsi="Times New Roman"/>
                <w:sz w:val="28"/>
                <w:szCs w:val="28"/>
                <w:lang w:val="ro-MO"/>
              </w:rPr>
              <w:t>”</w:t>
            </w:r>
            <w:r>
              <w:rPr>
                <w:rFonts w:ascii="Times New Roman" w:hAnsi="Times New Roman"/>
                <w:sz w:val="28"/>
                <w:szCs w:val="28"/>
                <w:lang w:val="ro-RO"/>
              </w:rPr>
              <w:t>;</w:t>
            </w:r>
          </w:p>
          <w:p w:rsidR="000C5230" w:rsidRDefault="000C5230" w:rsidP="005F0F80">
            <w:pPr>
              <w:tabs>
                <w:tab w:val="left" w:pos="884"/>
                <w:tab w:val="left" w:pos="1196"/>
              </w:tabs>
              <w:spacing w:after="0" w:line="240" w:lineRule="auto"/>
              <w:ind w:firstLine="459"/>
              <w:jc w:val="both"/>
              <w:rPr>
                <w:rFonts w:ascii="Times New Roman" w:hAnsi="Times New Roman"/>
                <w:b/>
                <w:sz w:val="28"/>
                <w:szCs w:val="28"/>
                <w:lang w:val="ro-MO"/>
              </w:rPr>
            </w:pPr>
          </w:p>
        </w:tc>
      </w:tr>
      <w:tr w:rsidR="00660477" w:rsidRPr="005232E1" w:rsidTr="005F0F80">
        <w:tc>
          <w:tcPr>
            <w:tcW w:w="3145" w:type="dxa"/>
          </w:tcPr>
          <w:p w:rsidR="00660477" w:rsidRDefault="00660477"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660477" w:rsidRDefault="00660477" w:rsidP="00660477">
            <w:pPr>
              <w:tabs>
                <w:tab w:val="left" w:pos="884"/>
                <w:tab w:val="left" w:pos="1196"/>
              </w:tabs>
              <w:spacing w:after="0" w:line="240" w:lineRule="auto"/>
              <w:ind w:firstLine="399"/>
              <w:jc w:val="both"/>
              <w:rPr>
                <w:rFonts w:ascii="Times New Roman" w:hAnsi="Times New Roman"/>
                <w:sz w:val="28"/>
                <w:szCs w:val="28"/>
                <w:lang w:val="ro-RO"/>
              </w:rPr>
            </w:pPr>
            <w:r w:rsidRPr="00660477">
              <w:rPr>
                <w:rFonts w:ascii="Times New Roman" w:hAnsi="Times New Roman"/>
                <w:b/>
                <w:sz w:val="28"/>
                <w:szCs w:val="28"/>
                <w:lang w:val="ro-RO"/>
              </w:rPr>
              <w:t xml:space="preserve">3. </w:t>
            </w:r>
            <w:r w:rsidRPr="00660477">
              <w:rPr>
                <w:rFonts w:ascii="Times New Roman" w:hAnsi="Times New Roman"/>
                <w:sz w:val="28"/>
                <w:szCs w:val="28"/>
                <w:lang w:val="ro-RO"/>
              </w:rPr>
              <w:t>Întru respectarea standardului calității actului normativ (previzibilitatea aplicării dispozițiilor) urmează a fi precizat termenul minim de activitate conform repartizării de către Ministerul Sănătății, Muncii și Protecției Sociale a beneficiarului de îndemnizații și obligativitatea respectării acestuia, în cazul în care ar exista.</w:t>
            </w:r>
          </w:p>
          <w:p w:rsidR="00660477" w:rsidRPr="00660477" w:rsidRDefault="00660477" w:rsidP="00660477">
            <w:pPr>
              <w:tabs>
                <w:tab w:val="left" w:pos="884"/>
                <w:tab w:val="left" w:pos="1196"/>
              </w:tabs>
              <w:spacing w:after="0" w:line="240" w:lineRule="auto"/>
              <w:ind w:firstLine="399"/>
              <w:jc w:val="both"/>
              <w:rPr>
                <w:rFonts w:ascii="Times New Roman" w:hAnsi="Times New Roman"/>
                <w:b/>
                <w:sz w:val="28"/>
                <w:szCs w:val="28"/>
                <w:lang w:val="en-US"/>
              </w:rPr>
            </w:pPr>
          </w:p>
        </w:tc>
        <w:tc>
          <w:tcPr>
            <w:tcW w:w="5670" w:type="dxa"/>
          </w:tcPr>
          <w:p w:rsidR="00660477" w:rsidRDefault="005232E1" w:rsidP="005232E1">
            <w:pPr>
              <w:tabs>
                <w:tab w:val="left" w:pos="884"/>
                <w:tab w:val="left" w:pos="1196"/>
              </w:tabs>
              <w:spacing w:after="0" w:line="240" w:lineRule="auto"/>
              <w:ind w:firstLine="459"/>
              <w:jc w:val="both"/>
              <w:rPr>
                <w:rFonts w:ascii="Times New Roman" w:hAnsi="Times New Roman"/>
                <w:sz w:val="28"/>
                <w:szCs w:val="28"/>
                <w:lang w:val="ro-RO"/>
              </w:rPr>
            </w:pPr>
            <w:r w:rsidRPr="005232E1">
              <w:rPr>
                <w:rFonts w:ascii="Times New Roman" w:hAnsi="Times New Roman"/>
                <w:b/>
                <w:sz w:val="28"/>
                <w:szCs w:val="28"/>
                <w:lang w:val="en-US"/>
              </w:rPr>
              <w:t xml:space="preserve">Se </w:t>
            </w:r>
            <w:r w:rsidRPr="005232E1">
              <w:rPr>
                <w:rFonts w:ascii="Times New Roman" w:hAnsi="Times New Roman"/>
                <w:b/>
                <w:sz w:val="28"/>
                <w:szCs w:val="28"/>
                <w:lang w:val="ro-RO"/>
              </w:rPr>
              <w:t>acceptă</w:t>
            </w:r>
            <w:r w:rsidRPr="005232E1">
              <w:rPr>
                <w:rFonts w:ascii="Times New Roman" w:hAnsi="Times New Roman"/>
                <w:b/>
                <w:sz w:val="28"/>
                <w:szCs w:val="28"/>
                <w:lang w:val="en-US"/>
              </w:rPr>
              <w:t>.</w:t>
            </w:r>
            <w:r>
              <w:rPr>
                <w:rFonts w:ascii="Times New Roman" w:hAnsi="Times New Roman"/>
                <w:b/>
                <w:sz w:val="28"/>
                <w:szCs w:val="28"/>
                <w:lang w:val="en-US"/>
              </w:rPr>
              <w:t xml:space="preserve"> </w:t>
            </w:r>
            <w:r w:rsidRPr="005232E1">
              <w:rPr>
                <w:rFonts w:ascii="Times New Roman" w:hAnsi="Times New Roman"/>
                <w:sz w:val="28"/>
                <w:szCs w:val="28"/>
                <w:lang w:val="ro-RO"/>
              </w:rPr>
              <w:t>În scopul</w:t>
            </w:r>
            <w:r>
              <w:rPr>
                <w:rFonts w:ascii="Times New Roman" w:hAnsi="Times New Roman"/>
                <w:sz w:val="28"/>
                <w:szCs w:val="28"/>
                <w:lang w:val="en-US"/>
              </w:rPr>
              <w:t xml:space="preserve"> </w:t>
            </w:r>
            <w:r w:rsidRPr="00660477">
              <w:rPr>
                <w:rFonts w:ascii="Times New Roman" w:hAnsi="Times New Roman"/>
                <w:sz w:val="28"/>
                <w:szCs w:val="28"/>
                <w:lang w:val="ro-RO"/>
              </w:rPr>
              <w:t>preciz</w:t>
            </w:r>
            <w:r>
              <w:rPr>
                <w:rFonts w:ascii="Times New Roman" w:hAnsi="Times New Roman"/>
                <w:sz w:val="28"/>
                <w:szCs w:val="28"/>
                <w:lang w:val="ro-RO"/>
              </w:rPr>
              <w:t>ării</w:t>
            </w:r>
            <w:r w:rsidRPr="00660477">
              <w:rPr>
                <w:rFonts w:ascii="Times New Roman" w:hAnsi="Times New Roman"/>
                <w:sz w:val="28"/>
                <w:szCs w:val="28"/>
                <w:lang w:val="ro-RO"/>
              </w:rPr>
              <w:t xml:space="preserve"> termenul</w:t>
            </w:r>
            <w:r>
              <w:rPr>
                <w:rFonts w:ascii="Times New Roman" w:hAnsi="Times New Roman"/>
                <w:sz w:val="28"/>
                <w:szCs w:val="28"/>
                <w:lang w:val="ro-RO"/>
              </w:rPr>
              <w:t>ui</w:t>
            </w:r>
            <w:r w:rsidRPr="00660477">
              <w:rPr>
                <w:rFonts w:ascii="Times New Roman" w:hAnsi="Times New Roman"/>
                <w:sz w:val="28"/>
                <w:szCs w:val="28"/>
                <w:lang w:val="ro-RO"/>
              </w:rPr>
              <w:t xml:space="preserve"> minim de activitate conform repartizării de către Ministerul Sănătății, Muncii și Protecției Sociale a beneficiarului de îndemnizații și obligativitatea respectării acestuia</w:t>
            </w:r>
            <w:r>
              <w:rPr>
                <w:rFonts w:ascii="Times New Roman" w:hAnsi="Times New Roman"/>
                <w:sz w:val="28"/>
                <w:szCs w:val="28"/>
                <w:lang w:val="ro-RO"/>
              </w:rPr>
              <w:t xml:space="preserve">, </w:t>
            </w:r>
            <w:r w:rsidR="0078784A">
              <w:rPr>
                <w:rFonts w:ascii="Times New Roman" w:hAnsi="Times New Roman"/>
                <w:sz w:val="28"/>
                <w:szCs w:val="28"/>
                <w:lang w:val="ro-RO"/>
              </w:rPr>
              <w:t>propunerea pentru art. 11</w:t>
            </w:r>
            <w:r>
              <w:rPr>
                <w:rFonts w:ascii="Times New Roman" w:hAnsi="Times New Roman"/>
                <w:sz w:val="28"/>
                <w:szCs w:val="28"/>
                <w:lang w:val="ro-RO"/>
              </w:rPr>
              <w:t xml:space="preserve"> alin. (</w:t>
            </w:r>
            <w:r w:rsidR="0078784A">
              <w:rPr>
                <w:rFonts w:ascii="Times New Roman" w:hAnsi="Times New Roman"/>
                <w:sz w:val="28"/>
                <w:szCs w:val="28"/>
                <w:lang w:val="ro-RO"/>
              </w:rPr>
              <w:t>3</w:t>
            </w:r>
            <w:r>
              <w:rPr>
                <w:rFonts w:ascii="Times New Roman" w:hAnsi="Times New Roman"/>
                <w:sz w:val="28"/>
                <w:szCs w:val="28"/>
                <w:lang w:val="ro-RO"/>
              </w:rPr>
              <w:t>) din proiect a fost completat</w:t>
            </w:r>
            <w:r w:rsidR="0078784A">
              <w:rPr>
                <w:rFonts w:ascii="Times New Roman" w:hAnsi="Times New Roman"/>
                <w:sz w:val="28"/>
                <w:szCs w:val="28"/>
                <w:lang w:val="ro-RO"/>
              </w:rPr>
              <w:t>ă</w:t>
            </w:r>
            <w:r>
              <w:rPr>
                <w:rFonts w:ascii="Times New Roman" w:hAnsi="Times New Roman"/>
                <w:sz w:val="28"/>
                <w:szCs w:val="28"/>
                <w:lang w:val="ro-RO"/>
              </w:rPr>
              <w:t xml:space="preserve"> în final cu cuvintele: „</w:t>
            </w:r>
            <w:r w:rsidR="0078784A">
              <w:rPr>
                <w:rFonts w:ascii="Times New Roman" w:hAnsi="Times New Roman"/>
                <w:sz w:val="28"/>
                <w:szCs w:val="28"/>
                <w:lang w:val="ro-RO"/>
              </w:rPr>
              <w:t xml:space="preserve"> </w:t>
            </w:r>
            <w:r>
              <w:rPr>
                <w:rFonts w:ascii="Times New Roman" w:hAnsi="Times New Roman"/>
                <w:sz w:val="28"/>
                <w:szCs w:val="28"/>
                <w:lang w:val="ro-MO"/>
              </w:rPr>
              <w:t>și vor activa cu respectarea termenului și condițiilor stipulate în art. 14 alin. (5) din prezenta lege.</w:t>
            </w:r>
            <w:r>
              <w:rPr>
                <w:rFonts w:ascii="Times New Roman" w:hAnsi="Times New Roman"/>
                <w:sz w:val="28"/>
                <w:szCs w:val="28"/>
                <w:lang w:val="ro-RO"/>
              </w:rPr>
              <w:t>”;</w:t>
            </w:r>
          </w:p>
          <w:p w:rsidR="005232E1" w:rsidRPr="005232E1" w:rsidRDefault="005232E1" w:rsidP="005232E1">
            <w:pPr>
              <w:tabs>
                <w:tab w:val="left" w:pos="884"/>
                <w:tab w:val="left" w:pos="1196"/>
              </w:tabs>
              <w:spacing w:after="0" w:line="240" w:lineRule="auto"/>
              <w:ind w:firstLine="459"/>
              <w:jc w:val="both"/>
              <w:rPr>
                <w:rFonts w:ascii="Times New Roman" w:hAnsi="Times New Roman"/>
                <w:sz w:val="28"/>
                <w:szCs w:val="28"/>
                <w:lang w:val="en-US"/>
              </w:rPr>
            </w:pPr>
          </w:p>
        </w:tc>
      </w:tr>
      <w:tr w:rsidR="008A16CA" w:rsidRPr="00555069" w:rsidTr="005F0F80">
        <w:tc>
          <w:tcPr>
            <w:tcW w:w="3145" w:type="dxa"/>
          </w:tcPr>
          <w:p w:rsidR="008A16CA" w:rsidRDefault="008A16CA"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8A16CA" w:rsidRDefault="009D1C7E" w:rsidP="00660477">
            <w:pPr>
              <w:tabs>
                <w:tab w:val="left" w:pos="884"/>
                <w:tab w:val="left" w:pos="1196"/>
              </w:tabs>
              <w:spacing w:after="0" w:line="240" w:lineRule="auto"/>
              <w:ind w:firstLine="399"/>
              <w:jc w:val="both"/>
              <w:rPr>
                <w:rFonts w:ascii="Times New Roman" w:hAnsi="Times New Roman"/>
                <w:sz w:val="28"/>
                <w:szCs w:val="28"/>
                <w:lang w:val="ro-RO"/>
              </w:rPr>
            </w:pPr>
            <w:r w:rsidRPr="009D1C7E">
              <w:rPr>
                <w:rFonts w:ascii="Times New Roman" w:hAnsi="Times New Roman"/>
                <w:b/>
                <w:sz w:val="28"/>
                <w:szCs w:val="28"/>
                <w:lang w:val="ro-RO"/>
              </w:rPr>
              <w:t xml:space="preserve">4. </w:t>
            </w:r>
            <w:r>
              <w:rPr>
                <w:rFonts w:ascii="Times New Roman" w:hAnsi="Times New Roman"/>
                <w:sz w:val="28"/>
                <w:szCs w:val="28"/>
                <w:lang w:val="ro-RO"/>
              </w:rPr>
              <w:t>Î</w:t>
            </w:r>
            <w:r w:rsidRPr="009D1C7E">
              <w:rPr>
                <w:rFonts w:ascii="Times New Roman" w:hAnsi="Times New Roman"/>
                <w:sz w:val="28"/>
                <w:szCs w:val="28"/>
                <w:lang w:val="ro-RO"/>
              </w:rPr>
              <w:t xml:space="preserve">ntru uniformizarea terminologiei cu actele normative, la art. I alin. (3) din proiect se vor revizui subiecții beneficiari de îndemnizații și înlesniri, și anume se va atrage atenție la cuvintele: „învățământului profesional tehnic </w:t>
            </w:r>
            <w:proofErr w:type="spellStart"/>
            <w:r w:rsidRPr="009D1C7E">
              <w:rPr>
                <w:rFonts w:ascii="Times New Roman" w:hAnsi="Times New Roman"/>
                <w:sz w:val="28"/>
                <w:szCs w:val="28"/>
                <w:lang w:val="ro-RO"/>
              </w:rPr>
              <w:t>postsecundar</w:t>
            </w:r>
            <w:proofErr w:type="spellEnd"/>
            <w:r w:rsidRPr="009D1C7E">
              <w:rPr>
                <w:rFonts w:ascii="Times New Roman" w:hAnsi="Times New Roman"/>
                <w:sz w:val="28"/>
                <w:szCs w:val="28"/>
                <w:lang w:val="ro-RO"/>
              </w:rPr>
              <w:t xml:space="preserve"> </w:t>
            </w:r>
            <w:proofErr w:type="spellStart"/>
            <w:r w:rsidRPr="009D1C7E">
              <w:rPr>
                <w:rFonts w:ascii="Times New Roman" w:hAnsi="Times New Roman"/>
                <w:sz w:val="28"/>
                <w:szCs w:val="28"/>
                <w:lang w:val="ro-RO"/>
              </w:rPr>
              <w:t>nonterțiar</w:t>
            </w:r>
            <w:proofErr w:type="spellEnd"/>
            <w:r w:rsidRPr="009D1C7E">
              <w:rPr>
                <w:rFonts w:ascii="Times New Roman" w:hAnsi="Times New Roman"/>
                <w:sz w:val="28"/>
                <w:szCs w:val="28"/>
                <w:lang w:val="ro-RO"/>
              </w:rPr>
              <w:t xml:space="preserve"> medical”, or, potrivit art. 11 alin. (2) din </w:t>
            </w:r>
            <w:r w:rsidRPr="009D1C7E">
              <w:rPr>
                <w:rFonts w:ascii="Times New Roman" w:hAnsi="Times New Roman"/>
                <w:sz w:val="28"/>
                <w:szCs w:val="28"/>
                <w:lang w:val="ro-RO"/>
              </w:rPr>
              <w:lastRenderedPageBreak/>
              <w:t>Legea nr. 411/1995 sunt utilizate cuvintele: „absolvenții învățământului mediu medical şi</w:t>
            </w:r>
            <w:r>
              <w:rPr>
                <w:rFonts w:ascii="Times New Roman" w:hAnsi="Times New Roman"/>
                <w:sz w:val="28"/>
                <w:szCs w:val="28"/>
                <w:lang w:val="ro-RO"/>
              </w:rPr>
              <w:t xml:space="preserve"> farmaceutic.</w:t>
            </w:r>
          </w:p>
          <w:p w:rsidR="009D1C7E" w:rsidRPr="009D1C7E" w:rsidRDefault="009D1C7E" w:rsidP="00660477">
            <w:pPr>
              <w:tabs>
                <w:tab w:val="left" w:pos="884"/>
                <w:tab w:val="left" w:pos="1196"/>
              </w:tabs>
              <w:spacing w:after="0" w:line="240" w:lineRule="auto"/>
              <w:ind w:firstLine="399"/>
              <w:jc w:val="both"/>
              <w:rPr>
                <w:rFonts w:ascii="Times New Roman" w:hAnsi="Times New Roman"/>
                <w:b/>
                <w:sz w:val="28"/>
                <w:szCs w:val="28"/>
                <w:lang w:val="en-US"/>
              </w:rPr>
            </w:pPr>
          </w:p>
        </w:tc>
        <w:tc>
          <w:tcPr>
            <w:tcW w:w="5670" w:type="dxa"/>
          </w:tcPr>
          <w:p w:rsidR="008A16CA" w:rsidRPr="00B22F48" w:rsidRDefault="00B32E5A" w:rsidP="00346C9C">
            <w:pPr>
              <w:pStyle w:val="a4"/>
              <w:ind w:firstLine="720"/>
              <w:jc w:val="both"/>
              <w:rPr>
                <w:rFonts w:ascii="Times New Roman" w:hAnsi="Times New Roman" w:cs="Times New Roman"/>
                <w:sz w:val="28"/>
                <w:szCs w:val="28"/>
                <w:lang w:val="ro-MO"/>
              </w:rPr>
            </w:pPr>
            <w:r w:rsidRPr="00B32E5A">
              <w:rPr>
                <w:rFonts w:ascii="Times New Roman" w:hAnsi="Times New Roman"/>
                <w:b/>
                <w:sz w:val="28"/>
                <w:szCs w:val="28"/>
                <w:lang w:val="ro-MO"/>
              </w:rPr>
              <w:lastRenderedPageBreak/>
              <w:t xml:space="preserve">Se acceptă parțial. </w:t>
            </w:r>
            <w:r w:rsidR="00B22F48">
              <w:rPr>
                <w:rFonts w:ascii="Times New Roman" w:hAnsi="Times New Roman"/>
                <w:sz w:val="28"/>
                <w:szCs w:val="28"/>
                <w:lang w:val="ro-MO"/>
              </w:rPr>
              <w:t xml:space="preserve">Astfel, în textul </w:t>
            </w:r>
            <w:r w:rsidR="00B22F48">
              <w:rPr>
                <w:rFonts w:ascii="Times New Roman" w:hAnsi="Times New Roman" w:cs="Times New Roman"/>
                <w:sz w:val="28"/>
                <w:szCs w:val="28"/>
                <w:lang w:val="ro-MO"/>
              </w:rPr>
              <w:t xml:space="preserve">în </w:t>
            </w:r>
            <w:r w:rsidR="00B22F48" w:rsidRPr="00E462C1">
              <w:rPr>
                <w:rFonts w:ascii="Times New Roman" w:hAnsi="Times New Roman" w:cs="Times New Roman"/>
                <w:sz w:val="28"/>
                <w:szCs w:val="28"/>
                <w:lang w:val="ro-MO"/>
              </w:rPr>
              <w:t>alineatul (2)</w:t>
            </w:r>
            <w:r w:rsidR="00B22F48">
              <w:rPr>
                <w:rFonts w:ascii="Times New Roman" w:hAnsi="Times New Roman" w:cs="Times New Roman"/>
                <w:sz w:val="28"/>
                <w:szCs w:val="28"/>
                <w:lang w:val="ro-MO"/>
              </w:rPr>
              <w:t xml:space="preserve"> din art. 11 cuvântul „</w:t>
            </w:r>
            <w:r w:rsidR="00B22F48" w:rsidRPr="00FF6D4F">
              <w:rPr>
                <w:rFonts w:ascii="Times New Roman" w:hAnsi="Times New Roman" w:cs="Times New Roman"/>
                <w:sz w:val="28"/>
                <w:szCs w:val="28"/>
                <w:lang w:val="ro-MO"/>
              </w:rPr>
              <w:t>mediu</w:t>
            </w:r>
            <w:r w:rsidR="00B22F48">
              <w:rPr>
                <w:rFonts w:ascii="Times New Roman" w:hAnsi="Times New Roman" w:cs="Times New Roman"/>
                <w:sz w:val="28"/>
                <w:szCs w:val="28"/>
                <w:lang w:val="ro-MO"/>
              </w:rPr>
              <w:t>” se va substitui cu cuvintele „</w:t>
            </w:r>
            <w:r w:rsidR="00B22F48" w:rsidRPr="00F734B8">
              <w:rPr>
                <w:rFonts w:ascii="Times New Roman" w:hAnsi="Times New Roman" w:cs="Times New Roman"/>
                <w:sz w:val="28"/>
                <w:szCs w:val="28"/>
                <w:lang w:val="ro-MO"/>
              </w:rPr>
              <w:t xml:space="preserve">profesional tehnic </w:t>
            </w:r>
            <w:proofErr w:type="spellStart"/>
            <w:r w:rsidR="00B22F48" w:rsidRPr="00F734B8">
              <w:rPr>
                <w:rFonts w:ascii="Times New Roman" w:hAnsi="Times New Roman" w:cs="Times New Roman"/>
                <w:sz w:val="28"/>
                <w:szCs w:val="28"/>
                <w:lang w:val="ro-MO"/>
              </w:rPr>
              <w:t>postsecundar</w:t>
            </w:r>
            <w:proofErr w:type="spellEnd"/>
            <w:r w:rsidR="00B22F48" w:rsidRPr="00F734B8">
              <w:rPr>
                <w:rFonts w:ascii="Times New Roman" w:hAnsi="Times New Roman" w:cs="Times New Roman"/>
                <w:sz w:val="28"/>
                <w:szCs w:val="28"/>
                <w:lang w:val="ro-MO"/>
              </w:rPr>
              <w:t xml:space="preserve"> </w:t>
            </w:r>
            <w:proofErr w:type="spellStart"/>
            <w:r w:rsidR="00B22F48" w:rsidRPr="00F734B8">
              <w:rPr>
                <w:rFonts w:ascii="Times New Roman" w:hAnsi="Times New Roman" w:cs="Times New Roman"/>
                <w:sz w:val="28"/>
                <w:szCs w:val="28"/>
                <w:lang w:val="ro-MO"/>
              </w:rPr>
              <w:t>nonterţiar</w:t>
            </w:r>
            <w:proofErr w:type="spellEnd"/>
            <w:r w:rsidR="00B22F48">
              <w:rPr>
                <w:rFonts w:ascii="Times New Roman" w:hAnsi="Times New Roman" w:cs="Times New Roman"/>
                <w:sz w:val="28"/>
                <w:szCs w:val="28"/>
                <w:lang w:val="ro-MO"/>
              </w:rPr>
              <w:t xml:space="preserve">”, </w:t>
            </w:r>
            <w:r w:rsidR="00346C9C">
              <w:rPr>
                <w:rFonts w:ascii="Times New Roman" w:hAnsi="Times New Roman" w:cs="Times New Roman"/>
                <w:sz w:val="28"/>
                <w:szCs w:val="28"/>
                <w:lang w:val="ro-MO"/>
              </w:rPr>
              <w:t xml:space="preserve">pentru </w:t>
            </w:r>
            <w:r w:rsidR="00B22F48">
              <w:rPr>
                <w:rFonts w:ascii="Times New Roman" w:hAnsi="Times New Roman" w:cs="Times New Roman"/>
                <w:sz w:val="28"/>
                <w:szCs w:val="28"/>
                <w:lang w:val="ro-MO"/>
              </w:rPr>
              <w:t>respectarea terminologiei actualmente utilizate de Codul Educației nr. 152/2014.</w:t>
            </w:r>
          </w:p>
        </w:tc>
      </w:tr>
      <w:tr w:rsidR="009D1C7E" w:rsidRPr="00555069" w:rsidTr="005F0F80">
        <w:tc>
          <w:tcPr>
            <w:tcW w:w="3145" w:type="dxa"/>
          </w:tcPr>
          <w:p w:rsidR="009D1C7E" w:rsidRDefault="009D1C7E"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9D1C7E" w:rsidRDefault="009D1C7E" w:rsidP="00660477">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b/>
                <w:sz w:val="28"/>
                <w:szCs w:val="28"/>
                <w:lang w:val="ro-RO"/>
              </w:rPr>
              <w:t xml:space="preserve">5. </w:t>
            </w:r>
            <w:r w:rsidRPr="009D1C7E">
              <w:rPr>
                <w:rFonts w:ascii="Times New Roman" w:hAnsi="Times New Roman"/>
                <w:sz w:val="28"/>
                <w:szCs w:val="28"/>
                <w:lang w:val="ro-RO"/>
              </w:rPr>
              <w:t>În sensul obiecției anterioare se va revizui și art. I alin (2) din proiect, și anume, cuvintele „se introduc” nu sunt caracteristice limbajului normativ și, prin urmare, acestea se vor substitui cu cuvintele „se completează cu”.</w:t>
            </w:r>
          </w:p>
          <w:p w:rsidR="005232E1" w:rsidRPr="009D1C7E" w:rsidRDefault="005232E1" w:rsidP="00660477">
            <w:pPr>
              <w:tabs>
                <w:tab w:val="left" w:pos="884"/>
                <w:tab w:val="left" w:pos="1196"/>
              </w:tabs>
              <w:spacing w:after="0" w:line="240" w:lineRule="auto"/>
              <w:ind w:firstLine="399"/>
              <w:jc w:val="both"/>
              <w:rPr>
                <w:rFonts w:ascii="Times New Roman" w:hAnsi="Times New Roman"/>
                <w:b/>
                <w:sz w:val="28"/>
                <w:szCs w:val="28"/>
                <w:lang w:val="en-US"/>
              </w:rPr>
            </w:pPr>
          </w:p>
        </w:tc>
        <w:tc>
          <w:tcPr>
            <w:tcW w:w="5670" w:type="dxa"/>
          </w:tcPr>
          <w:p w:rsidR="009D1C7E" w:rsidRPr="00B32E5A" w:rsidRDefault="00B32E5A" w:rsidP="00B32E5A">
            <w:pPr>
              <w:tabs>
                <w:tab w:val="left" w:pos="884"/>
                <w:tab w:val="left" w:pos="1196"/>
              </w:tabs>
              <w:spacing w:after="0" w:line="240" w:lineRule="auto"/>
              <w:ind w:firstLine="459"/>
              <w:jc w:val="both"/>
              <w:rPr>
                <w:rFonts w:ascii="Times New Roman" w:hAnsi="Times New Roman"/>
                <w:sz w:val="28"/>
                <w:szCs w:val="28"/>
                <w:lang w:val="ro-MO"/>
              </w:rPr>
            </w:pPr>
            <w:r>
              <w:rPr>
                <w:rFonts w:ascii="Times New Roman" w:hAnsi="Times New Roman"/>
                <w:b/>
                <w:sz w:val="28"/>
                <w:szCs w:val="28"/>
                <w:lang w:val="ro-MO"/>
              </w:rPr>
              <w:t xml:space="preserve">Se acceptă. </w:t>
            </w:r>
            <w:r>
              <w:rPr>
                <w:rFonts w:ascii="Times New Roman" w:hAnsi="Times New Roman"/>
                <w:sz w:val="28"/>
                <w:szCs w:val="28"/>
                <w:lang w:val="ro-MO"/>
              </w:rPr>
              <w:t>Proiectul a fost redactat suplimentar conform cerințelor expuse de Ministerul Justiției.</w:t>
            </w:r>
          </w:p>
        </w:tc>
      </w:tr>
      <w:tr w:rsidR="005232E1" w:rsidRPr="00555069" w:rsidTr="005F0F80">
        <w:tc>
          <w:tcPr>
            <w:tcW w:w="3145" w:type="dxa"/>
          </w:tcPr>
          <w:p w:rsidR="005232E1" w:rsidRDefault="005232E1"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5232E1" w:rsidRPr="00555069" w:rsidRDefault="005232E1" w:rsidP="00660477">
            <w:pPr>
              <w:tabs>
                <w:tab w:val="left" w:pos="884"/>
                <w:tab w:val="left" w:pos="1196"/>
              </w:tabs>
              <w:spacing w:after="0" w:line="240" w:lineRule="auto"/>
              <w:ind w:firstLine="399"/>
              <w:jc w:val="both"/>
              <w:rPr>
                <w:rFonts w:ascii="Times New Roman" w:hAnsi="Times New Roman"/>
                <w:b/>
                <w:sz w:val="28"/>
                <w:szCs w:val="28"/>
                <w:lang w:val="ro-RO"/>
              </w:rPr>
            </w:pPr>
            <w:r w:rsidRPr="005232E1">
              <w:rPr>
                <w:rFonts w:ascii="Times New Roman" w:hAnsi="Times New Roman"/>
                <w:b/>
                <w:sz w:val="28"/>
                <w:szCs w:val="28"/>
                <w:lang w:val="ro-RO"/>
              </w:rPr>
              <w:t xml:space="preserve">6. </w:t>
            </w:r>
            <w:r w:rsidRPr="005232E1">
              <w:rPr>
                <w:rFonts w:ascii="Times New Roman" w:hAnsi="Times New Roman"/>
                <w:sz w:val="28"/>
                <w:szCs w:val="28"/>
                <w:lang w:val="ro-RO"/>
              </w:rPr>
              <w:t>La art. I din proiect distingem că, potrivit rigorilor de tehnică legislativă statuate în Legea nr. 100/2017 cu privire la actele normative, pentru exprimarea normativă a intenției de modificare a actului normativ se nominalizează expres textul vizat, cu toate elementele de identificare necesare, iar dispoziția propriu-zisă se formulează utilizând-se sintagma „se modifică după cum urmează:”, urmată de redarea modificărilor. În cazul expunerii în redacție nouă a conținutului unui element structural sau a unei părți a acestuia, sau în cazul operațiunii de completare cu o nouă dispoziție se va utiliza sintagma „va avea următorul cuprins” sau, respectiv „cu următorul cuprins”, urmată de redarea noului text.</w:t>
            </w:r>
          </w:p>
          <w:p w:rsidR="005232E1" w:rsidRPr="005232E1" w:rsidRDefault="005232E1" w:rsidP="00660477">
            <w:pPr>
              <w:tabs>
                <w:tab w:val="left" w:pos="884"/>
                <w:tab w:val="left" w:pos="1196"/>
              </w:tabs>
              <w:spacing w:after="0" w:line="240" w:lineRule="auto"/>
              <w:ind w:firstLine="399"/>
              <w:jc w:val="both"/>
              <w:rPr>
                <w:rFonts w:ascii="Times New Roman" w:hAnsi="Times New Roman"/>
                <w:b/>
                <w:sz w:val="28"/>
                <w:szCs w:val="28"/>
                <w:lang w:val="ro-RO"/>
              </w:rPr>
            </w:pPr>
          </w:p>
        </w:tc>
        <w:tc>
          <w:tcPr>
            <w:tcW w:w="5670" w:type="dxa"/>
          </w:tcPr>
          <w:p w:rsidR="005232E1" w:rsidRDefault="00B32E5A" w:rsidP="005F0F80">
            <w:pPr>
              <w:tabs>
                <w:tab w:val="left" w:pos="884"/>
                <w:tab w:val="left" w:pos="1196"/>
              </w:tabs>
              <w:spacing w:after="0" w:line="240" w:lineRule="auto"/>
              <w:ind w:firstLine="459"/>
              <w:jc w:val="both"/>
              <w:rPr>
                <w:rFonts w:ascii="Times New Roman" w:hAnsi="Times New Roman"/>
                <w:b/>
                <w:sz w:val="28"/>
                <w:szCs w:val="28"/>
                <w:lang w:val="ro-MO"/>
              </w:rPr>
            </w:pPr>
            <w:r>
              <w:rPr>
                <w:rFonts w:ascii="Times New Roman" w:hAnsi="Times New Roman"/>
                <w:b/>
                <w:sz w:val="28"/>
                <w:szCs w:val="28"/>
                <w:lang w:val="ro-MO"/>
              </w:rPr>
              <w:lastRenderedPageBreak/>
              <w:t xml:space="preserve">Se acceptă. </w:t>
            </w:r>
            <w:r>
              <w:rPr>
                <w:rFonts w:ascii="Times New Roman" w:hAnsi="Times New Roman"/>
                <w:sz w:val="28"/>
                <w:szCs w:val="28"/>
                <w:lang w:val="ro-MO"/>
              </w:rPr>
              <w:t>Proiectul a fost redactat suplimentar conform cerințelor expuse de Ministerul Justiției.</w:t>
            </w:r>
          </w:p>
        </w:tc>
      </w:tr>
      <w:tr w:rsidR="005232E1" w:rsidRPr="00555069" w:rsidTr="005F0F80">
        <w:tc>
          <w:tcPr>
            <w:tcW w:w="3145" w:type="dxa"/>
          </w:tcPr>
          <w:p w:rsidR="005232E1" w:rsidRDefault="005232E1" w:rsidP="005F0F80">
            <w:pPr>
              <w:tabs>
                <w:tab w:val="left" w:pos="884"/>
                <w:tab w:val="left" w:pos="1196"/>
              </w:tabs>
              <w:spacing w:after="0" w:line="240" w:lineRule="auto"/>
              <w:jc w:val="center"/>
              <w:rPr>
                <w:rFonts w:ascii="Times New Roman" w:hAnsi="Times New Roman"/>
                <w:b/>
                <w:sz w:val="28"/>
                <w:szCs w:val="28"/>
                <w:lang w:val="en-US"/>
              </w:rPr>
            </w:pPr>
          </w:p>
        </w:tc>
        <w:tc>
          <w:tcPr>
            <w:tcW w:w="5327" w:type="dxa"/>
          </w:tcPr>
          <w:p w:rsidR="005232E1" w:rsidRDefault="005232E1" w:rsidP="00660477">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b/>
                <w:sz w:val="28"/>
                <w:szCs w:val="28"/>
                <w:lang w:val="ro-RO"/>
              </w:rPr>
              <w:t xml:space="preserve">7. </w:t>
            </w:r>
            <w:r w:rsidRPr="005232E1">
              <w:rPr>
                <w:rFonts w:ascii="Times New Roman" w:hAnsi="Times New Roman"/>
                <w:sz w:val="28"/>
                <w:szCs w:val="28"/>
                <w:lang w:val="ro-RO"/>
              </w:rPr>
              <w:t xml:space="preserve">În lumina celor relatate, potrivit Legii nr. 100/2017, considerăm judicios completarea notei informative cu justificările necesare, or, prezentarea fragmentară a argumentelor este una insuficientă (a se vedea obiecția în ceea ce ține condiții și termeni obligatorii). Suplimentar, potrivit art. 71 alin. (4) din legea </w:t>
            </w:r>
            <w:proofErr w:type="spellStart"/>
            <w:r w:rsidRPr="005232E1">
              <w:rPr>
                <w:rFonts w:ascii="Times New Roman" w:hAnsi="Times New Roman"/>
                <w:sz w:val="28"/>
                <w:szCs w:val="28"/>
                <w:lang w:val="ro-RO"/>
              </w:rPr>
              <w:t>precitată</w:t>
            </w:r>
            <w:proofErr w:type="spellEnd"/>
            <w:r w:rsidRPr="005232E1">
              <w:rPr>
                <w:rFonts w:ascii="Times New Roman" w:hAnsi="Times New Roman"/>
                <w:sz w:val="28"/>
                <w:szCs w:val="28"/>
                <w:lang w:val="ro-RO"/>
              </w:rPr>
              <w:t>, la interpretarea actului normativ se ţine cont de nota informativă care a însoțit proiectul actului normativ respectiv şi de alte documente care permit identificarea voinței autorității publice care a adoptat, a aprobat sau a emis actul normativ. Astfel, nota informativă la proiect trebuie să reflecte raționamentele ce justifică fiecare soluție juridică propusă în proiect.</w:t>
            </w:r>
          </w:p>
          <w:p w:rsidR="005232E1" w:rsidRPr="005232E1" w:rsidRDefault="005232E1" w:rsidP="00660477">
            <w:pPr>
              <w:tabs>
                <w:tab w:val="left" w:pos="884"/>
                <w:tab w:val="left" w:pos="1196"/>
              </w:tabs>
              <w:spacing w:after="0" w:line="240" w:lineRule="auto"/>
              <w:ind w:firstLine="399"/>
              <w:jc w:val="both"/>
              <w:rPr>
                <w:rFonts w:ascii="Times New Roman" w:hAnsi="Times New Roman"/>
                <w:b/>
                <w:sz w:val="28"/>
                <w:szCs w:val="28"/>
                <w:lang w:val="en-US"/>
              </w:rPr>
            </w:pPr>
          </w:p>
        </w:tc>
        <w:tc>
          <w:tcPr>
            <w:tcW w:w="5670" w:type="dxa"/>
          </w:tcPr>
          <w:p w:rsidR="005232E1" w:rsidRDefault="00B32E5A" w:rsidP="00B32E5A">
            <w:pPr>
              <w:tabs>
                <w:tab w:val="left" w:pos="884"/>
                <w:tab w:val="left" w:pos="1196"/>
              </w:tabs>
              <w:spacing w:after="0" w:line="240" w:lineRule="auto"/>
              <w:ind w:firstLine="459"/>
              <w:jc w:val="both"/>
              <w:rPr>
                <w:rFonts w:ascii="Times New Roman" w:hAnsi="Times New Roman"/>
                <w:b/>
                <w:sz w:val="28"/>
                <w:szCs w:val="28"/>
                <w:lang w:val="ro-MO"/>
              </w:rPr>
            </w:pPr>
            <w:r>
              <w:rPr>
                <w:rFonts w:ascii="Times New Roman" w:hAnsi="Times New Roman"/>
                <w:b/>
                <w:sz w:val="28"/>
                <w:szCs w:val="28"/>
                <w:lang w:val="ro-MO"/>
              </w:rPr>
              <w:t xml:space="preserve">Se acceptă. </w:t>
            </w:r>
            <w:r>
              <w:rPr>
                <w:rFonts w:ascii="Times New Roman" w:hAnsi="Times New Roman"/>
                <w:sz w:val="28"/>
                <w:szCs w:val="28"/>
                <w:lang w:val="ro-MO"/>
              </w:rPr>
              <w:t>Nota informativă la proiect a fost redactată suplimentar conform cerințelor expuse de Ministerul Justiției.</w:t>
            </w:r>
          </w:p>
        </w:tc>
      </w:tr>
    </w:tbl>
    <w:p w:rsidR="00346C9C" w:rsidRDefault="00346C9C" w:rsidP="00B22F48">
      <w:pPr>
        <w:rPr>
          <w:rFonts w:ascii="Times New Roman" w:hAnsi="Times New Roman"/>
          <w:b/>
          <w:sz w:val="28"/>
          <w:szCs w:val="28"/>
          <w:lang w:val="ro-MO"/>
        </w:rPr>
      </w:pPr>
    </w:p>
    <w:p w:rsidR="00346C9C" w:rsidRDefault="00346C9C" w:rsidP="00B22F48">
      <w:pPr>
        <w:rPr>
          <w:rFonts w:ascii="Times New Roman" w:hAnsi="Times New Roman"/>
          <w:b/>
          <w:sz w:val="28"/>
          <w:szCs w:val="28"/>
          <w:lang w:val="ro-MO"/>
        </w:rPr>
      </w:pPr>
    </w:p>
    <w:p w:rsidR="00111C52" w:rsidRPr="00931CA5" w:rsidRDefault="00346C9C" w:rsidP="00555069">
      <w:pPr>
        <w:spacing w:after="0" w:line="240" w:lineRule="auto"/>
        <w:rPr>
          <w:rFonts w:ascii="Times New Roman" w:hAnsi="Times New Roman"/>
          <w:b/>
          <w:sz w:val="28"/>
          <w:szCs w:val="28"/>
          <w:lang w:val="ro-MO"/>
        </w:rPr>
      </w:pPr>
      <w:r>
        <w:rPr>
          <w:rFonts w:ascii="Times New Roman" w:hAnsi="Times New Roman"/>
          <w:b/>
          <w:sz w:val="28"/>
          <w:szCs w:val="28"/>
          <w:lang w:val="ro-MO"/>
        </w:rPr>
        <w:t xml:space="preserve">         </w:t>
      </w:r>
      <w:r w:rsidR="00931CA5">
        <w:rPr>
          <w:rFonts w:ascii="Times New Roman" w:hAnsi="Times New Roman"/>
          <w:b/>
          <w:sz w:val="28"/>
          <w:szCs w:val="28"/>
          <w:lang w:val="ro-MO"/>
        </w:rPr>
        <w:t>MINISTRU</w:t>
      </w:r>
      <w:r w:rsidR="00931CA5" w:rsidRPr="00DE4C30">
        <w:rPr>
          <w:rFonts w:ascii="Times New Roman" w:hAnsi="Times New Roman"/>
          <w:b/>
          <w:sz w:val="28"/>
          <w:szCs w:val="28"/>
          <w:lang w:val="ro-MO"/>
        </w:rPr>
        <w:t xml:space="preserve">                           </w:t>
      </w:r>
      <w:r w:rsidR="00931CA5">
        <w:rPr>
          <w:rFonts w:ascii="Times New Roman" w:hAnsi="Times New Roman"/>
          <w:b/>
          <w:sz w:val="28"/>
          <w:szCs w:val="28"/>
          <w:lang w:val="ro-MO"/>
        </w:rPr>
        <w:t xml:space="preserve">                                  </w:t>
      </w:r>
      <w:r>
        <w:rPr>
          <w:rFonts w:ascii="Times New Roman" w:hAnsi="Times New Roman"/>
          <w:b/>
          <w:sz w:val="28"/>
          <w:szCs w:val="28"/>
          <w:lang w:val="ro-MO"/>
        </w:rPr>
        <w:t xml:space="preserve"> </w:t>
      </w:r>
      <w:r w:rsidR="00931CA5">
        <w:rPr>
          <w:rFonts w:ascii="Times New Roman" w:hAnsi="Times New Roman"/>
          <w:b/>
          <w:sz w:val="28"/>
          <w:szCs w:val="28"/>
          <w:lang w:val="ro-MO"/>
        </w:rPr>
        <w:t xml:space="preserve">          </w:t>
      </w:r>
      <w:r w:rsidR="00555069">
        <w:rPr>
          <w:rFonts w:ascii="Times New Roman" w:hAnsi="Times New Roman"/>
          <w:b/>
          <w:sz w:val="28"/>
          <w:szCs w:val="28"/>
          <w:lang w:val="ro-MO"/>
        </w:rPr>
        <w:t xml:space="preserve">                        </w:t>
      </w:r>
      <w:r w:rsidR="00931CA5">
        <w:rPr>
          <w:rFonts w:ascii="Times New Roman" w:hAnsi="Times New Roman"/>
          <w:b/>
          <w:sz w:val="28"/>
          <w:szCs w:val="28"/>
          <w:lang w:val="ro-MO"/>
        </w:rPr>
        <w:t xml:space="preserve">            </w:t>
      </w:r>
      <w:r w:rsidR="00555069">
        <w:rPr>
          <w:rFonts w:ascii="Times New Roman" w:hAnsi="Times New Roman"/>
          <w:b/>
          <w:sz w:val="28"/>
          <w:szCs w:val="28"/>
          <w:lang w:val="ro-MO"/>
        </w:rPr>
        <w:t xml:space="preserve">         Viorica DUMBRĂVEANU</w:t>
      </w:r>
      <w:r w:rsidR="00931CA5">
        <w:rPr>
          <w:rFonts w:ascii="Times New Roman" w:hAnsi="Times New Roman"/>
          <w:b/>
          <w:sz w:val="28"/>
          <w:szCs w:val="28"/>
          <w:lang w:val="ro-MO"/>
        </w:rPr>
        <w:t xml:space="preserve">                                                               </w:t>
      </w:r>
    </w:p>
    <w:sectPr w:rsidR="00111C52" w:rsidRPr="00931CA5" w:rsidSect="00B22F48">
      <w:pgSz w:w="16838" w:h="11906" w:orient="landscape"/>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A5"/>
    <w:rsid w:val="00080F64"/>
    <w:rsid w:val="000C5230"/>
    <w:rsid w:val="00111C52"/>
    <w:rsid w:val="001C3DB1"/>
    <w:rsid w:val="00346C9C"/>
    <w:rsid w:val="003A4F99"/>
    <w:rsid w:val="005232E1"/>
    <w:rsid w:val="00555069"/>
    <w:rsid w:val="00660477"/>
    <w:rsid w:val="00687785"/>
    <w:rsid w:val="006E2190"/>
    <w:rsid w:val="007178F6"/>
    <w:rsid w:val="007872A5"/>
    <w:rsid w:val="0078784A"/>
    <w:rsid w:val="008A16CA"/>
    <w:rsid w:val="00931CA5"/>
    <w:rsid w:val="009D1C7E"/>
    <w:rsid w:val="00A016E7"/>
    <w:rsid w:val="00B22F48"/>
    <w:rsid w:val="00B32E5A"/>
    <w:rsid w:val="00BA5F31"/>
    <w:rsid w:val="00D2104F"/>
    <w:rsid w:val="00D35564"/>
    <w:rsid w:val="00F2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A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CA5"/>
    <w:pPr>
      <w:ind w:left="720"/>
      <w:contextualSpacing/>
    </w:pPr>
    <w:rPr>
      <w:rFonts w:ascii="Times New Roman" w:hAnsi="Times New Roman"/>
      <w:szCs w:val="20"/>
    </w:rPr>
  </w:style>
  <w:style w:type="paragraph" w:styleId="a4">
    <w:name w:val="No Spacing"/>
    <w:uiPriority w:val="1"/>
    <w:qFormat/>
    <w:rsid w:val="00B22F48"/>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A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CA5"/>
    <w:pPr>
      <w:ind w:left="720"/>
      <w:contextualSpacing/>
    </w:pPr>
    <w:rPr>
      <w:rFonts w:ascii="Times New Roman" w:hAnsi="Times New Roman"/>
      <w:szCs w:val="20"/>
    </w:rPr>
  </w:style>
  <w:style w:type="paragraph" w:styleId="a4">
    <w:name w:val="No Spacing"/>
    <w:uiPriority w:val="1"/>
    <w:qFormat/>
    <w:rsid w:val="00B22F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1706</Words>
  <Characters>9730</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Ana Bucur</cp:lastModifiedBy>
  <cp:revision>2</cp:revision>
  <cp:lastPrinted>2019-11-25T07:12:00Z</cp:lastPrinted>
  <dcterms:created xsi:type="dcterms:W3CDTF">2019-11-25T14:54:00Z</dcterms:created>
  <dcterms:modified xsi:type="dcterms:W3CDTF">2019-11-25T14:54:00Z</dcterms:modified>
</cp:coreProperties>
</file>