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476" w:rsidRPr="00050DCE" w:rsidRDefault="00964476" w:rsidP="00964476">
      <w:pPr>
        <w:spacing w:after="0"/>
        <w:rPr>
          <w:rFonts w:ascii="Times New Roman" w:hAnsi="Times New Roman" w:cs="Times New Roman"/>
          <w:sz w:val="24"/>
          <w:szCs w:val="24"/>
        </w:rPr>
      </w:pPr>
      <w:bookmarkStart w:id="0" w:name="_GoBack"/>
      <w:bookmarkEnd w:id="0"/>
    </w:p>
    <w:p w:rsidR="00964476" w:rsidRPr="00050DCE" w:rsidRDefault="00964476" w:rsidP="00964476">
      <w:pPr>
        <w:spacing w:after="0"/>
        <w:rPr>
          <w:rFonts w:ascii="Times New Roman" w:hAnsi="Times New Roman" w:cs="Times New Roman"/>
          <w:sz w:val="24"/>
          <w:szCs w:val="24"/>
        </w:rPr>
      </w:pPr>
    </w:p>
    <w:p w:rsidR="00964476" w:rsidRPr="00050DCE" w:rsidRDefault="00964476" w:rsidP="00964476">
      <w:pPr>
        <w:tabs>
          <w:tab w:val="left" w:pos="-426"/>
        </w:tabs>
        <w:suppressAutoHyphens/>
        <w:autoSpaceDN w:val="0"/>
        <w:spacing w:after="0" w:line="240" w:lineRule="auto"/>
        <w:ind w:right="-2127" w:firstLine="426"/>
        <w:textAlignment w:val="baseline"/>
        <w:rPr>
          <w:rFonts w:ascii="Times New Roman" w:hAnsi="Times New Roman"/>
          <w:b/>
          <w:sz w:val="24"/>
          <w:szCs w:val="24"/>
        </w:rPr>
      </w:pPr>
      <w:r w:rsidRPr="00050DCE">
        <w:rPr>
          <w:rFonts w:ascii="Times New Roman" w:hAnsi="Times New Roman" w:cs="Times New Roman"/>
          <w:b/>
          <w:sz w:val="24"/>
          <w:szCs w:val="24"/>
        </w:rPr>
        <w:t xml:space="preserve">Tabel de concordanţă </w:t>
      </w:r>
      <w:r w:rsidRPr="00050DCE">
        <w:rPr>
          <w:rFonts w:ascii="Times New Roman" w:eastAsia="Calibri" w:hAnsi="Times New Roman" w:cs="Times New Roman"/>
          <w:b/>
          <w:sz w:val="24"/>
          <w:szCs w:val="24"/>
          <w:lang w:eastAsia="ja-JP"/>
        </w:rPr>
        <w:t xml:space="preserve">la proiectul Hotărîrii de Guvern </w:t>
      </w:r>
      <w:r w:rsidRPr="00050DCE">
        <w:rPr>
          <w:rFonts w:ascii="Times New Roman" w:eastAsia="Arial Unicode MS" w:hAnsi="Times New Roman"/>
          <w:b/>
          <w:kern w:val="3"/>
          <w:sz w:val="24"/>
          <w:szCs w:val="24"/>
        </w:rPr>
        <w:t xml:space="preserve">cu privire la </w:t>
      </w:r>
      <w:r w:rsidRPr="00050DCE">
        <w:rPr>
          <w:rFonts w:ascii="Times New Roman" w:hAnsi="Times New Roman"/>
          <w:b/>
          <w:sz w:val="24"/>
          <w:szCs w:val="24"/>
        </w:rPr>
        <w:t>aprobarea Normei sanitar-veterinare privind cerințele de supraveghere</w:t>
      </w:r>
    </w:p>
    <w:p w:rsidR="00964476" w:rsidRPr="00050DCE" w:rsidRDefault="00964476" w:rsidP="00964476">
      <w:pPr>
        <w:tabs>
          <w:tab w:val="left" w:pos="-426"/>
        </w:tabs>
        <w:suppressAutoHyphens/>
        <w:autoSpaceDN w:val="0"/>
        <w:spacing w:after="0" w:line="240" w:lineRule="auto"/>
        <w:ind w:right="-2127" w:firstLine="426"/>
        <w:textAlignment w:val="baseline"/>
        <w:rPr>
          <w:rFonts w:ascii="Times New Roman" w:hAnsi="Times New Roman"/>
          <w:b/>
          <w:sz w:val="24"/>
          <w:szCs w:val="24"/>
        </w:rPr>
      </w:pPr>
      <w:r w:rsidRPr="00050DCE">
        <w:rPr>
          <w:rFonts w:ascii="Times New Roman" w:hAnsi="Times New Roman"/>
          <w:b/>
          <w:sz w:val="24"/>
          <w:szCs w:val="24"/>
        </w:rPr>
        <w:t xml:space="preserve"> şi metodele de diagnostic a bolilor la animalele acvatice.</w:t>
      </w:r>
    </w:p>
    <w:p w:rsidR="00964476" w:rsidRPr="00050DCE" w:rsidRDefault="00964476" w:rsidP="00964476">
      <w:pPr>
        <w:spacing w:after="0"/>
        <w:rPr>
          <w:rFonts w:ascii="Times New Roman" w:hAnsi="Times New Roman" w:cs="Times New Roman"/>
          <w:b/>
          <w:sz w:val="24"/>
          <w:szCs w:val="24"/>
        </w:rPr>
      </w:pPr>
    </w:p>
    <w:tbl>
      <w:tblPr>
        <w:tblStyle w:val="Tabelgril"/>
        <w:tblpPr w:leftFromText="180" w:rightFromText="180" w:vertAnchor="text" w:tblpY="1"/>
        <w:tblOverlap w:val="never"/>
        <w:tblW w:w="14786" w:type="dxa"/>
        <w:tblLayout w:type="fixed"/>
        <w:tblLook w:val="04A0" w:firstRow="1" w:lastRow="0" w:firstColumn="1" w:lastColumn="0" w:noHBand="0" w:noVBand="1"/>
      </w:tblPr>
      <w:tblGrid>
        <w:gridCol w:w="562"/>
        <w:gridCol w:w="3402"/>
        <w:gridCol w:w="4253"/>
        <w:gridCol w:w="1559"/>
        <w:gridCol w:w="1701"/>
        <w:gridCol w:w="1701"/>
        <w:gridCol w:w="1608"/>
      </w:tblGrid>
      <w:tr w:rsidR="00050DCE" w:rsidRPr="00050DCE" w:rsidTr="00964476">
        <w:trPr>
          <w:trHeight w:val="983"/>
        </w:trPr>
        <w:tc>
          <w:tcPr>
            <w:tcW w:w="562" w:type="dxa"/>
          </w:tcPr>
          <w:p w:rsidR="00964476" w:rsidRPr="00050DCE" w:rsidRDefault="00964476" w:rsidP="00964476">
            <w:pPr>
              <w:jc w:val="center"/>
              <w:rPr>
                <w:rFonts w:ascii="Times New Roman" w:hAnsi="Times New Roman" w:cs="Times New Roman"/>
                <w:b/>
                <w:i/>
                <w:sz w:val="24"/>
                <w:szCs w:val="24"/>
                <w:lang w:val="en-US"/>
              </w:rPr>
            </w:pPr>
            <w:r w:rsidRPr="00050DCE">
              <w:rPr>
                <w:rFonts w:ascii="Times New Roman" w:hAnsi="Times New Roman" w:cs="Times New Roman"/>
                <w:b/>
                <w:sz w:val="24"/>
                <w:szCs w:val="24"/>
                <w:lang w:val="en-US"/>
              </w:rPr>
              <w:t>1.</w:t>
            </w:r>
          </w:p>
        </w:tc>
        <w:tc>
          <w:tcPr>
            <w:tcW w:w="14224" w:type="dxa"/>
            <w:gridSpan w:val="6"/>
          </w:tcPr>
          <w:p w:rsidR="00964476" w:rsidRPr="00050DCE" w:rsidRDefault="00964476" w:rsidP="00964476">
            <w:pPr>
              <w:spacing w:after="0"/>
              <w:rPr>
                <w:rFonts w:ascii="Times New Roman" w:hAnsi="Times New Roman" w:cs="Times New Roman"/>
                <w:b/>
                <w:sz w:val="24"/>
                <w:szCs w:val="24"/>
                <w:lang w:val="en-US"/>
              </w:rPr>
            </w:pPr>
            <w:r w:rsidRPr="00050DCE">
              <w:rPr>
                <w:rFonts w:ascii="Times New Roman" w:eastAsia="Times New Roman" w:hAnsi="Times New Roman" w:cs="Times New Roman"/>
                <w:b/>
                <w:sz w:val="24"/>
                <w:szCs w:val="24"/>
                <w:lang w:val="ro-MD"/>
              </w:rPr>
              <w:t xml:space="preserve">Decizia Comisiei 2015/1554 </w:t>
            </w:r>
            <w:r w:rsidRPr="00050DCE">
              <w:rPr>
                <w:rFonts w:ascii="Times New Roman" w:eastAsia="Times New Roman" w:hAnsi="Times New Roman" w:cs="Times New Roman"/>
                <w:b/>
                <w:sz w:val="24"/>
                <w:szCs w:val="24"/>
                <w:lang w:val="ro-RO"/>
              </w:rPr>
              <w:t xml:space="preserve">a Comisiei Comunităților Europene </w:t>
            </w:r>
            <w:r w:rsidRPr="00050DCE">
              <w:rPr>
                <w:rFonts w:ascii="Times New Roman" w:eastAsia="Times New Roman" w:hAnsi="Times New Roman" w:cs="Times New Roman"/>
                <w:b/>
                <w:bCs/>
                <w:sz w:val="24"/>
                <w:szCs w:val="24"/>
                <w:shd w:val="clear" w:color="auto" w:fill="FFFFFF"/>
                <w:lang w:val="en-US"/>
              </w:rPr>
              <w:t xml:space="preserve">din 11 septembrie 2015 </w:t>
            </w:r>
            <w:r w:rsidRPr="00050DCE">
              <w:rPr>
                <w:rFonts w:ascii="Times New Roman" w:eastAsia="Times New Roman" w:hAnsi="Times New Roman" w:cs="Times New Roman"/>
                <w:b/>
                <w:bCs/>
                <w:sz w:val="24"/>
                <w:szCs w:val="24"/>
                <w:lang w:val="en-US"/>
              </w:rPr>
              <w:t>de stabilire a unor norme pentru aplicarea Directivei 2006/88/CE în ceea ce privește cerințele referitoare la supraveghere și la metodele de diagnostic</w:t>
            </w:r>
            <w:r w:rsidRPr="00050DCE">
              <w:rPr>
                <w:rFonts w:ascii="Times New Roman" w:eastAsia="Times New Roman" w:hAnsi="Times New Roman" w:cs="Times New Roman"/>
                <w:b/>
                <w:sz w:val="24"/>
                <w:szCs w:val="24"/>
                <w:lang w:val="ro-RO"/>
              </w:rPr>
              <w:t xml:space="preserve"> (publicat în Jurnalul Oficial al Uniunii Europene seria L 247/1, din 23 septembrie 2015).</w:t>
            </w:r>
          </w:p>
        </w:tc>
      </w:tr>
      <w:tr w:rsidR="00050DCE" w:rsidRPr="00050DCE" w:rsidTr="00964476">
        <w:tc>
          <w:tcPr>
            <w:tcW w:w="562" w:type="dxa"/>
          </w:tcPr>
          <w:p w:rsidR="00964476" w:rsidRPr="00050DCE" w:rsidRDefault="00964476" w:rsidP="00964476">
            <w:pPr>
              <w:jc w:val="center"/>
              <w:rPr>
                <w:rFonts w:ascii="Times New Roman" w:eastAsia="Times New Roman" w:hAnsi="Times New Roman"/>
                <w:bCs/>
                <w:sz w:val="24"/>
                <w:szCs w:val="24"/>
                <w:lang w:val="ro-MD" w:eastAsia="ru-RU"/>
              </w:rPr>
            </w:pPr>
            <w:r w:rsidRPr="00050DCE">
              <w:rPr>
                <w:rFonts w:ascii="Times New Roman" w:hAnsi="Times New Roman" w:cs="Times New Roman"/>
                <w:b/>
                <w:sz w:val="24"/>
                <w:szCs w:val="24"/>
                <w:lang w:val="en-US"/>
              </w:rPr>
              <w:t>2.</w:t>
            </w:r>
          </w:p>
        </w:tc>
        <w:tc>
          <w:tcPr>
            <w:tcW w:w="14224" w:type="dxa"/>
            <w:gridSpan w:val="6"/>
          </w:tcPr>
          <w:p w:rsidR="00964476" w:rsidRPr="00050DCE" w:rsidRDefault="00964476" w:rsidP="00964476">
            <w:pPr>
              <w:spacing w:after="0" w:line="240" w:lineRule="auto"/>
              <w:jc w:val="both"/>
              <w:rPr>
                <w:rFonts w:ascii="Times New Roman" w:eastAsia="Times New Roman" w:hAnsi="Times New Roman" w:cs="Times New Roman"/>
                <w:b/>
                <w:sz w:val="24"/>
                <w:szCs w:val="24"/>
                <w:lang w:val="en-US"/>
              </w:rPr>
            </w:pPr>
            <w:r w:rsidRPr="00050DCE">
              <w:rPr>
                <w:rFonts w:ascii="Times New Roman" w:eastAsia="Times New Roman" w:hAnsi="Times New Roman" w:cs="Times New Roman"/>
                <w:b/>
                <w:sz w:val="24"/>
                <w:szCs w:val="24"/>
                <w:lang w:val="en-US"/>
              </w:rPr>
              <w:t>Proiectul Hotărîrii de Guvern cu privire la aprobarea Normei sanitar-veterinare privind cerințele de supraveghere</w:t>
            </w:r>
          </w:p>
          <w:p w:rsidR="00964476" w:rsidRPr="00050DCE" w:rsidRDefault="00964476" w:rsidP="00964476">
            <w:pPr>
              <w:spacing w:after="0"/>
              <w:rPr>
                <w:rFonts w:ascii="Times New Roman" w:eastAsia="Times New Roman" w:hAnsi="Times New Roman"/>
                <w:bCs/>
                <w:sz w:val="24"/>
                <w:szCs w:val="24"/>
                <w:lang w:val="ro-MD" w:eastAsia="ru-RU"/>
              </w:rPr>
            </w:pPr>
            <w:r w:rsidRPr="00050DCE">
              <w:rPr>
                <w:rFonts w:ascii="Times New Roman" w:eastAsia="Times New Roman" w:hAnsi="Times New Roman" w:cs="Times New Roman"/>
                <w:b/>
                <w:sz w:val="24"/>
                <w:szCs w:val="24"/>
                <w:lang w:val="ro-RO"/>
              </w:rPr>
              <w:t xml:space="preserve"> şi metodele de diagnostic a bolilor la animalele acvatice.</w:t>
            </w:r>
          </w:p>
        </w:tc>
      </w:tr>
      <w:tr w:rsidR="00050DCE" w:rsidRPr="00050DCE" w:rsidTr="00964476">
        <w:trPr>
          <w:trHeight w:val="237"/>
        </w:trPr>
        <w:tc>
          <w:tcPr>
            <w:tcW w:w="562" w:type="dxa"/>
          </w:tcPr>
          <w:p w:rsidR="00964476" w:rsidRPr="00050DCE" w:rsidRDefault="00964476" w:rsidP="00964476">
            <w:pPr>
              <w:jc w:val="center"/>
              <w:rPr>
                <w:rFonts w:ascii="Times New Roman" w:hAnsi="Times New Roman" w:cs="Times New Roman"/>
                <w:sz w:val="24"/>
                <w:szCs w:val="24"/>
                <w:lang w:val="en-US"/>
              </w:rPr>
            </w:pPr>
            <w:r w:rsidRPr="00050DCE">
              <w:rPr>
                <w:rFonts w:ascii="Times New Roman" w:hAnsi="Times New Roman" w:cs="Times New Roman"/>
                <w:b/>
                <w:sz w:val="24"/>
                <w:szCs w:val="24"/>
                <w:lang w:val="en-US"/>
              </w:rPr>
              <w:t>3.</w:t>
            </w:r>
          </w:p>
        </w:tc>
        <w:tc>
          <w:tcPr>
            <w:tcW w:w="14224" w:type="dxa"/>
            <w:gridSpan w:val="6"/>
          </w:tcPr>
          <w:p w:rsidR="00964476" w:rsidRPr="00050DCE" w:rsidRDefault="00964476" w:rsidP="00964476">
            <w:pPr>
              <w:spacing w:after="0" w:line="240" w:lineRule="auto"/>
              <w:rPr>
                <w:rFonts w:ascii="Times New Roman" w:hAnsi="Times New Roman" w:cs="Times New Roman"/>
                <w:sz w:val="24"/>
                <w:szCs w:val="24"/>
                <w:lang w:val="en-US"/>
              </w:rPr>
            </w:pPr>
            <w:r w:rsidRPr="00050DCE">
              <w:rPr>
                <w:rFonts w:ascii="Times New Roman" w:eastAsia="Times New Roman" w:hAnsi="Times New Roman" w:cs="Times New Roman"/>
                <w:b/>
                <w:sz w:val="24"/>
                <w:szCs w:val="24"/>
                <w:lang w:val="ro-RO"/>
              </w:rPr>
              <w:t>Gradul general de compatibilitate- Compatibil</w:t>
            </w:r>
          </w:p>
        </w:tc>
      </w:tr>
      <w:tr w:rsidR="00050DCE" w:rsidRPr="00050DCE" w:rsidTr="00964476">
        <w:tc>
          <w:tcPr>
            <w:tcW w:w="3964" w:type="dxa"/>
            <w:gridSpan w:val="2"/>
          </w:tcPr>
          <w:p w:rsidR="00964476" w:rsidRPr="00050DCE" w:rsidRDefault="00964476" w:rsidP="00964476">
            <w:pPr>
              <w:jc w:val="center"/>
              <w:rPr>
                <w:rFonts w:ascii="Times New Roman" w:hAnsi="Times New Roman" w:cs="Times New Roman"/>
                <w:sz w:val="24"/>
                <w:szCs w:val="24"/>
              </w:rPr>
            </w:pPr>
            <w:r w:rsidRPr="00050DCE">
              <w:rPr>
                <w:rFonts w:ascii="Times New Roman" w:eastAsia="Times New Roman" w:hAnsi="Times New Roman" w:cs="Times New Roman"/>
                <w:b/>
                <w:sz w:val="24"/>
                <w:szCs w:val="24"/>
                <w:lang w:val="ro-RO"/>
              </w:rPr>
              <w:t>Actul Uniunii Europene</w:t>
            </w:r>
          </w:p>
        </w:tc>
        <w:tc>
          <w:tcPr>
            <w:tcW w:w="4253" w:type="dxa"/>
          </w:tcPr>
          <w:p w:rsidR="00964476" w:rsidRPr="00050DCE" w:rsidRDefault="00964476" w:rsidP="00964476">
            <w:pPr>
              <w:jc w:val="center"/>
              <w:rPr>
                <w:rFonts w:ascii="Times New Roman" w:hAnsi="Times New Roman" w:cs="Times New Roman"/>
                <w:sz w:val="24"/>
                <w:szCs w:val="24"/>
                <w:lang w:val="en-US"/>
              </w:rPr>
            </w:pPr>
            <w:r w:rsidRPr="00050DCE">
              <w:rPr>
                <w:rFonts w:ascii="Times New Roman" w:eastAsia="Times New Roman" w:hAnsi="Times New Roman" w:cs="Times New Roman"/>
                <w:b/>
                <w:sz w:val="24"/>
                <w:szCs w:val="24"/>
                <w:lang w:val="ro-RO"/>
              </w:rPr>
              <w:t>Proiectul de act normativ național</w:t>
            </w:r>
          </w:p>
        </w:tc>
        <w:tc>
          <w:tcPr>
            <w:tcW w:w="1559" w:type="dxa"/>
          </w:tcPr>
          <w:p w:rsidR="00964476" w:rsidRPr="00050DCE" w:rsidRDefault="00964476" w:rsidP="00964476">
            <w:pPr>
              <w:jc w:val="center"/>
              <w:rPr>
                <w:rFonts w:ascii="Times New Roman" w:hAnsi="Times New Roman" w:cs="Times New Roman"/>
                <w:sz w:val="24"/>
                <w:szCs w:val="24"/>
              </w:rPr>
            </w:pPr>
            <w:r w:rsidRPr="00050DCE">
              <w:rPr>
                <w:rFonts w:ascii="Times New Roman" w:eastAsia="Times New Roman" w:hAnsi="Times New Roman" w:cs="Times New Roman"/>
                <w:b/>
                <w:sz w:val="24"/>
                <w:szCs w:val="24"/>
                <w:lang w:val="ro-RO"/>
              </w:rPr>
              <w:t>Gradul de compatibilitate</w:t>
            </w:r>
          </w:p>
        </w:tc>
        <w:tc>
          <w:tcPr>
            <w:tcW w:w="1701" w:type="dxa"/>
          </w:tcPr>
          <w:p w:rsidR="00964476" w:rsidRPr="00050DCE" w:rsidRDefault="00964476" w:rsidP="00964476">
            <w:pPr>
              <w:jc w:val="center"/>
              <w:rPr>
                <w:rFonts w:ascii="Times New Roman" w:hAnsi="Times New Roman" w:cs="Times New Roman"/>
                <w:sz w:val="24"/>
                <w:szCs w:val="24"/>
              </w:rPr>
            </w:pPr>
            <w:r w:rsidRPr="00050DCE">
              <w:rPr>
                <w:rFonts w:ascii="Times New Roman" w:eastAsia="Times New Roman" w:hAnsi="Times New Roman" w:cs="Times New Roman"/>
                <w:b/>
                <w:sz w:val="24"/>
                <w:szCs w:val="24"/>
                <w:lang w:val="ro-RO"/>
              </w:rPr>
              <w:t>Diferențele</w:t>
            </w:r>
          </w:p>
        </w:tc>
        <w:tc>
          <w:tcPr>
            <w:tcW w:w="1701" w:type="dxa"/>
          </w:tcPr>
          <w:p w:rsidR="00964476" w:rsidRPr="00050DCE" w:rsidRDefault="00964476" w:rsidP="00964476">
            <w:pPr>
              <w:jc w:val="center"/>
              <w:rPr>
                <w:rFonts w:ascii="Times New Roman" w:hAnsi="Times New Roman" w:cs="Times New Roman"/>
                <w:sz w:val="24"/>
                <w:szCs w:val="24"/>
              </w:rPr>
            </w:pPr>
            <w:r w:rsidRPr="00050DCE">
              <w:rPr>
                <w:rFonts w:ascii="Times New Roman" w:eastAsia="Times New Roman" w:hAnsi="Times New Roman" w:cs="Times New Roman"/>
                <w:b/>
                <w:sz w:val="24"/>
                <w:szCs w:val="24"/>
                <w:lang w:val="ro-RO"/>
              </w:rPr>
              <w:t>Observațiile</w:t>
            </w:r>
          </w:p>
        </w:tc>
        <w:tc>
          <w:tcPr>
            <w:tcW w:w="1608" w:type="dxa"/>
          </w:tcPr>
          <w:p w:rsidR="00964476" w:rsidRPr="00050DCE" w:rsidRDefault="00964476" w:rsidP="00964476">
            <w:pPr>
              <w:jc w:val="center"/>
              <w:rPr>
                <w:rFonts w:ascii="Times New Roman" w:eastAsia="Times New Roman" w:hAnsi="Times New Roman" w:cs="Times New Roman"/>
                <w:b/>
                <w:sz w:val="24"/>
                <w:szCs w:val="24"/>
                <w:lang w:val="ro-RO"/>
              </w:rPr>
            </w:pPr>
            <w:r w:rsidRPr="00050DCE">
              <w:rPr>
                <w:rFonts w:ascii="Times New Roman" w:eastAsia="Times New Roman" w:hAnsi="Times New Roman" w:cs="Times New Roman"/>
                <w:b/>
                <w:sz w:val="24"/>
                <w:szCs w:val="24"/>
                <w:lang w:val="ro-RO"/>
              </w:rPr>
              <w:t>Autoritatea/</w:t>
            </w:r>
          </w:p>
          <w:p w:rsidR="00964476" w:rsidRPr="00050DCE" w:rsidRDefault="00964476" w:rsidP="00964476">
            <w:pPr>
              <w:jc w:val="center"/>
              <w:rPr>
                <w:rFonts w:ascii="Times New Roman" w:hAnsi="Times New Roman" w:cs="Times New Roman"/>
                <w:sz w:val="24"/>
                <w:szCs w:val="24"/>
              </w:rPr>
            </w:pPr>
            <w:r w:rsidRPr="00050DCE">
              <w:rPr>
                <w:rFonts w:ascii="Times New Roman" w:eastAsia="Times New Roman" w:hAnsi="Times New Roman" w:cs="Times New Roman"/>
                <w:b/>
                <w:sz w:val="24"/>
                <w:szCs w:val="24"/>
                <w:lang w:val="ro-RO"/>
              </w:rPr>
              <w:t>persoana responsabilă</w:t>
            </w:r>
          </w:p>
        </w:tc>
      </w:tr>
      <w:tr w:rsidR="00050DCE" w:rsidRPr="00050DCE" w:rsidTr="00964476">
        <w:tc>
          <w:tcPr>
            <w:tcW w:w="3964" w:type="dxa"/>
            <w:gridSpan w:val="2"/>
            <w:tcBorders>
              <w:bottom w:val="single" w:sz="4" w:space="0" w:color="auto"/>
            </w:tcBorders>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4</w:t>
            </w:r>
          </w:p>
        </w:tc>
        <w:tc>
          <w:tcPr>
            <w:tcW w:w="4253" w:type="dxa"/>
            <w:tcBorders>
              <w:bottom w:val="single" w:sz="4" w:space="0" w:color="auto"/>
            </w:tcBorders>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5</w:t>
            </w:r>
          </w:p>
        </w:tc>
        <w:tc>
          <w:tcPr>
            <w:tcW w:w="1559" w:type="dxa"/>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6</w:t>
            </w:r>
          </w:p>
        </w:tc>
        <w:tc>
          <w:tcPr>
            <w:tcW w:w="1701" w:type="dxa"/>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7</w:t>
            </w:r>
          </w:p>
        </w:tc>
        <w:tc>
          <w:tcPr>
            <w:tcW w:w="1701" w:type="dxa"/>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8</w:t>
            </w:r>
          </w:p>
        </w:tc>
        <w:tc>
          <w:tcPr>
            <w:tcW w:w="1608" w:type="dxa"/>
          </w:tcPr>
          <w:p w:rsidR="00964476" w:rsidRPr="00050DCE" w:rsidRDefault="00964476" w:rsidP="00964476">
            <w:pPr>
              <w:jc w:val="center"/>
              <w:rPr>
                <w:rFonts w:ascii="Times New Roman" w:hAnsi="Times New Roman" w:cs="Times New Roman"/>
                <w:b/>
                <w:sz w:val="24"/>
                <w:szCs w:val="24"/>
                <w:lang w:val="en-US"/>
              </w:rPr>
            </w:pPr>
            <w:r w:rsidRPr="00050DCE">
              <w:rPr>
                <w:rFonts w:ascii="Times New Roman" w:hAnsi="Times New Roman" w:cs="Times New Roman"/>
                <w:b/>
                <w:sz w:val="24"/>
                <w:szCs w:val="24"/>
                <w:lang w:val="en-US"/>
              </w:rPr>
              <w:t>9</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t>DECIZIA DE PUNERE ÎN APLICARE (UE) 2015/1554 A COMISIEI</w:t>
            </w:r>
          </w:p>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t>din 11 septembrie 2015</w:t>
            </w:r>
          </w:p>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t>de stabilire a unor norme pentru aplicarea Directivei 2006/88/CE în ceea ce privește cerințele referitoare la supraveghere și la metodele de diagnostic</w:t>
            </w:r>
          </w:p>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050DCE">
              <w:rPr>
                <w:rFonts w:ascii="inherit" w:eastAsia="Times New Roman" w:hAnsi="inherit" w:cs="Times New Roman"/>
                <w:b/>
                <w:bCs/>
                <w:i/>
                <w:iCs/>
                <w:sz w:val="24"/>
                <w:szCs w:val="24"/>
                <w:lang w:val="ro-RO" w:eastAsia="ro-RO"/>
              </w:rPr>
              <w:lastRenderedPageBreak/>
              <w:t>[notificată cu numărul C(2015) 6188]</w:t>
            </w:r>
          </w:p>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t>(Text cu relevanță pentru SEE)</w:t>
            </w:r>
          </w:p>
          <w:p w:rsidR="00964476" w:rsidRPr="00050DCE" w:rsidRDefault="00964476" w:rsidP="00964476">
            <w:pPr>
              <w:shd w:val="clear" w:color="auto" w:fill="FFFFFF"/>
              <w:spacing w:before="360" w:after="120" w:line="240" w:lineRule="auto"/>
              <w:jc w:val="center"/>
              <w:rPr>
                <w:rFonts w:ascii="Times New Roman" w:eastAsia="Times New Roman" w:hAnsi="Times New Roman" w:cs="Times New Roman"/>
                <w:i/>
                <w:iCs/>
                <w:sz w:val="24"/>
                <w:szCs w:val="24"/>
                <w:lang w:val="ro-RO" w:eastAsia="ro-RO"/>
              </w:rPr>
            </w:pPr>
          </w:p>
          <w:p w:rsidR="00964476" w:rsidRPr="00050DCE" w:rsidRDefault="00964476" w:rsidP="00964476">
            <w:pPr>
              <w:shd w:val="clear" w:color="auto" w:fill="FFFFFF"/>
              <w:spacing w:before="360" w:after="120" w:line="240" w:lineRule="auto"/>
              <w:jc w:val="center"/>
              <w:rPr>
                <w:rFonts w:ascii="Times New Roman" w:eastAsia="Times New Roman" w:hAnsi="Times New Roman" w:cs="Times New Roman"/>
                <w:i/>
                <w:iCs/>
                <w:sz w:val="24"/>
                <w:szCs w:val="24"/>
                <w:lang w:val="en-US" w:eastAsia="ro-RO"/>
              </w:rPr>
            </w:pPr>
            <w:r w:rsidRPr="00050DCE">
              <w:rPr>
                <w:rFonts w:ascii="Times New Roman" w:eastAsia="Times New Roman" w:hAnsi="Times New Roman" w:cs="Times New Roman"/>
                <w:i/>
                <w:iCs/>
                <w:sz w:val="24"/>
                <w:szCs w:val="24"/>
                <w:lang w:val="en-US" w:eastAsia="ro-RO"/>
              </w:rPr>
              <w:t>Articolul 1</w:t>
            </w:r>
          </w:p>
          <w:p w:rsidR="00964476" w:rsidRPr="00050DCE" w:rsidRDefault="00964476" w:rsidP="00964476">
            <w:pPr>
              <w:shd w:val="clear" w:color="auto" w:fill="FFFFFF"/>
              <w:spacing w:before="60" w:after="120" w:line="240" w:lineRule="auto"/>
              <w:jc w:val="center"/>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Obiect</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Prezenta decizie stabilește norme privind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supravegherea epidemiologică, zonele-tampon, metodele de eșantionare și de diagnostic care trebuie utilizate de statele membre în relație cu statutul statelor membre sau al zonelor sau al compartimentelor din punctul de vedere al prezenței sau absenței bolilor animalelor acvatice neexotice menționate în partea II a anexei IV la Directiva 2006/88/CE („bolile listate”);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metodele de diagnostic care trebuie utilizate pentru examenele de laborator în caz de suspiciune sau de confirmare a prezenței unor boli listate; și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c)</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măsurile de control minime care trebuie aplicate în caz de suspiciune sau de confirmare a unei boli listate într-un stat membru, o zonă sau un compartiment care nu sunt declarate indemne de boala listată respectivă.</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050DCE" w:rsidRDefault="00964476" w:rsidP="00964476">
            <w:pPr>
              <w:shd w:val="clear" w:color="auto" w:fill="FFFFFF"/>
              <w:jc w:val="center"/>
              <w:rPr>
                <w:rFonts w:ascii="inherit" w:hAnsi="inherit"/>
                <w:sz w:val="24"/>
                <w:szCs w:val="24"/>
                <w:lang w:val="ro-RO" w:eastAsia="ru-RU"/>
              </w:rPr>
            </w:pPr>
            <w:r w:rsidRPr="00050DCE">
              <w:rPr>
                <w:rFonts w:ascii="inherit" w:hAnsi="inherit"/>
                <w:sz w:val="24"/>
                <w:szCs w:val="24"/>
                <w:lang w:val="ro-RO" w:eastAsia="ru-RU"/>
              </w:rPr>
              <w:lastRenderedPageBreak/>
              <w:t>UE</w:t>
            </w:r>
          </w:p>
          <w:p w:rsidR="00964476" w:rsidRPr="00050DCE" w:rsidRDefault="00964476" w:rsidP="00964476">
            <w:pPr>
              <w:shd w:val="clear" w:color="auto" w:fill="FFFFFF"/>
              <w:jc w:val="center"/>
              <w:rPr>
                <w:rFonts w:ascii="inherit" w:hAnsi="inherit"/>
                <w:sz w:val="24"/>
                <w:szCs w:val="24"/>
                <w:lang w:val="ro-RO" w:eastAsia="ru-RU"/>
              </w:rPr>
            </w:pPr>
            <w:r w:rsidRPr="00050DCE">
              <w:rPr>
                <w:rFonts w:ascii="inherit" w:hAnsi="inherit"/>
                <w:i/>
                <w:sz w:val="24"/>
                <w:szCs w:val="24"/>
                <w:lang w:val="ro-RO" w:eastAsia="ru-RU"/>
              </w:rPr>
              <w:t>Proiect</w:t>
            </w:r>
          </w:p>
          <w:p w:rsidR="00964476" w:rsidRPr="00050DCE" w:rsidRDefault="00964476" w:rsidP="00964476">
            <w:pPr>
              <w:shd w:val="clear" w:color="auto" w:fill="FFFFFF"/>
              <w:jc w:val="center"/>
              <w:rPr>
                <w:rFonts w:ascii="inherit" w:hAnsi="inherit"/>
                <w:b/>
                <w:sz w:val="24"/>
                <w:szCs w:val="24"/>
                <w:lang w:val="ro-RO" w:eastAsia="ru-RU"/>
              </w:rPr>
            </w:pPr>
            <w:r w:rsidRPr="00050DCE">
              <w:rPr>
                <w:rFonts w:ascii="inherit" w:hAnsi="inherit"/>
                <w:b/>
                <w:sz w:val="24"/>
                <w:szCs w:val="24"/>
                <w:lang w:val="ro-RO" w:eastAsia="ru-RU"/>
              </w:rPr>
              <w:t>GUVERNUL REPUBLICII MOLDOVA</w:t>
            </w:r>
          </w:p>
          <w:p w:rsidR="00964476" w:rsidRPr="00050DCE" w:rsidRDefault="00964476" w:rsidP="00964476">
            <w:pPr>
              <w:shd w:val="clear" w:color="auto" w:fill="FFFFFF"/>
              <w:jc w:val="center"/>
              <w:rPr>
                <w:rFonts w:ascii="inherit" w:hAnsi="inherit"/>
                <w:sz w:val="24"/>
                <w:szCs w:val="24"/>
                <w:lang w:val="ro-RO" w:eastAsia="ru-RU"/>
              </w:rPr>
            </w:pPr>
            <w:r w:rsidRPr="00050DCE">
              <w:rPr>
                <w:rFonts w:ascii="inherit" w:hAnsi="inherit"/>
                <w:sz w:val="24"/>
                <w:szCs w:val="24"/>
                <w:lang w:val="ro-RO" w:eastAsia="ru-RU"/>
              </w:rPr>
              <w:t>HOTĂRÎRE nr.</w:t>
            </w:r>
          </w:p>
          <w:p w:rsidR="00964476" w:rsidRPr="00050DCE" w:rsidRDefault="00964476" w:rsidP="00964476">
            <w:pPr>
              <w:shd w:val="clear" w:color="auto" w:fill="FFFFFF"/>
              <w:jc w:val="center"/>
              <w:rPr>
                <w:rFonts w:ascii="inherit" w:hAnsi="inherit"/>
                <w:sz w:val="24"/>
                <w:szCs w:val="24"/>
                <w:lang w:val="ro-RO" w:eastAsia="ru-RU"/>
              </w:rPr>
            </w:pPr>
            <w:r w:rsidRPr="00050DCE">
              <w:rPr>
                <w:rFonts w:ascii="inherit" w:hAnsi="inherit"/>
                <w:sz w:val="24"/>
                <w:szCs w:val="24"/>
                <w:lang w:val="ro-RO" w:eastAsia="ru-RU"/>
              </w:rPr>
              <w:t>din ________________2019</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sz w:val="24"/>
                <w:szCs w:val="24"/>
                <w:lang w:val="en-US" w:eastAsia="ru-RU"/>
              </w:rPr>
              <w:t>UE</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i/>
                <w:sz w:val="24"/>
                <w:szCs w:val="24"/>
                <w:lang w:val="en-US" w:eastAsia="ru-RU"/>
              </w:rPr>
              <w:lastRenderedPageBreak/>
              <w:t>Proiect</w:t>
            </w:r>
          </w:p>
          <w:p w:rsidR="00964476" w:rsidRPr="00050DCE" w:rsidRDefault="00964476" w:rsidP="00964476">
            <w:pPr>
              <w:shd w:val="clear" w:color="auto" w:fill="FFFFFF"/>
              <w:jc w:val="center"/>
              <w:rPr>
                <w:rFonts w:ascii="inherit" w:hAnsi="inherit"/>
                <w:b/>
                <w:sz w:val="24"/>
                <w:szCs w:val="24"/>
                <w:lang w:val="en-US" w:eastAsia="ru-RU"/>
              </w:rPr>
            </w:pPr>
            <w:r w:rsidRPr="00050DCE">
              <w:rPr>
                <w:rFonts w:ascii="inherit" w:hAnsi="inherit"/>
                <w:b/>
                <w:sz w:val="24"/>
                <w:szCs w:val="24"/>
                <w:lang w:val="en-US" w:eastAsia="ru-RU"/>
              </w:rPr>
              <w:t>GUVERNUL REPUBLICII MOLDOVA</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sz w:val="24"/>
                <w:szCs w:val="24"/>
                <w:lang w:val="en-US" w:eastAsia="ru-RU"/>
              </w:rPr>
              <w:t>HOTĂRÎRE nr.</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sz w:val="24"/>
                <w:szCs w:val="24"/>
                <w:lang w:val="en-US" w:eastAsia="ru-RU"/>
              </w:rPr>
              <w:t>din ________________2019</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sz w:val="24"/>
                <w:szCs w:val="24"/>
                <w:lang w:val="en-US" w:eastAsia="ru-RU"/>
              </w:rPr>
              <w:t>Chişinău</w:t>
            </w:r>
          </w:p>
          <w:p w:rsidR="00964476" w:rsidRPr="00050DCE" w:rsidRDefault="00964476" w:rsidP="00964476">
            <w:pPr>
              <w:shd w:val="clear" w:color="auto" w:fill="FFFFFF"/>
              <w:jc w:val="center"/>
              <w:rPr>
                <w:rFonts w:ascii="inherit" w:hAnsi="inherit"/>
                <w:b/>
                <w:sz w:val="24"/>
                <w:szCs w:val="24"/>
                <w:lang w:val="en-US" w:eastAsia="ru-RU"/>
              </w:rPr>
            </w:pPr>
            <w:r w:rsidRPr="00050DCE">
              <w:rPr>
                <w:rFonts w:ascii="inherit" w:hAnsi="inherit"/>
                <w:b/>
                <w:sz w:val="24"/>
                <w:szCs w:val="24"/>
                <w:lang w:val="en-US" w:eastAsia="ru-RU"/>
              </w:rPr>
              <w:t>cu privire la aprobarea Normei sanitar-veterinare privind cerințele de supraveghere şi metodele de diagnostic a bolilor la animalele acvatice</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sz w:val="24"/>
                <w:szCs w:val="24"/>
                <w:lang w:val="en-US" w:eastAsia="ru-RU"/>
              </w:rPr>
              <w:t xml:space="preserve">În temeiul art. 28 și 29 din Legea nr. 221/2007 privind activitatea sanitar-veterinară (republicată în Monitorul Oficial al Republicii Moldova, 2013, nr. 125-129, art. 396), </w:t>
            </w:r>
            <w:r w:rsidRPr="00050DCE">
              <w:rPr>
                <w:rFonts w:ascii="inherit" w:hAnsi="inherit"/>
                <w:b/>
                <w:sz w:val="24"/>
                <w:szCs w:val="24"/>
                <w:lang w:val="en-US" w:eastAsia="ru-RU"/>
              </w:rPr>
              <w:t>Guvernul HOTĂRĂȘTE:</w:t>
            </w:r>
          </w:p>
          <w:p w:rsidR="00964476" w:rsidRPr="00AD5917" w:rsidRDefault="00964476" w:rsidP="00964476">
            <w:pPr>
              <w:shd w:val="clear" w:color="auto" w:fill="FFFFFF"/>
              <w:jc w:val="center"/>
              <w:rPr>
                <w:rFonts w:ascii="inherit" w:hAnsi="inherit"/>
                <w:b/>
                <w:color w:val="000000" w:themeColor="text1"/>
                <w:sz w:val="24"/>
                <w:szCs w:val="24"/>
                <w:lang w:val="en-US" w:eastAsia="ru-RU"/>
              </w:rPr>
            </w:pPr>
            <w:r w:rsidRPr="00AD5917">
              <w:rPr>
                <w:rFonts w:ascii="inherit" w:hAnsi="inherit"/>
                <w:color w:val="000000" w:themeColor="text1"/>
                <w:sz w:val="24"/>
                <w:szCs w:val="24"/>
                <w:lang w:val="en-US" w:eastAsia="ru-RU"/>
              </w:rPr>
              <w:t>Prezenta Hotărîre de Guvern</w:t>
            </w:r>
            <w:r w:rsidRPr="00AD5917">
              <w:rPr>
                <w:rFonts w:ascii="inherit" w:hAnsi="inherit"/>
                <w:b/>
                <w:color w:val="000000" w:themeColor="text1"/>
                <w:sz w:val="24"/>
                <w:szCs w:val="24"/>
                <w:lang w:val="en-US" w:eastAsia="ru-RU"/>
              </w:rPr>
              <w:t xml:space="preserve"> </w:t>
            </w:r>
            <w:r w:rsidRPr="00AD5917">
              <w:rPr>
                <w:rFonts w:ascii="inherit" w:hAnsi="inherit"/>
                <w:color w:val="000000" w:themeColor="text1"/>
                <w:sz w:val="24"/>
                <w:szCs w:val="24"/>
                <w:lang w:val="en-US" w:eastAsia="ru-RU"/>
              </w:rPr>
              <w:t xml:space="preserve">cu privire la aprobarea Normei sanitar-veterinare privind cerințele de supraveghere şi metodele de diagnostic a bolilor la animalele acvatice transpune Decizia Comisiei 2015/1554, </w:t>
            </w:r>
            <w:r w:rsidRPr="00AD5917">
              <w:rPr>
                <w:rFonts w:ascii="inherit" w:hAnsi="inherit"/>
                <w:bCs/>
                <w:color w:val="000000" w:themeColor="text1"/>
                <w:sz w:val="24"/>
                <w:szCs w:val="24"/>
                <w:lang w:val="en-US" w:eastAsia="ru-RU"/>
              </w:rPr>
              <w:t xml:space="preserve">de stabilire a unor norme pentru aplicarea Directivei 2006/88/CE în ceea ce privește cerințele referitoare la supraveghere și la metodele </w:t>
            </w:r>
            <w:r w:rsidRPr="00AD5917">
              <w:rPr>
                <w:rFonts w:ascii="inherit" w:hAnsi="inherit"/>
                <w:bCs/>
                <w:color w:val="000000" w:themeColor="text1"/>
                <w:sz w:val="24"/>
                <w:szCs w:val="24"/>
                <w:lang w:val="en-US" w:eastAsia="ru-RU"/>
              </w:rPr>
              <w:lastRenderedPageBreak/>
              <w:t>de diagnostic</w:t>
            </w:r>
            <w:r w:rsidRPr="00AD5917">
              <w:rPr>
                <w:rFonts w:ascii="inherit" w:hAnsi="inherit"/>
                <w:color w:val="000000" w:themeColor="text1"/>
                <w:sz w:val="24"/>
                <w:szCs w:val="24"/>
                <w:lang w:val="en-US" w:eastAsia="ru-RU"/>
              </w:rPr>
              <w:t>, publicată în Jurnalul Oficial al Uniunii Europene L 247/1 din 23 septembrie 2015.</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b/>
                <w:bCs/>
                <w:sz w:val="24"/>
                <w:szCs w:val="24"/>
                <w:lang w:val="en-US" w:eastAsia="ru-RU"/>
              </w:rPr>
              <w:t>1.</w:t>
            </w:r>
            <w:r w:rsidRPr="00050DCE">
              <w:rPr>
                <w:rFonts w:ascii="inherit" w:hAnsi="inherit"/>
                <w:sz w:val="24"/>
                <w:szCs w:val="24"/>
                <w:lang w:val="en-US" w:eastAsia="ru-RU"/>
              </w:rPr>
              <w:t xml:space="preserve"> Se aprobă Norma</w:t>
            </w:r>
            <w:r w:rsidRPr="00050DCE">
              <w:rPr>
                <w:rFonts w:ascii="inherit" w:hAnsi="inherit"/>
                <w:b/>
                <w:sz w:val="24"/>
                <w:szCs w:val="24"/>
                <w:lang w:val="en-US" w:eastAsia="ru-RU"/>
              </w:rPr>
              <w:t xml:space="preserve"> </w:t>
            </w:r>
            <w:r w:rsidRPr="00050DCE">
              <w:rPr>
                <w:rFonts w:ascii="inherit" w:hAnsi="inherit"/>
                <w:sz w:val="24"/>
                <w:szCs w:val="24"/>
                <w:lang w:val="en-US" w:eastAsia="ru-RU"/>
              </w:rPr>
              <w:t xml:space="preserve">sanitar-veterinară privind cerințele de supraveghere şi metodele de diagnostic a bolilor la animalele acvatice (se anexează). </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b/>
                <w:bCs/>
                <w:sz w:val="24"/>
                <w:szCs w:val="24"/>
                <w:lang w:val="en-US" w:eastAsia="ru-RU"/>
              </w:rPr>
              <w:t>2.</w:t>
            </w:r>
            <w:r w:rsidRPr="00050DCE">
              <w:rPr>
                <w:rFonts w:ascii="inherit" w:hAnsi="inherit"/>
                <w:sz w:val="24"/>
                <w:szCs w:val="24"/>
                <w:lang w:val="en-US" w:eastAsia="ru-RU"/>
              </w:rPr>
              <w:t xml:space="preserve"> Controlul asupra executării prezentei hotărâri se pune în sarcina Agenției Naționale pentru Siguranța Alimentelor. </w:t>
            </w:r>
          </w:p>
          <w:p w:rsidR="00964476" w:rsidRPr="00050DCE" w:rsidRDefault="00964476" w:rsidP="00964476">
            <w:pPr>
              <w:shd w:val="clear" w:color="auto" w:fill="FFFFFF"/>
              <w:jc w:val="center"/>
              <w:rPr>
                <w:rFonts w:ascii="inherit" w:hAnsi="inherit"/>
                <w:sz w:val="24"/>
                <w:szCs w:val="24"/>
                <w:lang w:val="en-US" w:eastAsia="ru-RU"/>
              </w:rPr>
            </w:pPr>
            <w:r w:rsidRPr="00050DCE">
              <w:rPr>
                <w:rFonts w:ascii="inherit" w:hAnsi="inherit"/>
                <w:b/>
                <w:bCs/>
                <w:sz w:val="24"/>
                <w:szCs w:val="24"/>
                <w:lang w:val="en-US" w:eastAsia="ru-RU"/>
              </w:rPr>
              <w:t>3.</w:t>
            </w:r>
            <w:r w:rsidRPr="00050DCE">
              <w:rPr>
                <w:rFonts w:ascii="inherit" w:hAnsi="inherit"/>
                <w:sz w:val="24"/>
                <w:szCs w:val="24"/>
                <w:lang w:val="en-US" w:eastAsia="ru-RU"/>
              </w:rPr>
              <w:t xml:space="preserve"> Prezenta hotărâre intră în vigoare la expirarea a 3 luni de la data publicării.</w:t>
            </w:r>
          </w:p>
          <w:p w:rsidR="00964476" w:rsidRPr="00050DCE" w:rsidRDefault="00964476" w:rsidP="00964476">
            <w:pPr>
              <w:shd w:val="clear" w:color="auto" w:fill="FFFFFF"/>
              <w:jc w:val="center"/>
              <w:rPr>
                <w:rFonts w:ascii="inherit" w:hAnsi="inherit"/>
                <w:b/>
                <w:sz w:val="24"/>
                <w:szCs w:val="24"/>
                <w:lang w:val="en-US" w:eastAsia="ru-RU"/>
              </w:rPr>
            </w:pPr>
            <w:r w:rsidRPr="00050DCE">
              <w:rPr>
                <w:rFonts w:ascii="inherit" w:hAnsi="inherit"/>
                <w:b/>
                <w:sz w:val="24"/>
                <w:szCs w:val="24"/>
                <w:lang w:val="en-US" w:eastAsia="ru-RU"/>
              </w:rPr>
              <w:t>PRIM-MINISTRU</w:t>
            </w:r>
            <w:r w:rsidRPr="00050DCE">
              <w:rPr>
                <w:rFonts w:ascii="inherit" w:hAnsi="inherit"/>
                <w:b/>
                <w:sz w:val="24"/>
                <w:szCs w:val="24"/>
                <w:lang w:val="en-US" w:eastAsia="ru-RU"/>
              </w:rPr>
              <w:tab/>
            </w:r>
            <w:r w:rsidRPr="00050DCE">
              <w:rPr>
                <w:rFonts w:ascii="inherit" w:hAnsi="inherit"/>
                <w:b/>
                <w:sz w:val="24"/>
                <w:szCs w:val="24"/>
                <w:lang w:val="en-US" w:eastAsia="ru-RU"/>
              </w:rPr>
              <w:tab/>
            </w:r>
            <w:r w:rsidRPr="00050DCE">
              <w:rPr>
                <w:rFonts w:ascii="inherit" w:hAnsi="inherit"/>
                <w:b/>
                <w:sz w:val="24"/>
                <w:szCs w:val="24"/>
                <w:lang w:val="en-US" w:eastAsia="ru-RU"/>
              </w:rPr>
              <w:tab/>
            </w:r>
            <w:r w:rsidRPr="00050DCE">
              <w:rPr>
                <w:rFonts w:ascii="inherit" w:hAnsi="inherit"/>
                <w:b/>
                <w:sz w:val="24"/>
                <w:szCs w:val="24"/>
                <w:lang w:val="en-US" w:eastAsia="ru-RU"/>
              </w:rPr>
              <w:tab/>
            </w:r>
            <w:r w:rsidRPr="00050DCE">
              <w:rPr>
                <w:rFonts w:ascii="inherit" w:hAnsi="inherit"/>
                <w:b/>
                <w:sz w:val="24"/>
                <w:szCs w:val="24"/>
                <w:lang w:val="en-US" w:eastAsia="ru-RU"/>
              </w:rPr>
              <w:tab/>
            </w:r>
            <w:r w:rsidRPr="00050DCE">
              <w:rPr>
                <w:rFonts w:ascii="inherit" w:hAnsi="inherit"/>
                <w:b/>
                <w:sz w:val="24"/>
                <w:szCs w:val="24"/>
                <w:lang w:val="en-US" w:eastAsia="ru-RU"/>
              </w:rPr>
              <w:tab/>
            </w:r>
            <w:r w:rsidRPr="00050DCE">
              <w:rPr>
                <w:rFonts w:ascii="inherit" w:hAnsi="inherit"/>
                <w:b/>
                <w:sz w:val="24"/>
                <w:szCs w:val="24"/>
                <w:lang w:val="en-US" w:eastAsia="ru-RU"/>
              </w:rPr>
              <w:tab/>
              <w:t>Maia SANDU</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UE</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i/>
                <w:sz w:val="24"/>
                <w:szCs w:val="24"/>
                <w:lang w:val="ro-RO" w:eastAsia="ru-RU"/>
              </w:rPr>
              <w:t>Proiect</w:t>
            </w:r>
          </w:p>
          <w:p w:rsidR="002C5051" w:rsidRPr="002C5051" w:rsidRDefault="002C5051" w:rsidP="002C5051">
            <w:pPr>
              <w:shd w:val="clear" w:color="auto" w:fill="FFFFFF"/>
              <w:jc w:val="center"/>
              <w:rPr>
                <w:rFonts w:ascii="inherit" w:hAnsi="inherit"/>
                <w:b/>
                <w:sz w:val="24"/>
                <w:szCs w:val="24"/>
                <w:lang w:val="ro-RO" w:eastAsia="ru-RU"/>
              </w:rPr>
            </w:pPr>
            <w:r w:rsidRPr="002C5051">
              <w:rPr>
                <w:rFonts w:ascii="inherit" w:hAnsi="inherit"/>
                <w:b/>
                <w:sz w:val="24"/>
                <w:szCs w:val="24"/>
                <w:lang w:val="ro-RO" w:eastAsia="ru-RU"/>
              </w:rPr>
              <w:t>GUVERNUL REPUBLICII MOLDOVA</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HOTĂRÎRE nr.</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din ________________2019</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Chişinău</w:t>
            </w:r>
          </w:p>
          <w:p w:rsidR="002C5051" w:rsidRPr="002C5051" w:rsidRDefault="002C5051" w:rsidP="002C5051">
            <w:pPr>
              <w:shd w:val="clear" w:color="auto" w:fill="FFFFFF"/>
              <w:jc w:val="center"/>
              <w:rPr>
                <w:rFonts w:ascii="inherit" w:hAnsi="inherit"/>
                <w:b/>
                <w:sz w:val="24"/>
                <w:szCs w:val="24"/>
                <w:lang w:val="ro-RO" w:eastAsia="ru-RU"/>
              </w:rPr>
            </w:pPr>
            <w:r w:rsidRPr="002C5051">
              <w:rPr>
                <w:rFonts w:ascii="inherit" w:hAnsi="inherit"/>
                <w:b/>
                <w:sz w:val="24"/>
                <w:szCs w:val="24"/>
                <w:lang w:val="ro-RO" w:eastAsia="ru-RU"/>
              </w:rPr>
              <w:t xml:space="preserve">cu privire la aprobarea Normei sanitar-veterinare privind cerințele de </w:t>
            </w:r>
            <w:r w:rsidRPr="002C5051">
              <w:rPr>
                <w:rFonts w:ascii="inherit" w:hAnsi="inherit"/>
                <w:b/>
                <w:sz w:val="24"/>
                <w:szCs w:val="24"/>
                <w:lang w:val="ro-RO" w:eastAsia="ru-RU"/>
              </w:rPr>
              <w:lastRenderedPageBreak/>
              <w:t>supraveghere şi metodele de diagnostic a bolilor la animalele acvatice</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 xml:space="preserve">În temeiul art. 29 din Legea nr. 221/2007 privind activitatea sanitar-veterinară (republicată în Monitorul Oficial al Republicii Moldova, 2013, nr. 125-129, art. 396), </w:t>
            </w:r>
            <w:r w:rsidRPr="002C5051">
              <w:rPr>
                <w:rFonts w:ascii="inherit" w:hAnsi="inherit"/>
                <w:b/>
                <w:sz w:val="24"/>
                <w:szCs w:val="24"/>
                <w:lang w:val="ro-RO" w:eastAsia="ru-RU"/>
              </w:rPr>
              <w:t>Guvernul HOTĂRĂȘTE:</w:t>
            </w:r>
          </w:p>
          <w:p w:rsidR="002C5051" w:rsidRPr="002C5051" w:rsidRDefault="002C5051" w:rsidP="002C5051">
            <w:pPr>
              <w:shd w:val="clear" w:color="auto" w:fill="FFFFFF"/>
              <w:jc w:val="center"/>
              <w:rPr>
                <w:rFonts w:ascii="inherit" w:hAnsi="inherit"/>
                <w:b/>
                <w:sz w:val="24"/>
                <w:szCs w:val="24"/>
                <w:lang w:val="ro-RO" w:eastAsia="ru-RU"/>
              </w:rPr>
            </w:pPr>
            <w:r w:rsidRPr="002C5051">
              <w:rPr>
                <w:rFonts w:ascii="inherit" w:hAnsi="inherit"/>
                <w:sz w:val="24"/>
                <w:szCs w:val="24"/>
                <w:lang w:val="ro-RO" w:eastAsia="ru-RU"/>
              </w:rPr>
              <w:t>Prezenta Hotărîre de Guvern</w:t>
            </w:r>
            <w:r w:rsidRPr="002C5051">
              <w:rPr>
                <w:rFonts w:ascii="inherit" w:hAnsi="inherit"/>
                <w:b/>
                <w:sz w:val="24"/>
                <w:szCs w:val="24"/>
                <w:lang w:val="ro-RO" w:eastAsia="ru-RU"/>
              </w:rPr>
              <w:t xml:space="preserve"> </w:t>
            </w:r>
            <w:r w:rsidRPr="002C5051">
              <w:rPr>
                <w:rFonts w:ascii="inherit" w:hAnsi="inherit"/>
                <w:sz w:val="24"/>
                <w:szCs w:val="24"/>
                <w:lang w:val="ro-RO" w:eastAsia="ru-RU"/>
              </w:rPr>
              <w:t xml:space="preserve">cu privire la aprobarea Normei sanitar-veterinare privind cerințele de supraveghere și metodele de diagnostic a bolilor la animalele acvatice transpune Decizia Comisiei 2015/1554, </w:t>
            </w:r>
            <w:r w:rsidRPr="002C5051">
              <w:rPr>
                <w:rFonts w:ascii="inherit" w:hAnsi="inherit"/>
                <w:bCs/>
                <w:sz w:val="24"/>
                <w:szCs w:val="24"/>
                <w:lang w:val="ro-RO" w:eastAsia="ru-RU"/>
              </w:rPr>
              <w:t>de stabilire a unor norme pentru aplicarea Directivei 2006/88/CE în ceea ce privește cerințele referitoare la supraveghere și la metodele de diagnostic</w:t>
            </w:r>
            <w:r w:rsidRPr="002C5051">
              <w:rPr>
                <w:rFonts w:ascii="inherit" w:hAnsi="inherit"/>
                <w:sz w:val="24"/>
                <w:szCs w:val="24"/>
                <w:lang w:val="ro-RO" w:eastAsia="ru-RU"/>
              </w:rPr>
              <w:t>, publicată în Jurnalul Oficial al Uniunii Europene L 247/1 din 23 septembrie 2015.</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b/>
                <w:bCs/>
                <w:sz w:val="24"/>
                <w:szCs w:val="24"/>
                <w:lang w:val="ro-RO" w:eastAsia="ru-RU"/>
              </w:rPr>
              <w:t>1.</w:t>
            </w:r>
            <w:r w:rsidRPr="002C5051">
              <w:rPr>
                <w:rFonts w:ascii="inherit" w:hAnsi="inherit"/>
                <w:sz w:val="24"/>
                <w:szCs w:val="24"/>
                <w:lang w:val="ro-RO" w:eastAsia="ru-RU"/>
              </w:rPr>
              <w:t xml:space="preserve"> Se aprobă Norma</w:t>
            </w:r>
            <w:r w:rsidRPr="002C5051">
              <w:rPr>
                <w:rFonts w:ascii="inherit" w:hAnsi="inherit"/>
                <w:b/>
                <w:sz w:val="24"/>
                <w:szCs w:val="24"/>
                <w:lang w:val="ro-RO" w:eastAsia="ru-RU"/>
              </w:rPr>
              <w:t xml:space="preserve"> </w:t>
            </w:r>
            <w:r w:rsidRPr="002C5051">
              <w:rPr>
                <w:rFonts w:ascii="inherit" w:hAnsi="inherit"/>
                <w:sz w:val="24"/>
                <w:szCs w:val="24"/>
                <w:lang w:val="ro-RO" w:eastAsia="ru-RU"/>
              </w:rPr>
              <w:t xml:space="preserve">sanitar-veterinară privind cerințele de supraveghere şi metodele de diagnostic a bolilor la animalele acvatice (în continuare – </w:t>
            </w:r>
            <w:r w:rsidRPr="002C5051">
              <w:rPr>
                <w:rFonts w:ascii="inherit" w:hAnsi="inherit"/>
                <w:i/>
                <w:sz w:val="24"/>
                <w:szCs w:val="24"/>
                <w:lang w:val="ro-RO" w:eastAsia="ru-RU"/>
              </w:rPr>
              <w:t>Normă</w:t>
            </w:r>
            <w:r w:rsidRPr="002C5051">
              <w:rPr>
                <w:rFonts w:ascii="inherit" w:hAnsi="inherit"/>
                <w:sz w:val="24"/>
                <w:szCs w:val="24"/>
                <w:lang w:val="ro-RO" w:eastAsia="ru-RU"/>
              </w:rPr>
              <w:t xml:space="preserve">) (se anexează). </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b/>
                <w:bCs/>
                <w:sz w:val="24"/>
                <w:szCs w:val="24"/>
                <w:lang w:val="ro-RO" w:eastAsia="ru-RU"/>
              </w:rPr>
              <w:t>2.</w:t>
            </w:r>
            <w:r w:rsidRPr="002C5051">
              <w:rPr>
                <w:rFonts w:ascii="inherit" w:hAnsi="inherit"/>
                <w:sz w:val="24"/>
                <w:szCs w:val="24"/>
                <w:lang w:val="ro-RO" w:eastAsia="ru-RU"/>
              </w:rPr>
              <w:t xml:space="preserve"> Controlul asupra executării prezentei hotărâri se pune în sarcina Agenției </w:t>
            </w:r>
            <w:r w:rsidRPr="002C5051">
              <w:rPr>
                <w:rFonts w:ascii="inherit" w:hAnsi="inherit"/>
                <w:sz w:val="24"/>
                <w:szCs w:val="24"/>
                <w:lang w:val="ro-RO" w:eastAsia="ru-RU"/>
              </w:rPr>
              <w:lastRenderedPageBreak/>
              <w:t xml:space="preserve">Naționale pentru Siguranța Alimentelor (în continuare - Agenția). </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b/>
                <w:bCs/>
                <w:sz w:val="24"/>
                <w:szCs w:val="24"/>
                <w:lang w:val="ro-RO" w:eastAsia="ru-RU"/>
              </w:rPr>
              <w:t>3.</w:t>
            </w:r>
            <w:r w:rsidRPr="002C5051">
              <w:rPr>
                <w:rFonts w:ascii="inherit" w:hAnsi="inherit"/>
                <w:sz w:val="24"/>
                <w:szCs w:val="24"/>
                <w:lang w:val="ro-RO" w:eastAsia="ru-RU"/>
              </w:rPr>
              <w:t xml:space="preserve"> Prezenta hotărâre intră în vigoare la expirarea a 3 luni de la data publicării în Monitorul Oficial.</w:t>
            </w:r>
          </w:p>
          <w:p w:rsidR="002C5051" w:rsidRPr="002C5051" w:rsidRDefault="002C5051" w:rsidP="002C5051">
            <w:pPr>
              <w:shd w:val="clear" w:color="auto" w:fill="FFFFFF"/>
              <w:jc w:val="center"/>
              <w:rPr>
                <w:rFonts w:ascii="inherit" w:hAnsi="inherit"/>
                <w:b/>
                <w:sz w:val="24"/>
                <w:szCs w:val="24"/>
                <w:lang w:val="ro-RO" w:eastAsia="ru-RU"/>
              </w:rPr>
            </w:pPr>
            <w:r w:rsidRPr="002C5051">
              <w:rPr>
                <w:rFonts w:ascii="inherit" w:hAnsi="inherit"/>
                <w:b/>
                <w:sz w:val="24"/>
                <w:szCs w:val="24"/>
                <w:lang w:val="ro-RO" w:eastAsia="ru-RU"/>
              </w:rPr>
              <w:t>PRIM-MINISTRU</w:t>
            </w:r>
            <w:r w:rsidRPr="002C5051">
              <w:rPr>
                <w:rFonts w:ascii="inherit" w:hAnsi="inherit"/>
                <w:b/>
                <w:sz w:val="24"/>
                <w:szCs w:val="24"/>
                <w:lang w:val="ro-RO" w:eastAsia="ru-RU"/>
              </w:rPr>
              <w:tab/>
            </w:r>
            <w:r w:rsidRPr="002C5051">
              <w:rPr>
                <w:rFonts w:ascii="inherit" w:hAnsi="inherit"/>
                <w:b/>
                <w:sz w:val="24"/>
                <w:szCs w:val="24"/>
                <w:lang w:val="ro-RO" w:eastAsia="ru-RU"/>
              </w:rPr>
              <w:tab/>
            </w:r>
            <w:r w:rsidRPr="002C5051">
              <w:rPr>
                <w:rFonts w:ascii="inherit" w:hAnsi="inherit"/>
                <w:b/>
                <w:sz w:val="24"/>
                <w:szCs w:val="24"/>
                <w:lang w:val="ro-RO" w:eastAsia="ru-RU"/>
              </w:rPr>
              <w:tab/>
            </w:r>
            <w:r w:rsidRPr="002C5051">
              <w:rPr>
                <w:rFonts w:ascii="inherit" w:hAnsi="inherit"/>
                <w:b/>
                <w:sz w:val="24"/>
                <w:szCs w:val="24"/>
                <w:lang w:val="ro-RO" w:eastAsia="ru-RU"/>
              </w:rPr>
              <w:tab/>
            </w:r>
            <w:r w:rsidRPr="002C5051">
              <w:rPr>
                <w:rFonts w:ascii="inherit" w:hAnsi="inherit"/>
                <w:b/>
                <w:sz w:val="24"/>
                <w:szCs w:val="24"/>
                <w:lang w:val="ro-RO" w:eastAsia="ru-RU"/>
              </w:rPr>
              <w:tab/>
            </w:r>
            <w:r w:rsidRPr="002C5051">
              <w:rPr>
                <w:rFonts w:ascii="inherit" w:hAnsi="inherit"/>
                <w:b/>
                <w:sz w:val="24"/>
                <w:szCs w:val="24"/>
                <w:lang w:val="ro-RO" w:eastAsia="ru-RU"/>
              </w:rPr>
              <w:tab/>
              <w:t>Ion CHICU</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sz w:val="24"/>
                <w:szCs w:val="24"/>
                <w:lang w:val="ro-RO" w:eastAsia="ru-RU"/>
              </w:rPr>
              <w:t>Contrasemnează:</w:t>
            </w:r>
          </w:p>
          <w:p w:rsidR="002C5051" w:rsidRPr="002C5051" w:rsidRDefault="002C5051" w:rsidP="002C5051">
            <w:pPr>
              <w:shd w:val="clear" w:color="auto" w:fill="FFFFFF"/>
              <w:jc w:val="center"/>
              <w:rPr>
                <w:rFonts w:ascii="inherit" w:hAnsi="inherit"/>
                <w:bCs/>
                <w:sz w:val="24"/>
                <w:szCs w:val="24"/>
                <w:lang w:val="ro-RO" w:eastAsia="ru-RU"/>
              </w:rPr>
            </w:pPr>
            <w:r w:rsidRPr="002C5051">
              <w:rPr>
                <w:rFonts w:ascii="inherit" w:hAnsi="inherit"/>
                <w:bCs/>
                <w:sz w:val="24"/>
                <w:szCs w:val="24"/>
                <w:lang w:val="ro-RO" w:eastAsia="ru-RU"/>
              </w:rPr>
              <w:t>Ministrul Agriculturii,</w:t>
            </w:r>
          </w:p>
          <w:p w:rsidR="002C5051" w:rsidRPr="002C5051" w:rsidRDefault="002C5051" w:rsidP="002C5051">
            <w:pPr>
              <w:shd w:val="clear" w:color="auto" w:fill="FFFFFF"/>
              <w:jc w:val="center"/>
              <w:rPr>
                <w:rFonts w:ascii="inherit" w:hAnsi="inherit"/>
                <w:b/>
                <w:bCs/>
                <w:sz w:val="24"/>
                <w:szCs w:val="24"/>
                <w:lang w:val="ro-RO" w:eastAsia="ru-RU"/>
              </w:rPr>
            </w:pPr>
            <w:r w:rsidRPr="002C5051">
              <w:rPr>
                <w:rFonts w:ascii="inherit" w:hAnsi="inherit"/>
                <w:bCs/>
                <w:sz w:val="24"/>
                <w:szCs w:val="24"/>
                <w:lang w:val="ro-RO" w:eastAsia="ru-RU"/>
              </w:rPr>
              <w:t>Dezvoltării Regionale și Mediului</w:t>
            </w:r>
            <w:r w:rsidRPr="002C5051">
              <w:rPr>
                <w:rFonts w:ascii="inherit" w:hAnsi="inherit"/>
                <w:bCs/>
                <w:sz w:val="24"/>
                <w:szCs w:val="24"/>
                <w:lang w:val="ro-RO" w:eastAsia="ru-RU"/>
              </w:rPr>
              <w:tab/>
            </w:r>
            <w:r w:rsidRPr="002C5051">
              <w:rPr>
                <w:rFonts w:ascii="inherit" w:hAnsi="inherit"/>
                <w:bCs/>
                <w:sz w:val="24"/>
                <w:szCs w:val="24"/>
                <w:lang w:val="ro-RO" w:eastAsia="ru-RU"/>
              </w:rPr>
              <w:tab/>
            </w:r>
            <w:r w:rsidRPr="002C5051">
              <w:rPr>
                <w:rFonts w:ascii="inherit" w:hAnsi="inherit"/>
                <w:bCs/>
                <w:sz w:val="24"/>
                <w:szCs w:val="24"/>
                <w:lang w:val="ro-RO" w:eastAsia="ru-RU"/>
              </w:rPr>
              <w:tab/>
            </w:r>
            <w:r w:rsidRPr="002C5051">
              <w:rPr>
                <w:rFonts w:ascii="inherit" w:hAnsi="inherit"/>
                <w:bCs/>
                <w:sz w:val="24"/>
                <w:szCs w:val="24"/>
                <w:lang w:val="ro-RO" w:eastAsia="ru-RU"/>
              </w:rPr>
              <w:tab/>
            </w:r>
            <w:r w:rsidRPr="002C5051">
              <w:rPr>
                <w:rFonts w:ascii="inherit" w:hAnsi="inherit"/>
                <w:b/>
                <w:bCs/>
                <w:sz w:val="24"/>
                <w:szCs w:val="24"/>
                <w:lang w:val="ro-RO" w:eastAsia="ru-RU"/>
              </w:rPr>
              <w:t>Ion PERJU</w:t>
            </w:r>
          </w:p>
          <w:p w:rsidR="002C5051" w:rsidRPr="002C5051" w:rsidRDefault="002C5051" w:rsidP="002C5051">
            <w:pPr>
              <w:shd w:val="clear" w:color="auto" w:fill="FFFFFF"/>
              <w:jc w:val="center"/>
              <w:rPr>
                <w:rFonts w:ascii="inherit" w:hAnsi="inherit"/>
                <w:bCs/>
                <w:sz w:val="24"/>
                <w:szCs w:val="24"/>
                <w:lang w:val="ro-RO" w:eastAsia="ru-RU"/>
              </w:rPr>
            </w:pPr>
            <w:r w:rsidRPr="002C5051">
              <w:rPr>
                <w:rFonts w:ascii="inherit" w:hAnsi="inherit"/>
                <w:bCs/>
                <w:sz w:val="24"/>
                <w:szCs w:val="24"/>
                <w:lang w:val="ro-RO" w:eastAsia="ru-RU"/>
              </w:rPr>
              <w:t>Aprobate</w:t>
            </w:r>
          </w:p>
          <w:p w:rsidR="002C5051" w:rsidRPr="002C5051" w:rsidRDefault="002C5051" w:rsidP="002C5051">
            <w:pPr>
              <w:shd w:val="clear" w:color="auto" w:fill="FFFFFF"/>
              <w:jc w:val="center"/>
              <w:rPr>
                <w:rFonts w:ascii="inherit" w:hAnsi="inherit"/>
                <w:bCs/>
                <w:sz w:val="24"/>
                <w:szCs w:val="24"/>
                <w:lang w:val="ro-RO" w:eastAsia="ru-RU"/>
              </w:rPr>
            </w:pPr>
            <w:r w:rsidRPr="002C5051">
              <w:rPr>
                <w:rFonts w:ascii="inherit" w:hAnsi="inherit"/>
                <w:bCs/>
                <w:sz w:val="24"/>
                <w:szCs w:val="24"/>
                <w:lang w:val="ro-RO" w:eastAsia="ru-RU"/>
              </w:rPr>
              <w:t>prin Hotărîrea Guvernului nr.</w:t>
            </w:r>
          </w:p>
          <w:p w:rsidR="002C5051" w:rsidRPr="002C5051" w:rsidRDefault="002C5051" w:rsidP="002C5051">
            <w:pPr>
              <w:shd w:val="clear" w:color="auto" w:fill="FFFFFF"/>
              <w:jc w:val="center"/>
              <w:rPr>
                <w:rFonts w:ascii="inherit" w:hAnsi="inherit"/>
                <w:b/>
                <w:bCs/>
                <w:sz w:val="24"/>
                <w:szCs w:val="24"/>
                <w:lang w:val="ro-RO" w:eastAsia="ru-RU"/>
              </w:rPr>
            </w:pPr>
            <w:r w:rsidRPr="002C5051">
              <w:rPr>
                <w:rFonts w:ascii="inherit" w:hAnsi="inherit"/>
                <w:b/>
                <w:sz w:val="24"/>
                <w:szCs w:val="24"/>
                <w:lang w:val="ro-RO" w:eastAsia="ru-RU"/>
              </w:rPr>
              <w:t>Norma sanitar-veterinară privind cerințele de supraveghere şi metodele de diagnostic a bolilor la animalele acvatice</w:t>
            </w:r>
          </w:p>
          <w:p w:rsidR="002C5051" w:rsidRPr="002C5051" w:rsidRDefault="002C5051" w:rsidP="002C5051">
            <w:pPr>
              <w:shd w:val="clear" w:color="auto" w:fill="FFFFFF"/>
              <w:jc w:val="center"/>
              <w:rPr>
                <w:rFonts w:ascii="inherit" w:hAnsi="inherit"/>
                <w:b/>
                <w:bCs/>
                <w:sz w:val="24"/>
                <w:szCs w:val="24"/>
                <w:lang w:val="ro-RO" w:eastAsia="ru-RU"/>
              </w:rPr>
            </w:pPr>
            <w:r w:rsidRPr="002C5051">
              <w:rPr>
                <w:rFonts w:ascii="inherit" w:hAnsi="inherit"/>
                <w:b/>
                <w:bCs/>
                <w:sz w:val="24"/>
                <w:szCs w:val="24"/>
                <w:lang w:val="ro-RO" w:eastAsia="ru-RU"/>
              </w:rPr>
              <w:t>Capitolul I</w:t>
            </w:r>
          </w:p>
          <w:p w:rsidR="002C5051" w:rsidRPr="002C5051" w:rsidRDefault="002C5051" w:rsidP="002C5051">
            <w:pPr>
              <w:shd w:val="clear" w:color="auto" w:fill="FFFFFF"/>
              <w:jc w:val="center"/>
              <w:rPr>
                <w:rFonts w:ascii="inherit" w:hAnsi="inherit"/>
                <w:sz w:val="24"/>
                <w:szCs w:val="24"/>
                <w:lang w:val="ro-RO" w:eastAsia="ru-RU"/>
              </w:rPr>
            </w:pPr>
            <w:r w:rsidRPr="002C5051">
              <w:rPr>
                <w:rFonts w:ascii="inherit" w:hAnsi="inherit"/>
                <w:b/>
                <w:bCs/>
                <w:sz w:val="24"/>
                <w:szCs w:val="24"/>
                <w:lang w:val="ro-RO" w:eastAsia="ru-RU"/>
              </w:rPr>
              <w:t>DISPOZIŢII GENERALE</w:t>
            </w:r>
          </w:p>
          <w:p w:rsidR="00964476" w:rsidRPr="002C5051" w:rsidRDefault="002C5051" w:rsidP="002C5051">
            <w:pPr>
              <w:shd w:val="clear" w:color="auto" w:fill="FFFFFF"/>
              <w:jc w:val="center"/>
              <w:rPr>
                <w:rFonts w:ascii="Times New Roman" w:eastAsia="Times New Roman" w:hAnsi="Times New Roman"/>
                <w:b/>
                <w:bCs/>
                <w:sz w:val="24"/>
                <w:szCs w:val="24"/>
                <w:lang w:val="ro-RO" w:eastAsia="ru-RU"/>
              </w:rPr>
            </w:pPr>
            <w:r w:rsidRPr="002C5051">
              <w:rPr>
                <w:rFonts w:ascii="inherit" w:hAnsi="inherit"/>
                <w:b/>
                <w:bCs/>
                <w:sz w:val="24"/>
                <w:szCs w:val="24"/>
                <w:lang w:val="ro-RO" w:eastAsia="ru-RU"/>
              </w:rPr>
              <w:t>1.</w:t>
            </w:r>
            <w:r w:rsidRPr="002C5051">
              <w:rPr>
                <w:rFonts w:ascii="inherit" w:hAnsi="inherit"/>
                <w:sz w:val="24"/>
                <w:szCs w:val="24"/>
                <w:lang w:val="ro-RO" w:eastAsia="ru-RU"/>
              </w:rPr>
              <w:t xml:space="preserve"> Norma sanitar-veterinară privind cerințele de supraveghere şi metodele de diagnostic a bolilor la animalele acvatice, stabilește cerințe aplicabile supravegherii </w:t>
            </w:r>
            <w:r w:rsidRPr="002C5051">
              <w:rPr>
                <w:rFonts w:ascii="inherit" w:hAnsi="inherit"/>
                <w:sz w:val="24"/>
                <w:szCs w:val="24"/>
                <w:lang w:val="ro-RO" w:eastAsia="ru-RU"/>
              </w:rPr>
              <w:lastRenderedPageBreak/>
              <w:t xml:space="preserve">sanitar veterinare a bolilor la animale acvatice și a metodelor de diagnostic care trebuie utilizate la determinarea prezenței sau absenței bolilor ca septicemia hemoragică virală (SHV), necroza hematopoietică infecțioasă (NHI), </w:t>
            </w:r>
            <w:r w:rsidRPr="002C5051">
              <w:rPr>
                <w:rFonts w:ascii="inherit" w:hAnsi="inherit"/>
                <w:bCs/>
                <w:sz w:val="24"/>
                <w:szCs w:val="24"/>
                <w:lang w:val="ro-RO" w:eastAsia="ru-RU"/>
              </w:rPr>
              <w:t>boala herpetică a crapului koi KHVD</w:t>
            </w:r>
            <w:r w:rsidRPr="002C5051">
              <w:rPr>
                <w:rFonts w:ascii="inherit" w:hAnsi="inherit"/>
                <w:sz w:val="24"/>
                <w:szCs w:val="24"/>
                <w:lang w:val="ro-RO" w:eastAsia="ru-RU"/>
              </w:rPr>
              <w:t>, anemia infecțioasă a somonului (AIS), infecția cu </w:t>
            </w:r>
            <w:r w:rsidRPr="002C5051">
              <w:rPr>
                <w:rFonts w:ascii="inherit" w:hAnsi="inherit"/>
                <w:i/>
                <w:iCs/>
                <w:sz w:val="24"/>
                <w:szCs w:val="24"/>
                <w:lang w:val="ro-RO" w:eastAsia="ru-RU"/>
              </w:rPr>
              <w:t xml:space="preserve">Marteilia refringens, </w:t>
            </w:r>
            <w:r w:rsidRPr="002C5051">
              <w:rPr>
                <w:rFonts w:ascii="inherit" w:hAnsi="inherit"/>
                <w:sz w:val="24"/>
                <w:szCs w:val="24"/>
                <w:lang w:val="ro-RO" w:eastAsia="ru-RU"/>
              </w:rPr>
              <w:t>infecția cu </w:t>
            </w:r>
            <w:r w:rsidRPr="002C5051">
              <w:rPr>
                <w:rFonts w:ascii="inherit" w:hAnsi="inherit"/>
                <w:i/>
                <w:iCs/>
                <w:sz w:val="24"/>
                <w:szCs w:val="24"/>
                <w:lang w:val="ro-RO" w:eastAsia="ru-RU"/>
              </w:rPr>
              <w:t xml:space="preserve">Bonamia ostreae, </w:t>
            </w:r>
            <w:r w:rsidRPr="002C5051">
              <w:rPr>
                <w:rFonts w:ascii="inherit" w:hAnsi="inherit"/>
                <w:sz w:val="24"/>
                <w:szCs w:val="24"/>
                <w:lang w:val="ro-RO" w:eastAsia="ru-RU"/>
              </w:rPr>
              <w:t>boala petelor albe (</w:t>
            </w:r>
            <w:r w:rsidRPr="002C5051">
              <w:rPr>
                <w:rFonts w:ascii="inherit" w:hAnsi="inherit"/>
                <w:i/>
                <w:iCs/>
                <w:sz w:val="24"/>
                <w:szCs w:val="24"/>
                <w:lang w:val="ro-RO" w:eastAsia="ru-RU"/>
              </w:rPr>
              <w:t>white spot disease</w:t>
            </w:r>
            <w:r w:rsidRPr="002C5051">
              <w:rPr>
                <w:rFonts w:ascii="inherit" w:hAnsi="inherit"/>
                <w:sz w:val="24"/>
                <w:szCs w:val="24"/>
                <w:lang w:val="ro-RO" w:eastAsia="ru-RU"/>
              </w:rPr>
              <w:t> – WSD), la animalele acvatice.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en-US"/>
              </w:rPr>
              <w:t xml:space="preserve"> </w:t>
            </w: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360" w:after="120" w:line="240" w:lineRule="auto"/>
              <w:jc w:val="center"/>
              <w:rPr>
                <w:rFonts w:ascii="Times New Roman" w:eastAsia="Times New Roman" w:hAnsi="Times New Roman" w:cs="Times New Roman"/>
                <w:i/>
                <w:iCs/>
                <w:sz w:val="24"/>
                <w:szCs w:val="24"/>
                <w:lang w:val="en-US" w:eastAsia="ro-RO"/>
              </w:rPr>
            </w:pPr>
            <w:r w:rsidRPr="00050DCE">
              <w:rPr>
                <w:rFonts w:ascii="Times New Roman" w:eastAsia="Times New Roman" w:hAnsi="Times New Roman" w:cs="Times New Roman"/>
                <w:i/>
                <w:iCs/>
                <w:sz w:val="24"/>
                <w:szCs w:val="24"/>
                <w:lang w:val="en-US" w:eastAsia="ro-RO"/>
              </w:rPr>
              <w:lastRenderedPageBreak/>
              <w:t>Articolul 2</w:t>
            </w:r>
          </w:p>
          <w:p w:rsidR="00964476" w:rsidRPr="00050DCE" w:rsidRDefault="00964476" w:rsidP="00964476">
            <w:pPr>
              <w:shd w:val="clear" w:color="auto" w:fill="FFFFFF"/>
              <w:spacing w:before="60" w:after="120" w:line="240" w:lineRule="auto"/>
              <w:jc w:val="center"/>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Definiții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sensul prezentei decizii,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9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5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„septicemia hemoragică virală” („SHV”) înseamnă o boală cauzată de virusul septicemiei hemoragice virale (VSHV), cunoscut și sub denumirea de virusul Egtved, un virus aparținând genului </w:t>
                  </w:r>
                  <w:r w:rsidRPr="00050DCE">
                    <w:rPr>
                      <w:rFonts w:ascii="inherit" w:eastAsia="Times New Roman" w:hAnsi="inherit" w:cs="Times New Roman"/>
                      <w:i/>
                      <w:iCs/>
                      <w:sz w:val="24"/>
                      <w:szCs w:val="24"/>
                      <w:lang w:eastAsia="ro-RO"/>
                    </w:rPr>
                    <w:t>Novirhabdovirus</w:t>
                  </w:r>
                  <w:r w:rsidRPr="00050DCE">
                    <w:rPr>
                      <w:rFonts w:ascii="inherit" w:eastAsia="Times New Roman" w:hAnsi="inherit" w:cs="Times New Roman"/>
                      <w:sz w:val="24"/>
                      <w:szCs w:val="24"/>
                      <w:lang w:eastAsia="ro-RO"/>
                    </w:rPr>
                    <w:t> din familia </w:t>
                  </w:r>
                  <w:r w:rsidRPr="00050DCE">
                    <w:rPr>
                      <w:rFonts w:ascii="inherit" w:eastAsia="Times New Roman" w:hAnsi="inherit" w:cs="Times New Roman"/>
                      <w:i/>
                      <w:iCs/>
                      <w:sz w:val="24"/>
                      <w:szCs w:val="24"/>
                      <w:lang w:eastAsia="ro-RO"/>
                    </w:rPr>
                    <w:t>Rhabdoviridae</w:t>
                  </w:r>
                  <w:r w:rsidRPr="00050DCE">
                    <w:rPr>
                      <w:rFonts w:ascii="inherit" w:eastAsia="Times New Roman" w:hAnsi="inherit" w:cs="Times New Roman"/>
                      <w:sz w:val="24"/>
                      <w:szCs w:val="24"/>
                      <w:lang w:eastAsia="ro-RO"/>
                    </w:rPr>
                    <w:t>;</w:t>
                  </w:r>
                </w:p>
              </w:tc>
            </w:tr>
            <w:tr w:rsidR="00050DCE" w:rsidRPr="00050DCE" w:rsidTr="00964476">
              <w:tc>
                <w:tcPr>
                  <w:tcW w:w="29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5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„necroza hematopoietică infecțioasă” („NHI”) înseamnă o boală cauzată de virusul necrozei hematopoietice infecțioase (VNHI), </w:t>
                  </w:r>
                  <w:r w:rsidRPr="00050DCE">
                    <w:rPr>
                      <w:rFonts w:ascii="inherit" w:eastAsia="Times New Roman" w:hAnsi="inherit" w:cs="Times New Roman"/>
                      <w:sz w:val="24"/>
                      <w:szCs w:val="24"/>
                      <w:lang w:eastAsia="ro-RO"/>
                    </w:rPr>
                    <w:lastRenderedPageBreak/>
                    <w:t>virus care aparține genului </w:t>
                  </w:r>
                  <w:r w:rsidRPr="00050DCE">
                    <w:rPr>
                      <w:rFonts w:ascii="inherit" w:eastAsia="Times New Roman" w:hAnsi="inherit" w:cs="Times New Roman"/>
                      <w:i/>
                      <w:iCs/>
                      <w:sz w:val="24"/>
                      <w:szCs w:val="24"/>
                      <w:lang w:eastAsia="ro-RO"/>
                    </w:rPr>
                    <w:t>Novirhabdovirus</w:t>
                  </w:r>
                  <w:r w:rsidRPr="00050DCE">
                    <w:rPr>
                      <w:rFonts w:ascii="inherit" w:eastAsia="Times New Roman" w:hAnsi="inherit" w:cs="Times New Roman"/>
                      <w:sz w:val="24"/>
                      <w:szCs w:val="24"/>
                      <w:lang w:eastAsia="ro-RO"/>
                    </w:rPr>
                    <w:t>, din familia </w:t>
                  </w:r>
                  <w:r w:rsidRPr="00050DCE">
                    <w:rPr>
                      <w:rFonts w:ascii="inherit" w:eastAsia="Times New Roman" w:hAnsi="inherit" w:cs="Times New Roman"/>
                      <w:i/>
                      <w:iCs/>
                      <w:sz w:val="24"/>
                      <w:szCs w:val="24"/>
                      <w:lang w:eastAsia="ro-RO"/>
                    </w:rPr>
                    <w:t>Rhabdoviridae</w:t>
                  </w:r>
                  <w:r w:rsidRPr="00050DCE">
                    <w:rPr>
                      <w:rFonts w:ascii="inherit" w:eastAsia="Times New Roman" w:hAnsi="inherit" w:cs="Times New Roman"/>
                      <w:sz w:val="24"/>
                      <w:szCs w:val="24"/>
                      <w:lang w:eastAsia="ro-RO"/>
                    </w:rPr>
                    <w:t>;</w:t>
                  </w:r>
                </w:p>
              </w:tc>
            </w:tr>
          </w:tbl>
          <w:p w:rsidR="00964476" w:rsidRPr="00050DCE" w:rsidRDefault="00964476" w:rsidP="00964476">
            <w:pPr>
              <w:shd w:val="clear" w:color="auto" w:fill="FFFFFF"/>
              <w:spacing w:before="360" w:after="120" w:line="240" w:lineRule="auto"/>
              <w:rPr>
                <w:rFonts w:ascii="Times New Roman" w:eastAsia="Times New Roman" w:hAnsi="Times New Roman" w:cs="Times New Roman"/>
                <w:i/>
                <w:iCs/>
                <w:sz w:val="24"/>
                <w:szCs w:val="24"/>
                <w:lang w:val="ro-RO" w:eastAsia="ro-RO"/>
              </w:rPr>
            </w:pPr>
          </w:p>
        </w:tc>
        <w:tc>
          <w:tcPr>
            <w:tcW w:w="4253" w:type="dxa"/>
            <w:tcBorders>
              <w:bottom w:val="nil"/>
            </w:tcBorders>
          </w:tcPr>
          <w:p w:rsidR="007E1B54" w:rsidRPr="009D6043" w:rsidRDefault="007E1B54" w:rsidP="007E1B54">
            <w:pPr>
              <w:shd w:val="clear" w:color="auto" w:fill="FFFFFF"/>
              <w:spacing w:after="0" w:line="240" w:lineRule="auto"/>
              <w:ind w:firstLine="708"/>
              <w:jc w:val="both"/>
              <w:rPr>
                <w:rFonts w:ascii="Times New Roman" w:eastAsia="Times New Roman" w:hAnsi="Times New Roman" w:cs="Times New Roman"/>
                <w:sz w:val="24"/>
                <w:szCs w:val="24"/>
                <w:lang w:val="ro-RO" w:eastAsia="ru-RU"/>
              </w:rPr>
            </w:pPr>
            <w:r w:rsidRPr="009D6043">
              <w:rPr>
                <w:rFonts w:ascii="Times New Roman" w:eastAsia="Times New Roman" w:hAnsi="Times New Roman" w:cs="Times New Roman"/>
                <w:b/>
                <w:sz w:val="24"/>
                <w:szCs w:val="24"/>
                <w:lang w:val="ro-RO" w:eastAsia="ru-RU"/>
              </w:rPr>
              <w:lastRenderedPageBreak/>
              <w:t>6</w:t>
            </w:r>
            <w:r w:rsidRPr="009D6043">
              <w:rPr>
                <w:rFonts w:ascii="Times New Roman" w:eastAsia="Times New Roman" w:hAnsi="Times New Roman" w:cs="Times New Roman"/>
                <w:sz w:val="24"/>
                <w:szCs w:val="24"/>
                <w:lang w:val="ro-RO" w:eastAsia="ru-RU"/>
              </w:rPr>
              <w:t>. Supravegherea sanitar-veterinară și, eșantionarea pentru septicemia hemoragică virală (SHV), boală cauzată de virusul septicemiei hemoragice virale (VSHV), cunoscut și sub denumirea de virusul Egtved, un virus aparținând genului </w:t>
            </w:r>
            <w:r w:rsidRPr="009D6043">
              <w:rPr>
                <w:rFonts w:ascii="Times New Roman" w:eastAsia="Times New Roman" w:hAnsi="Times New Roman" w:cs="Times New Roman"/>
                <w:i/>
                <w:iCs/>
                <w:sz w:val="24"/>
                <w:szCs w:val="24"/>
                <w:lang w:val="ro-RO" w:eastAsia="ru-RU"/>
              </w:rPr>
              <w:t>Novirhabdovirus</w:t>
            </w:r>
            <w:r w:rsidRPr="009D6043">
              <w:rPr>
                <w:rFonts w:ascii="Times New Roman" w:eastAsia="Times New Roman" w:hAnsi="Times New Roman" w:cs="Times New Roman"/>
                <w:sz w:val="24"/>
                <w:szCs w:val="24"/>
                <w:lang w:val="ro-RO" w:eastAsia="ru-RU"/>
              </w:rPr>
              <w:t> din familia </w:t>
            </w:r>
            <w:r w:rsidRPr="009D6043">
              <w:rPr>
                <w:rFonts w:ascii="Times New Roman" w:eastAsia="Times New Roman" w:hAnsi="Times New Roman" w:cs="Times New Roman"/>
                <w:i/>
                <w:iCs/>
                <w:sz w:val="24"/>
                <w:szCs w:val="24"/>
                <w:lang w:val="ro-RO" w:eastAsia="ru-RU"/>
              </w:rPr>
              <w:t>Rhabdoviridae și</w:t>
            </w:r>
            <w:r w:rsidRPr="009D6043">
              <w:rPr>
                <w:rFonts w:ascii="Times New Roman" w:eastAsia="Times New Roman" w:hAnsi="Times New Roman" w:cs="Times New Roman"/>
                <w:sz w:val="24"/>
                <w:szCs w:val="24"/>
                <w:lang w:val="ro-RO" w:eastAsia="ru-RU"/>
              </w:rPr>
              <w:t xml:space="preserve"> necroza hematopoietică infecțioasă” („NHI”), boală cauzată de virusul necrozei hematopoietice infecțioase (VNHI), virus care aparține genului </w:t>
            </w:r>
            <w:r w:rsidRPr="009D6043">
              <w:rPr>
                <w:rFonts w:ascii="Times New Roman" w:eastAsia="Times New Roman" w:hAnsi="Times New Roman" w:cs="Times New Roman"/>
                <w:i/>
                <w:iCs/>
                <w:sz w:val="24"/>
                <w:szCs w:val="24"/>
                <w:lang w:val="ro-RO" w:eastAsia="ru-RU"/>
              </w:rPr>
              <w:t>Novirhabdovirus</w:t>
            </w:r>
            <w:r w:rsidRPr="009D6043">
              <w:rPr>
                <w:rFonts w:ascii="Times New Roman" w:eastAsia="Times New Roman" w:hAnsi="Times New Roman" w:cs="Times New Roman"/>
                <w:sz w:val="24"/>
                <w:szCs w:val="24"/>
                <w:lang w:val="ro-RO" w:eastAsia="ru-RU"/>
              </w:rPr>
              <w:t>, din familia </w:t>
            </w:r>
            <w:r w:rsidRPr="009D6043">
              <w:rPr>
                <w:rFonts w:ascii="Times New Roman" w:eastAsia="Times New Roman" w:hAnsi="Times New Roman" w:cs="Times New Roman"/>
                <w:i/>
                <w:iCs/>
                <w:sz w:val="24"/>
                <w:szCs w:val="24"/>
                <w:lang w:val="ro-RO" w:eastAsia="ru-RU"/>
              </w:rPr>
              <w:t>Rhabdoviridae</w:t>
            </w:r>
            <w:r w:rsidRPr="009D6043">
              <w:rPr>
                <w:rFonts w:ascii="Times New Roman" w:eastAsia="Times New Roman" w:hAnsi="Times New Roman" w:cs="Times New Roman"/>
                <w:sz w:val="24"/>
                <w:szCs w:val="24"/>
                <w:lang w:val="ro-RO" w:eastAsia="ru-RU"/>
              </w:rPr>
              <w:t xml:space="preserve"> se efectuează în perioada din an în care temperatura apei este mai mică de 14 °C sau atunci când este probabil ca temperatura apei să atingă valorile minime anuale.</w:t>
            </w:r>
          </w:p>
          <w:p w:rsidR="00964476" w:rsidRPr="00050DCE" w:rsidRDefault="00964476" w:rsidP="00964476">
            <w:pPr>
              <w:spacing w:after="0" w:line="240" w:lineRule="auto"/>
              <w:ind w:firstLine="708"/>
              <w:rPr>
                <w:rFonts w:ascii="Times New Roman" w:eastAsia="Times New Roman" w:hAnsi="Times New Roman"/>
                <w:b/>
                <w:b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ro-RO"/>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(c)</w:t>
                  </w:r>
                </w:p>
              </w:tc>
              <w:tc>
                <w:tcPr>
                  <w:tcW w:w="3294"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„boala herpetică a crapului koi” (</w:t>
                  </w:r>
                  <w:r w:rsidRPr="00050DCE">
                    <w:rPr>
                      <w:rFonts w:ascii="inherit" w:eastAsia="Times New Roman" w:hAnsi="inherit" w:cs="Times New Roman"/>
                      <w:i/>
                      <w:iCs/>
                      <w:sz w:val="24"/>
                      <w:szCs w:val="24"/>
                      <w:lang w:eastAsia="ro-RO"/>
                    </w:rPr>
                    <w:t>koi herpesvirus disease</w:t>
                  </w:r>
                  <w:r w:rsidRPr="00050DCE">
                    <w:rPr>
                      <w:rFonts w:ascii="inherit" w:eastAsia="Times New Roman" w:hAnsi="inherit" w:cs="Times New Roman"/>
                      <w:sz w:val="24"/>
                      <w:szCs w:val="24"/>
                      <w:lang w:eastAsia="ro-RO"/>
                    </w:rPr>
                    <w:t> – „KHVD”) înseamnă o boală cauzată de virusul herpetic al crapului koi (</w:t>
                  </w:r>
                  <w:r w:rsidRPr="00050DCE">
                    <w:rPr>
                      <w:rFonts w:ascii="inherit" w:eastAsia="Times New Roman" w:hAnsi="inherit" w:cs="Times New Roman"/>
                      <w:i/>
                      <w:iCs/>
                      <w:sz w:val="24"/>
                      <w:szCs w:val="24"/>
                      <w:lang w:eastAsia="ro-RO"/>
                    </w:rPr>
                    <w:t>koi herpesvirus</w:t>
                  </w:r>
                  <w:r w:rsidRPr="00050DCE">
                    <w:rPr>
                      <w:rFonts w:ascii="inherit" w:eastAsia="Times New Roman" w:hAnsi="inherit" w:cs="Times New Roman"/>
                      <w:sz w:val="24"/>
                      <w:szCs w:val="24"/>
                      <w:lang w:eastAsia="ro-RO"/>
                    </w:rPr>
                    <w:t> – KHV), care aparține familiei </w:t>
                  </w:r>
                  <w:r w:rsidRPr="00050DCE">
                    <w:rPr>
                      <w:rFonts w:ascii="inherit" w:eastAsia="Times New Roman" w:hAnsi="inherit" w:cs="Times New Roman"/>
                      <w:i/>
                      <w:iCs/>
                      <w:sz w:val="24"/>
                      <w:szCs w:val="24"/>
                      <w:lang w:eastAsia="ro-RO"/>
                    </w:rPr>
                    <w:t>Alloherpesviridae</w:t>
                  </w:r>
                  <w:r w:rsidRPr="00050DCE">
                    <w:rPr>
                      <w:rFonts w:ascii="inherit" w:eastAsia="Times New Roman" w:hAnsi="inherit" w:cs="Times New Roman"/>
                      <w:sz w:val="24"/>
                      <w:szCs w:val="24"/>
                      <w:lang w:eastAsia="ro-RO"/>
                    </w:rPr>
                    <w:t>. Denumirea științifică este herpesvirusul 3 al ciprinidelor (</w:t>
                  </w:r>
                  <w:r w:rsidRPr="00050DCE">
                    <w:rPr>
                      <w:rFonts w:ascii="inherit" w:eastAsia="Times New Roman" w:hAnsi="inherit" w:cs="Times New Roman"/>
                      <w:i/>
                      <w:iCs/>
                      <w:sz w:val="24"/>
                      <w:szCs w:val="24"/>
                      <w:lang w:eastAsia="ro-RO"/>
                    </w:rPr>
                    <w:t>cyprinid herpesvirus 3</w:t>
                  </w:r>
                  <w:r w:rsidRPr="00050DCE">
                    <w:rPr>
                      <w:rFonts w:ascii="inherit" w:eastAsia="Times New Roman" w:hAnsi="inherit" w:cs="Times New Roman"/>
                      <w:sz w:val="24"/>
                      <w:szCs w:val="24"/>
                      <w:lang w:eastAsia="ro-RO"/>
                    </w:rPr>
                    <w:t> – CyHV-3);</w:t>
                  </w:r>
                </w:p>
              </w:tc>
            </w:tr>
          </w:tbl>
          <w:p w:rsidR="00964476" w:rsidRPr="00050DCE" w:rsidRDefault="00964476" w:rsidP="00964476">
            <w:pPr>
              <w:shd w:val="clear" w:color="auto" w:fill="FFFFFF"/>
              <w:spacing w:before="360" w:after="120" w:line="240" w:lineRule="auto"/>
              <w:rPr>
                <w:rFonts w:ascii="Times New Roman" w:eastAsia="Times New Roman" w:hAnsi="Times New Roman" w:cs="Times New Roman"/>
                <w:i/>
                <w:iCs/>
                <w:sz w:val="24"/>
                <w:szCs w:val="24"/>
                <w:lang w:val="ro-RO" w:eastAsia="ro-RO"/>
              </w:rPr>
            </w:pPr>
          </w:p>
        </w:tc>
        <w:tc>
          <w:tcPr>
            <w:tcW w:w="4253" w:type="dxa"/>
            <w:tcBorders>
              <w:bottom w:val="nil"/>
            </w:tcBorders>
          </w:tcPr>
          <w:p w:rsidR="002A3D81" w:rsidRPr="002A3D81" w:rsidRDefault="002A3D81" w:rsidP="002A3D81">
            <w:pPr>
              <w:spacing w:after="0" w:line="240" w:lineRule="auto"/>
              <w:ind w:firstLine="708"/>
              <w:jc w:val="both"/>
              <w:rPr>
                <w:rFonts w:ascii="inherit" w:eastAsia="Times New Roman" w:hAnsi="inherit" w:cs="Times New Roman"/>
                <w:sz w:val="24"/>
                <w:szCs w:val="24"/>
                <w:lang w:val="en-US" w:eastAsia="ru-RU"/>
              </w:rPr>
            </w:pPr>
            <w:r w:rsidRPr="002A3D81">
              <w:rPr>
                <w:rFonts w:ascii="inherit" w:eastAsia="Times New Roman" w:hAnsi="inherit" w:cs="Times New Roman"/>
                <w:b/>
                <w:sz w:val="24"/>
                <w:szCs w:val="24"/>
                <w:lang w:val="ro-RO" w:eastAsia="ru-RU"/>
              </w:rPr>
              <w:t>87</w:t>
            </w:r>
            <w:r w:rsidRPr="002A3D81">
              <w:rPr>
                <w:rFonts w:ascii="inherit" w:eastAsia="Times New Roman" w:hAnsi="inherit" w:cs="Times New Roman"/>
                <w:sz w:val="24"/>
                <w:szCs w:val="24"/>
                <w:lang w:val="ro-RO" w:eastAsia="ru-RU"/>
              </w:rPr>
              <w:t xml:space="preserve">. În cazul în care este necesară supravegherea individualizată a populațiilor sălbatice, </w:t>
            </w:r>
            <w:r w:rsidRPr="002A3D81">
              <w:rPr>
                <w:rFonts w:ascii="inherit" w:eastAsia="Times New Roman" w:hAnsi="inherit" w:cs="Times New Roman"/>
                <w:bCs/>
                <w:sz w:val="24"/>
                <w:szCs w:val="24"/>
                <w:lang w:val="ro-RO" w:eastAsia="ru-RU"/>
              </w:rPr>
              <w:t xml:space="preserve">în ceea ce privește boala herpetică a crapului koi KHVD, </w:t>
            </w:r>
            <w:r w:rsidRPr="002A3D81">
              <w:rPr>
                <w:rFonts w:ascii="inherit" w:eastAsia="Times New Roman" w:hAnsi="inherit" w:cs="Times New Roman"/>
                <w:sz w:val="24"/>
                <w:szCs w:val="24"/>
                <w:lang w:val="ro-RO" w:eastAsia="ru-RU"/>
              </w:rPr>
              <w:t>boală cauzată de virusul herpetic al crapului koi (</w:t>
            </w:r>
            <w:r w:rsidRPr="002A3D81">
              <w:rPr>
                <w:rFonts w:ascii="inherit" w:eastAsia="Times New Roman" w:hAnsi="inherit" w:cs="Times New Roman"/>
                <w:i/>
                <w:iCs/>
                <w:sz w:val="24"/>
                <w:szCs w:val="24"/>
                <w:lang w:val="ro-RO" w:eastAsia="ru-RU"/>
              </w:rPr>
              <w:t>koi herpesvirus</w:t>
            </w:r>
            <w:r w:rsidRPr="002A3D81">
              <w:rPr>
                <w:rFonts w:ascii="inherit" w:eastAsia="Times New Roman" w:hAnsi="inherit" w:cs="Times New Roman"/>
                <w:sz w:val="24"/>
                <w:szCs w:val="24"/>
                <w:lang w:val="ro-RO" w:eastAsia="ru-RU"/>
              </w:rPr>
              <w:t> – KHV), care aparține familiei </w:t>
            </w:r>
            <w:r w:rsidRPr="002A3D81">
              <w:rPr>
                <w:rFonts w:ascii="inherit" w:eastAsia="Times New Roman" w:hAnsi="inherit" w:cs="Times New Roman"/>
                <w:i/>
                <w:iCs/>
                <w:sz w:val="24"/>
                <w:szCs w:val="24"/>
                <w:lang w:val="ro-RO" w:eastAsia="ru-RU"/>
              </w:rPr>
              <w:t>Alloherpesviridae</w:t>
            </w:r>
            <w:r w:rsidRPr="002A3D81">
              <w:rPr>
                <w:rFonts w:ascii="inherit" w:eastAsia="Times New Roman" w:hAnsi="inherit" w:cs="Times New Roman"/>
                <w:sz w:val="24"/>
                <w:szCs w:val="24"/>
                <w:lang w:val="ro-RO" w:eastAsia="ru-RU"/>
              </w:rPr>
              <w:t>. Denumirea științifică este herpesvirusul 3 al ciprinidelor (</w:t>
            </w:r>
            <w:r w:rsidRPr="002A3D81">
              <w:rPr>
                <w:rFonts w:ascii="inherit" w:eastAsia="Times New Roman" w:hAnsi="inherit" w:cs="Times New Roman"/>
                <w:i/>
                <w:iCs/>
                <w:sz w:val="24"/>
                <w:szCs w:val="24"/>
                <w:lang w:val="ro-RO" w:eastAsia="ru-RU"/>
              </w:rPr>
              <w:t>cyprinid herpesvirus 3</w:t>
            </w:r>
            <w:r w:rsidRPr="002A3D81">
              <w:rPr>
                <w:rFonts w:ascii="inherit" w:eastAsia="Times New Roman" w:hAnsi="inherit" w:cs="Times New Roman"/>
                <w:sz w:val="24"/>
                <w:szCs w:val="24"/>
                <w:lang w:val="ro-RO" w:eastAsia="ru-RU"/>
              </w:rPr>
              <w:t> – CyHV-3)</w:t>
            </w:r>
            <w:r w:rsidRPr="002A3D81">
              <w:rPr>
                <w:rFonts w:ascii="inherit" w:eastAsia="Times New Roman" w:hAnsi="inherit" w:cs="Times New Roman"/>
                <w:bCs/>
                <w:sz w:val="24"/>
                <w:szCs w:val="24"/>
                <w:lang w:val="ro-RO" w:eastAsia="ru-RU"/>
              </w:rPr>
              <w:t xml:space="preserve">, precum și a prevenirii răspândirii infecției cu virusul herpetic al crapului koi (KHV), </w:t>
            </w:r>
            <w:r w:rsidRPr="002A3D81">
              <w:rPr>
                <w:rFonts w:ascii="inherit" w:eastAsia="Times New Roman" w:hAnsi="inherit" w:cs="Times New Roman"/>
                <w:sz w:val="24"/>
                <w:szCs w:val="24"/>
                <w:lang w:val="ro-RO" w:eastAsia="ru-RU"/>
              </w:rPr>
              <w:t xml:space="preserve">numărul și distribuția geografică a punctelor de prelevare sunt determinate astfel încât să se obțină o acoperire rezonabilă a zonei sau a compartimentului. </w:t>
            </w:r>
            <w:r w:rsidRPr="002A3D81">
              <w:rPr>
                <w:rFonts w:ascii="inherit" w:eastAsia="Times New Roman" w:hAnsi="inherit" w:cs="Times New Roman"/>
                <w:sz w:val="24"/>
                <w:szCs w:val="24"/>
                <w:lang w:val="en-US" w:eastAsia="ru-RU"/>
              </w:rPr>
              <w:t>Punctele de prelevare este de asemenea reprezentative pentru diferitele ecosisteme în care se găsesc populațiile sălbatice sensibile, și anume râuri și lacuri.</w:t>
            </w:r>
          </w:p>
          <w:p w:rsidR="00964476" w:rsidRPr="002A3D81" w:rsidRDefault="00964476" w:rsidP="00964476">
            <w:pPr>
              <w:spacing w:after="0" w:line="240" w:lineRule="auto"/>
              <w:ind w:firstLine="708"/>
              <w:rPr>
                <w:rFonts w:ascii="Times New Roman" w:eastAsia="Times New Roman" w:hAnsi="Times New Roman"/>
                <w:b/>
                <w:bCs/>
                <w:sz w:val="24"/>
                <w:szCs w:val="24"/>
                <w:lang w:val="en-US" w:eastAsia="ru-RU"/>
              </w:rPr>
            </w:pPr>
          </w:p>
        </w:tc>
        <w:tc>
          <w:tcPr>
            <w:tcW w:w="1559" w:type="dxa"/>
          </w:tcPr>
          <w:p w:rsidR="00964476" w:rsidRPr="00050DCE" w:rsidRDefault="00964476" w:rsidP="00964476">
            <w:pPr>
              <w:rPr>
                <w:rFonts w:ascii="Times New Roman" w:hAnsi="Times New Roman" w:cs="Times New Roman"/>
                <w:sz w:val="24"/>
                <w:szCs w:val="24"/>
                <w:lang w:val="ro-RO"/>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294"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„anemia infecțioasă a somonului” („AIS”) înseamnă o boală cauzată de virusul anemiei infecțioase a somonului cu deleție în regiunea cu polimorfism mare (VAIS), virus care aparține genului </w:t>
                  </w:r>
                  <w:r w:rsidRPr="00050DCE">
                    <w:rPr>
                      <w:rFonts w:ascii="inherit" w:eastAsia="Times New Roman" w:hAnsi="inherit" w:cs="Times New Roman"/>
                      <w:i/>
                      <w:iCs/>
                      <w:sz w:val="24"/>
                      <w:szCs w:val="24"/>
                      <w:lang w:eastAsia="ro-RO"/>
                    </w:rPr>
                    <w:t>Isavirus</w:t>
                  </w:r>
                  <w:r w:rsidRPr="00050DCE">
                    <w:rPr>
                      <w:rFonts w:ascii="inherit" w:eastAsia="Times New Roman" w:hAnsi="inherit" w:cs="Times New Roman"/>
                      <w:sz w:val="24"/>
                      <w:szCs w:val="24"/>
                      <w:lang w:eastAsia="ro-RO"/>
                    </w:rPr>
                    <w:t>, din familia </w:t>
                  </w:r>
                  <w:r w:rsidRPr="00050DCE">
                    <w:rPr>
                      <w:rFonts w:ascii="inherit" w:eastAsia="Times New Roman" w:hAnsi="inherit" w:cs="Times New Roman"/>
                      <w:i/>
                      <w:iCs/>
                      <w:sz w:val="24"/>
                      <w:szCs w:val="24"/>
                      <w:lang w:eastAsia="ro-RO"/>
                    </w:rPr>
                    <w:t>Orthomyxoviridae</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964476" w:rsidRPr="00290F9D" w:rsidRDefault="00290F9D" w:rsidP="00290F9D">
            <w:pPr>
              <w:shd w:val="clear" w:color="auto" w:fill="FFFFFF"/>
              <w:spacing w:after="0" w:line="240" w:lineRule="auto"/>
              <w:ind w:firstLine="708"/>
              <w:jc w:val="both"/>
              <w:rPr>
                <w:rFonts w:ascii="Times New Roman" w:eastAsia="Times New Roman" w:hAnsi="Times New Roman"/>
                <w:b/>
                <w:bCs/>
                <w:sz w:val="24"/>
                <w:szCs w:val="24"/>
                <w:lang w:val="ro-RO" w:eastAsia="ru-RU"/>
              </w:rPr>
            </w:pPr>
            <w:r w:rsidRPr="009D6043">
              <w:rPr>
                <w:rFonts w:ascii="Times New Roman" w:eastAsia="Times New Roman" w:hAnsi="Times New Roman" w:cs="Times New Roman"/>
                <w:b/>
                <w:bCs/>
                <w:sz w:val="28"/>
                <w:szCs w:val="28"/>
                <w:lang w:val="en-US" w:eastAsia="ru-RU"/>
              </w:rPr>
              <w:t xml:space="preserve">128. </w:t>
            </w:r>
            <w:r w:rsidRPr="009D6043">
              <w:rPr>
                <w:rFonts w:ascii="Times New Roman" w:eastAsia="Times New Roman" w:hAnsi="Times New Roman" w:cs="Times New Roman"/>
                <w:sz w:val="24"/>
                <w:szCs w:val="24"/>
                <w:lang w:val="en-US" w:eastAsia="ru-RU"/>
              </w:rPr>
              <w:t>În cazul în care fermele fac obiectul controalelor sanitar-veterinare</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în ceea ce privește</w:t>
            </w:r>
            <w:r w:rsidRPr="009D6043">
              <w:rPr>
                <w:rFonts w:ascii="Times New Roman" w:eastAsia="Times New Roman" w:hAnsi="Times New Roman" w:cs="Times New Roman"/>
                <w:sz w:val="24"/>
                <w:szCs w:val="24"/>
                <w:lang w:val="en-US" w:eastAsia="ru-RU"/>
              </w:rPr>
              <w:t xml:space="preserve"> anemia infecțioasă a somonului („AIS”)-boală cauzată de virusul anemiei infecțioase a somonului cu deleție în regiunea cu polimorfism mare (VAIS), virus care aparține genului </w:t>
            </w:r>
            <w:r w:rsidRPr="009D6043">
              <w:rPr>
                <w:rFonts w:ascii="Times New Roman" w:eastAsia="Times New Roman" w:hAnsi="Times New Roman" w:cs="Times New Roman"/>
                <w:i/>
                <w:iCs/>
                <w:sz w:val="24"/>
                <w:szCs w:val="24"/>
                <w:lang w:val="en-US" w:eastAsia="ru-RU"/>
              </w:rPr>
              <w:t>Isavirus</w:t>
            </w:r>
            <w:r w:rsidRPr="009D6043">
              <w:rPr>
                <w:rFonts w:ascii="Times New Roman" w:eastAsia="Times New Roman" w:hAnsi="Times New Roman" w:cs="Times New Roman"/>
                <w:sz w:val="24"/>
                <w:szCs w:val="24"/>
                <w:lang w:val="en-US" w:eastAsia="ru-RU"/>
              </w:rPr>
              <w:t>, din familia </w:t>
            </w:r>
            <w:r w:rsidRPr="009D6043">
              <w:rPr>
                <w:rFonts w:ascii="Times New Roman" w:eastAsia="Times New Roman" w:hAnsi="Times New Roman" w:cs="Times New Roman"/>
                <w:i/>
                <w:iCs/>
                <w:sz w:val="24"/>
                <w:szCs w:val="24"/>
                <w:lang w:val="en-US" w:eastAsia="ru-RU"/>
              </w:rPr>
              <w:t>Orthomyxoviridae</w:t>
            </w:r>
            <w:r w:rsidRPr="009D6043">
              <w:rPr>
                <w:rFonts w:ascii="Times New Roman" w:eastAsia="Times New Roman" w:hAnsi="Times New Roman" w:cs="Times New Roman"/>
                <w:sz w:val="24"/>
                <w:szCs w:val="24"/>
                <w:lang w:val="en-US" w:eastAsia="ru-RU"/>
              </w:rPr>
              <w:t xml:space="preserve"> și al </w:t>
            </w:r>
            <w:r w:rsidRPr="009D6043">
              <w:rPr>
                <w:rFonts w:ascii="Times New Roman" w:eastAsia="Times New Roman" w:hAnsi="Times New Roman" w:cs="Times New Roman"/>
                <w:sz w:val="24"/>
                <w:szCs w:val="24"/>
                <w:lang w:val="en-US" w:eastAsia="ru-RU"/>
              </w:rPr>
              <w:lastRenderedPageBreak/>
              <w:t>eșantionării de mai multe ori pe an, intervalul dintre controalele sanitar-veterinare sau dintre prelevări sunt cât mai lung posibil.</w:t>
            </w:r>
          </w:p>
        </w:tc>
        <w:tc>
          <w:tcPr>
            <w:tcW w:w="1559" w:type="dxa"/>
          </w:tcPr>
          <w:p w:rsidR="00964476" w:rsidRPr="00050DCE" w:rsidRDefault="00964476" w:rsidP="00964476">
            <w:pPr>
              <w:rPr>
                <w:rFonts w:ascii="Times New Roman" w:hAnsi="Times New Roman" w:cs="Times New Roman"/>
                <w:sz w:val="24"/>
                <w:szCs w:val="24"/>
                <w:lang w:val="ro-RO"/>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46"/>
              <w:gridCol w:w="3302"/>
            </w:tblGrid>
            <w:tr w:rsidR="00050DCE" w:rsidRPr="00050DCE" w:rsidTr="00964476">
              <w:tc>
                <w:tcPr>
                  <w:tcW w:w="426"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(e)</w:t>
                  </w:r>
                </w:p>
              </w:tc>
              <w:tc>
                <w:tcPr>
                  <w:tcW w:w="3152"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„infecția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înseamnă o boală cauzată de protozoarul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290F9D" w:rsidRPr="009D6043" w:rsidRDefault="00290F9D" w:rsidP="00290F9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ro-RO" w:eastAsia="ru-RU"/>
              </w:rPr>
              <w:t xml:space="preserve">194. </w:t>
            </w:r>
            <w:r w:rsidRPr="009D6043">
              <w:rPr>
                <w:rFonts w:ascii="Times New Roman" w:eastAsia="Times New Roman" w:hAnsi="Times New Roman" w:cs="Times New Roman"/>
                <w:sz w:val="24"/>
                <w:szCs w:val="24"/>
                <w:lang w:val="ro-RO" w:eastAsia="ru-RU"/>
              </w:rPr>
              <w:t>Controalele sanitar-veterinare și, după caz, prelevarea de eșantioane pentru examenele de laborator,</w:t>
            </w:r>
            <w:r w:rsidRPr="009D6043">
              <w:rPr>
                <w:rFonts w:ascii="Times New Roman" w:eastAsia="Times New Roman" w:hAnsi="Times New Roman" w:cs="Times New Roman"/>
                <w:b/>
                <w:bCs/>
                <w:sz w:val="24"/>
                <w:szCs w:val="24"/>
                <w:lang w:val="ro-RO" w:eastAsia="ru-RU"/>
              </w:rPr>
              <w:t xml:space="preserve"> </w:t>
            </w:r>
            <w:r w:rsidRPr="009D6043">
              <w:rPr>
                <w:rFonts w:ascii="Times New Roman" w:eastAsia="Times New Roman" w:hAnsi="Times New Roman" w:cs="Times New Roman"/>
                <w:bCs/>
                <w:sz w:val="24"/>
                <w:szCs w:val="24"/>
                <w:lang w:val="ro-RO" w:eastAsia="ru-RU"/>
              </w:rPr>
              <w:t>în ceea ce privește infecția cu </w:t>
            </w:r>
            <w:r w:rsidRPr="009D6043">
              <w:rPr>
                <w:rFonts w:ascii="Times New Roman" w:eastAsia="Times New Roman" w:hAnsi="Times New Roman" w:cs="Times New Roman"/>
                <w:bCs/>
                <w:i/>
                <w:iCs/>
                <w:sz w:val="24"/>
                <w:szCs w:val="24"/>
                <w:lang w:val="ro-RO" w:eastAsia="ru-RU"/>
              </w:rPr>
              <w:t>Marteilia refringens</w:t>
            </w:r>
            <w:r w:rsidRPr="00DF21AF">
              <w:rPr>
                <w:rFonts w:ascii="Times New Roman" w:eastAsia="Times New Roman" w:hAnsi="Times New Roman" w:cs="Times New Roman"/>
                <w:sz w:val="24"/>
                <w:szCs w:val="24"/>
                <w:lang w:val="ro-MD" w:eastAsia="ru-RU"/>
              </w:rPr>
              <w:t xml:space="preserve"> boală cauzată de protozoarul </w:t>
            </w:r>
            <w:r w:rsidRPr="00DF21AF">
              <w:rPr>
                <w:rFonts w:ascii="Times New Roman" w:eastAsia="Times New Roman" w:hAnsi="Times New Roman" w:cs="Times New Roman"/>
                <w:i/>
                <w:iCs/>
                <w:sz w:val="24"/>
                <w:szCs w:val="24"/>
                <w:lang w:val="ro-MD" w:eastAsia="ru-RU"/>
              </w:rPr>
              <w:t>Marteilia refringens,</w:t>
            </w:r>
            <w:r w:rsidRPr="009D6043">
              <w:rPr>
                <w:rFonts w:ascii="Times New Roman" w:eastAsia="Times New Roman" w:hAnsi="Times New Roman" w:cs="Times New Roman"/>
                <w:sz w:val="24"/>
                <w:szCs w:val="24"/>
                <w:lang w:val="ro-RO" w:eastAsia="ru-RU"/>
              </w:rPr>
              <w:t xml:space="preserve"> se efectuează în perioada din an în care se știe că prevalența parazitului este maximă în în zonă sau în compartiment. </w:t>
            </w:r>
            <w:r w:rsidRPr="009D6043">
              <w:rPr>
                <w:rFonts w:ascii="Times New Roman" w:eastAsia="Times New Roman" w:hAnsi="Times New Roman" w:cs="Times New Roman"/>
                <w:sz w:val="24"/>
                <w:szCs w:val="24"/>
                <w:lang w:val="en-US" w:eastAsia="ru-RU"/>
              </w:rPr>
              <w:t>Atunci când astfel de date nu sunt disponibile, prelevarea de eșantioane se efectuează imediat după ce temperatura apei a depășit 17 °C.</w:t>
            </w:r>
          </w:p>
          <w:p w:rsidR="00964476" w:rsidRPr="00DF21AF" w:rsidRDefault="00964476" w:rsidP="00964476">
            <w:pPr>
              <w:spacing w:after="0" w:line="240" w:lineRule="auto"/>
              <w:ind w:firstLine="708"/>
              <w:rPr>
                <w:rFonts w:ascii="Times New Roman" w:eastAsia="Times New Roman" w:hAnsi="Times New Roman"/>
                <w:b/>
                <w:b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ro-RO"/>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46"/>
              <w:gridCol w:w="3302"/>
            </w:tblGrid>
            <w:tr w:rsidR="00050DCE" w:rsidRPr="00050DCE" w:rsidTr="00964476">
              <w:tc>
                <w:tcPr>
                  <w:tcW w:w="426"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w:t>
                  </w:r>
                </w:p>
              </w:tc>
              <w:tc>
                <w:tcPr>
                  <w:tcW w:w="3152"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„infecția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înseamnă o boală cauzată de protozoarul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964476" w:rsidRPr="00DF21AF" w:rsidRDefault="00290F9D" w:rsidP="00290F9D">
            <w:pPr>
              <w:spacing w:after="0" w:line="240" w:lineRule="auto"/>
              <w:ind w:firstLine="708"/>
              <w:jc w:val="both"/>
              <w:rPr>
                <w:rFonts w:ascii="Times New Roman" w:eastAsia="Times New Roman" w:hAnsi="Times New Roman"/>
                <w:b/>
                <w:bCs/>
                <w:sz w:val="24"/>
                <w:szCs w:val="24"/>
                <w:lang w:val="ro-RO" w:eastAsia="ru-RU"/>
              </w:rPr>
            </w:pPr>
            <w:r w:rsidRPr="00DF21AF">
              <w:rPr>
                <w:rFonts w:ascii="inherit" w:eastAsia="Times New Roman" w:hAnsi="inherit" w:cs="Times New Roman"/>
                <w:b/>
                <w:bCs/>
                <w:sz w:val="24"/>
                <w:szCs w:val="24"/>
                <w:lang w:val="ro-RO" w:eastAsia="ru-RU"/>
              </w:rPr>
              <w:t xml:space="preserve">229. </w:t>
            </w:r>
            <w:r w:rsidRPr="00DF21AF">
              <w:rPr>
                <w:rFonts w:ascii="inherit" w:eastAsia="Times New Roman" w:hAnsi="inherit" w:cs="Times New Roman"/>
                <w:bCs/>
                <w:sz w:val="24"/>
                <w:szCs w:val="24"/>
                <w:lang w:val="ro-RO" w:eastAsia="ru-RU"/>
              </w:rPr>
              <w:t>Controalele sanitar-veterinareși, după caz, eșantionarea unităților de producție, în ceea ce privește infecția cu Bonamia ostreae- o boală cauzată de protozoarul Bonamia ostreae, se efectuează în perioada din an în care se știe că prevalența Bonamia ostreae este maximă în zonă sau în compartiment, atunci când astfel de date nu sunt disponibile, eșantionarea se efectuează iarna sau la începutul primăverii.</w:t>
            </w:r>
          </w:p>
        </w:tc>
        <w:tc>
          <w:tcPr>
            <w:tcW w:w="1559" w:type="dxa"/>
          </w:tcPr>
          <w:p w:rsidR="00964476" w:rsidRPr="00050DCE" w:rsidRDefault="00964476" w:rsidP="00964476">
            <w:pPr>
              <w:rPr>
                <w:rFonts w:ascii="Times New Roman" w:hAnsi="Times New Roman" w:cs="Times New Roman"/>
                <w:sz w:val="24"/>
                <w:szCs w:val="24"/>
                <w:lang w:val="ro-RO"/>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97"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(g)</w:t>
                  </w:r>
                </w:p>
              </w:tc>
              <w:tc>
                <w:tcPr>
                  <w:tcW w:w="3451" w:type="dxa"/>
                  <w:shd w:val="clear" w:color="auto" w:fill="FFFFFF"/>
                  <w:hideMark/>
                </w:tcPr>
                <w:p w:rsidR="00964476" w:rsidRPr="00050DCE" w:rsidRDefault="00964476" w:rsidP="00964476">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„boala petelor albe” (</w:t>
                  </w:r>
                  <w:r w:rsidRPr="00050DCE">
                    <w:rPr>
                      <w:rFonts w:ascii="inherit" w:eastAsia="Times New Roman" w:hAnsi="inherit" w:cs="Times New Roman"/>
                      <w:i/>
                      <w:iCs/>
                      <w:sz w:val="24"/>
                      <w:szCs w:val="24"/>
                      <w:lang w:eastAsia="ro-RO"/>
                    </w:rPr>
                    <w:t>white spot disease</w:t>
                  </w:r>
                  <w:r w:rsidRPr="00050DCE">
                    <w:rPr>
                      <w:rFonts w:ascii="inherit" w:eastAsia="Times New Roman" w:hAnsi="inherit" w:cs="Times New Roman"/>
                      <w:sz w:val="24"/>
                      <w:szCs w:val="24"/>
                      <w:lang w:eastAsia="ro-RO"/>
                    </w:rPr>
                    <w:t> – „WSD”) înseamnă o boală cauzată de virusul sindromului petelor albe (</w:t>
                  </w:r>
                  <w:r w:rsidRPr="00050DCE">
                    <w:rPr>
                      <w:rFonts w:ascii="inherit" w:eastAsia="Times New Roman" w:hAnsi="inherit" w:cs="Times New Roman"/>
                      <w:i/>
                      <w:iCs/>
                      <w:sz w:val="24"/>
                      <w:szCs w:val="24"/>
                      <w:lang w:eastAsia="ro-RO"/>
                    </w:rPr>
                    <w:t>white spot syndrome virus</w:t>
                  </w:r>
                  <w:r w:rsidRPr="00050DCE">
                    <w:rPr>
                      <w:rFonts w:ascii="inherit" w:eastAsia="Times New Roman" w:hAnsi="inherit" w:cs="Times New Roman"/>
                      <w:sz w:val="24"/>
                      <w:szCs w:val="24"/>
                      <w:lang w:eastAsia="ro-RO"/>
                    </w:rPr>
                    <w:t xml:space="preserve"> – WSSV), care este un virus </w:t>
                  </w:r>
                  <w:r w:rsidRPr="00050DCE">
                    <w:rPr>
                      <w:rFonts w:ascii="inherit" w:eastAsia="Times New Roman" w:hAnsi="inherit" w:cs="Times New Roman"/>
                      <w:sz w:val="24"/>
                      <w:szCs w:val="24"/>
                      <w:lang w:eastAsia="ro-RO"/>
                    </w:rPr>
                    <w:lastRenderedPageBreak/>
                    <w:t>ADN dublu catenar aparținând genului </w:t>
                  </w:r>
                  <w:r w:rsidRPr="00050DCE">
                    <w:rPr>
                      <w:rFonts w:ascii="inherit" w:eastAsia="Times New Roman" w:hAnsi="inherit" w:cs="Times New Roman"/>
                      <w:i/>
                      <w:iCs/>
                      <w:sz w:val="24"/>
                      <w:szCs w:val="24"/>
                      <w:lang w:eastAsia="ro-RO"/>
                    </w:rPr>
                    <w:t>Whispovirus</w:t>
                  </w:r>
                  <w:r w:rsidRPr="00050DCE">
                    <w:rPr>
                      <w:rFonts w:ascii="inherit" w:eastAsia="Times New Roman" w:hAnsi="inherit" w:cs="Times New Roman"/>
                      <w:sz w:val="24"/>
                      <w:szCs w:val="24"/>
                      <w:lang w:eastAsia="ro-RO"/>
                    </w:rPr>
                    <w:t> din familia </w:t>
                  </w:r>
                  <w:r w:rsidRPr="00050DCE">
                    <w:rPr>
                      <w:rFonts w:ascii="inherit" w:eastAsia="Times New Roman" w:hAnsi="inherit" w:cs="Times New Roman"/>
                      <w:i/>
                      <w:iCs/>
                      <w:sz w:val="24"/>
                      <w:szCs w:val="24"/>
                      <w:lang w:eastAsia="ro-RO"/>
                    </w:rPr>
                    <w:t>Nimaviridae</w:t>
                  </w:r>
                  <w:r w:rsidRPr="00050DCE">
                    <w:rPr>
                      <w:rFonts w:ascii="inherit" w:eastAsia="Times New Roman" w:hAnsi="inherit" w:cs="Times New Roman"/>
                      <w:sz w:val="24"/>
                      <w:szCs w:val="24"/>
                      <w:lang w:eastAsia="ro-RO"/>
                    </w:rPr>
                    <w:t>.</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327395" w:rsidP="00DB07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ro-RO" w:eastAsia="ru-RU"/>
              </w:rPr>
              <w:lastRenderedPageBreak/>
              <w:t>266</w:t>
            </w:r>
            <w:r w:rsidRPr="009D6043">
              <w:rPr>
                <w:rFonts w:ascii="Times New Roman" w:eastAsia="Times New Roman" w:hAnsi="Times New Roman" w:cs="Times New Roman"/>
                <w:sz w:val="24"/>
                <w:szCs w:val="24"/>
                <w:lang w:val="ro-RO" w:eastAsia="ru-RU"/>
              </w:rPr>
              <w:t>. Eșantionarea crustaceelor în vederea efectuării examenelor de laborator,</w:t>
            </w:r>
            <w:r w:rsidRPr="009D6043">
              <w:rPr>
                <w:rFonts w:ascii="Times New Roman" w:eastAsia="Times New Roman" w:hAnsi="Times New Roman" w:cs="Times New Roman"/>
                <w:b/>
                <w:bCs/>
                <w:sz w:val="24"/>
                <w:szCs w:val="24"/>
                <w:lang w:val="ro-RO" w:eastAsia="ru-RU"/>
              </w:rPr>
              <w:t xml:space="preserve"> </w:t>
            </w:r>
            <w:r w:rsidRPr="009D6043">
              <w:rPr>
                <w:rFonts w:ascii="Times New Roman" w:eastAsia="Times New Roman" w:hAnsi="Times New Roman" w:cs="Times New Roman"/>
                <w:bCs/>
                <w:sz w:val="24"/>
                <w:szCs w:val="24"/>
                <w:lang w:val="ro-RO" w:eastAsia="ru-RU"/>
              </w:rPr>
              <w:t xml:space="preserve">în ceea ce privește WSD, precum și a prevenirii răspândirii infecției cu virusul sindromului petelor albe </w:t>
            </w:r>
            <w:r w:rsidRPr="009D6043">
              <w:rPr>
                <w:rFonts w:ascii="Times New Roman" w:eastAsia="Times New Roman" w:hAnsi="Times New Roman" w:cs="Times New Roman"/>
                <w:bCs/>
                <w:sz w:val="24"/>
                <w:szCs w:val="24"/>
                <w:lang w:val="ro-RO" w:eastAsia="ru-RU"/>
              </w:rPr>
              <w:lastRenderedPageBreak/>
              <w:t>(WSSV),</w:t>
            </w:r>
            <w:r w:rsidRPr="009D6043">
              <w:rPr>
                <w:rFonts w:ascii="Times New Roman" w:eastAsia="Times New Roman" w:hAnsi="Times New Roman" w:cs="Times New Roman"/>
                <w:sz w:val="24"/>
                <w:szCs w:val="24"/>
                <w:lang w:val="ro-RO" w:eastAsia="ru-RU"/>
              </w:rPr>
              <w:t xml:space="preserve"> are loc atunci când este probabil ca temperatura apei să atingă cea mai înaltă valoare anuală. </w:t>
            </w:r>
            <w:r w:rsidRPr="00DF21AF">
              <w:rPr>
                <w:rFonts w:ascii="Times New Roman" w:eastAsia="Times New Roman" w:hAnsi="Times New Roman" w:cs="Times New Roman"/>
                <w:sz w:val="24"/>
                <w:szCs w:val="24"/>
                <w:lang w:val="en-US" w:eastAsia="ru-RU"/>
              </w:rPr>
              <w:t>Această cerință privind temperatura apei se aplică de asemenea controlului, în cazul în care acestea sunt fezabile și oportune.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art"/>
              <w:shd w:val="clear" w:color="auto" w:fill="FFFFFF"/>
              <w:spacing w:before="360" w:beforeAutospacing="0" w:after="120" w:afterAutospacing="0"/>
              <w:jc w:val="center"/>
              <w:rPr>
                <w:i/>
                <w:iCs/>
                <w:lang w:val="en-US"/>
              </w:rPr>
            </w:pPr>
            <w:r w:rsidRPr="00050DCE">
              <w:rPr>
                <w:i/>
                <w:iCs/>
                <w:lang w:val="en-US"/>
              </w:rPr>
              <w:lastRenderedPageBreak/>
              <w:t>Articolul 3</w:t>
            </w:r>
          </w:p>
          <w:p w:rsidR="00964476" w:rsidRPr="00050DCE" w:rsidRDefault="00964476" w:rsidP="00964476">
            <w:pPr>
              <w:pStyle w:val="sti-art"/>
              <w:shd w:val="clear" w:color="auto" w:fill="FFFFFF"/>
              <w:spacing w:before="60" w:beforeAutospacing="0" w:after="120" w:afterAutospacing="0"/>
              <w:jc w:val="center"/>
              <w:rPr>
                <w:b/>
                <w:bCs/>
                <w:lang w:val="en-US"/>
              </w:rPr>
            </w:pPr>
            <w:r w:rsidRPr="00050DCE">
              <w:rPr>
                <w:b/>
                <w:bCs/>
                <w:lang w:val="en-US"/>
              </w:rPr>
              <w:t>Cerințe minime pentru programele de eradicare și de supraveghere</w:t>
            </w:r>
          </w:p>
          <w:p w:rsidR="00964476" w:rsidRPr="00DB07AD" w:rsidRDefault="00964476" w:rsidP="00DB07AD">
            <w:pPr>
              <w:pStyle w:val="Normal1"/>
              <w:shd w:val="clear" w:color="auto" w:fill="FFFFFF"/>
              <w:spacing w:before="120" w:beforeAutospacing="0" w:after="0" w:afterAutospacing="0"/>
              <w:jc w:val="both"/>
              <w:rPr>
                <w:lang w:val="en-US"/>
              </w:rPr>
            </w:pPr>
            <w:r w:rsidRPr="00050DCE">
              <w:rPr>
                <w:lang w:val="en-US"/>
              </w:rPr>
              <w:t>Statele membre se asigură că normele privind programele de supraveghere și de eradicare, zonele-tampon, metodele de eșantionare și de diagnostic prezentate în anexa I, precum și metodele specifice și procedurile detaliate prezentate în anexa II sunt respectate atunci când statutul „indemn de boală” trebuie să fie acordat, retras sau restabilit pentru un stat membru sau o zonă sau un compartiment al acestuia, pentru una sau m</w:t>
            </w:r>
            <w:r w:rsidR="00DB07AD">
              <w:rPr>
                <w:lang w:val="en-US"/>
              </w:rPr>
              <w:t>ai multe dintre bolile listate.</w:t>
            </w:r>
          </w:p>
        </w:tc>
        <w:tc>
          <w:tcPr>
            <w:tcW w:w="4253" w:type="dxa"/>
            <w:tcBorders>
              <w:bottom w:val="nil"/>
            </w:tcBorders>
          </w:tcPr>
          <w:p w:rsidR="00DB07AD" w:rsidRPr="00DF21AF" w:rsidRDefault="00DB07AD" w:rsidP="00DB07AD">
            <w:pPr>
              <w:shd w:val="clear" w:color="auto" w:fill="FFFFFF"/>
              <w:spacing w:after="0" w:line="240" w:lineRule="auto"/>
              <w:ind w:firstLine="708"/>
              <w:jc w:val="both"/>
              <w:rPr>
                <w:rFonts w:ascii="inherit" w:eastAsia="Times New Roman" w:hAnsi="inherit" w:cs="Times New Roman"/>
                <w:sz w:val="24"/>
                <w:szCs w:val="24"/>
                <w:lang w:val="ro-RO" w:eastAsia="ru-RU"/>
              </w:rPr>
            </w:pPr>
            <w:r w:rsidRPr="00DF21AF">
              <w:rPr>
                <w:rFonts w:ascii="inherit" w:eastAsia="Times New Roman" w:hAnsi="inherit" w:cs="Times New Roman"/>
                <w:b/>
                <w:sz w:val="24"/>
                <w:szCs w:val="24"/>
                <w:lang w:val="ro-RO" w:eastAsia="ru-RU"/>
              </w:rPr>
              <w:t xml:space="preserve">3. </w:t>
            </w:r>
            <w:r w:rsidRPr="00DF21AF">
              <w:rPr>
                <w:rFonts w:ascii="inherit" w:eastAsia="Times New Roman" w:hAnsi="inherit" w:cs="Times New Roman"/>
                <w:sz w:val="24"/>
                <w:szCs w:val="24"/>
                <w:lang w:val="ro-RO" w:eastAsia="ru-RU"/>
              </w:rPr>
              <w:t>Agenția asigură că normele privind programele de supraveghere și de eradicare, metodele de eșantionare și de diagnostic stabilite sunt respectate atunci când statutul „indemn de boală” se acordă, retras sau restabilit pentru o zonă sau compartiment al acestuia, pentru una sau mai multe dintre bolile specificate la pct.1.</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art"/>
              <w:shd w:val="clear" w:color="auto" w:fill="FFFFFF"/>
              <w:spacing w:before="360" w:beforeAutospacing="0" w:after="120" w:afterAutospacing="0"/>
              <w:jc w:val="center"/>
              <w:rPr>
                <w:i/>
                <w:iCs/>
                <w:lang w:val="en-US"/>
              </w:rPr>
            </w:pPr>
            <w:r w:rsidRPr="00050DCE">
              <w:rPr>
                <w:i/>
                <w:iCs/>
                <w:lang w:val="en-US"/>
              </w:rPr>
              <w:t>Articolul 4</w:t>
            </w:r>
          </w:p>
          <w:p w:rsidR="00964476" w:rsidRPr="00050DCE" w:rsidRDefault="00964476" w:rsidP="00964476">
            <w:pPr>
              <w:pStyle w:val="sti-art"/>
              <w:shd w:val="clear" w:color="auto" w:fill="FFFFFF"/>
              <w:spacing w:before="60" w:beforeAutospacing="0" w:after="120" w:afterAutospacing="0"/>
              <w:jc w:val="center"/>
              <w:rPr>
                <w:b/>
                <w:bCs/>
                <w:lang w:val="en-US"/>
              </w:rPr>
            </w:pPr>
            <w:r w:rsidRPr="00050DCE">
              <w:rPr>
                <w:b/>
                <w:bCs/>
                <w:lang w:val="en-US"/>
              </w:rPr>
              <w:t>Cerințe minime pentru metodele de diagnostic și procedurile specifice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Statele membre se asigură că metodele de control prezentate în anexa I, precum și metodele de diagnostic specific și procedurile detaliate </w:t>
            </w:r>
            <w:r w:rsidRPr="00050DCE">
              <w:rPr>
                <w:lang w:val="en-US"/>
              </w:rPr>
              <w:lastRenderedPageBreak/>
              <w:t>prezentate în anexa II sunt respectate în cursul efectuării examenelor de laborator pentru a confirma sau a exclude prezența unei boli listate.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DB07AD" w:rsidRPr="009D6043" w:rsidRDefault="00DB07AD" w:rsidP="00DB07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4. </w:t>
            </w:r>
            <w:r w:rsidRPr="009D6043">
              <w:rPr>
                <w:rFonts w:ascii="Times New Roman" w:eastAsia="Times New Roman" w:hAnsi="Times New Roman" w:cs="Times New Roman"/>
                <w:sz w:val="24"/>
                <w:szCs w:val="24"/>
                <w:lang w:val="en-US" w:eastAsia="ru-RU"/>
              </w:rPr>
              <w:t>Agenția asigură că metodele de control, precum și metodele de diagnostic stabilite sunt respectate în cursul efectuării examenelor de laborator pentru a confirma sau a exclude prezența unei boli specificate la pct.1.</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art"/>
              <w:shd w:val="clear" w:color="auto" w:fill="FFFFFF"/>
              <w:spacing w:before="360" w:beforeAutospacing="0" w:after="120" w:afterAutospacing="0"/>
              <w:jc w:val="center"/>
              <w:rPr>
                <w:i/>
                <w:iCs/>
                <w:lang w:val="en-US"/>
              </w:rPr>
            </w:pPr>
            <w:r w:rsidRPr="00050DCE">
              <w:rPr>
                <w:i/>
                <w:iCs/>
                <w:lang w:val="en-US"/>
              </w:rPr>
              <w:lastRenderedPageBreak/>
              <w:t>Articolul 5</w:t>
            </w:r>
          </w:p>
          <w:p w:rsidR="00964476" w:rsidRPr="00050DCE" w:rsidRDefault="00964476" w:rsidP="00964476">
            <w:pPr>
              <w:pStyle w:val="sti-art"/>
              <w:shd w:val="clear" w:color="auto" w:fill="FFFFFF"/>
              <w:spacing w:before="60" w:beforeAutospacing="0" w:after="120" w:afterAutospacing="0"/>
              <w:jc w:val="center"/>
              <w:rPr>
                <w:b/>
                <w:bCs/>
                <w:lang w:val="en-US"/>
              </w:rPr>
            </w:pPr>
            <w:r w:rsidRPr="00050DCE">
              <w:rPr>
                <w:b/>
                <w:bCs/>
                <w:lang w:val="en-US"/>
              </w:rPr>
              <w:t>Măsuri minime de control pentru limitarea răspândirii bolilor listate și cerințe minime pentru înlăturarea măsurilor de limitare a răspândirii bolilor în statele membre, zonele sau compartimentele care nu sunt declarate ca fiind indemne de bolile listate</w:t>
            </w:r>
          </w:p>
          <w:p w:rsidR="00964476" w:rsidRDefault="00964476" w:rsidP="00DB07AD">
            <w:pPr>
              <w:pStyle w:val="Normal1"/>
              <w:shd w:val="clear" w:color="auto" w:fill="FFFFFF"/>
              <w:spacing w:before="120" w:beforeAutospacing="0" w:after="0" w:afterAutospacing="0"/>
              <w:jc w:val="both"/>
              <w:rPr>
                <w:lang w:val="ro-RO"/>
              </w:rPr>
            </w:pPr>
            <w:r w:rsidRPr="00050DCE">
              <w:rPr>
                <w:lang w:val="ro-RO"/>
              </w:rPr>
              <w:t>Statele membre se asigură că măsurile minime de control și cerințele minime pentru înlăturarea măsurilor de limitare a răspândirii bolilor, prezentate în anexa I, sunt respectate atunci când se aplică măsuri de control și când se înlătură măsurile de limitare a răspândirii uneia sau mai multora dintre bolile listate, într-un stat membru sau într-o zonă sau un compartiment al acestuia, care nu sunt declarate ca fiind indemne de respectivele boli lista</w:t>
            </w:r>
            <w:r w:rsidR="00DB07AD">
              <w:rPr>
                <w:lang w:val="ro-RO"/>
              </w:rPr>
              <w:t>te.</w:t>
            </w:r>
          </w:p>
          <w:p w:rsidR="00DB07AD" w:rsidRPr="00DB07AD" w:rsidRDefault="00DB07AD" w:rsidP="00DB07AD">
            <w:pPr>
              <w:pStyle w:val="Normal1"/>
              <w:shd w:val="clear" w:color="auto" w:fill="FFFFFF"/>
              <w:spacing w:before="120" w:beforeAutospacing="0" w:after="0" w:afterAutospacing="0"/>
              <w:jc w:val="both"/>
              <w:rPr>
                <w:lang w:val="ro-RO"/>
              </w:rPr>
            </w:pPr>
          </w:p>
        </w:tc>
        <w:tc>
          <w:tcPr>
            <w:tcW w:w="4253" w:type="dxa"/>
            <w:tcBorders>
              <w:bottom w:val="nil"/>
            </w:tcBorders>
          </w:tcPr>
          <w:p w:rsidR="00DB07AD" w:rsidRPr="00DF21AF" w:rsidRDefault="00DB07AD" w:rsidP="00DB07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iCs/>
                <w:sz w:val="24"/>
                <w:szCs w:val="24"/>
                <w:lang w:val="en-US" w:eastAsia="ru-RU"/>
              </w:rPr>
              <w:t xml:space="preserve">5. </w:t>
            </w:r>
            <w:r w:rsidRPr="00DF21AF">
              <w:rPr>
                <w:rFonts w:ascii="Times New Roman" w:eastAsia="Times New Roman" w:hAnsi="Times New Roman" w:cs="Times New Roman"/>
                <w:sz w:val="24"/>
                <w:szCs w:val="24"/>
                <w:lang w:val="en-US" w:eastAsia="ru-RU"/>
              </w:rPr>
              <w:t>Agenția se asigură că măsurile minime de supraveghere și cerințele minime pentru înlăturarea măsurilor de limitare a răspândirii bolilor, sunt respectate atunci când se aplică măsuri de supraveghere și când se înlătură măsurile de limitare a răspândirii uneia sau mai multora dintre bolile specificate la pct.1, într-o zonă sau un compartiment al acestuia, care nu sunt declarate indemne de respectivele boli.</w:t>
            </w:r>
          </w:p>
          <w:p w:rsidR="00964476" w:rsidRPr="00DF21AF" w:rsidRDefault="00964476" w:rsidP="00DB07AD">
            <w:pPr>
              <w:shd w:val="clear" w:color="auto" w:fill="FFFFFF"/>
              <w:tabs>
                <w:tab w:val="left" w:pos="1872"/>
              </w:tabs>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5D3638" w:rsidRDefault="00964476" w:rsidP="00964476">
            <w:pPr>
              <w:pStyle w:val="ti-art"/>
              <w:shd w:val="clear" w:color="auto" w:fill="FFFFFF"/>
              <w:spacing w:before="360" w:beforeAutospacing="0" w:after="120" w:afterAutospacing="0"/>
              <w:jc w:val="center"/>
              <w:rPr>
                <w:i/>
                <w:iCs/>
                <w:lang w:val="en-US"/>
              </w:rPr>
            </w:pPr>
            <w:r w:rsidRPr="005D3638">
              <w:rPr>
                <w:i/>
                <w:iCs/>
                <w:lang w:val="en-US"/>
              </w:rPr>
              <w:lastRenderedPageBreak/>
              <w:t>Articolul 6</w:t>
            </w:r>
          </w:p>
          <w:p w:rsidR="00964476" w:rsidRPr="005D3638" w:rsidRDefault="00964476" w:rsidP="00964476">
            <w:pPr>
              <w:pStyle w:val="sti-art"/>
              <w:shd w:val="clear" w:color="auto" w:fill="FFFFFF"/>
              <w:spacing w:before="60" w:beforeAutospacing="0" w:after="120" w:afterAutospacing="0"/>
              <w:jc w:val="center"/>
              <w:rPr>
                <w:b/>
                <w:bCs/>
                <w:lang w:val="en-US"/>
              </w:rPr>
            </w:pPr>
            <w:r w:rsidRPr="005D3638">
              <w:rPr>
                <w:b/>
                <w:bCs/>
                <w:lang w:val="en-US"/>
              </w:rPr>
              <w:t>Abrogări</w:t>
            </w:r>
          </w:p>
          <w:p w:rsidR="00964476" w:rsidRPr="005D3638" w:rsidRDefault="00964476" w:rsidP="00964476">
            <w:pPr>
              <w:pStyle w:val="Normal1"/>
              <w:shd w:val="clear" w:color="auto" w:fill="FFFFFF"/>
              <w:spacing w:before="120" w:beforeAutospacing="0" w:after="0" w:afterAutospacing="0"/>
              <w:jc w:val="both"/>
              <w:rPr>
                <w:lang w:val="en-US"/>
              </w:rPr>
            </w:pPr>
            <w:r w:rsidRPr="005D3638">
              <w:rPr>
                <w:lang w:val="en-US"/>
              </w:rPr>
              <w:t>Deciziile 2001/183/CE, 2002/878/CE și 2003/466/CE se abrogă.</w:t>
            </w:r>
          </w:p>
          <w:p w:rsidR="00964476" w:rsidRPr="005D3638" w:rsidRDefault="00964476" w:rsidP="00964476">
            <w:pPr>
              <w:pStyle w:val="ti-art"/>
              <w:shd w:val="clear" w:color="auto" w:fill="FFFFFF"/>
              <w:spacing w:before="360" w:beforeAutospacing="0" w:after="120" w:afterAutospacing="0"/>
              <w:jc w:val="center"/>
              <w:rPr>
                <w:i/>
                <w:iCs/>
                <w:lang w:val="en-US"/>
              </w:rPr>
            </w:pPr>
            <w:r w:rsidRPr="005D3638">
              <w:rPr>
                <w:i/>
                <w:iCs/>
                <w:lang w:val="en-US"/>
              </w:rPr>
              <w:t>Articolul 7</w:t>
            </w:r>
          </w:p>
          <w:p w:rsidR="00964476" w:rsidRPr="005D3638" w:rsidRDefault="00964476" w:rsidP="00964476">
            <w:pPr>
              <w:pStyle w:val="sti-art"/>
              <w:shd w:val="clear" w:color="auto" w:fill="FFFFFF"/>
              <w:spacing w:before="60" w:beforeAutospacing="0" w:after="120" w:afterAutospacing="0"/>
              <w:jc w:val="center"/>
              <w:rPr>
                <w:b/>
                <w:bCs/>
                <w:lang w:val="en-US"/>
              </w:rPr>
            </w:pPr>
            <w:r w:rsidRPr="005D3638">
              <w:rPr>
                <w:b/>
                <w:bCs/>
                <w:lang w:val="en-US"/>
              </w:rPr>
              <w:t>Data aplicării</w:t>
            </w:r>
          </w:p>
          <w:p w:rsidR="00964476" w:rsidRPr="005D3638" w:rsidRDefault="00964476" w:rsidP="00964476">
            <w:pPr>
              <w:pStyle w:val="Normal1"/>
              <w:shd w:val="clear" w:color="auto" w:fill="FFFFFF"/>
              <w:spacing w:before="120" w:beforeAutospacing="0" w:after="0" w:afterAutospacing="0"/>
              <w:jc w:val="both"/>
              <w:rPr>
                <w:lang w:val="en-US"/>
              </w:rPr>
            </w:pPr>
            <w:r w:rsidRPr="005D3638">
              <w:rPr>
                <w:lang w:val="en-US"/>
              </w:rPr>
              <w:t>Prezenta decizie se aplică de la 1 aprilie 2016.</w:t>
            </w:r>
          </w:p>
          <w:p w:rsidR="00964476" w:rsidRPr="005D3638"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5D3638" w:rsidRDefault="00BD07ED"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r w:rsidRPr="005D3638">
              <w:rPr>
                <w:rFonts w:ascii="Times New Roman" w:eastAsia="Times New Roman" w:hAnsi="Times New Roman"/>
                <w:bCs/>
                <w:sz w:val="24"/>
                <w:szCs w:val="24"/>
                <w:lang w:val="ro-MD" w:eastAsia="ru-RU"/>
              </w:rPr>
              <w:t>Prevederile date nu sunt aplicabile pentru Republica Moldova</w:t>
            </w:r>
            <w:r w:rsidRPr="005D3638">
              <w:rPr>
                <w:rFonts w:ascii="Times New Roman" w:eastAsia="Times New Roman" w:hAnsi="Times New Roman"/>
                <w:b/>
                <w:bCs/>
                <w:sz w:val="24"/>
                <w:szCs w:val="24"/>
                <w:lang w:val="ro-MD" w:eastAsia="ru-RU"/>
              </w:rPr>
              <w:t>.</w:t>
            </w:r>
          </w:p>
        </w:tc>
        <w:tc>
          <w:tcPr>
            <w:tcW w:w="1559" w:type="dxa"/>
          </w:tcPr>
          <w:p w:rsidR="00964476" w:rsidRPr="005D3638" w:rsidRDefault="00BD07ED" w:rsidP="00964476">
            <w:r w:rsidRPr="005D3638">
              <w:rPr>
                <w:rFonts w:ascii="Times New Roman" w:hAnsi="Times New Roman" w:cs="Times New Roman"/>
                <w:sz w:val="24"/>
                <w:szCs w:val="24"/>
                <w:lang w:val="ro-RO"/>
              </w:rPr>
              <w:t>neaplicabile</w:t>
            </w:r>
          </w:p>
        </w:tc>
        <w:tc>
          <w:tcPr>
            <w:tcW w:w="1701" w:type="dxa"/>
          </w:tcPr>
          <w:p w:rsidR="00964476" w:rsidRPr="005D3638" w:rsidRDefault="00964476" w:rsidP="00964476">
            <w:pPr>
              <w:rPr>
                <w:rFonts w:ascii="Times New Roman" w:hAnsi="Times New Roman" w:cs="Times New Roman"/>
                <w:sz w:val="24"/>
                <w:szCs w:val="24"/>
                <w:lang w:val="en-US"/>
              </w:rPr>
            </w:pPr>
          </w:p>
        </w:tc>
        <w:tc>
          <w:tcPr>
            <w:tcW w:w="1701" w:type="dxa"/>
          </w:tcPr>
          <w:p w:rsidR="00964476" w:rsidRPr="005D3638" w:rsidRDefault="00964476" w:rsidP="00964476">
            <w:r w:rsidRPr="005D3638">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5D3638" w:rsidRDefault="00964476" w:rsidP="00964476">
            <w:pPr>
              <w:pStyle w:val="ti-art"/>
              <w:shd w:val="clear" w:color="auto" w:fill="FFFFFF"/>
              <w:spacing w:before="360" w:beforeAutospacing="0" w:after="120" w:afterAutospacing="0"/>
              <w:jc w:val="center"/>
              <w:rPr>
                <w:i/>
                <w:iCs/>
                <w:lang w:val="en-US"/>
              </w:rPr>
            </w:pPr>
            <w:r w:rsidRPr="005D3638">
              <w:rPr>
                <w:i/>
                <w:iCs/>
                <w:lang w:val="en-US"/>
              </w:rPr>
              <w:t>Articolul 8</w:t>
            </w:r>
          </w:p>
          <w:p w:rsidR="00964476" w:rsidRPr="005D3638" w:rsidRDefault="00964476" w:rsidP="00964476">
            <w:pPr>
              <w:pStyle w:val="sti-art"/>
              <w:shd w:val="clear" w:color="auto" w:fill="FFFFFF"/>
              <w:spacing w:before="60" w:beforeAutospacing="0" w:after="120" w:afterAutospacing="0"/>
              <w:jc w:val="center"/>
              <w:rPr>
                <w:b/>
                <w:bCs/>
                <w:lang w:val="en-US"/>
              </w:rPr>
            </w:pPr>
            <w:r w:rsidRPr="005D3638">
              <w:rPr>
                <w:b/>
                <w:bCs/>
                <w:lang w:val="en-US"/>
              </w:rPr>
              <w:t>Destinatari</w:t>
            </w:r>
          </w:p>
          <w:p w:rsidR="00964476" w:rsidRPr="005D3638" w:rsidRDefault="00964476" w:rsidP="00964476">
            <w:pPr>
              <w:pStyle w:val="Normal1"/>
              <w:shd w:val="clear" w:color="auto" w:fill="FFFFFF"/>
              <w:spacing w:before="120" w:beforeAutospacing="0" w:after="0" w:afterAutospacing="0"/>
              <w:jc w:val="both"/>
              <w:rPr>
                <w:lang w:val="en-US"/>
              </w:rPr>
            </w:pPr>
            <w:r w:rsidRPr="005D3638">
              <w:rPr>
                <w:lang w:val="en-US"/>
              </w:rPr>
              <w:t>Prezenta decizie se adresează statelor membre.</w:t>
            </w:r>
          </w:p>
          <w:p w:rsidR="00964476" w:rsidRPr="005D3638" w:rsidRDefault="00964476" w:rsidP="00964476">
            <w:pPr>
              <w:pStyle w:val="Normal1"/>
              <w:shd w:val="clear" w:color="auto" w:fill="FFFFFF"/>
              <w:spacing w:before="120" w:beforeAutospacing="0" w:after="0" w:afterAutospacing="0"/>
              <w:jc w:val="both"/>
              <w:rPr>
                <w:rFonts w:ascii="inherit" w:hAnsi="inherit"/>
              </w:rPr>
            </w:pPr>
            <w:r w:rsidRPr="005D3638">
              <w:rPr>
                <w:rFonts w:ascii="inherit" w:hAnsi="inherit"/>
              </w:rPr>
              <w:t>Adoptată la Bruxelles, 11 septembrie 2015.</w:t>
            </w:r>
          </w:p>
        </w:tc>
        <w:tc>
          <w:tcPr>
            <w:tcW w:w="4253" w:type="dxa"/>
            <w:tcBorders>
              <w:bottom w:val="nil"/>
            </w:tcBorders>
          </w:tcPr>
          <w:p w:rsidR="00964476" w:rsidRPr="005D3638" w:rsidRDefault="00FD4F0A"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r w:rsidRPr="005D3638">
              <w:rPr>
                <w:rFonts w:ascii="Times New Roman" w:eastAsia="Times New Roman" w:hAnsi="Times New Roman"/>
                <w:bCs/>
                <w:sz w:val="24"/>
                <w:szCs w:val="24"/>
                <w:lang w:val="ro-MD" w:eastAsia="ru-RU"/>
              </w:rPr>
              <w:t>Prevederile date nu sunt aplicabile pentru Republica Moldova</w:t>
            </w:r>
            <w:r w:rsidRPr="005D3638">
              <w:rPr>
                <w:rFonts w:ascii="Times New Roman" w:eastAsia="Times New Roman" w:hAnsi="Times New Roman"/>
                <w:bCs/>
                <w:sz w:val="24"/>
                <w:szCs w:val="24"/>
                <w:lang w:val="ro-MD" w:eastAsia="ru-RU"/>
              </w:rPr>
              <w:t xml:space="preserve"> </w:t>
            </w:r>
          </w:p>
        </w:tc>
        <w:tc>
          <w:tcPr>
            <w:tcW w:w="1559" w:type="dxa"/>
          </w:tcPr>
          <w:p w:rsidR="00964476" w:rsidRPr="005D3638" w:rsidRDefault="00BD07ED" w:rsidP="00964476">
            <w:r w:rsidRPr="005D3638">
              <w:rPr>
                <w:rFonts w:ascii="Times New Roman" w:hAnsi="Times New Roman" w:cs="Times New Roman"/>
                <w:sz w:val="24"/>
                <w:szCs w:val="24"/>
                <w:lang w:val="ro-RO"/>
              </w:rPr>
              <w:t>neaplicabile</w:t>
            </w:r>
          </w:p>
        </w:tc>
        <w:tc>
          <w:tcPr>
            <w:tcW w:w="1701" w:type="dxa"/>
          </w:tcPr>
          <w:p w:rsidR="00964476" w:rsidRPr="005D3638" w:rsidRDefault="00964476" w:rsidP="00964476">
            <w:pPr>
              <w:rPr>
                <w:rFonts w:ascii="Times New Roman" w:hAnsi="Times New Roman" w:cs="Times New Roman"/>
                <w:sz w:val="24"/>
                <w:szCs w:val="24"/>
                <w:lang w:val="en-US"/>
              </w:rPr>
            </w:pPr>
          </w:p>
        </w:tc>
        <w:tc>
          <w:tcPr>
            <w:tcW w:w="1701" w:type="dxa"/>
          </w:tcPr>
          <w:p w:rsidR="00964476" w:rsidRPr="005D3638" w:rsidRDefault="00964476" w:rsidP="00964476">
            <w:r w:rsidRPr="005D3638">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center"/>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ANEXA I</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METODE DE SUPRAVEGHERE ȘI DE CONTROL</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Introducere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Prezenta anexă stabilește: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cerințele pentru programele de eradicare și de supraveghere, astfel </w:t>
                  </w:r>
                  <w:r w:rsidRPr="00050DCE">
                    <w:rPr>
                      <w:rFonts w:ascii="inherit" w:eastAsia="Times New Roman" w:hAnsi="inherit" w:cs="Times New Roman"/>
                      <w:sz w:val="24"/>
                      <w:szCs w:val="24"/>
                      <w:lang w:eastAsia="ro-RO"/>
                    </w:rPr>
                    <w:lastRenderedPageBreak/>
                    <w:t>cum sunt prevăzute la articolul 44 din Directiva 2006/88/CE, precum și metodele de eșantionare și de diagnostic care trebuie utilizate pentru a declara statele membre, zonele sau compartimentele acestora „indemne de boală”, astfel cum sunt prevăzute în capitolul VII din respectiva directivă;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metodele de eșantionare și de diagnostic care trebuie folosite la examenele de laborator în caz de suspiciune privind o boală neexotică enumerată în partea II din anexa IV la Directiva 2006/88/CE („boli listate”) și pentru a confirma prezența acestei boli, prevăzute la articolul 28 litera (a) și la articolul 57 litera (b) din directiva respectivă;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măsurile de prevenire a răspândirii care trebuie luate în cazul confirmării prezenței unei boli listate, prevăzute la articolul 39 din Directiva 2006/88/CE, precum și măsurile care trebuie luate pentru a obține statutul sanitar de categoria III pentru un stat membru, o zonă sau un compartiment cu statut sanitar de categoria V.</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Cerințele stabilite în prezenta anexă se referă la următoarele boli listate: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32"/>
              <w:gridCol w:w="1930"/>
              <w:gridCol w:w="770"/>
            </w:tblGrid>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septicemia hemoragică virală (SHV)</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1</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necroza hematopoietică infecțioasă (NHI)</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1</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3.</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boala herpetică a crapului koi (</w:t>
                  </w:r>
                  <w:r w:rsidRPr="00050DCE">
                    <w:rPr>
                      <w:rFonts w:ascii="inherit" w:eastAsia="Times New Roman" w:hAnsi="inherit" w:cs="Times New Roman"/>
                      <w:i/>
                      <w:iCs/>
                      <w:sz w:val="24"/>
                      <w:szCs w:val="24"/>
                      <w:lang w:eastAsia="ro-RO"/>
                    </w:rPr>
                    <w:t>Koi herpesvirus disease</w:t>
                  </w:r>
                  <w:r w:rsidRPr="00050DCE">
                    <w:rPr>
                      <w:rFonts w:ascii="inherit" w:eastAsia="Times New Roman" w:hAnsi="inherit" w:cs="Times New Roman"/>
                      <w:sz w:val="24"/>
                      <w:szCs w:val="24"/>
                      <w:lang w:eastAsia="ro-RO"/>
                    </w:rPr>
                    <w:t> – KHVD)</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2</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4.</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anemia infecțioasă a somonului (AIS)</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3</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5.</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infecția cu </w:t>
                  </w:r>
                  <w:r w:rsidRPr="00050DCE">
                    <w:rPr>
                      <w:rFonts w:ascii="inherit" w:eastAsia="Times New Roman" w:hAnsi="inherit" w:cs="Times New Roman"/>
                      <w:i/>
                      <w:iCs/>
                      <w:sz w:val="24"/>
                      <w:szCs w:val="24"/>
                      <w:lang w:eastAsia="ro-RO"/>
                    </w:rPr>
                    <w:t>Marteilia refringens</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4</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6.</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infecția cu </w:t>
                  </w:r>
                  <w:r w:rsidRPr="00050DCE">
                    <w:rPr>
                      <w:rFonts w:ascii="inherit" w:eastAsia="Times New Roman" w:hAnsi="inherit" w:cs="Times New Roman"/>
                      <w:i/>
                      <w:iCs/>
                      <w:sz w:val="24"/>
                      <w:szCs w:val="24"/>
                      <w:lang w:eastAsia="ro-RO"/>
                    </w:rPr>
                    <w:t>Bonamia ostreae</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5</w:t>
                  </w:r>
                </w:p>
              </w:tc>
            </w:tr>
            <w:tr w:rsidR="00050DCE" w:rsidRPr="00050DCE" w:rsidTr="00964476">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7.</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boala petelor albe (</w:t>
                  </w:r>
                  <w:r w:rsidRPr="00050DCE">
                    <w:rPr>
                      <w:rFonts w:ascii="inherit" w:eastAsia="Times New Roman" w:hAnsi="inherit" w:cs="Times New Roman"/>
                      <w:i/>
                      <w:iCs/>
                      <w:sz w:val="24"/>
                      <w:szCs w:val="24"/>
                      <w:lang w:eastAsia="ro-RO"/>
                    </w:rPr>
                    <w:t>white spot disease</w:t>
                  </w:r>
                  <w:r w:rsidRPr="00050DCE">
                    <w:rPr>
                      <w:rFonts w:ascii="inherit" w:eastAsia="Times New Roman" w:hAnsi="inherit" w:cs="Times New Roman"/>
                      <w:sz w:val="24"/>
                      <w:szCs w:val="24"/>
                      <w:lang w:eastAsia="ro-RO"/>
                    </w:rPr>
                    <w:t> – WSD)</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BD07ED">
                  <w:pPr>
                    <w:framePr w:hSpace="180" w:wrap="around" w:vAnchor="text" w:hAnchor="text" w:y="1"/>
                    <w:spacing w:before="60" w:after="60" w:line="240" w:lineRule="auto"/>
                    <w:suppressOverlap/>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Partea 6</w:t>
                  </w:r>
                </w:p>
              </w:tc>
            </w:tr>
          </w:tbl>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4C7449" w:rsidRPr="009D6043" w:rsidRDefault="004C7449" w:rsidP="004C7449">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Capitolul I</w:t>
            </w:r>
          </w:p>
          <w:p w:rsidR="004C7449" w:rsidRPr="009D6043" w:rsidRDefault="004C7449" w:rsidP="004C7449">
            <w:pPr>
              <w:shd w:val="clear" w:color="auto" w:fill="FFFFFF"/>
              <w:spacing w:after="0" w:line="240" w:lineRule="auto"/>
              <w:jc w:val="center"/>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DISPOZIŢII GENERALE</w:t>
            </w:r>
          </w:p>
          <w:p w:rsidR="004C7449" w:rsidRPr="009D6043" w:rsidRDefault="004C7449" w:rsidP="004C744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1.</w:t>
            </w:r>
            <w:r w:rsidRPr="009D6043">
              <w:rPr>
                <w:rFonts w:ascii="Times New Roman" w:eastAsia="Times New Roman" w:hAnsi="Times New Roman" w:cs="Times New Roman"/>
                <w:sz w:val="24"/>
                <w:szCs w:val="24"/>
                <w:lang w:val="en-US" w:eastAsia="ru-RU"/>
              </w:rPr>
              <w:t xml:space="preserve"> Norma sanitar-veterinară privind cerințele de supraveghere şi metodele de diagnostic a bolilor la animalele acvatice, stabilește cerințe aplicabile supravegherii sanitar veterinare a bolilor la animale acvatice și a metodelor de diagnostic care trebuie utilizate la determinarea prezenței sau absenței </w:t>
            </w:r>
            <w:r w:rsidRPr="009D6043">
              <w:rPr>
                <w:rFonts w:ascii="Times New Roman" w:eastAsia="Times New Roman" w:hAnsi="Times New Roman" w:cs="Times New Roman"/>
                <w:sz w:val="24"/>
                <w:szCs w:val="24"/>
                <w:lang w:val="en-US" w:eastAsia="ru-RU"/>
              </w:rPr>
              <w:lastRenderedPageBreak/>
              <w:t xml:space="preserve">bolilor ca septicemia hemoragică virală (SHV), necroza hematopoietică infecțioasă (NHI), </w:t>
            </w:r>
            <w:r w:rsidRPr="009D6043">
              <w:rPr>
                <w:rFonts w:ascii="Times New Roman" w:eastAsia="Times New Roman" w:hAnsi="Times New Roman" w:cs="Times New Roman"/>
                <w:bCs/>
                <w:sz w:val="24"/>
                <w:szCs w:val="24"/>
                <w:lang w:val="en-US" w:eastAsia="ru-RU"/>
              </w:rPr>
              <w:t>boala herpetică a crapului koi KHVD</w:t>
            </w:r>
            <w:r w:rsidRPr="009D6043">
              <w:rPr>
                <w:rFonts w:ascii="Times New Roman" w:eastAsia="Times New Roman" w:hAnsi="Times New Roman" w:cs="Times New Roman"/>
                <w:sz w:val="24"/>
                <w:szCs w:val="24"/>
                <w:lang w:val="en-US" w:eastAsia="ru-RU"/>
              </w:rPr>
              <w:t>, anemia infecțioasă a somonului (AIS), infecția cu </w:t>
            </w:r>
            <w:r w:rsidRPr="009D6043">
              <w:rPr>
                <w:rFonts w:ascii="Times New Roman" w:eastAsia="Times New Roman" w:hAnsi="Times New Roman" w:cs="Times New Roman"/>
                <w:i/>
                <w:iCs/>
                <w:sz w:val="24"/>
                <w:szCs w:val="24"/>
                <w:lang w:val="en-US" w:eastAsia="ru-RU"/>
              </w:rPr>
              <w:t xml:space="preserve">Marteilia refringens, </w:t>
            </w:r>
            <w:r w:rsidRPr="009D6043">
              <w:rPr>
                <w:rFonts w:ascii="Times New Roman" w:eastAsia="Times New Roman" w:hAnsi="Times New Roman" w:cs="Times New Roman"/>
                <w:sz w:val="24"/>
                <w:szCs w:val="24"/>
                <w:lang w:val="en-US" w:eastAsia="ru-RU"/>
              </w:rPr>
              <w:t>infecția cu </w:t>
            </w:r>
            <w:r w:rsidRPr="009D6043">
              <w:rPr>
                <w:rFonts w:ascii="Times New Roman" w:eastAsia="Times New Roman" w:hAnsi="Times New Roman" w:cs="Times New Roman"/>
                <w:i/>
                <w:iCs/>
                <w:sz w:val="24"/>
                <w:szCs w:val="24"/>
                <w:lang w:val="en-US" w:eastAsia="ru-RU"/>
              </w:rPr>
              <w:t xml:space="preserve">Bonamia ostreae, </w:t>
            </w:r>
            <w:r w:rsidRPr="009D6043">
              <w:rPr>
                <w:rFonts w:ascii="Times New Roman" w:eastAsia="Times New Roman" w:hAnsi="Times New Roman" w:cs="Times New Roman"/>
                <w:sz w:val="24"/>
                <w:szCs w:val="24"/>
                <w:lang w:val="en-US" w:eastAsia="ru-RU"/>
              </w:rPr>
              <w:t>boala petelor albe (</w:t>
            </w:r>
            <w:r w:rsidRPr="009D6043">
              <w:rPr>
                <w:rFonts w:ascii="Times New Roman" w:eastAsia="Times New Roman" w:hAnsi="Times New Roman" w:cs="Times New Roman"/>
                <w:i/>
                <w:iCs/>
                <w:sz w:val="24"/>
                <w:szCs w:val="24"/>
                <w:lang w:val="en-US" w:eastAsia="ru-RU"/>
              </w:rPr>
              <w:t>white spot disease</w:t>
            </w:r>
            <w:r w:rsidRPr="009D6043">
              <w:rPr>
                <w:rFonts w:ascii="Times New Roman" w:eastAsia="Times New Roman" w:hAnsi="Times New Roman" w:cs="Times New Roman"/>
                <w:sz w:val="24"/>
                <w:szCs w:val="24"/>
                <w:lang w:val="en-US" w:eastAsia="ru-RU"/>
              </w:rPr>
              <w:t> – WSD), la animalele acvatice.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   </w:t>
            </w:r>
            <w:r w:rsidRPr="00050DCE">
              <w:rPr>
                <w:rFonts w:ascii="inherit" w:eastAsia="Times New Roman" w:hAnsi="inherit" w:cs="Times New Roman"/>
                <w:b/>
                <w:bCs/>
                <w:sz w:val="24"/>
                <w:szCs w:val="24"/>
                <w:lang w:val="en-US" w:eastAsia="ro-RO"/>
              </w:rPr>
              <w:t>Definiții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sensul anexelor I și II,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„compartiment continental” înseamnă una sau mai multe ferme situate în partea continentală a unuia sau a mai multor state membre, care se află sub un sistem comun de biosecuritate și în care există o populație de animale acvatice cu o stare de sănătate distinctă în raport cu o anumită boală;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„fermă continentală” înseamnă o fermă în care sunt ținute animale de acvacultură, situată în partea continentală a teritoriului unui stat membru;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„zonă continentală” înseamnă o arie geografică delimitată, situată în partea continentală a unui stat membru sau a mai multor state membre, caracterizată printr-un sistem hidrografic omogen care cuprinde părți dintr-un bazin </w:t>
                  </w:r>
                  <w:r w:rsidRPr="00050DCE">
                    <w:rPr>
                      <w:rFonts w:ascii="inherit" w:eastAsia="Times New Roman" w:hAnsi="inherit" w:cs="Times New Roman"/>
                      <w:sz w:val="24"/>
                      <w:szCs w:val="24"/>
                      <w:lang w:eastAsia="ro-RO"/>
                    </w:rPr>
                    <w:lastRenderedPageBreak/>
                    <w:t>hidrografic (de la izvor sau izvoare până la o barieră naturală sau artificială care împiedică migrarea în amonte a animalelor acvatice din aval), un bazin hidrografic întreg (de la izvor sau izvoare până la estuar) sau mai multe bazine hidrografice, inclusiv estuarele corespunzătoare, dată fiind legătura epidemiologică dintre bazinele hidrografice prin estuar;</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„fermă declarată în mod oficial ca fiind infectată” înseamnă o fermă în care sunt ținute animale acvatice și în care a fost confirmată (au fost confirmate), de către autoritatea competentă, una sau mai multe dintre bolile listate, în conformitate cu articolul 28 litera (a), articolul 29 și articolul 57 litera (b) din Directiva 2006/88/CE.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29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„fermă cu care se intră în contact” înseamnă o fermă în care sunt ținute animale acvatice, pentru care s-a demonstrat, în orice fel, că a fost contaminată cu material infecțios provenind de la o fermă declarată în mod oficial ca fiind infectată, sau pentru care există suspiciuni </w:t>
                  </w:r>
                  <w:r w:rsidRPr="00050DCE">
                    <w:rPr>
                      <w:rFonts w:ascii="inherit" w:eastAsia="Times New Roman" w:hAnsi="inherit" w:cs="Times New Roman"/>
                      <w:sz w:val="24"/>
                      <w:szCs w:val="24"/>
                      <w:lang w:eastAsia="ro-RO"/>
                    </w:rPr>
                    <w:lastRenderedPageBreak/>
                    <w:t>puternice referitoare la o astfel de contaminare.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 </w:t>
            </w:r>
            <w:r w:rsidRPr="009D6043">
              <w:rPr>
                <w:rFonts w:ascii="Times New Roman" w:eastAsia="Times New Roman" w:hAnsi="Times New Roman" w:cs="Times New Roman"/>
                <w:sz w:val="24"/>
                <w:szCs w:val="24"/>
                <w:lang w:val="en-US" w:eastAsia="ru-RU"/>
              </w:rPr>
              <w:t xml:space="preserve">În sensul prezentei Norme, se aplică definiții indicate în </w:t>
            </w:r>
            <w:r w:rsidRPr="009D6043">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9D6043">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Hotărârea Guvernului nr. 239/2009.</w:t>
            </w:r>
          </w:p>
          <w:p w:rsidR="00964476" w:rsidRPr="00DF21AF" w:rsidRDefault="00964476" w:rsidP="00964476">
            <w:pPr>
              <w:spacing w:after="0" w:line="240" w:lineRule="auto"/>
              <w:ind w:firstLine="708"/>
              <w:rPr>
                <w:rFonts w:ascii="Times New Roman" w:hAnsi="Times New Roman"/>
                <w:sz w:val="24"/>
                <w:szCs w:val="24"/>
                <w:lang w:val="ro-RO"/>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ARTEA 1</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METODE DE SUPRAVEGHERE ȘI DE CONTROL ÎN CEEA CE PRIVEȘTE SEPTICEMIA HEMORAGICĂ VIRALĂ (SHV) ȘI NECROZA HEMATOPOIETICĂ INFECȚIOASĂ (NHI)</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I.1.   Cerințe generale privind inspecțiile sanitare și eșantionarea pentru SHV și NHI: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inspecțiile sanitare și, dacă este cazul, eșantionarea se efectuează în perioada din an în care temperatura apei este mai mică de 14 °C sau atunci când este probabil ca temperatura apei să atingă valorile minime anuale;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cazul în care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reprezentative pentru diferitele ecosisteme în care se găsesc populații sălbatice aparținând speciilor sensibile;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fermele sau populațiile sălbatice trebuie să facă obiectul inspecțiilor sanitare sau al eșantionării mai des decât o dată pe an, intervalul dintre inspecțiile sanitare și dintre fiecare colectare a eșantioanelor trebuie să fie de cel puțin patru luni și trebuie să fie cât mai lung posibil, ținând seama de cerințele privind temperatura prevăzute la litera (a);</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toate unitățile de producție, cum ar fi iazurile, bazinele, și cuștile din plasă, trebuie să fie supuse </w:t>
                  </w:r>
                  <w:r w:rsidRPr="00050DCE">
                    <w:rPr>
                      <w:rFonts w:ascii="inherit" w:eastAsia="Times New Roman" w:hAnsi="inherit" w:cs="Times New Roman"/>
                      <w:sz w:val="24"/>
                      <w:szCs w:val="24"/>
                      <w:lang w:eastAsia="ro-RO"/>
                    </w:rPr>
                    <w:lastRenderedPageBreak/>
                    <w:t>inspecțiilor sanitare în vederea stabilirii prezenței peștilor morți, debilitați sau cu comportament anormal. Trebuie să se acorde o atenție deosebită punctelor de evacuare a apei, unde peștii debilitați au tendința de a se acumula din cauza curentului;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peștii din speciile sensibile care urmează să fie incluși în eșantioane sunt selecționați după cum urmează:</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sunt prezenți păstrăvi-curcubeu, sunt selecționați pentru eșantionare numai peștii din această specie, cu excepția cazului în care sunt prezente alte specii sensibile care prezintă semnele tipice de SHV sau de NHI; dacă păstrăvii-curcubeu nu sunt prezenți, eșantionul trebuie să fie reprezentativ pentru toate celelalte specii sensibile care sunt prezente;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dacă sunt prezenți pești debilitați, cu comportament anormal sau care au murit recent, dar care nu sunt descompuși, acești pești trebuie să fie selecționați; dacă se utilizează mai mult de o sursă </w:t>
                        </w:r>
                        <w:r w:rsidRPr="00050DCE">
                          <w:rPr>
                            <w:rFonts w:ascii="inherit" w:eastAsia="Times New Roman" w:hAnsi="inherit" w:cs="Times New Roman"/>
                            <w:sz w:val="24"/>
                            <w:szCs w:val="24"/>
                            <w:lang w:eastAsia="ro-RO"/>
                          </w:rPr>
                          <w:lastRenderedPageBreak/>
                          <w:t>de apă pentru producția de pește, trebuie incluși în eșantion pești care reprezintă toate sursele de apă;</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peștii selectați trebuie să includă pești colectați în așa fel încât toate părțile fermei și toate clasele de vârstă grupate pe ani să fie reprezentate proporțional în eșantion.</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D1E32" w:rsidRPr="009D6043" w:rsidRDefault="008D1E32" w:rsidP="008D1E32">
            <w:pPr>
              <w:shd w:val="clear" w:color="auto" w:fill="FFFFFF"/>
              <w:spacing w:after="0" w:line="240" w:lineRule="auto"/>
              <w:jc w:val="center"/>
              <w:rPr>
                <w:rFonts w:ascii="Times New Roman" w:eastAsia="Times New Roman" w:hAnsi="Times New Roman" w:cs="Times New Roman"/>
                <w:b/>
                <w:sz w:val="24"/>
                <w:szCs w:val="24"/>
                <w:lang w:val="en-US" w:eastAsia="ru-RU"/>
              </w:rPr>
            </w:pPr>
            <w:r w:rsidRPr="009D6043">
              <w:rPr>
                <w:rFonts w:ascii="Times New Roman" w:eastAsia="Times New Roman" w:hAnsi="Times New Roman" w:cs="Times New Roman"/>
                <w:b/>
                <w:sz w:val="24"/>
                <w:szCs w:val="24"/>
                <w:lang w:val="en-US" w:eastAsia="ru-RU"/>
              </w:rPr>
              <w:lastRenderedPageBreak/>
              <w:t>Capitolul II</w:t>
            </w:r>
          </w:p>
          <w:p w:rsidR="008D1E32" w:rsidRPr="009D6043" w:rsidRDefault="008D1E32" w:rsidP="008D1E32">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CERINȚE DE SUPRAVEGHERE ȘI METODELE DE DIAGNOSTIC ÎN CEEA CE PRIVEȘTE SEPTICEMIA HEMORAGICĂ VIRALĂ (SHV) ȘI NECROZA HEMATOPOIETICĂ INFECȚIOASĂ (NHI)</w:t>
            </w:r>
          </w:p>
          <w:p w:rsidR="008D1E32" w:rsidRPr="009D6043" w:rsidRDefault="008D1E32" w:rsidP="008D1E32">
            <w:pPr>
              <w:shd w:val="clear" w:color="auto" w:fill="FFFFFF"/>
              <w:spacing w:after="0" w:line="240" w:lineRule="auto"/>
              <w:jc w:val="center"/>
              <w:rPr>
                <w:rFonts w:ascii="Times New Roman" w:eastAsia="Times New Roman" w:hAnsi="Times New Roman" w:cs="Times New Roman"/>
                <w:b/>
                <w:sz w:val="24"/>
                <w:szCs w:val="24"/>
                <w:lang w:val="en-US" w:eastAsia="ru-RU"/>
              </w:rPr>
            </w:pPr>
            <w:r w:rsidRPr="009D6043">
              <w:rPr>
                <w:rFonts w:ascii="Times New Roman" w:eastAsia="Times New Roman" w:hAnsi="Times New Roman" w:cs="Times New Roman"/>
                <w:b/>
                <w:sz w:val="24"/>
                <w:szCs w:val="24"/>
                <w:lang w:val="en-US" w:eastAsia="ru-RU"/>
              </w:rPr>
              <w:t>Secțiunea 1</w:t>
            </w:r>
          </w:p>
          <w:p w:rsidR="008D1E32" w:rsidRPr="009D6043" w:rsidRDefault="008D1E32" w:rsidP="008D1E32">
            <w:pPr>
              <w:shd w:val="clear" w:color="auto" w:fill="FFFFFF"/>
              <w:spacing w:after="0" w:line="240" w:lineRule="auto"/>
              <w:jc w:val="center"/>
              <w:rPr>
                <w:rFonts w:ascii="Times New Roman" w:eastAsia="Times New Roman" w:hAnsi="Times New Roman" w:cs="Times New Roman"/>
                <w:b/>
                <w:sz w:val="24"/>
                <w:szCs w:val="24"/>
                <w:lang w:val="en-US" w:eastAsia="ru-RU"/>
              </w:rPr>
            </w:pPr>
            <w:r w:rsidRPr="009D6043">
              <w:rPr>
                <w:rFonts w:ascii="Times New Roman" w:eastAsia="Times New Roman" w:hAnsi="Times New Roman" w:cs="Times New Roman"/>
                <w:b/>
                <w:bCs/>
                <w:sz w:val="24"/>
                <w:szCs w:val="24"/>
                <w:lang w:val="en-US" w:eastAsia="ru-RU"/>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w:t>
            </w:r>
            <w:r w:rsidRPr="009D6043">
              <w:rPr>
                <w:rFonts w:ascii="Times New Roman" w:eastAsia="Times New Roman" w:hAnsi="Times New Roman" w:cs="Times New Roman"/>
                <w:sz w:val="24"/>
                <w:szCs w:val="24"/>
                <w:lang w:val="en-US" w:eastAsia="ru-RU"/>
              </w:rPr>
              <w:t>. Supravegherea sanitar-veterinară și, eșantionarea pentru septicemia hemoragică virală (SHV), boală cauzată de virusul septicemiei hemoragice virale (VSHV), cunoscut și sub denumirea de virusul Egtved, un virus aparținând genului </w:t>
            </w:r>
            <w:r w:rsidRPr="009D6043">
              <w:rPr>
                <w:rFonts w:ascii="Times New Roman" w:eastAsia="Times New Roman" w:hAnsi="Times New Roman" w:cs="Times New Roman"/>
                <w:i/>
                <w:iCs/>
                <w:sz w:val="24"/>
                <w:szCs w:val="24"/>
                <w:lang w:val="en-US" w:eastAsia="ru-RU"/>
              </w:rPr>
              <w:t>Novirhabdovirus</w:t>
            </w:r>
            <w:r w:rsidRPr="009D6043">
              <w:rPr>
                <w:rFonts w:ascii="Times New Roman" w:eastAsia="Times New Roman" w:hAnsi="Times New Roman" w:cs="Times New Roman"/>
                <w:sz w:val="24"/>
                <w:szCs w:val="24"/>
                <w:lang w:val="en-US" w:eastAsia="ru-RU"/>
              </w:rPr>
              <w:t> din familia </w:t>
            </w:r>
            <w:r w:rsidRPr="009D6043">
              <w:rPr>
                <w:rFonts w:ascii="Times New Roman" w:eastAsia="Times New Roman" w:hAnsi="Times New Roman" w:cs="Times New Roman"/>
                <w:i/>
                <w:iCs/>
                <w:sz w:val="24"/>
                <w:szCs w:val="24"/>
                <w:lang w:val="en-US" w:eastAsia="ru-RU"/>
              </w:rPr>
              <w:t>Rhabdoviridae și</w:t>
            </w:r>
            <w:r w:rsidRPr="009D6043">
              <w:rPr>
                <w:rFonts w:ascii="Times New Roman" w:eastAsia="Times New Roman" w:hAnsi="Times New Roman" w:cs="Times New Roman"/>
                <w:sz w:val="24"/>
                <w:szCs w:val="24"/>
                <w:lang w:val="en-US" w:eastAsia="ru-RU"/>
              </w:rPr>
              <w:t xml:space="preserve"> necroza hematopoietică infecțioasă” („NHI”), boală cauzată de virusul necrozei hematopoietice infecțioase (VNHI), virus care aparține genului </w:t>
            </w:r>
            <w:r w:rsidRPr="009D6043">
              <w:rPr>
                <w:rFonts w:ascii="Times New Roman" w:eastAsia="Times New Roman" w:hAnsi="Times New Roman" w:cs="Times New Roman"/>
                <w:i/>
                <w:iCs/>
                <w:sz w:val="24"/>
                <w:szCs w:val="24"/>
                <w:lang w:val="en-US" w:eastAsia="ru-RU"/>
              </w:rPr>
              <w:t>Novirhabdovirus</w:t>
            </w:r>
            <w:r w:rsidRPr="009D6043">
              <w:rPr>
                <w:rFonts w:ascii="Times New Roman" w:eastAsia="Times New Roman" w:hAnsi="Times New Roman" w:cs="Times New Roman"/>
                <w:sz w:val="24"/>
                <w:szCs w:val="24"/>
                <w:lang w:val="en-US" w:eastAsia="ru-RU"/>
              </w:rPr>
              <w:t>, din familia </w:t>
            </w:r>
            <w:r w:rsidRPr="009D6043">
              <w:rPr>
                <w:rFonts w:ascii="Times New Roman" w:eastAsia="Times New Roman" w:hAnsi="Times New Roman" w:cs="Times New Roman"/>
                <w:i/>
                <w:iCs/>
                <w:sz w:val="24"/>
                <w:szCs w:val="24"/>
                <w:lang w:val="en-US" w:eastAsia="ru-RU"/>
              </w:rPr>
              <w:t>Rhabdoviridae</w:t>
            </w:r>
            <w:r w:rsidRPr="009D6043">
              <w:rPr>
                <w:rFonts w:ascii="Times New Roman" w:eastAsia="Times New Roman" w:hAnsi="Times New Roman" w:cs="Times New Roman"/>
                <w:sz w:val="24"/>
                <w:szCs w:val="24"/>
                <w:lang w:val="en-US" w:eastAsia="ru-RU"/>
              </w:rPr>
              <w:t xml:space="preserve"> se efectuează în perioada din an în care temperatura apei este mai mică de 14 °C sau atunci când </w:t>
            </w:r>
            <w:r w:rsidRPr="009D6043">
              <w:rPr>
                <w:rFonts w:ascii="Times New Roman" w:eastAsia="Times New Roman" w:hAnsi="Times New Roman" w:cs="Times New Roman"/>
                <w:sz w:val="24"/>
                <w:szCs w:val="24"/>
                <w:lang w:val="en-US" w:eastAsia="ru-RU"/>
              </w:rPr>
              <w:lastRenderedPageBreak/>
              <w:t>este probabil ca temperatura apei să atingă valorile minime anuale.</w:t>
            </w:r>
          </w:p>
          <w:p w:rsidR="008D1E32" w:rsidRPr="009D6043" w:rsidRDefault="008D1E32" w:rsidP="008D1E3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sz w:val="24"/>
                <w:szCs w:val="24"/>
                <w:lang w:val="en-US" w:eastAsia="ru-RU"/>
              </w:rPr>
              <w:tab/>
            </w:r>
            <w:r w:rsidRPr="009D6043">
              <w:rPr>
                <w:rFonts w:ascii="Times New Roman" w:eastAsia="Times New Roman" w:hAnsi="Times New Roman" w:cs="Times New Roman"/>
                <w:b/>
                <w:sz w:val="24"/>
                <w:szCs w:val="24"/>
                <w:lang w:val="en-US" w:eastAsia="ru-RU"/>
              </w:rPr>
              <w:t>7</w:t>
            </w:r>
            <w:r w:rsidRPr="009D6043">
              <w:rPr>
                <w:rFonts w:ascii="Times New Roman" w:eastAsia="Times New Roman" w:hAnsi="Times New Roman" w:cs="Times New Roman"/>
                <w:sz w:val="24"/>
                <w:szCs w:val="24"/>
                <w:lang w:val="en-US"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reprezentative pentru diferitele ecosisteme în care se găsesc populații sălbatice aparținând speciilor sensibile;</w:t>
            </w:r>
          </w:p>
          <w:p w:rsidR="008D1E32" w:rsidRPr="009D6043" w:rsidRDefault="008D1E32" w:rsidP="008D1E3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sz w:val="24"/>
                <w:szCs w:val="24"/>
                <w:lang w:val="en-US" w:eastAsia="ru-RU"/>
              </w:rPr>
              <w:tab/>
            </w:r>
            <w:r w:rsidRPr="009D6043">
              <w:rPr>
                <w:rFonts w:ascii="Times New Roman" w:eastAsia="Times New Roman" w:hAnsi="Times New Roman" w:cs="Times New Roman"/>
                <w:b/>
                <w:sz w:val="24"/>
                <w:szCs w:val="24"/>
                <w:lang w:val="en-US" w:eastAsia="ru-RU"/>
              </w:rPr>
              <w:t>8</w:t>
            </w:r>
            <w:r w:rsidRPr="009D6043">
              <w:rPr>
                <w:rFonts w:ascii="Times New Roman" w:eastAsia="Times New Roman" w:hAnsi="Times New Roman" w:cs="Times New Roman"/>
                <w:sz w:val="24"/>
                <w:szCs w:val="24"/>
                <w:lang w:val="en-US" w:eastAsia="ru-RU"/>
              </w:rPr>
              <w:t>. Atunci când fermele sau populațiile sălbatice fac obiectul controalelor sau al eșantionării mai des decât o dată pe an, intervalul dintre controale sanitare și dintre fiecare colectare a eșantioanelor este de cel puțin patru luni și este cât mai lung posibil, ținând cont de cerințele privind temperatura prevăzute la pct.6;</w:t>
            </w:r>
          </w:p>
          <w:p w:rsidR="008D1E32" w:rsidRPr="009D6043" w:rsidRDefault="008D1E32" w:rsidP="008D1E3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b/>
                <w:sz w:val="24"/>
                <w:szCs w:val="24"/>
                <w:lang w:val="en-US" w:eastAsia="ru-RU"/>
              </w:rPr>
              <w:tab/>
              <w:t>9.</w:t>
            </w:r>
            <w:r w:rsidRPr="009D6043">
              <w:rPr>
                <w:rFonts w:ascii="Times New Roman" w:eastAsia="Times New Roman" w:hAnsi="Times New Roman" w:cs="Times New Roman"/>
                <w:sz w:val="24"/>
                <w:szCs w:val="24"/>
                <w:lang w:val="en-US" w:eastAsia="ru-RU"/>
              </w:rPr>
              <w:t xml:space="preserve"> Toate unitățile de producție, cum ar fi iazurile, bazinele, și cuștile din plasă, se supun controalelor sanitare în vederea stabilirii prezenței peștilor morți, debilitați sau cu comportament anormal. Să se acorde o atenție deosebită punctelor de evacuare a apei, unde peștii debilitați au tendința de a se acumula din cauza curentului;</w:t>
            </w:r>
          </w:p>
          <w:p w:rsidR="008D1E32" w:rsidRPr="009D6043" w:rsidRDefault="008D1E32" w:rsidP="008D1E3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b/>
                <w:sz w:val="24"/>
                <w:szCs w:val="24"/>
                <w:lang w:val="en-US" w:eastAsia="ru-RU"/>
              </w:rPr>
              <w:tab/>
              <w:t>10.</w:t>
            </w:r>
            <w:r w:rsidRPr="009D6043">
              <w:rPr>
                <w:rFonts w:ascii="Times New Roman" w:eastAsia="Times New Roman" w:hAnsi="Times New Roman" w:cs="Times New Roman"/>
                <w:sz w:val="24"/>
                <w:szCs w:val="24"/>
                <w:lang w:val="en-US" w:eastAsia="ru-RU"/>
              </w:rPr>
              <w:t xml:space="preserve"> Peștii din speciile sensibile care urmează să fie incluși în eșantioane dacă sunt prezenți păstrăvi-curcubeu, sunt </w:t>
            </w:r>
            <w:r w:rsidRPr="009D6043">
              <w:rPr>
                <w:rFonts w:ascii="Times New Roman" w:eastAsia="Times New Roman" w:hAnsi="Times New Roman" w:cs="Times New Roman"/>
                <w:sz w:val="24"/>
                <w:szCs w:val="24"/>
                <w:lang w:val="en-US" w:eastAsia="ru-RU"/>
              </w:rPr>
              <w:lastRenderedPageBreak/>
              <w:t xml:space="preserve">selectați pentru eșantionare numai peștii din această specie, cu excepția cazului în care sunt prezente alte specii sensibile care prezintă semnele tipice de SHV sau de NHI, dacă păstrăvii-curcubeu nu sunt prezenți, eșantionul este reprezentativ pentru toate celelalte specii sensibile care sunt prezente, dacă sunt prezenți pești debilitați, cu comportament anormal sau care au murit recent, dar care nu sunt descompuși, acești pești sunt selectați, dacă se utilizează mai mult de o sursă de apă pentru producția de pește. </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vanish/>
                <w:sz w:val="24"/>
                <w:szCs w:val="24"/>
                <w:lang w:val="en-US" w:eastAsia="ru-RU"/>
              </w:rPr>
            </w:pPr>
            <w:r w:rsidRPr="009D6043">
              <w:rPr>
                <w:rFonts w:ascii="Times New Roman" w:eastAsia="Times New Roman" w:hAnsi="Times New Roman" w:cs="Times New Roman"/>
                <w:sz w:val="24"/>
                <w:szCs w:val="24"/>
                <w:lang w:val="en-US" w:eastAsia="ru-RU"/>
              </w:rPr>
              <w:t>Trebuie incluși în eșantion peștii care reprezintă toate sursele de apă, peștii sunt colectați în așa fel încât toate părțile fermei și toate clasele de vârstă grupate pe ani sunt reprezentate proporțional în eșantion.</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„indemn de boală” (categoria I) în ceea ce privește SHV și NHI</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eastAsia="ro-RO"/>
              </w:rPr>
            </w:pPr>
            <w:r w:rsidRPr="00050DCE">
              <w:rPr>
                <w:rFonts w:ascii="Times New Roman" w:eastAsia="Times New Roman" w:hAnsi="Times New Roman" w:cs="Times New Roman"/>
                <w:b/>
                <w:bCs/>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un stat membru, o zonă sau un compartiment cu un statut sanitar de categoria III în conformitate cu partea B din anexa III la Directiva 2006/88/CE în ceea ce privește SHV sau NHI sau ambele boli poate obține statutul sanitar de categoria I în ceea ce privește aceste boli listate, cu condiția ca toate fermele care dețin specii sensibile enumerate în partea II din anexa IV la respectiva directivă din statul membru, zona sau compartimentul în cauză să respecte cerințele stabilite în anexa </w:t>
                  </w:r>
                  <w:r w:rsidRPr="00050DCE">
                    <w:rPr>
                      <w:rFonts w:ascii="inherit" w:eastAsia="Times New Roman" w:hAnsi="inherit" w:cs="Times New Roman"/>
                      <w:sz w:val="24"/>
                      <w:szCs w:val="24"/>
                      <w:lang w:eastAsia="ro-RO"/>
                    </w:rPr>
                    <w:lastRenderedPageBreak/>
                    <w:t>V la directiva menționată și ca toate aceste ferme și, atunci când acest lucru este prevăzut în partea I punctul 2 al doilea paragraf din anexa V, punctele în care se prelevează eșantioane de la populațiile sălbatice selecționate în conformitate cu partea respectivă să fi fost supuse unuia dintre următoarele programe de supraveghere: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modelul A – program de supraveghere cu durata de doi ani: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trebuie să fi făcut obiectul inspecțiilor sanitare și al eșantionării timp de o perioadă minimă de doi ani consecutivi, astfel cum se prevede în tabelul 1.A. din secțiunea 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această perioadă de doi ani, testarea tuturor eșantioanelor prin utilizarea metodelor de diagnostic stabilite la punctul II.2. trebuie să fi avut rezultate negative în ceea ce privește fie SHV, fie NHI, fie ambele, și trebuie să fi fost exclusă orice suspiciune privind fie SHV, fie NHI, fie ambele, în conformitate cu metodele de eșantionare și de </w:t>
                        </w:r>
                        <w:r w:rsidRPr="00050DCE">
                          <w:rPr>
                            <w:rFonts w:ascii="inherit" w:eastAsia="Times New Roman" w:hAnsi="inherit" w:cs="Times New Roman"/>
                            <w:sz w:val="24"/>
                            <w:szCs w:val="24"/>
                            <w:lang w:eastAsia="ro-RO"/>
                          </w:rPr>
                          <w:lastRenderedPageBreak/>
                          <w:t>diagnostic care figurează la punctul II.3;</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050DCE" w:rsidRPr="00050DCE" w:rsidTr="00964476">
                    <w:tc>
                      <w:tcPr>
                        <w:tcW w:w="56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289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modelul B – program de supraveghere cu durata de patru ani, cu eșantion de dimensiuni reduse: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trebuie să fi făcut obiectul inspecțiilor sanitare și al eșantionării timp de o perioadă minimă de patru ani consecutivi, astfel cum se prevede în tabelul 1.B. din secțiunea 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această perioadă de patru ani, testarea tuturor eșantioanelor prin utilizarea metodelor de diagnostic stabilite la punctul II.2. trebuie să fi avut rezultate negative în ceea ce privește fie SHV, fie NHI, fie ambele, și trebuie să fi fost exclusă orice suspiciune privind fie SHV, fie NHI, fie ambele, în conformitate cu metodele de eșantionare și de diagnostic care figurează la punctul II.3;</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dacă, în timpul punerii în aplicare a programului de supraveghere </w:t>
                  </w:r>
                  <w:r w:rsidRPr="00050DCE">
                    <w:rPr>
                      <w:rFonts w:ascii="inherit" w:eastAsia="Times New Roman" w:hAnsi="inherit" w:cs="Times New Roman"/>
                      <w:sz w:val="24"/>
                      <w:szCs w:val="24"/>
                      <w:lang w:eastAsia="ro-RO"/>
                    </w:rPr>
                    <w:lastRenderedPageBreak/>
                    <w:t>menționat la litera (a),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prevăzut la punctul I.2.2., cu condiția ca ferma să îndeplinească următoarele condiții: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fie o fermă continentală al cărei statut sanitar în ceea ce privește fie SHV, fie NHI, fie ambele este independent de starea de sănătate a populațiilor de animale acvatice din apele naturale din vecinătate în ceea ce privește aceste boli listate, în conformitate cu partea II punctul 3 din anexa V la Directiva 2006/88/CE;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să fie golită, curățată, dezinfectată și supusă unei perioade de vid sanitar; durata </w:t>
                        </w:r>
                        <w:r w:rsidRPr="00050DCE">
                          <w:rPr>
                            <w:rFonts w:ascii="inherit" w:eastAsia="Times New Roman" w:hAnsi="inherit" w:cs="Times New Roman"/>
                            <w:sz w:val="24"/>
                            <w:szCs w:val="24"/>
                            <w:lang w:eastAsia="ro-RO"/>
                          </w:rPr>
                          <w:lastRenderedPageBreak/>
                          <w:t>perioadei de vid sanitar este de cel puțin șase săptămâni;</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050DCE" w:rsidRPr="00050DCE" w:rsidTr="00964476">
                    <w:tc>
                      <w:tcPr>
                        <w:tcW w:w="56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289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 fost repopulată cu pești provenind din state membre, din zone sau din compartimente care au un statut sanitar de categoria I în ceea ce privește fie SHV, fie NHI, fie ambele.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11. </w:t>
            </w:r>
            <w:r w:rsidRPr="009D6043">
              <w:rPr>
                <w:rFonts w:ascii="Times New Roman" w:eastAsia="Times New Roman" w:hAnsi="Times New Roman" w:cs="Times New Roman"/>
                <w:bCs/>
                <w:sz w:val="24"/>
                <w:szCs w:val="24"/>
                <w:lang w:val="en-US" w:eastAsia="ru-RU"/>
              </w:rPr>
              <w:t>Pentru obținerea statutului sanitar „indemn de boală” (categoria I) în ceea ce privește SHV și NHI este prevăzut că o</w:t>
            </w:r>
            <w:r w:rsidRPr="009D6043">
              <w:rPr>
                <w:rFonts w:ascii="Times New Roman" w:eastAsia="Times New Roman" w:hAnsi="Times New Roman" w:cs="Times New Roman"/>
                <w:sz w:val="24"/>
                <w:szCs w:val="24"/>
                <w:lang w:val="en-US" w:eastAsia="ru-RU"/>
              </w:rPr>
              <w:t xml:space="preserve"> zonă sau un compartiment cu un statut sanitar de categoria III în ceea ce privește SHV sau NHI sau ambele boli poate obține statutul sanitar de categoria I în ceea ce privește aceste boli listate, cu condiția ca toate fermele care dețin specii sensibile în zona sau compartimentul în cauză să respecte cerințele stabilite în </w:t>
            </w:r>
            <w:r w:rsidRPr="009D6043">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9D6043">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Hotărârea Guvernului nr. 239/2009</w:t>
            </w:r>
            <w:r w:rsidRPr="009D6043">
              <w:rPr>
                <w:rFonts w:ascii="Times New Roman" w:eastAsia="Times New Roman" w:hAnsi="Times New Roman" w:cs="Times New Roman"/>
                <w:sz w:val="24"/>
                <w:szCs w:val="24"/>
                <w:lang w:val="en-US" w:eastAsia="ru-RU"/>
              </w:rPr>
              <w:t>, punctele în care se prelevează eșantioane de la populațiile sălbatice selecționate în conformitate cu capitolul respectiv sunt supuse unuia dintre următoarele programe de supraveghere:</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  1) modelul A – program de supraveghere cu durata de doi ani:</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Fermele sau punctele de prelevare sunt obiectul controalelor sanitare și al eșantionării timp de o perioadă minimă de doi ani consecutivi, astfel cum se prevede în tabelul 1.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și metodele de diagnostic a bolilor la animalele acvatice. În această perioadă de doi ani, testarea tuturor eșantioanelor prin utilizarea metodelor de diagnostic are rezultate negative în ceea ce privește fie SHV, fie NHI, fie ambele, și este exclusă orice suspiciune privind fie SHV, fie NHI, fie ambele, în conformitate cu metodele de eșantionare și de diagnostic;</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2) modelul B – program de supraveghere cu durata de patru ani, cu eșantion de dimensiuni reduse:</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Fermele sau punctele de prelevare sunt obiectul controalelor sanitare și al eșantionării timp de o perioadă minimă de patru ani consecutivi.</w:t>
            </w:r>
          </w:p>
          <w:p w:rsidR="008D1E32" w:rsidRPr="009D6043" w:rsidRDefault="008D1E32" w:rsidP="008D1E3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În această perioadă de patru ani, testarea tuturor eșantioanelor prin utilizarea metodelor de diagnostic obțin rezultate negative în ceea ce privește fie SHV, fie NHI, fie ambele, și este exclusă orice suspiciune privind fie SHV, fie NHI, fie ambele, dacă, în timpul punerii în aplicare a programului de supraveghere </w:t>
            </w:r>
            <w:r w:rsidRPr="009D6043">
              <w:rPr>
                <w:rFonts w:ascii="Times New Roman" w:eastAsia="Times New Roman" w:hAnsi="Times New Roman" w:cs="Times New Roman"/>
                <w:sz w:val="24"/>
                <w:szCs w:val="24"/>
                <w:lang w:val="en-US" w:eastAsia="ru-RU"/>
              </w:rPr>
              <w:lastRenderedPageBreak/>
              <w:t>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cu condiția ca ferma este o fermă al cărei statut sanitar în ceea ce privește fie SHV, fie NHI, fie ambele este independent de starea de sănătate a populațiilor de animale acvatice din apele naturale din vecinătate în ceea ce privește aceste boli listate, este golită, curățată, dezinfectată și supusă unei perioade de vid sanitar; durata perioadei de vid sanitar este de cel puțin șase săptămâni și a fost repopulată cu pești provenind din zone sau din compartimente care au un statut sanitar de categoria I în ceea ce privește fie SHV, fie NHI, fie ambele.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I.2.2.1.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fie SHV, fie NHI, fie ambele poate obține statutul sanitar de categoria I în ceea ce privește aceste boli listate, cu condiția ca toate fermele care dețin specii sensibile menționate în partea II a anexei IV la Directiva 2006/88/CE în statul membru, zona sau compartimentul în cauză să fi făcut obiectul unui program de eradicare în conformitate cu prevederile de la literele (a)-(e):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măsurile minime de control stabilite în capitolul V secțiunea 4 din Directiva 2006/88/CE trebuie să fi fost aplicate în mod efectiv și o zonă </w:t>
                  </w:r>
                  <w:r w:rsidRPr="00050DCE">
                    <w:rPr>
                      <w:rFonts w:ascii="inherit" w:eastAsia="Times New Roman" w:hAnsi="inherit" w:cs="Times New Roman"/>
                      <w:sz w:val="24"/>
                      <w:szCs w:val="24"/>
                      <w:lang w:eastAsia="ro-RO"/>
                    </w:rPr>
                    <w:lastRenderedPageBreak/>
                    <w:t>de izolare, astfel cum se menționează la articolul 32 litera (b) din directiva respectivă, care include un perimetru de protecție și un perimetru de supraveghere, trebuie să fi fost instaurată în vecinătatea fermei (fermelor) declarate în mod oficial ca fiind infectată (infectate) fie cu SHV, fie cu NHI, fie cu ambele boli listate menționate.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Zona de izolare trebuie să fi fost definită de la caz la caz, luând în considerare factorii care influențează riscurile 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Pentru stabilirea perimetrului de protecție și a celui de supraveghere se aplică următoarele cerințe 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protecție în imediata vecinătate a fermei declarate în mod oficial ca fiind infectată fie cu SHV, fie cu NHI, fie cu ambele boli listate menționate,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77"/>
                          <w:gridCol w:w="3103"/>
                        </w:tblGrid>
                        <w:tr w:rsidR="00050DCE" w:rsidRPr="00050DCE" w:rsidTr="00964476">
                          <w:tc>
                            <w:tcPr>
                              <w:tcW w:w="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868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zonele de coastă: unei zone înscrise într-un cerc cu raza cel puțin egală cu o deplasare a mareei sau de cel puțin 5 km, reținându-se valoarea cea mai mare dintre cele două, având ca centru ferma declarată în mod oficial ca fiind infectată fie cu SHV, fie cu NHI, fie cu ambele, sau unei zone echivalente stabilite pe baza unor 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896"/>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289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zonele interioare: întregului bazin hidrografic al fermei declarate în mod oficial ca </w:t>
                              </w:r>
                              <w:r w:rsidRPr="00050DCE">
                                <w:rPr>
                                  <w:rFonts w:ascii="inherit" w:eastAsia="Times New Roman" w:hAnsi="inherit" w:cs="Times New Roman"/>
                                  <w:sz w:val="24"/>
                                  <w:szCs w:val="24"/>
                                  <w:lang w:eastAsia="ro-RO"/>
                                </w:rPr>
                                <w:lastRenderedPageBreak/>
                                <w:t>fiind infectată fie cu SHV, fie cu NHI, fie cu ambele; autoritatea competentă poate limita extinderea perimetrului la anumite părți ale bazinului hidrografic sau ale suprafeței fermei, cu condiția să nu se compromită prevenirea răspândirii fie a SHV, fie a NHI, fie a ambelor;</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050DCE" w:rsidRPr="00050DCE" w:rsidTr="00964476">
                    <w:tc>
                      <w:tcPr>
                        <w:tcW w:w="56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289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autoritatea competentă stabilește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2"/>
                          <w:gridCol w:w="2825"/>
                        </w:tblGrid>
                        <w:tr w:rsidR="00050DCE" w:rsidRPr="00050DCE" w:rsidTr="00964476">
                          <w:tc>
                            <w:tcPr>
                              <w:tcW w:w="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8619"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zonele de coastă: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w:t>
                              </w:r>
                              <w:r w:rsidRPr="00050DCE">
                                <w:rPr>
                                  <w:rFonts w:ascii="inherit" w:eastAsia="Times New Roman" w:hAnsi="inherit" w:cs="Times New Roman"/>
                                  <w:sz w:val="24"/>
                                  <w:szCs w:val="24"/>
                                  <w:lang w:eastAsia="ro-RO"/>
                                </w:rPr>
                                <w:lastRenderedPageBreak/>
                                <w:t>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613"/>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2613"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zonele interioare: unei zone situate în exteriorul perimetrului de protecție stabilit;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în care sunt ținute specii sensibile enumerate în partea II din anexa IV la Directiva 2006/88/CE, care se află în perimetrul de protecție și care nu sunt declarate în mod oficial ca fiind infectate fie cu SHV, fie cu NHI, fie cu ambele,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038"/>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prelevarea de eșantioane pentru testarea a 10 pești,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infecția cu SHV, cu NHI, sau cu ambele, sau pentru testarea a cel puțin 30 de pești,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2896"/>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289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o inspecție sanitară: în fermele în care testele menționate la </w:t>
                        </w:r>
                        <w:r w:rsidRPr="00050DCE">
                          <w:rPr>
                            <w:rFonts w:ascii="inherit" w:eastAsia="Times New Roman" w:hAnsi="inherit" w:cs="Times New Roman"/>
                            <w:sz w:val="24"/>
                            <w:szCs w:val="24"/>
                            <w:lang w:eastAsia="ro-RO"/>
                          </w:rPr>
                          <w:lastRenderedPageBreak/>
                          <w:t>subpunctul (i) au avut rezultate negative; inspecțiile sanitare continuă o dată pe lună pe parcursul perioadei în care temperatura apei este mai mică de 14 °C, cu excepția cazului în care iazurile sau cuștile din plasă sunt acoperite cu gheață, până când se renunță la perimetrul de protecție în conformitate cu punctul I.2.2.1. litera (c);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fie cu SHV, fie cu NHI, fie cu ambele trebuie să fie golite, curățate, dezinfectate și supuse unei perioade de vid sanitar. Durata perioadei de vid sanitar este de cel puțin șase săptămâni. După golirea tuturor fermelor declarate în mod oficial ca fiind infectate care se găsesc în același perimetru de protecție, trebuie să se respecte o perioadă de vid sanitar sincronizat de cel puțin trei săptămâni. Prezentul paragraf se aplică, de asemenea, noilor ferme declarate în mod oficial ca fiind infectate în timpul punerii în aplicare a programului de eradicare.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Atunci când intervine o perioadă de vid sanitar pentru fermele declarate în mod oficial ca fiind infectate, perimetrele de protecție sunt transformate în perimetre de supraveghere.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Autoritatea competentă poate decide să solicite golirea, curățarea, dezinfecția și o perioadă de vid sanitar pentru alte ferme care se află în interiorul perimetrelor de protecție și de supraveghere stabilite. În cazul acestor ferme,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fie cu SHV, fie cu NHI, fie cu ambele boli listate și toate celelalte ferme care au făcut obiectul unui vid sanitar, situate în interiorul perimetrelor de protecție și de supraveghere stabilite, conform prevederilor de la litera (c), trebuie să fie repopulate cu pești care provin din state membre, din zone sau din compartimente cu statutul sanitar „indemn de boală” (categoria I) în ceea ce privește SHV sau NHI sau ambele.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Repopularea trebuie să aibă loc numai după ce toate fermele declarate în mod oficial ca fiind infectate au fost golite, curățate, dezinfectate și au făcut obiectul unui vid sanitar în conformitate cu punctul I.2.2.1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punctul I.1, fac apoi obiectul programului de supraveghere prevăzut la punctul I.2.1.</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 </w:t>
            </w:r>
            <w:r w:rsidRPr="009D6043">
              <w:rPr>
                <w:rFonts w:ascii="Times New Roman" w:eastAsia="Times New Roman" w:hAnsi="Times New Roman" w:cs="Times New Roman"/>
                <w:bCs/>
                <w:sz w:val="24"/>
                <w:szCs w:val="24"/>
                <w:lang w:val="en-US" w:eastAsia="ru-RU"/>
              </w:rPr>
              <w:t>Pentru obținerea statutului sanitar „indemn de boală” (categoria I) în ceea ce privește SHV și NHI, o</w:t>
            </w:r>
            <w:r w:rsidRPr="009D6043">
              <w:rPr>
                <w:rFonts w:ascii="Times New Roman" w:eastAsia="Times New Roman" w:hAnsi="Times New Roman" w:cs="Times New Roman"/>
                <w:sz w:val="24"/>
                <w:szCs w:val="24"/>
                <w:lang w:val="en-US" w:eastAsia="ru-RU"/>
              </w:rPr>
              <w:t xml:space="preserve"> zonă sau un compartiment cu statut sanitar de categoria V în ceea ce privește fie SHV, fie NHI, fie ambele poate obține statutul sanitar de categoria I în ceea ce privește aceste boli listate, cu condiția ca toate fermele care dețin specii sensibile în zona sau compartimentul în cauză a făcut obiectul unui program de eradicare.</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w:t>
            </w:r>
            <w:r w:rsidRPr="009D6043">
              <w:rPr>
                <w:rFonts w:ascii="Times New Roman" w:eastAsia="Times New Roman" w:hAnsi="Times New Roman" w:cs="Times New Roman"/>
                <w:sz w:val="24"/>
                <w:szCs w:val="24"/>
                <w:lang w:val="en-US" w:eastAsia="ru-RU"/>
              </w:rPr>
              <w:t xml:space="preserve">. Măsurile de control sunt aplicate în mod efectiv în zonă de izolare, care include un perimetru de protecție și un perimetru de supraveghere, este instaurată în vecinătatea fermei (fermelor) declarate în mod oficial infectată (infectate) fie cu SHV, fie cu NHI, fie cu ambele boli listate menționate. Zona de izolare este definită de la caz la caz, luând în considerare factorii care influențează riscurile de răspândire a bolii listate la peștii de crescătorie și la cei sălbatici, cum </w:t>
            </w:r>
            <w:r w:rsidRPr="009D6043">
              <w:rPr>
                <w:rFonts w:ascii="Times New Roman" w:eastAsia="Times New Roman" w:hAnsi="Times New Roman" w:cs="Times New Roman"/>
                <w:sz w:val="24"/>
                <w:szCs w:val="24"/>
                <w:lang w:val="en-US" w:eastAsia="ru-RU"/>
              </w:rPr>
              <w:lastRenderedPageBreak/>
              <w:t>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w:t>
            </w:r>
            <w:r w:rsidRPr="009D6043">
              <w:rPr>
                <w:rFonts w:ascii="Times New Roman" w:eastAsia="Times New Roman" w:hAnsi="Times New Roman" w:cs="Times New Roman"/>
                <w:sz w:val="24"/>
                <w:szCs w:val="24"/>
                <w:lang w:val="en-US" w:eastAsia="ru-RU"/>
              </w:rPr>
              <w:t xml:space="preserve">. Pentru stabilirea perimetrului de protecție și a celui de supraveghere se aplică următoarele cerințe minime în ceea ce privește delimitarea geografică a acestor perimetre este stabilit un perimetru de protecție în imediata vecinătate a fermei declarate în mod oficial infectată fie cu SHV, fie cu NHI, fie cu ambele boli listate menționate, în zonele interioare: întregului bazin hidrografic al fermei declarate în mod oficial infectată; Agenția poate limita extinderea perimetrului la anumite părți ale bazinului hidrografic sau ale suprafeței fermei, cu condiția să nu se compromită prevenirea răspândirii bolii listate, în afara perimetrului de protecție Agenția stabilește un perimetru de supraveghere, perimetrul de supraveghere în zonele interioare: unei zone situate în </w:t>
            </w:r>
            <w:r w:rsidRPr="009D6043">
              <w:rPr>
                <w:rFonts w:ascii="Times New Roman" w:eastAsia="Times New Roman" w:hAnsi="Times New Roman" w:cs="Times New Roman"/>
                <w:sz w:val="24"/>
                <w:szCs w:val="24"/>
                <w:lang w:val="en-US" w:eastAsia="ru-RU"/>
              </w:rPr>
              <w:lastRenderedPageBreak/>
              <w:t>exteriorul perimetrului de protecție stabilit.</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15</w:t>
            </w:r>
            <w:r w:rsidRPr="009D6043">
              <w:rPr>
                <w:rFonts w:ascii="Times New Roman" w:eastAsia="Times New Roman" w:hAnsi="Times New Roman" w:cs="Times New Roman"/>
                <w:sz w:val="24"/>
                <w:szCs w:val="24"/>
                <w:lang w:val="en-US" w:eastAsia="ru-RU"/>
              </w:rPr>
              <w:t xml:space="preserve">. Toate fermele în care sunt ținute specii sensibile stabilite în Anexa 3 la </w:t>
            </w:r>
            <w:r w:rsidRPr="009D6043">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9D6043">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Hotărârea Guvernului nr. 239/2009</w:t>
            </w:r>
            <w:r w:rsidRPr="009D6043">
              <w:rPr>
                <w:rFonts w:ascii="Times New Roman" w:eastAsia="Times New Roman" w:hAnsi="Times New Roman" w:cs="Times New Roman"/>
                <w:sz w:val="24"/>
                <w:szCs w:val="24"/>
                <w:lang w:val="en-US" w:eastAsia="ru-RU"/>
              </w:rPr>
              <w:t>, care se află în perimetrul de protecție și care nu sunt declarate în mod oficial infectate fie cu SHV, fie cu NHI, fie cu ambele, sunt obiectul unei anchete oficiale care include prelevarea de eșantioane pentru testarea a 10 pești,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infecția cu SHV, cu NHI, sau cu ambele, sau pentru testarea a cel puțin 30 de pești,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xml:space="preserve"> un control sanitar-veterinar, în fermele în care testele au avut rezultate negative; controalele sanitar-veterinare continuă o dată pe lună pe parcursul perioadei în care temperatura apei este mai mică de 14 °C, cu excepția cazului în care iazurile sau cuștile din plasă sunt acoperite cu gheață, până când se renunță la perimetrul de protecție.</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16</w:t>
            </w:r>
            <w:r w:rsidRPr="009D6043">
              <w:rPr>
                <w:rFonts w:ascii="Times New Roman" w:eastAsia="Times New Roman" w:hAnsi="Times New Roman" w:cs="Times New Roman"/>
                <w:sz w:val="24"/>
                <w:szCs w:val="24"/>
                <w:lang w:val="en-US" w:eastAsia="ru-RU"/>
              </w:rPr>
              <w:t xml:space="preserve">. Toate fermele declarate în mod oficial infectate fie cu SHV, fie cu NHI, fie cu ambele sunt golite, curățate, dezinfectate și supuse unei perioade de vid </w:t>
            </w:r>
            <w:r w:rsidRPr="009D6043">
              <w:rPr>
                <w:rFonts w:ascii="Times New Roman" w:eastAsia="Times New Roman" w:hAnsi="Times New Roman" w:cs="Times New Roman"/>
                <w:sz w:val="24"/>
                <w:szCs w:val="24"/>
                <w:lang w:val="en-US" w:eastAsia="ru-RU"/>
              </w:rPr>
              <w:lastRenderedPageBreak/>
              <w:t>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Prezenta măsură se aplică, de asemenea, noilor ferme declarate în mod oficial infectate în timpul punerii în aplicare a programului de eradicare. Când intervine o perioadă de vid sanitar pentru fermele declarate în mod oficial infectate, perimetrele de protecție sunt transformate în perimetre de supraveghere. Agenția decide, pe baza unei evaluări a riscurilor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w:t>
            </w:r>
            <w:r w:rsidRPr="009D6043">
              <w:rPr>
                <w:rFonts w:ascii="Times New Roman" w:eastAsia="Times New Roman" w:hAnsi="Times New Roman" w:cs="Times New Roman"/>
                <w:sz w:val="24"/>
                <w:szCs w:val="24"/>
                <w:lang w:val="en-US" w:eastAsia="ru-RU"/>
              </w:rPr>
              <w:t xml:space="preserve">. Toate fermele declarate în mod oficial infectate fie cu SHV, fie cu NHI, fie cu ambele boli listate și toate celelalte ferme care sunt obiectul unui vid sanitar, situate în interiorul perimetrelor de protecție și de supraveghere stabilite, sunt repopulate cu pești care provin din zone sau din compartimente cu statutul sanitar „indemn de boală” (categoria I), </w:t>
            </w:r>
            <w:r w:rsidRPr="009D6043">
              <w:rPr>
                <w:rFonts w:ascii="Times New Roman" w:eastAsia="Times New Roman" w:hAnsi="Times New Roman" w:cs="Times New Roman"/>
                <w:sz w:val="24"/>
                <w:szCs w:val="24"/>
                <w:lang w:val="en-US" w:eastAsia="ru-RU"/>
              </w:rPr>
              <w:lastRenderedPageBreak/>
              <w:t>repopularea să aibă loc numai după ce toate fermele declarate în mod oficial infectate sunt golite, curățate, dezinfectate și au fost obiectul unui vid sanitar.</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18 </w:t>
            </w:r>
            <w:r w:rsidRPr="009D6043">
              <w:rPr>
                <w:rFonts w:ascii="Times New Roman" w:eastAsia="Times New Roman" w:hAnsi="Times New Roman" w:cs="Times New Roman"/>
                <w:sz w:val="24"/>
                <w:szCs w:val="24"/>
                <w:lang w:val="en-US" w:eastAsia="ru-RU"/>
              </w:rPr>
              <w:t>Toate fermele care dețin specii sensibile din zona sau compartimentul care fac obiectul programului de eradicare precum și, în cazul în care este necesară supravegherea populațiilor sălbatice, punctele de prelevare selectate, fac apoi obiectul programului de supraveghere.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I.2.2.2.   Cerințe privind restabilirea statutului „indemn de boală” pentru compartimentele continentale care cuprind o singură fermă, declarate anterior ca fiind indemne fie de SHV, fie de NHI, fie de ambele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Un compartiment continental care cuprinde o singură fermă, care a fost declarat anterior indemn fie de SHV, fie de NHI, fie de ambele boli listate </w:t>
            </w:r>
            <w:r w:rsidRPr="00050DCE">
              <w:rPr>
                <w:rFonts w:ascii="Times New Roman" w:eastAsia="Times New Roman" w:hAnsi="Times New Roman" w:cs="Times New Roman"/>
                <w:sz w:val="24"/>
                <w:szCs w:val="24"/>
                <w:lang w:val="en-US" w:eastAsia="ro-RO"/>
              </w:rPr>
              <w:lastRenderedPageBreak/>
              <w:t>menționate, al cărui statut sanitar în ceea ce privește aceste boli listate 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sanitar de categoria I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pentru care s-a confirmat în mod oficial infectarea fie cu SHV, fie cu NHI, fie cu ambele a fost golită, curățată, dezinfectată și supusă unei perioade de vid sanitar; durata perioadei de vid sanitar trebuie să fie de cel puțin șase săptămâni;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pentru care s-a confirmat în mod oficial infectarea fie cu SHV, fie cu NHI, fie cu ambele a fost repopulată cu pești provenind din state membre, din zone sau din compartimente care au un statut sanitar de categoria I în ceea ce privește fie SHV, fie NHI, fie ambele.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32D72" w:rsidRPr="009D6043" w:rsidRDefault="00C32D72" w:rsidP="00C32D7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19. </w:t>
            </w:r>
            <w:r w:rsidRPr="009D6043">
              <w:rPr>
                <w:rFonts w:ascii="Times New Roman" w:eastAsia="Times New Roman" w:hAnsi="Times New Roman" w:cs="Times New Roman"/>
                <w:bCs/>
                <w:sz w:val="24"/>
                <w:szCs w:val="24"/>
                <w:lang w:val="en-US" w:eastAsia="ru-RU"/>
              </w:rPr>
              <w:t xml:space="preserve">Pentru restabilirea statutului „indemn de boală” compartimentele </w:t>
            </w:r>
            <w:r w:rsidRPr="009D6043">
              <w:rPr>
                <w:rFonts w:ascii="Times New Roman" w:eastAsia="Times New Roman" w:hAnsi="Times New Roman" w:cs="Times New Roman"/>
                <w:sz w:val="24"/>
                <w:szCs w:val="24"/>
                <w:lang w:val="en-US" w:eastAsia="ru-RU"/>
              </w:rPr>
              <w:t xml:space="preserve">care cuprind o singură fermă, care au fost declarate anterior indemne de boli listate menționate, al cărui statut sanitar în ceea ce privește aceste boli listate este independent de cel al apelor naturale din vecinătate și al cărui statut sanitar de categoria I a fost retras, poate redobândi statutul de categoria I imediat ce Agenția </w:t>
            </w:r>
            <w:r w:rsidRPr="009D6043">
              <w:rPr>
                <w:rFonts w:ascii="Times New Roman" w:eastAsia="Times New Roman" w:hAnsi="Times New Roman" w:cs="Times New Roman"/>
                <w:sz w:val="24"/>
                <w:szCs w:val="24"/>
                <w:lang w:val="en-US" w:eastAsia="ru-RU"/>
              </w:rPr>
              <w:lastRenderedPageBreak/>
              <w:t>a confirmat că sunt respectate următoarele condiții:</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1) ferma pentru care s-a confirmat în mod oficial infectarea fie cu SHV, fie cu NHI, fie cu ambele a fost golită, curățată, dezinfectată și supusă unei perioade de vid sanitar; durata perioadei de vid sanitar de șase săptămâni și mai mult;</w:t>
            </w:r>
          </w:p>
          <w:p w:rsidR="00C32D72" w:rsidRPr="009D6043" w:rsidRDefault="00C32D72" w:rsidP="00C32D7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2) ferma pentru care s-a confirmat în mod oficial infectarea fie cu SHV, fie cu NHI, fie cu ambele a fost repopulată cu pești provenind din zone sau din compartimente care au un statut sanitar de categoria I în ceea ce privește fie SHV, fie NHI, fie ambele.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 xml:space="preserve">I.3.   Cerințe specifice pentru menținerea statutului sanitar </w:t>
            </w:r>
            <w:r w:rsidRPr="00050DCE">
              <w:rPr>
                <w:b/>
                <w:bCs/>
                <w:lang w:val="en-US"/>
              </w:rPr>
              <w:lastRenderedPageBreak/>
              <w:t>„indemn de boală” (categoria I) în ceea ce privește fie SHV, fie NHI, fie ambele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inspecției sanitare, iar peștii fac obiectul eșantionării, în conformitate cu tabelul 1.C prevăzut în secțiunea II din prezenta parte, ținând seama de nivelul riscului de contaminare a fermei fie cu SHV, fie cu NHI, fie cu ambele boli listate menționate.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La determinarea frecvenței inspecțiilor sanitare pentru compartimentele care au statut sanitar de categoria I în ceea ce privește fie SHV, fie NHI, fie ambele, care se găsesc în regiuni continentale și al căror statut sanitar în ceea ce privește SHV sau NHI depinde de starea de sănătate a populațiilor de animale acvatice din apele naturale din vecinătate în conformitate cu punctul 2 din partea II a anexei V la Directiva 2006/88/CE, riscul de contaminare fie </w:t>
            </w:r>
            <w:r w:rsidRPr="00050DCE">
              <w:rPr>
                <w:lang w:val="en-US"/>
              </w:rPr>
              <w:lastRenderedPageBreak/>
              <w:t>cu SHV, fie cu NHI, fie cu ambele trebuie să fie considerat ridicat.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Statutul „indemn de boală” se menține doar atât timp cât toate eșantioanele testate utilizând metodele de diagnostic prevăzute la punctul II.2. au rezultate negative fie pentru SHV, fie pentru NHI, fie pentru ambele boli listate menționate și atât timp cât a fost exclusă orice suspiciune privind fie SHV, fie NHI, fie ambele, în conformitate cu metodele de diagnostic prevăzute la punctul II.3.</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02704" w:rsidRPr="009D6043" w:rsidRDefault="00A02704" w:rsidP="00A027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20</w:t>
            </w:r>
            <w:r w:rsidRPr="009D6043">
              <w:rPr>
                <w:rFonts w:ascii="Times New Roman" w:eastAsia="Times New Roman" w:hAnsi="Times New Roman" w:cs="Times New Roman"/>
                <w:bCs/>
                <w:sz w:val="24"/>
                <w:szCs w:val="24"/>
                <w:lang w:val="en-US" w:eastAsia="ru-RU"/>
              </w:rPr>
              <w:t xml:space="preserve">. Pentru menținerea statutului sanitar „indemn de boală” (categoria I) în ceea ce </w:t>
            </w:r>
            <w:r w:rsidRPr="009D6043">
              <w:rPr>
                <w:rFonts w:ascii="Times New Roman" w:eastAsia="Times New Roman" w:hAnsi="Times New Roman" w:cs="Times New Roman"/>
                <w:bCs/>
                <w:sz w:val="24"/>
                <w:szCs w:val="24"/>
                <w:lang w:val="en-US" w:eastAsia="ru-RU"/>
              </w:rPr>
              <w:lastRenderedPageBreak/>
              <w:t>privește fie SHV, fie NHI, fie ambele, când</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este necesară o supraveghere individualizată pentru menținerea statutului sanitar de categoria I, toate fermele care dețin specii sensibile din zona sau compartimentul în cauză sunt supuse inspecției sanitare, iar peștii sunt eșantionați, ținând cont de nivelul riscului de contaminare a fermei cu boli listate menționate.</w:t>
            </w:r>
          </w:p>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21</w:t>
            </w:r>
            <w:r w:rsidRPr="009D6043">
              <w:rPr>
                <w:rFonts w:ascii="Times New Roman" w:eastAsia="Times New Roman" w:hAnsi="Times New Roman" w:cs="Times New Roman"/>
                <w:sz w:val="24"/>
                <w:szCs w:val="24"/>
                <w:lang w:val="en-US" w:eastAsia="ru-RU"/>
              </w:rPr>
              <w:t>. La determinarea frecvenței controalelor sanitare pentru compartimentele care au statut sanitar de categoria I, al căror statut sanitar depinde de starea de sănătate a populațiilor de animale acvatice din apele naturale din vecinătate, riscul de contaminare se consideră ridicat.</w:t>
            </w:r>
          </w:p>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22</w:t>
            </w:r>
            <w:r w:rsidRPr="009D6043">
              <w:rPr>
                <w:rFonts w:ascii="Times New Roman" w:eastAsia="Times New Roman" w:hAnsi="Times New Roman" w:cs="Times New Roman"/>
                <w:sz w:val="24"/>
                <w:szCs w:val="24"/>
                <w:lang w:val="en-US" w:eastAsia="ru-RU"/>
              </w:rPr>
              <w:t>. Statutul „indemn de boală” se menține doar atât timp cât toate eșantioanele testate, au rezultate negative pentru bolile listate menționate și atât timp cât a fost exclusă orice suspiciune privind SHV, fie NHI, fie ambele.</w:t>
            </w:r>
          </w:p>
          <w:p w:rsidR="00964476" w:rsidRPr="00DF21AF" w:rsidRDefault="00964476" w:rsidP="00964476">
            <w:pPr>
              <w:shd w:val="clear" w:color="auto" w:fill="FFFFFF"/>
              <w:tabs>
                <w:tab w:val="left" w:pos="3252"/>
              </w:tabs>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privind eliminarea măsurilor de prevenire a răspândirii bolilor prevăzute la articolul 39 din Directiva 2006/88/CE, și anume trecerea de la statutul sanitar de categoria V la statutul sanitar de categoria III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care are statutul sanitar de categoria V în ceea ce privește fie SHV, fie NHI, fie ambele poate obține statutul sanitar de categoria III în ceea ce privește aceste boli listate,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cerințele prevăzute la punctul I.2.2.1 literele (a), (b) și (c) să fi fost </w:t>
                  </w:r>
                  <w:r w:rsidRPr="00050DCE">
                    <w:rPr>
                      <w:rFonts w:ascii="inherit" w:eastAsia="Times New Roman" w:hAnsi="inherit" w:cs="Times New Roman"/>
                      <w:sz w:val="24"/>
                      <w:szCs w:val="24"/>
                      <w:lang w:eastAsia="ro-RO"/>
                    </w:rPr>
                    <w:lastRenderedPageBreak/>
                    <w:t>îndeplinite. În cazul în care nu este posibil, din punct de vedere tehnic, să se instaureze vidul sanitar, fermele în cauză trebuie să facă obiectul unei măsuri alternative care să ofere garanții aproape identice în ceea ce privește eradicarea fie a virusului VNHI, fie a virusului VSHV, fie a ambelor virusuri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pești provenind din state membre, din zone sau din compartimente cu statut sanitar de categoria I, II sau III în ceea ce privește fie SHV, fie NHI, fie ambele;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să fi avut loc numai după ce toate fermele declarate în mod oficial ca fiind infectate au fost golite, curățate, dezinfectate și au făcut obiectul unui vid sanitar sau al unor măsuri alternative în conformitate cu litera (a).</w:t>
                  </w:r>
                </w:p>
              </w:tc>
            </w:tr>
          </w:tbl>
          <w:p w:rsidR="00964476" w:rsidRPr="00050DCE" w:rsidRDefault="00964476" w:rsidP="00964476">
            <w:pPr>
              <w:jc w:val="both"/>
              <w:rPr>
                <w:rFonts w:ascii="Times New Roman" w:hAnsi="Times New Roman" w:cs="Times New Roman"/>
                <w:b/>
                <w:sz w:val="24"/>
                <w:szCs w:val="24"/>
                <w:lang w:val="ro-MD"/>
              </w:rPr>
            </w:pPr>
          </w:p>
        </w:tc>
        <w:tc>
          <w:tcPr>
            <w:tcW w:w="4253" w:type="dxa"/>
            <w:tcBorders>
              <w:bottom w:val="nil"/>
            </w:tcBorders>
          </w:tcPr>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23. </w:t>
            </w:r>
            <w:r w:rsidRPr="009D6043">
              <w:rPr>
                <w:rFonts w:ascii="Times New Roman" w:eastAsia="Times New Roman" w:hAnsi="Times New Roman" w:cs="Times New Roman"/>
                <w:bCs/>
                <w:sz w:val="24"/>
                <w:szCs w:val="24"/>
                <w:lang w:val="en-US" w:eastAsia="ru-RU"/>
              </w:rPr>
              <w:t>Pentru eliminarea măsurilor de prevenire a răspândirii bolilor o</w:t>
            </w:r>
            <w:r w:rsidRPr="009D6043">
              <w:rPr>
                <w:rFonts w:ascii="Times New Roman" w:eastAsia="Times New Roman" w:hAnsi="Times New Roman" w:cs="Times New Roman"/>
                <w:sz w:val="24"/>
                <w:szCs w:val="24"/>
                <w:lang w:val="en-US" w:eastAsia="ru-RU"/>
              </w:rPr>
              <w:t xml:space="preserve"> zonă sau un compartiment care are statutul de categoria V în ceea ce privește fie SHV, fie NHI, fie ambele poate obține statutul de categoria III în ceea ce privește aceste boli listate, cu condiția ca:</w:t>
            </w:r>
          </w:p>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cerințele prevăzute la punctele 12-16. sunt îndeplinite. În cazul în care nu este posibil, din punct de vedere tehnic, se instaurează vidul sanitar, fermele în cauză fac obiectul unei măsuri alternative care să ofere garanții aproape identice în ceea ce privește eradicarea fie a virusului VNHI, fie a virusului VSHV, fie a ambelor virusuri din mediul fermei;</w:t>
            </w:r>
          </w:p>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toate fermele declarate în mod oficial infectate și toate celelalte ferme </w:t>
            </w:r>
            <w:r w:rsidRPr="009D6043">
              <w:rPr>
                <w:rFonts w:ascii="Times New Roman" w:eastAsia="Times New Roman" w:hAnsi="Times New Roman" w:cs="Times New Roman"/>
                <w:sz w:val="24"/>
                <w:szCs w:val="24"/>
                <w:lang w:val="en-US" w:eastAsia="ru-RU"/>
              </w:rPr>
              <w:lastRenderedPageBreak/>
              <w:t>care sunt obiectul unui vid sanitar sau al unor măsuri alternative în conformitate cu subpunctul 1), situate în perimetrele de protecție și de supraveghere stabilite, sunt repopulate cu pești provenind din zone sau din compartimente cu statut de categoria I, II sau III în ceea ce privește fie SHV, fie NHI, fie ambele;</w:t>
            </w:r>
          </w:p>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de diagnostic și de eșantionare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II.1.   Organe care urmează a fi prelevate: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Țesuturile care trebuie examinate sunt splina, rinichiul anterior și fie inima, fie encefalul. În cazul în care prelevarea se face de la genitori, poate fi de asemenea examinat lichidul ovarian sau seminal.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se vor colecta viscerele, inclusiv rinichii.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Este posibilă comasarea fragmentelor de organe care provin de la cel mult 10 pești.</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24</w:t>
            </w:r>
            <w:r w:rsidRPr="009D6043">
              <w:rPr>
                <w:rFonts w:ascii="Times New Roman" w:eastAsia="Times New Roman" w:hAnsi="Times New Roman" w:cs="Times New Roman"/>
                <w:bCs/>
                <w:sz w:val="24"/>
                <w:szCs w:val="24"/>
                <w:lang w:val="en-US" w:eastAsia="ru-RU"/>
              </w:rPr>
              <w:t xml:space="preserve">. </w:t>
            </w:r>
            <w:r w:rsidRPr="009D6043">
              <w:rPr>
                <w:rFonts w:ascii="Times New Roman" w:eastAsia="Times New Roman" w:hAnsi="Times New Roman" w:cs="Times New Roman"/>
                <w:sz w:val="24"/>
                <w:szCs w:val="24"/>
                <w:lang w:val="en-US" w:eastAsia="ru-RU"/>
              </w:rPr>
              <w:t>Sunt prelevate și examinate următoare organe: splina, rinichiul, inima, encefalul. În cazul în care prelevarea se face de la genitori, poate fi de asemenea examinat lichidul ovarian sau seminal.</w:t>
            </w:r>
            <w:r w:rsidRPr="009D6043">
              <w:rPr>
                <w:rFonts w:ascii="Times New Roman" w:eastAsia="Times New Roman" w:hAnsi="Times New Roman" w:cs="Times New Roman"/>
                <w:bCs/>
                <w:sz w:val="24"/>
                <w:szCs w:val="24"/>
                <w:lang w:val="en-US" w:eastAsia="ru-RU"/>
              </w:rPr>
              <w:t xml:space="preserve"> </w:t>
            </w:r>
            <w:r w:rsidRPr="009D6043">
              <w:rPr>
                <w:rFonts w:ascii="Times New Roman" w:eastAsia="Times New Roman" w:hAnsi="Times New Roman" w:cs="Times New Roman"/>
                <w:sz w:val="24"/>
                <w:szCs w:val="24"/>
                <w:lang w:val="en-US" w:eastAsia="ru-RU"/>
              </w:rPr>
              <w:t>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sunt colectate viscerele, inclusiv rinichii. Se permite comasarea fragmentelor de organe care provin de la cel mult 10 pești.</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II.2.   Metodele de diagnostic pentru obținerea și menținerea statutului „indemn de boală” fie pentru SHV, fie pentru NHI, fie pentru ambele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Metoda de diagnostic, conformă cu metodele și cu procedurile de diagnostic aprobate prevăzute în partea </w:t>
            </w:r>
            <w:r w:rsidRPr="00050DCE">
              <w:rPr>
                <w:rFonts w:ascii="Times New Roman" w:eastAsia="Times New Roman" w:hAnsi="Times New Roman" w:cs="Times New Roman"/>
                <w:sz w:val="24"/>
                <w:szCs w:val="24"/>
                <w:lang w:val="en-US" w:eastAsia="ro-RO"/>
              </w:rPr>
              <w:lastRenderedPageBreak/>
              <w:t>1 punctul I din anexa II, pentru obținerea sau menținerea statutului „indemn de boală” în ceea ce privește SHV sau NHI sau ambele trebuie să fie una din următoarele metode: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izolarea virusului în culturi celulare, urmată de identificare prin utilizarea testului de imunoadsorbție cu anticorpi marcați enzimatic (ELISA), testul de imunofluorescență indirectă (IFAT), testul de neutralizare a virusului sau testul RT-PCR în timp real (</w:t>
                  </w:r>
                  <w:r w:rsidRPr="00050DCE">
                    <w:rPr>
                      <w:rFonts w:ascii="inherit" w:eastAsia="Times New Roman" w:hAnsi="inherit" w:cs="Times New Roman"/>
                      <w:i/>
                      <w:iCs/>
                      <w:sz w:val="24"/>
                      <w:szCs w:val="24"/>
                      <w:lang w:eastAsia="ro-RO"/>
                    </w:rPr>
                    <w:t>real-time reverse transcriptase polymerase chain reaction</w:t>
                  </w:r>
                  <w:r w:rsidRPr="00050DCE">
                    <w:rPr>
                      <w:rFonts w:ascii="inherit" w:eastAsia="Times New Roman" w:hAnsi="inherit" w:cs="Times New Roman"/>
                      <w:sz w:val="24"/>
                      <w:szCs w:val="24"/>
                      <w:lang w:eastAsia="ro-RO"/>
                    </w:rPr>
                    <w:t> – RT-qPCR); sau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13"/>
              <w:gridCol w:w="2935"/>
            </w:tblGrid>
            <w:tr w:rsidR="00050DCE" w:rsidRPr="00050DCE" w:rsidTr="00964476">
              <w:tc>
                <w:tcPr>
                  <w:tcW w:w="201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734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RT-qPCR.</w:t>
                  </w:r>
                </w:p>
              </w:tc>
            </w:tr>
          </w:tbl>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A02704" w:rsidRPr="009D6043" w:rsidRDefault="00A02704" w:rsidP="00A02704">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25. </w:t>
            </w:r>
            <w:r w:rsidRPr="009D6043">
              <w:rPr>
                <w:rFonts w:ascii="Times New Roman" w:eastAsia="Times New Roman" w:hAnsi="Times New Roman" w:cs="Times New Roman"/>
                <w:bCs/>
                <w:sz w:val="24"/>
                <w:szCs w:val="24"/>
                <w:lang w:val="en-US" w:eastAsia="ru-RU"/>
              </w:rPr>
              <w:t>Pentru obținerea și menținerea statutului „indemn de boală” fie pentru SHV, fie pentru NHI, fie pentru ambele sunt stabilite următoare metode:</w:t>
            </w:r>
          </w:p>
          <w:p w:rsidR="00A02704" w:rsidRPr="009D6043" w:rsidRDefault="00A02704" w:rsidP="00A02704">
            <w:pPr>
              <w:pStyle w:val="PreformatatHTML"/>
              <w:shd w:val="clear" w:color="auto" w:fill="F8F9FA"/>
              <w:ind w:firstLine="708"/>
              <w:rPr>
                <w:rFonts w:ascii="Times New Roman" w:hAnsi="Times New Roman" w:cs="Times New Roman"/>
                <w:bCs/>
                <w:sz w:val="24"/>
                <w:szCs w:val="24"/>
                <w:lang w:val="en-US" w:eastAsia="ru-RU"/>
              </w:rPr>
            </w:pPr>
            <w:r w:rsidRPr="009D6043">
              <w:rPr>
                <w:rFonts w:ascii="Times New Roman" w:hAnsi="Times New Roman" w:cs="Times New Roman"/>
                <w:sz w:val="24"/>
                <w:szCs w:val="24"/>
                <w:lang w:val="en-US" w:eastAsia="ru-RU"/>
              </w:rPr>
              <w:t xml:space="preserve">  1) izolarea virusului în culturi celulare, urmată de identificare prin utilizarea testului de imunoenzimatic (ELISA), testul de imunofluorescență </w:t>
            </w:r>
            <w:r w:rsidRPr="009D6043">
              <w:rPr>
                <w:rFonts w:ascii="Times New Roman" w:hAnsi="Times New Roman" w:cs="Times New Roman"/>
                <w:sz w:val="24"/>
                <w:szCs w:val="24"/>
                <w:lang w:val="en-US" w:eastAsia="ru-RU"/>
              </w:rPr>
              <w:lastRenderedPageBreak/>
              <w:t>indirectă (IFAT), testul de neutralizare a virusului sau testul RT-PCR în timp real (</w:t>
            </w:r>
            <w:r w:rsidRPr="009D6043">
              <w:rPr>
                <w:rFonts w:ascii="Times New Roman" w:hAnsi="Times New Roman" w:cs="Times New Roman"/>
                <w:sz w:val="24"/>
                <w:szCs w:val="24"/>
                <w:lang w:val="en-US"/>
              </w:rPr>
              <w:t>reacție în lanț de transcripție inversă a polimerazei</w:t>
            </w:r>
            <w:r w:rsidRPr="009D6043">
              <w:rPr>
                <w:rFonts w:ascii="Times New Roman" w:hAnsi="Times New Roman" w:cs="Times New Roman"/>
                <w:sz w:val="24"/>
                <w:szCs w:val="24"/>
                <w:lang w:val="en-US" w:eastAsia="ru-RU"/>
              </w:rPr>
              <w:t xml:space="preserve"> –RT-qPCR);</w:t>
            </w:r>
          </w:p>
          <w:p w:rsidR="00A02704" w:rsidRPr="00DF21AF" w:rsidRDefault="00A02704" w:rsidP="00A02704">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9D6043">
              <w:rPr>
                <w:rFonts w:ascii="Times New Roman" w:eastAsia="Times New Roman" w:hAnsi="Times New Roman" w:cs="Times New Roman"/>
                <w:sz w:val="24"/>
                <w:szCs w:val="24"/>
                <w:lang w:val="en-US" w:eastAsia="ru-RU"/>
              </w:rPr>
              <w:t xml:space="preserve">  </w:t>
            </w:r>
            <w:r w:rsidRPr="00DF21AF">
              <w:rPr>
                <w:rFonts w:ascii="Times New Roman" w:eastAsia="Times New Roman" w:hAnsi="Times New Roman" w:cs="Times New Roman"/>
                <w:sz w:val="24"/>
                <w:szCs w:val="24"/>
                <w:lang w:eastAsia="ru-RU"/>
              </w:rPr>
              <w:t>2) RT-qPCR.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Metode de eșantionare și de diagnostic pentru excluderea sau confirmarea prezenței SHV sau a NHI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trebuie confirmată sau exclusă suspiciunea privind fie SHV, fie NHI, fie ambele, în conformitate cu articolul 28 din Directiva 2006/88/CE, trebuie respectate următoarele proceduri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ferma în legătură cu care există suspiciuni trebuie să facă obiectul </w:t>
                  </w:r>
                  <w:r w:rsidRPr="00050DCE">
                    <w:rPr>
                      <w:rFonts w:ascii="inherit" w:eastAsia="Times New Roman" w:hAnsi="inherit" w:cs="Times New Roman"/>
                      <w:sz w:val="24"/>
                      <w:szCs w:val="24"/>
                      <w:lang w:eastAsia="ro-RO"/>
                    </w:rPr>
                    <w:lastRenderedPageBreak/>
                    <w:t>cel puțin al unei inspecții sanitare și al unei prelevări de eșantioane de la 10 pești,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infecția cu SHV, cu NHI, sau cu ambele, sau de la cel puțin 30 de pești,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Eșantioanele se testează folosind una sau mai multe dintre metodele de diagnostic stabilite la subpunctele (i) și (ii) în conformitate cu metodele și cu procedurile de diagnostic detaliate stabilite în partea 1 secțiunea II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izolarea convențională a virusului în cultură celulară, urmată de identificarea virusului prin metodă imunochimică sau moleculară;</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detectarea virusului prin RT-qPCR;</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alte tehnici de diagnostic cu eficacitate similară dovedită, cum ar fi testul de imunofluorescență indirectă (IFAT), testul de imunoadsorbție cu anticorpi marcați enzimatic (ELISA), </w:t>
                        </w:r>
                        <w:r w:rsidRPr="00050DCE">
                          <w:rPr>
                            <w:rFonts w:ascii="inherit" w:eastAsia="Times New Roman" w:hAnsi="inherit" w:cs="Times New Roman"/>
                            <w:sz w:val="24"/>
                            <w:szCs w:val="24"/>
                            <w:lang w:eastAsia="ro-RO"/>
                          </w:rPr>
                          <w:lastRenderedPageBreak/>
                          <w:t>RT-PCR și imunohistochimia (IHC).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Prezența SHV se consideră ca fiind confirmată dacă una sau mai multe dintre aceste metode de diagnostic au avut rezultate pozitive pentru virusul SHV (VSHV). Prezența NHI se consideră ca fiind confirmată dacă una sau mai multe dintre aceste metode de diagnostic au avut rezultate pozitive pentru virusul NHI (VNHI). Confirmarea primului caz de SHV sau NHI în state membre, în zone sau în compartimente care nu au fost infectate anterior trebuie să se bazeze pe izolarea convențională a virusului în cultură celulară sau pe testul RT-qPCR;</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poate fi exclusă suspiciunea privind SHV, NHI sau ambele, în cazul în care rezultatele culturilor celulare sau ale testului RT-qPCR nu furnizează nicio altă dovadă referitoare la prezența SHV, a NHI sau a ambelor.</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ro-RO" w:eastAsia="ru-RU"/>
              </w:rPr>
              <w:lastRenderedPageBreak/>
              <w:t xml:space="preserve">26. </w:t>
            </w:r>
            <w:r w:rsidRPr="009D6043">
              <w:rPr>
                <w:rFonts w:ascii="Times New Roman" w:eastAsia="Times New Roman" w:hAnsi="Times New Roman" w:cs="Times New Roman"/>
                <w:sz w:val="24"/>
                <w:szCs w:val="24"/>
                <w:lang w:val="ro-RO" w:eastAsia="ru-RU"/>
              </w:rPr>
              <w:t>În cazul în care trebuie confirmată sau exclusă suspiciunea privind fie SHV, fie NHI, fie ambele, ferma în legătură cu care există suspiciuni face obiectul cel puțin al unui control și al unei prelevări de eșantioane de la 10 pești, în cazul în care se observă semne clinice sau </w:t>
            </w:r>
            <w:r w:rsidRPr="009D6043">
              <w:rPr>
                <w:rFonts w:ascii="Times New Roman" w:eastAsia="Times New Roman" w:hAnsi="Times New Roman" w:cs="Times New Roman"/>
                <w:i/>
                <w:iCs/>
                <w:sz w:val="24"/>
                <w:szCs w:val="24"/>
                <w:lang w:val="ro-RO" w:eastAsia="ru-RU"/>
              </w:rPr>
              <w:t>post-mortem</w:t>
            </w:r>
            <w:r w:rsidRPr="009D6043">
              <w:rPr>
                <w:rFonts w:ascii="Times New Roman" w:eastAsia="Times New Roman" w:hAnsi="Times New Roman" w:cs="Times New Roman"/>
                <w:sz w:val="24"/>
                <w:szCs w:val="24"/>
                <w:lang w:val="ro-RO" w:eastAsia="ru-RU"/>
              </w:rPr>
              <w:t> compatibile cu infecția cu SHV, cu NHI, sau cu ambele, sau de la cel puțin 30 de pești, în cazul în care nu se observă semne clinice sau </w:t>
            </w:r>
            <w:r w:rsidRPr="009D6043">
              <w:rPr>
                <w:rFonts w:ascii="Times New Roman" w:eastAsia="Times New Roman" w:hAnsi="Times New Roman" w:cs="Times New Roman"/>
                <w:i/>
                <w:iCs/>
                <w:sz w:val="24"/>
                <w:szCs w:val="24"/>
                <w:lang w:val="ro-RO" w:eastAsia="ru-RU"/>
              </w:rPr>
              <w:t>post-mortem</w:t>
            </w:r>
            <w:r w:rsidRPr="009D6043">
              <w:rPr>
                <w:rFonts w:ascii="Times New Roman" w:eastAsia="Times New Roman" w:hAnsi="Times New Roman" w:cs="Times New Roman"/>
                <w:sz w:val="24"/>
                <w:szCs w:val="24"/>
                <w:lang w:val="ro-RO" w:eastAsia="ru-RU"/>
              </w:rPr>
              <w:t xml:space="preserve">. </w:t>
            </w:r>
            <w:r w:rsidRPr="009D6043">
              <w:rPr>
                <w:rFonts w:ascii="Times New Roman" w:eastAsia="Times New Roman" w:hAnsi="Times New Roman" w:cs="Times New Roman"/>
                <w:sz w:val="24"/>
                <w:szCs w:val="24"/>
                <w:lang w:val="en-US" w:eastAsia="ru-RU"/>
              </w:rPr>
              <w:t xml:space="preserve">Eșantioanele se testează folosind una sau mai multe dintre metodele de diagnostic: izolarea convențională a virusului în </w:t>
            </w:r>
            <w:r w:rsidRPr="009D6043">
              <w:rPr>
                <w:rFonts w:ascii="Times New Roman" w:eastAsia="Times New Roman" w:hAnsi="Times New Roman" w:cs="Times New Roman"/>
                <w:sz w:val="24"/>
                <w:szCs w:val="24"/>
                <w:lang w:val="en-US" w:eastAsia="ru-RU"/>
              </w:rPr>
              <w:lastRenderedPageBreak/>
              <w:t>cultură celulară, urmată de identificarea virusului prin metodă imunochimică sau moleculară, detectarea virusului prin RT-qPCR, alte tehnici de diagnostic cu eficacitate similară dovedită, cum ar fi testul de imunofluorescență indirectă (IFAT), testul de imunoenzimatic (ELISA), RT-PCR și imunohistochimia (IHC).</w:t>
            </w:r>
          </w:p>
          <w:p w:rsidR="005C3C31" w:rsidRPr="009D6043" w:rsidRDefault="005C3C31" w:rsidP="005C3C31">
            <w:pPr>
              <w:shd w:val="clear" w:color="auto" w:fill="FFFFFF"/>
              <w:tabs>
                <w:tab w:val="left" w:pos="3828"/>
                <w:tab w:val="left" w:pos="4678"/>
              </w:tabs>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w:t>
            </w:r>
            <w:r w:rsidRPr="009D6043">
              <w:rPr>
                <w:rFonts w:ascii="Times New Roman" w:eastAsia="Times New Roman" w:hAnsi="Times New Roman" w:cs="Times New Roman"/>
                <w:sz w:val="24"/>
                <w:szCs w:val="24"/>
                <w:lang w:val="en-US" w:eastAsia="ru-RU"/>
              </w:rPr>
              <w:t>. Prezența SHV se consideră confirmată dacă una sau mai multe dintre aceste metode de diagnostic au rezultate pozitive pentru virusul SHV (VSHV). Prezența NHI se consideră confirmată dacă una sau mai multe dintre aceste metode de diagnostic au avut rezultate pozitive pentru virusul NHI (VNHI). Confirmarea primului caz de SHV sau NHI în zone sau în compartimente care nu sunt infectate anterior să se bazeze pe izolarea convențională a virusului în cultură celulară sau pe testul RT-qPCR.</w:t>
            </w:r>
          </w:p>
          <w:p w:rsidR="005C3C31" w:rsidRPr="00DF21AF"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28.</w:t>
            </w:r>
            <w:r w:rsidRPr="00DF21AF">
              <w:rPr>
                <w:rFonts w:ascii="Times New Roman" w:eastAsia="Times New Roman" w:hAnsi="Times New Roman" w:cs="Times New Roman"/>
                <w:sz w:val="24"/>
                <w:szCs w:val="24"/>
                <w:lang w:val="en-US" w:eastAsia="ru-RU"/>
              </w:rPr>
              <w:t xml:space="preserve"> Se permite excluderea suspiciunii privind SHV, NHI sau ambele, în cazul în care rezultatele culturilor celulare sau ale testului RT-qPCR nu furnizează nici o altă dovadă referitoare la prezența SHV, a NHI sau a ambelor.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PARTEA 2</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 xml:space="preserve">METODE DE SUPRAVEGHERE ȘI DE CONTROL ÎN CEEA CE </w:t>
            </w:r>
            <w:r w:rsidRPr="00050DCE">
              <w:rPr>
                <w:rFonts w:ascii="inherit" w:eastAsia="Times New Roman" w:hAnsi="inherit" w:cs="Times New Roman"/>
                <w:b/>
                <w:bCs/>
                <w:sz w:val="24"/>
                <w:szCs w:val="24"/>
                <w:lang w:val="en-US" w:eastAsia="ro-RO"/>
              </w:rPr>
              <w:lastRenderedPageBreak/>
              <w:t>PRIVEȘTE BOALA HERPETICĂ A CRAPULUI KOI (</w:t>
            </w:r>
            <w:r w:rsidRPr="00050DCE">
              <w:rPr>
                <w:rFonts w:ascii="inherit" w:eastAsia="Times New Roman" w:hAnsi="inherit" w:cs="Times New Roman"/>
                <w:b/>
                <w:bCs/>
                <w:i/>
                <w:iCs/>
                <w:sz w:val="24"/>
                <w:szCs w:val="24"/>
                <w:lang w:val="en-US" w:eastAsia="ro-RO"/>
              </w:rPr>
              <w:t>KOI HERPESVIRUS DISEASE</w:t>
            </w:r>
            <w:r w:rsidRPr="00050DCE">
              <w:rPr>
                <w:rFonts w:ascii="inherit" w:eastAsia="Times New Roman" w:hAnsi="inherit" w:cs="Times New Roman"/>
                <w:b/>
                <w:bCs/>
                <w:sz w:val="24"/>
                <w:szCs w:val="24"/>
                <w:lang w:val="en-US" w:eastAsia="ro-RO"/>
              </w:rPr>
              <w:t> – KHVD)</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Cerințe referitoare la programele de supraveghere și de eradicare în vederea obținerii și menținerii statutului sanitar „indemn de boală” în ceea ce privește KHVD, precum și a prevenirii răspândirii infecției cu virusul herpetic al crapului koi (KHV)</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de asemenea reprezentative pentru diferitele ecosisteme în care se găsesc populațiile sălbatice sensibile, și anume râuri și lacuri.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Supravegherea individualizată se bazează pe monitorizarea regulată a siturilor care dețin specii sensibile. Siturile trebuie să fie monitorizate când </w:t>
            </w:r>
            <w:r w:rsidRPr="00050DCE">
              <w:rPr>
                <w:rFonts w:ascii="Times New Roman" w:eastAsia="Times New Roman" w:hAnsi="Times New Roman" w:cs="Times New Roman"/>
                <w:sz w:val="24"/>
                <w:szCs w:val="24"/>
                <w:lang w:val="en-US" w:eastAsia="ro-RO"/>
              </w:rPr>
              <w:lastRenderedPageBreak/>
              <w:t>temperatura apei a atins niveluri propice apariției bolii (&gt; 15 °C) și cel mai devreme la două săptămâni după data la care au fost atinse aceste temperaturi. Toți peștii bolnavi sau care prezintă un comportament anormal găsiți în cadrul sitului trebuie să facă obiectul eșantionării și al testelor.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Ori de câte ori este posibil, trebuie să fie incluși în eșantion pești care au fost ținuți o perioadă de timp îndelungată la temperaturi propice dezvoltării virusului, și anume o perioadă de două până la trei săptămâni la temperaturi cuprinse între 15 °C și 26 °C. Cu toate acestea, poate fi acceptată metoda descrisă în continuare: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colectarea unei sub-populații în momentul transferului din iazul de iarnă în iazul de vară și menținerea peștilor în aceeași apă ca cea a iazului de vară până la obținerea temperaturii minime cerute; sau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colectarea eșantioanelor în timpul recoltării sau în timpul altor operațiuni de manipulare a peștilor care fac parte din practicile de gestionare normale. Dacă este posibil, eșantioanele se colectează între 24 și 72 de ore după astfel de </w:t>
                  </w:r>
                  <w:r w:rsidRPr="00050DCE">
                    <w:rPr>
                      <w:rFonts w:ascii="inherit" w:eastAsia="Times New Roman" w:hAnsi="inherit" w:cs="Times New Roman"/>
                      <w:sz w:val="24"/>
                      <w:szCs w:val="24"/>
                      <w:lang w:eastAsia="ro-RO"/>
                    </w:rPr>
                    <w:lastRenderedPageBreak/>
                    <w:t>practici de gestionare, pentru a spori șansele de detectare a KHV.</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Atunci când fermele sau populațiile sălbatice trebuie să facă obiectul inspecției sanitare sau al eșantionării de mai multe ori pe an, intervalul dintre inspecțiile sanitare sau dintre prelevări trebuie să fie cât mai lung posibil în sezonul în care este probabil ca temperatura apei să atingă valorile maxime anuale, fără a depăși limita de 28 °C.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Toate unitățile de producție, cum ar fi iazurile și bazinele, trebuie să fie supuse inspecțiilor sanitare în vederea stabilirii prezenței peștilor morți, debilitați sau cu comportament anormal.</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Specia </w:t>
            </w:r>
            <w:r w:rsidRPr="00050DCE">
              <w:rPr>
                <w:rFonts w:ascii="inherit" w:eastAsia="Times New Roman" w:hAnsi="inherit" w:cs="Times New Roman"/>
                <w:i/>
                <w:iCs/>
                <w:sz w:val="24"/>
                <w:szCs w:val="24"/>
                <w:lang w:val="en-US" w:eastAsia="ro-RO"/>
              </w:rPr>
              <w:t>Cyprinus carpio</w:t>
            </w:r>
            <w:r w:rsidRPr="00050DCE">
              <w:rPr>
                <w:rFonts w:ascii="Times New Roman" w:eastAsia="Times New Roman" w:hAnsi="Times New Roman" w:cs="Times New Roman"/>
                <w:sz w:val="24"/>
                <w:szCs w:val="24"/>
                <w:lang w:val="en-US" w:eastAsia="ro-RO"/>
              </w:rPr>
              <w:t> și încrucișările acesteia, cum ar fi </w:t>
            </w:r>
            <w:r w:rsidRPr="00050DCE">
              <w:rPr>
                <w:rFonts w:ascii="inherit" w:eastAsia="Times New Roman" w:hAnsi="inherit" w:cs="Times New Roman"/>
                <w:i/>
                <w:iCs/>
                <w:sz w:val="24"/>
                <w:szCs w:val="24"/>
                <w:lang w:val="en-US" w:eastAsia="ro-RO"/>
              </w:rPr>
              <w:t>Cyprinus carpio</w:t>
            </w:r>
            <w:r w:rsidRPr="00050DCE">
              <w:rPr>
                <w:rFonts w:ascii="Times New Roman" w:eastAsia="Times New Roman" w:hAnsi="Times New Roman" w:cs="Times New Roman"/>
                <w:sz w:val="24"/>
                <w:szCs w:val="24"/>
                <w:lang w:val="en-US" w:eastAsia="ro-RO"/>
              </w:rPr>
              <w:t> × </w:t>
            </w:r>
            <w:r w:rsidRPr="00050DCE">
              <w:rPr>
                <w:rFonts w:ascii="inherit" w:eastAsia="Times New Roman" w:hAnsi="inherit" w:cs="Times New Roman"/>
                <w:i/>
                <w:iCs/>
                <w:sz w:val="24"/>
                <w:szCs w:val="24"/>
                <w:lang w:val="en-US" w:eastAsia="ro-RO"/>
              </w:rPr>
              <w:t>Carassius auratus,</w:t>
            </w:r>
            <w:r w:rsidRPr="00050DCE">
              <w:rPr>
                <w:rFonts w:ascii="Times New Roman" w:eastAsia="Times New Roman" w:hAnsi="Times New Roman" w:cs="Times New Roman"/>
                <w:sz w:val="24"/>
                <w:szCs w:val="24"/>
                <w:lang w:val="en-US" w:eastAsia="ro-RO"/>
              </w:rPr>
              <w:t> trebuie să fie prelevate atunci când sunt prezente în fermă.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Peștii care urmează să fie colectați drept eșantioane sunt selecționați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sunt prezenți pești debilitați, cu comportament anormal sau care au murit recent, dar care nu sunt descompuși, acești pești trebuie să fie selecționați;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se utilizează mai mult de o sursă de apă pentru producția de pește, trebuie incluși în eșantion pești care reprezintă toate sursele de apă;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peștii selectați trebuie să includă pești colectați în așa fel încât toate părțile fermei și toate clasele de vârstă grupate pe ani să fie reprezentate proporțional în eșantion.</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DF21AF" w:rsidRDefault="005C3C31" w:rsidP="005C3C31">
            <w:pPr>
              <w:shd w:val="clear" w:color="auto" w:fill="FFFFFF"/>
              <w:spacing w:after="0" w:line="240" w:lineRule="auto"/>
              <w:jc w:val="center"/>
              <w:rPr>
                <w:rFonts w:ascii="Times New Roman" w:eastAsia="Times New Roman" w:hAnsi="Times New Roman" w:cs="Times New Roman"/>
                <w:b/>
                <w:sz w:val="24"/>
                <w:szCs w:val="24"/>
                <w:lang w:val="ro-MD" w:eastAsia="ru-RU"/>
              </w:rPr>
            </w:pPr>
            <w:r w:rsidRPr="00DF21AF">
              <w:rPr>
                <w:rFonts w:ascii="Times New Roman" w:eastAsia="Times New Roman" w:hAnsi="Times New Roman" w:cs="Times New Roman"/>
                <w:b/>
                <w:sz w:val="24"/>
                <w:szCs w:val="24"/>
                <w:lang w:val="ro-MD" w:eastAsia="ru-RU"/>
              </w:rPr>
              <w:lastRenderedPageBreak/>
              <w:t>Capitolul III</w:t>
            </w:r>
          </w:p>
          <w:p w:rsidR="005C3C31" w:rsidRPr="00DF21AF" w:rsidRDefault="005C3C31" w:rsidP="005C3C31">
            <w:pPr>
              <w:shd w:val="clear" w:color="auto" w:fill="FFFFFF"/>
              <w:spacing w:after="0" w:line="240" w:lineRule="auto"/>
              <w:jc w:val="center"/>
              <w:rPr>
                <w:rFonts w:ascii="Times New Roman" w:eastAsia="Times New Roman" w:hAnsi="Times New Roman" w:cs="Times New Roman"/>
                <w:b/>
                <w:sz w:val="24"/>
                <w:szCs w:val="24"/>
                <w:lang w:val="ro-MD" w:eastAsia="ru-RU"/>
              </w:rPr>
            </w:pPr>
            <w:r w:rsidRPr="009D6043">
              <w:rPr>
                <w:rFonts w:ascii="Times New Roman" w:eastAsia="Times New Roman" w:hAnsi="Times New Roman" w:cs="Times New Roman"/>
                <w:b/>
                <w:bCs/>
                <w:sz w:val="24"/>
                <w:szCs w:val="24"/>
                <w:lang w:val="en-US" w:eastAsia="ru-RU"/>
              </w:rPr>
              <w:t xml:space="preserve">METODE DE SUPRAVEGHERE ȘI DE DIAGNOSTIC ÎN CEEA CE PRIVEȘTE BOALA HERPETICĂ A </w:t>
            </w:r>
            <w:r w:rsidRPr="009D6043">
              <w:rPr>
                <w:rFonts w:ascii="Times New Roman" w:eastAsia="Times New Roman" w:hAnsi="Times New Roman" w:cs="Times New Roman"/>
                <w:b/>
                <w:bCs/>
                <w:sz w:val="24"/>
                <w:szCs w:val="24"/>
                <w:lang w:val="en-US" w:eastAsia="ru-RU"/>
              </w:rPr>
              <w:lastRenderedPageBreak/>
              <w:t>CRAPULUI KOI (</w:t>
            </w:r>
            <w:r w:rsidRPr="009D6043">
              <w:rPr>
                <w:rFonts w:ascii="Times New Roman" w:eastAsia="Times New Roman" w:hAnsi="Times New Roman" w:cs="Times New Roman"/>
                <w:b/>
                <w:bCs/>
                <w:i/>
                <w:iCs/>
                <w:sz w:val="24"/>
                <w:szCs w:val="24"/>
                <w:lang w:val="en-US" w:eastAsia="ru-RU"/>
              </w:rPr>
              <w:t>KOI HERPESVIRUS DISEASE</w:t>
            </w:r>
            <w:r w:rsidRPr="009D6043">
              <w:rPr>
                <w:rFonts w:ascii="Times New Roman" w:eastAsia="Times New Roman" w:hAnsi="Times New Roman" w:cs="Times New Roman"/>
                <w:b/>
                <w:bCs/>
                <w:sz w:val="24"/>
                <w:szCs w:val="24"/>
                <w:lang w:val="en-US" w:eastAsia="ru-RU"/>
              </w:rPr>
              <w:t> – KHVD)</w:t>
            </w:r>
          </w:p>
          <w:p w:rsidR="005C3C31" w:rsidRPr="009D6043" w:rsidRDefault="005C3C31" w:rsidP="005C3C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1</w:t>
            </w:r>
          </w:p>
          <w:p w:rsidR="005C3C31" w:rsidRPr="009D6043" w:rsidRDefault="005C3C31" w:rsidP="005C3C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Cerințe referitoare la programele de supraveghere și de eradicare în vederea obținerii și menținerii statutului „indemn de boală” în ceea ce privește boala herpetică a crapului koi KHVD.</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87</w:t>
            </w:r>
            <w:r w:rsidRPr="009D6043">
              <w:rPr>
                <w:rFonts w:ascii="Times New Roman" w:eastAsia="Times New Roman" w:hAnsi="Times New Roman" w:cs="Times New Roman"/>
                <w:sz w:val="24"/>
                <w:szCs w:val="24"/>
                <w:lang w:val="en-US" w:eastAsia="ru-RU"/>
              </w:rPr>
              <w:t xml:space="preserve">. În cazul în care este necesară supravegherea individualizată a populațiilor sălbatice, </w:t>
            </w:r>
            <w:r w:rsidRPr="009D6043">
              <w:rPr>
                <w:rFonts w:ascii="Times New Roman" w:eastAsia="Times New Roman" w:hAnsi="Times New Roman" w:cs="Times New Roman"/>
                <w:bCs/>
                <w:sz w:val="24"/>
                <w:szCs w:val="24"/>
                <w:lang w:val="en-US" w:eastAsia="ru-RU"/>
              </w:rPr>
              <w:t xml:space="preserve">în ceea ce privește boala herpetică a crapului koi KHVD, </w:t>
            </w:r>
            <w:r w:rsidRPr="009D6043">
              <w:rPr>
                <w:rFonts w:ascii="Times New Roman" w:eastAsia="Times New Roman" w:hAnsi="Times New Roman" w:cs="Times New Roman"/>
                <w:sz w:val="24"/>
                <w:szCs w:val="24"/>
                <w:lang w:val="en-US" w:eastAsia="ru-RU"/>
              </w:rPr>
              <w:t>boală cauzată de virusul herpetic al crapului koi (</w:t>
            </w:r>
            <w:r w:rsidRPr="009D6043">
              <w:rPr>
                <w:rFonts w:ascii="Times New Roman" w:eastAsia="Times New Roman" w:hAnsi="Times New Roman" w:cs="Times New Roman"/>
                <w:i/>
                <w:iCs/>
                <w:sz w:val="24"/>
                <w:szCs w:val="24"/>
                <w:lang w:val="en-US" w:eastAsia="ru-RU"/>
              </w:rPr>
              <w:t>koi herpesvirus</w:t>
            </w:r>
            <w:r w:rsidRPr="009D6043">
              <w:rPr>
                <w:rFonts w:ascii="Times New Roman" w:eastAsia="Times New Roman" w:hAnsi="Times New Roman" w:cs="Times New Roman"/>
                <w:sz w:val="24"/>
                <w:szCs w:val="24"/>
                <w:lang w:val="en-US" w:eastAsia="ru-RU"/>
              </w:rPr>
              <w:t> – KHV), care aparține familiei </w:t>
            </w:r>
            <w:r w:rsidRPr="009D6043">
              <w:rPr>
                <w:rFonts w:ascii="Times New Roman" w:eastAsia="Times New Roman" w:hAnsi="Times New Roman" w:cs="Times New Roman"/>
                <w:i/>
                <w:iCs/>
                <w:sz w:val="24"/>
                <w:szCs w:val="24"/>
                <w:lang w:val="en-US" w:eastAsia="ru-RU"/>
              </w:rPr>
              <w:t>Alloherpesviridae</w:t>
            </w:r>
            <w:r w:rsidRPr="009D6043">
              <w:rPr>
                <w:rFonts w:ascii="Times New Roman" w:eastAsia="Times New Roman" w:hAnsi="Times New Roman" w:cs="Times New Roman"/>
                <w:sz w:val="24"/>
                <w:szCs w:val="24"/>
                <w:lang w:val="en-US" w:eastAsia="ru-RU"/>
              </w:rPr>
              <w:t>. Denumirea științifică este herpesvirusul 3 al ciprinidelor (</w:t>
            </w:r>
            <w:r w:rsidRPr="009D6043">
              <w:rPr>
                <w:rFonts w:ascii="Times New Roman" w:eastAsia="Times New Roman" w:hAnsi="Times New Roman" w:cs="Times New Roman"/>
                <w:i/>
                <w:iCs/>
                <w:sz w:val="24"/>
                <w:szCs w:val="24"/>
                <w:lang w:val="en-US" w:eastAsia="ru-RU"/>
              </w:rPr>
              <w:t>cyprinid herpesvirus 3</w:t>
            </w:r>
            <w:r w:rsidRPr="009D6043">
              <w:rPr>
                <w:rFonts w:ascii="Times New Roman" w:eastAsia="Times New Roman" w:hAnsi="Times New Roman" w:cs="Times New Roman"/>
                <w:sz w:val="24"/>
                <w:szCs w:val="24"/>
                <w:lang w:val="en-US" w:eastAsia="ru-RU"/>
              </w:rPr>
              <w:t> – CyHV-3)</w:t>
            </w:r>
            <w:r w:rsidRPr="009D6043">
              <w:rPr>
                <w:rFonts w:ascii="Times New Roman" w:eastAsia="Times New Roman" w:hAnsi="Times New Roman" w:cs="Times New Roman"/>
                <w:bCs/>
                <w:sz w:val="24"/>
                <w:szCs w:val="24"/>
                <w:lang w:val="en-US" w:eastAsia="ru-RU"/>
              </w:rPr>
              <w:t xml:space="preserve">, precum și a prevenirii răspândirii infecției cu virusul herpetic al crapului koi (KHV), </w:t>
            </w:r>
            <w:r w:rsidRPr="009D6043">
              <w:rPr>
                <w:rFonts w:ascii="Times New Roman" w:eastAsia="Times New Roman" w:hAnsi="Times New Roman" w:cs="Times New Roman"/>
                <w:sz w:val="24"/>
                <w:szCs w:val="24"/>
                <w:lang w:val="en-US" w:eastAsia="ru-RU"/>
              </w:rPr>
              <w:t>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sensibile, și anume râuri și lacuri.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88</w:t>
            </w:r>
            <w:r w:rsidRPr="009D6043">
              <w:rPr>
                <w:rFonts w:ascii="Times New Roman" w:eastAsia="Times New Roman" w:hAnsi="Times New Roman" w:cs="Times New Roman"/>
                <w:sz w:val="24"/>
                <w:szCs w:val="24"/>
                <w:lang w:val="en-US" w:eastAsia="ru-RU"/>
              </w:rPr>
              <w:t xml:space="preserve">. Supravegherea individualizată se bazează pe monitorizarea regulată a siturilor care dețin specii sensibile. Siturile sunt monitorizate când temperatura apei a </w:t>
            </w:r>
            <w:r w:rsidRPr="009D6043">
              <w:rPr>
                <w:rFonts w:ascii="Times New Roman" w:eastAsia="Times New Roman" w:hAnsi="Times New Roman" w:cs="Times New Roman"/>
                <w:sz w:val="24"/>
                <w:szCs w:val="24"/>
                <w:lang w:val="en-US" w:eastAsia="ru-RU"/>
              </w:rPr>
              <w:lastRenderedPageBreak/>
              <w:t>atins niveluri propice apariției bolii (&gt; 15 °C) și cel mai devreme la două săptămâni după data la care sunt atinse aceste temperaturi. Toți peștii bolnavi sau care prezintă un comportament anormal găsiți în cadrul sitului fac obiectul eșantionării și al testelor.</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89</w:t>
            </w:r>
            <w:r w:rsidRPr="009D6043">
              <w:rPr>
                <w:rFonts w:ascii="Times New Roman" w:eastAsia="Times New Roman" w:hAnsi="Times New Roman" w:cs="Times New Roman"/>
                <w:sz w:val="24"/>
                <w:szCs w:val="24"/>
                <w:lang w:val="en-US" w:eastAsia="ru-RU"/>
              </w:rPr>
              <w:t xml:space="preserve"> Sunt incluși în eșantion pești care sunt ținuți o perioadă de timp îndelungată la temperaturi propice dezvoltării virusului, și anume o perioadă de două până la trei săptămâni la temperaturi cuprinse între 15 °C și 26 °C. Cu toate acestea, poate fi acceptată metoda descrisă în continuare: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colectarea unei sub-populații în momentul transferului din iazul de iarnă în iazul de vară și menținerea peștilor în aceeași apă ca cea a iazului de vară până la obținerea temperaturii minime cerute; sau</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colectarea eșantioanelor în timpul recoltării sau în timpul altor operațiuni de manipulare a peștilor care fac parte din practicile de gestionare normale. Eșantioanele se colectează între 24 și 72 de ore după astfel de practici de gestionare, pentru a spori șansele de detectare a KHV.</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90</w:t>
            </w:r>
            <w:r w:rsidRPr="009D6043">
              <w:rPr>
                <w:rFonts w:ascii="Times New Roman" w:eastAsia="Times New Roman" w:hAnsi="Times New Roman" w:cs="Times New Roman"/>
                <w:sz w:val="24"/>
                <w:szCs w:val="24"/>
                <w:lang w:val="en-US" w:eastAsia="ru-RU"/>
              </w:rPr>
              <w:t xml:space="preserve">. Atunci când fermele sau populațiile sălbatice fac obiectul controlului sau al eșantionării de mai multe ori pe an, intervalul dintre </w:t>
            </w:r>
            <w:r w:rsidRPr="009D6043">
              <w:rPr>
                <w:rFonts w:ascii="Times New Roman" w:eastAsia="Times New Roman" w:hAnsi="Times New Roman" w:cs="Times New Roman"/>
                <w:sz w:val="24"/>
                <w:szCs w:val="24"/>
                <w:lang w:val="en-US" w:eastAsia="ru-RU"/>
              </w:rPr>
              <w:lastRenderedPageBreak/>
              <w:t>controalele sau dintre prelevări trebuie să fie cât mai lung posibil în sezonul în care este probabil ca temperatura apei să atingă valorile maxime anuale, fără a depăși limita de 28 °C.</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91</w:t>
            </w:r>
            <w:r w:rsidRPr="009D6043">
              <w:rPr>
                <w:rFonts w:ascii="Times New Roman" w:eastAsia="Times New Roman" w:hAnsi="Times New Roman" w:cs="Times New Roman"/>
                <w:sz w:val="24"/>
                <w:szCs w:val="24"/>
                <w:lang w:val="en-US" w:eastAsia="ru-RU"/>
              </w:rPr>
              <w:t>. Toate unitățile de producție, cum ar fi iazurile și bazinele, sunt supuse controlului în vederea stabilirii prezenței peștilor morți, debilitați sau cu comportament anormal.</w:t>
            </w:r>
          </w:p>
          <w:p w:rsidR="005C3C31" w:rsidRPr="009D6043" w:rsidRDefault="005C3C31" w:rsidP="005C3C31">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Specia </w:t>
            </w:r>
            <w:r w:rsidRPr="009D6043">
              <w:rPr>
                <w:rFonts w:ascii="Times New Roman" w:eastAsia="Times New Roman" w:hAnsi="Times New Roman" w:cs="Times New Roman"/>
                <w:i/>
                <w:iCs/>
                <w:sz w:val="24"/>
                <w:szCs w:val="24"/>
                <w:lang w:val="en-US" w:eastAsia="ru-RU"/>
              </w:rPr>
              <w:t>Cyprinus carpio</w:t>
            </w:r>
            <w:r w:rsidRPr="009D6043">
              <w:rPr>
                <w:rFonts w:ascii="Times New Roman" w:eastAsia="Times New Roman" w:hAnsi="Times New Roman" w:cs="Times New Roman"/>
                <w:sz w:val="24"/>
                <w:szCs w:val="24"/>
                <w:lang w:val="en-US" w:eastAsia="ru-RU"/>
              </w:rPr>
              <w:t> și încrucișările acesteia, cum ar fi </w:t>
            </w:r>
            <w:r w:rsidRPr="009D6043">
              <w:rPr>
                <w:rFonts w:ascii="Times New Roman" w:eastAsia="Times New Roman" w:hAnsi="Times New Roman" w:cs="Times New Roman"/>
                <w:i/>
                <w:iCs/>
                <w:sz w:val="24"/>
                <w:szCs w:val="24"/>
                <w:lang w:val="en-US" w:eastAsia="ru-RU"/>
              </w:rPr>
              <w:t>Cyprinus carpio</w:t>
            </w:r>
            <w:r w:rsidRPr="009D6043">
              <w:rPr>
                <w:rFonts w:ascii="Times New Roman" w:eastAsia="Times New Roman" w:hAnsi="Times New Roman" w:cs="Times New Roman"/>
                <w:sz w:val="24"/>
                <w:szCs w:val="24"/>
                <w:lang w:val="en-US" w:eastAsia="ru-RU"/>
              </w:rPr>
              <w:t> × </w:t>
            </w:r>
            <w:r w:rsidRPr="009D6043">
              <w:rPr>
                <w:rFonts w:ascii="Times New Roman" w:eastAsia="Times New Roman" w:hAnsi="Times New Roman" w:cs="Times New Roman"/>
                <w:i/>
                <w:iCs/>
                <w:sz w:val="24"/>
                <w:szCs w:val="24"/>
                <w:lang w:val="en-US" w:eastAsia="ru-RU"/>
              </w:rPr>
              <w:t>Carassius auratus,</w:t>
            </w:r>
            <w:r w:rsidRPr="009D6043">
              <w:rPr>
                <w:rFonts w:ascii="Times New Roman" w:eastAsia="Times New Roman" w:hAnsi="Times New Roman" w:cs="Times New Roman"/>
                <w:sz w:val="24"/>
                <w:szCs w:val="24"/>
                <w:lang w:val="en-US" w:eastAsia="ru-RU"/>
              </w:rPr>
              <w:t>  sunt prelevate atunci când sunt prezente în fermă.</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92</w:t>
            </w:r>
            <w:r w:rsidRPr="009D6043">
              <w:rPr>
                <w:rFonts w:ascii="Times New Roman" w:eastAsia="Times New Roman" w:hAnsi="Times New Roman" w:cs="Times New Roman"/>
                <w:sz w:val="24"/>
                <w:szCs w:val="24"/>
                <w:lang w:val="en-US" w:eastAsia="ru-RU"/>
              </w:rPr>
              <w:t>. Peștii care urmează a fi colectați drept eșantioane sunt selectați după cum urmează:</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dacă sunt prezenți pești debilitați, cu comportament anormal sau care au murit recent, dar care nu sunt descompuși, acești pești trebuie selectați;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dacă se utilizează mai mult de o sursă de apă pentru producția de pește, trebuie incluși în eșantion peștii care reprezintă toate sursele de apă;</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peștii sunt colectați în așa fel încât toate părțile fermei și toate clasele de vârstă grupate pe ani sunt reprezentate proporțional în eșantion.</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„indemn de boală” (categoria I) în ceea ce privește KHVD</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eastAsia="ro-RO"/>
              </w:rPr>
            </w:pPr>
            <w:r w:rsidRPr="00050DCE">
              <w:rPr>
                <w:rFonts w:ascii="Times New Roman" w:eastAsia="Times New Roman" w:hAnsi="Times New Roman" w:cs="Times New Roman"/>
                <w:b/>
                <w:bCs/>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un stat membru, o zonă sau un compartiment cu un statut sanitar de categoria III în ceea ce privește KHVD poate obține statutul sanitar de categoria I atunci când toate fermele care dețin specii sensibile enumerate în partea II din anexa IV la Directiva 2006/88/EC din statul membru, zona sau compartimentul în cauză respectă cerințele referitoare la statutul „indemn de boală” stabilite în anexa V la </w:t>
                  </w:r>
                  <w:r w:rsidRPr="00050DCE">
                    <w:rPr>
                      <w:rFonts w:ascii="inherit" w:eastAsia="Times New Roman" w:hAnsi="inherit" w:cs="Times New Roman"/>
                      <w:sz w:val="24"/>
                      <w:szCs w:val="24"/>
                      <w:lang w:eastAsia="ro-RO"/>
                    </w:rPr>
                    <w:lastRenderedPageBreak/>
                    <w:t>directiva menționată și atunci când toate aceste ferme și, când acest lucru este prevăzut la punctul 2 al doilea paragraf din partea I a anexei respective, punctele în care se prelevează eșantioane de la populațiile sălbatice selecționate în conformitate cu partea respectivă au fost supuse unuia dintre următoarele programe de supraveghere: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modelul A – program de supraveghere cu durata de doi ani: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trebuie să fi făcut obiectul inspecțiilor sanitare și al eșantionării timp de o perioadă minimă de doi ani consecutivi, astfel cum se prevede în tabelul 2.A. din secțiunea III.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această perioadă de doi ani, testarea tuturor eșantioanelor prin utilizarea metodelor de diagnostic stabilite la punctul II.2. trebuie să fi avut rezultate negative în ceea ce privește KHV și trebuie să fi fost exclusă orice suspiciune privind KHVD, în conformitate cu metodele de diagnostic care figurează la punctul III.2;</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modelul B – program de supraveghere cu durata de patru ani, cu eșantion de dimensiuni reduse: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trebuie să fi făcut obiectul inspecțiilor sanitare și al eșantionării timp de o perioadă minimă de patru ani consecutivi, astfel cum se prevede în tabelul 2.B. din secțiunea III.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această perioadă de patru ani, testarea tuturor eșantioanelor prin utilizarea metodelor de diagnostic stabilite la punctul II.2. trebuie să fi avut rezultate negative în ceea ce privește KHV și trebuie să fi fost exclusă orice suspiciune privind KHVD, în conformitate cu metodele de diagnostic care figurează la punctul III.2;</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cazul în care, în timpul punerii în aplicare a programului de supraveghere de patru ani menționat la litera (a), este confirmată o infecție cu KHV într-o fermă inclusă în programul de supraveghere respectiv și, prin urmare, a fost </w:t>
                  </w:r>
                  <w:r w:rsidRPr="00050DCE">
                    <w:rPr>
                      <w:rFonts w:ascii="inherit" w:eastAsia="Times New Roman" w:hAnsi="inherit" w:cs="Times New Roman"/>
                      <w:sz w:val="24"/>
                      <w:szCs w:val="24"/>
                      <w:lang w:eastAsia="ro-RO"/>
                    </w:rPr>
                    <w:lastRenderedPageBreak/>
                    <w:t>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descris la punctul I.2.2, cu condiția ca ferma să îndeplinească următoarele condiții: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fie o fermă continentală al cărei statut sanitar în ceea ce privește KHVD este independent de starea de sănătate a populațiilor de animale acvatice din apele naturale din vecinătate în ceea ce privește această boală listată, în conformitate cu partea II punctul 3 din anexa V la Directiva 2006/88/CE;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fi fost golită, curățată, dezinfectată și supusă unei perioade de vid sanitar; durata perioadei de vid sanitar este de cel puțin șase săptămâni;</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să fi fost repopulată cu pești provenind din state membre, din zone sau din compartimente care au un statut sanitar de </w:t>
                        </w:r>
                        <w:r w:rsidRPr="00050DCE">
                          <w:rPr>
                            <w:rFonts w:ascii="inherit" w:eastAsia="Times New Roman" w:hAnsi="inherit" w:cs="Times New Roman"/>
                            <w:sz w:val="24"/>
                            <w:szCs w:val="24"/>
                            <w:lang w:eastAsia="ro-RO"/>
                          </w:rPr>
                          <w:lastRenderedPageBreak/>
                          <w:t>categoria I în ceea ce privește KHVD.</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93. </w:t>
            </w:r>
            <w:r w:rsidRPr="009D6043">
              <w:rPr>
                <w:rFonts w:ascii="Times New Roman" w:eastAsia="Times New Roman" w:hAnsi="Times New Roman" w:cs="Times New Roman"/>
                <w:bCs/>
                <w:sz w:val="24"/>
                <w:szCs w:val="24"/>
                <w:lang w:val="en-US" w:eastAsia="ru-RU"/>
              </w:rPr>
              <w:t xml:space="preserve">Pentru obținerea statutului „indemn de boală” (categoria I) în ceea ce privește KHVD se prevede că </w:t>
            </w:r>
            <w:r w:rsidRPr="009D6043">
              <w:rPr>
                <w:rFonts w:ascii="Times New Roman" w:eastAsia="Times New Roman" w:hAnsi="Times New Roman" w:cs="Times New Roman"/>
                <w:sz w:val="24"/>
                <w:szCs w:val="24"/>
                <w:lang w:val="en-US" w:eastAsia="ru-RU"/>
              </w:rPr>
              <w:t>o zonă sau un compartiment cu un statut de categoria III în ceea ce privește KHVD poate obține statutul de categoria I atunci când toate fermele care dețin specii sensibile din, zona sau compartimentul în cauză respectă cerințele referitoare la statutul „indemn de boală”, punctele în care se prelevează eșantioane de la populațiile sălbatice selecționate în conformitate cu partea respectivă sunt supuse unuia dintre următoarele programe de supraveghere: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modelul A – program de supraveghere cu durata de doi ani, fermele sau punctele de prelevare să fi făcut obiectul controlului și al eșantionării timp de o perioadă minimă de doi ani </w:t>
            </w:r>
            <w:r w:rsidRPr="009D6043">
              <w:rPr>
                <w:rFonts w:ascii="Times New Roman" w:eastAsia="Times New Roman" w:hAnsi="Times New Roman" w:cs="Times New Roman"/>
                <w:sz w:val="24"/>
                <w:szCs w:val="24"/>
                <w:lang w:val="en-US" w:eastAsia="ru-RU"/>
              </w:rPr>
              <w:lastRenderedPageBreak/>
              <w:t>consecutivi și are rezultate negative în ceea ce privește KHV și este exclusă orice suspiciune privind KHVD;</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modelul B – program de supraveghere cu durata de patru ani, cu eșantion de dimensiuni reduse. Fermele sau punctele de prelevare să fi făcut obiectul controlului și al eșantionării timp de o perioadă minimă de patru ani consecutivi, și în această perioadă de patru ani, testarea tuturor eșantioanelor prin utilizarea metodelor de diagnostic stabilite la punctul 122-123. a obținut rezultate negative în ceea ce privește KHV și este exclusă orice suspiciune privind KHVD;</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94.</w:t>
            </w:r>
            <w:r w:rsidRPr="009D6043">
              <w:rPr>
                <w:rFonts w:ascii="Times New Roman" w:eastAsia="Times New Roman" w:hAnsi="Times New Roman" w:cs="Times New Roman"/>
                <w:sz w:val="24"/>
                <w:szCs w:val="24"/>
                <w:lang w:val="en-US" w:eastAsia="ru-RU"/>
              </w:rPr>
              <w:t xml:space="preserve"> În cazul în care, în timpul punerii în aplicare a programului de supraveghere de patru ani este confirmată o infecție cu KHV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astfel cum este descris la punctele 12-19, cu condiția ca ferma să îndeplinească următoarele condiții: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este o fermă al cărei statut în ceea ce privește KHVD este independent de starea de sănătate a populațiilor de </w:t>
            </w:r>
            <w:r w:rsidRPr="009D6043">
              <w:rPr>
                <w:rFonts w:ascii="Times New Roman" w:eastAsia="Times New Roman" w:hAnsi="Times New Roman" w:cs="Times New Roman"/>
                <w:sz w:val="24"/>
                <w:szCs w:val="24"/>
                <w:lang w:val="en-US" w:eastAsia="ru-RU"/>
              </w:rPr>
              <w:lastRenderedPageBreak/>
              <w:t>animale acvatice din apele naturale din vecinătate în ceea ce privește această boală listată;</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a fost golită, curățată, dezinfectată și supusă unei perioade de vid sanitar, durata este de cel puțin șase săptămâni;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 fost repopulată cu pești proveniți din zone sau din compartimente care au un statut de categoria I în ceea ce privește KHVD.</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I.2.2.1.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KHVD poate obține statutul sanitar de categoria I în ceea ce privește această boală listată atunci când toate fermele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măsurile minime de control stabilite în capitolul V secțiunea 4 din Directiva 2006/88/CE au fost aplicate în mod efectiv și o zonă de izolare, astfel cum se menționează la articolul 32 litera (b) din directiva respectivă, care include un perimetru de protecție și un perimetru de supraveghere, a fost instaurată în vecinătatea fermei (fermelor) declarate în mod oficial ca fiind infectată (infectate) cu KHV.</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Zona de izolare trebuie să fi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stabilirea perimetrului de protecție și a celui de supraveghere se aplică următoarele cerințe 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trebuie să fie stabilit un perimetru de protecție în imediata vecinătate a fermei declarate în mod oficial ca fiind infectată cu KHV și acest perimetru trebuie să corespundă întregului bazin </w:t>
                        </w:r>
                        <w:r w:rsidRPr="00050DCE">
                          <w:rPr>
                            <w:rFonts w:ascii="inherit" w:eastAsia="Times New Roman" w:hAnsi="inherit" w:cs="Times New Roman"/>
                            <w:sz w:val="24"/>
                            <w:szCs w:val="24"/>
                            <w:lang w:eastAsia="ro-RO"/>
                          </w:rPr>
                          <w:lastRenderedPageBreak/>
                          <w:t>hidrografic al fermei declarate în mod oficial ca fiind infectată cu KHV; autoritatea competentă poate limita extinderea perimetrului la anumite părți ale bazinului hidrografic, cu condiția să nu se compromită prevenirea răspândirii KHVD;</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supraveghere în afara perimetrului de protecție, perimetrul de supraveghere trebuind să corespundă unei zone situate în jurul perimetrului de protecție stabilit;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în care sunt ținute specii sensibile enumerate în partea II din anexa IV la Directiva 2006/88/CE, care se află în perimetrul de protecție și care nu sunt declarate în mod oficial ca fiind infectate cu KHV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prelevarea de eșantioane pentru testarea a 10 pești,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xml:space="preserve"> compatibile cu </w:t>
                        </w:r>
                        <w:r w:rsidRPr="00050DCE">
                          <w:rPr>
                            <w:rFonts w:ascii="inherit" w:eastAsia="Times New Roman" w:hAnsi="inherit" w:cs="Times New Roman"/>
                            <w:sz w:val="24"/>
                            <w:szCs w:val="24"/>
                            <w:lang w:eastAsia="ro-RO"/>
                          </w:rPr>
                          <w:lastRenderedPageBreak/>
                          <w:t>KHVD, sau pentru testarea a 30 de pești,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o inspecție sanitară; în fermele în care testele menționate la punctul III.2 au avut rezultate negative; inspecțiile sanitare continuă o dată pe lună pe parcursul sezonului în care este probabil ca temperatura apei să depășească 15 °C, până când se renunță la perimetrul de protecție în conformitate cu punctul I.2.2.1 litera (c);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toate fermele declarate în mod oficial ca fiind infectate cu KHV trebuie să fie golite, curățate, dezinfectate și supuse unei perioade de vid sanitar. Durata perioadei de vid sanitar este de cel puțin șase săptămâni. După golirea tuturor fermelor declarate în mod oficial ca fiind infectate care se găsesc în același perimetru de protecție, trebuie să se respecte o perioadă de vid sanitar sincronizat de cel puțin trei săptămâni. Prezentul paragraf se aplică, de asemenea, noilor ferme declarate în mod oficial ca fiind </w:t>
                  </w:r>
                  <w:r w:rsidRPr="00050DCE">
                    <w:rPr>
                      <w:rFonts w:ascii="inherit" w:eastAsia="Times New Roman" w:hAnsi="inherit" w:cs="Times New Roman"/>
                      <w:sz w:val="24"/>
                      <w:szCs w:val="24"/>
                      <w:lang w:eastAsia="ro-RO"/>
                    </w:rPr>
                    <w:lastRenderedPageBreak/>
                    <w:t>infectate în timpul punerii în aplicare a programului de eradicare.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intervine o perioadă de vid sanitar pentru fermele declarate în mod oficial ca fiind infectate, perimetrele de protecție sunt transformate în perimetre de supraveghere.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Autoritatea competentă poate decide să solicite golirea, curățarea, dezinfecția și o perioadă de vid sanitar pentru alte ferme care se află în interiorul perimetrelor de protecție și de supraveghere stabilite.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cu KHV și toate celelalte ferme care au făcut obiectul unui vid sanitar, situate în interiorul perimetrelor de protecție și de supraveghere stabilite, trebuie să fie repopulate: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cu pești provenind din state membre, din zone sau din compartimente care au un statut sanitar de categoria I în ceea ce privește KHVD; 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o perioadă de tranziție până la 31 decembrie 2020, cu pești provenind din state membre, din zone sau din compartimente cu un program de supraveghere a KHVD aprobat.</w:t>
                        </w:r>
                      </w:p>
                    </w:tc>
                  </w:tr>
                </w:tbl>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trebuie să aibă loc numai după ce toate fermele declarate în mod oficial ca fiind infectate cu KHV au fost golite, curățate, dezinfectate și au făcut obiectul unui vid sanitar în conformitate cu punctul I.2.2.1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punctul I.1, au făcut apoi obiectul cel puțin al programului de supraveghere prevăzut la punctul I.2.1.</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95. </w:t>
            </w:r>
            <w:r w:rsidRPr="009D6043">
              <w:rPr>
                <w:rFonts w:ascii="Times New Roman" w:eastAsia="Times New Roman" w:hAnsi="Times New Roman" w:cs="Times New Roman"/>
                <w:bCs/>
                <w:sz w:val="24"/>
                <w:szCs w:val="24"/>
                <w:lang w:val="en-US" w:eastAsia="ru-RU"/>
              </w:rPr>
              <w:t>Programul de eradicare prevede că o</w:t>
            </w:r>
            <w:r w:rsidRPr="009D6043">
              <w:rPr>
                <w:rFonts w:ascii="Times New Roman" w:eastAsia="Times New Roman" w:hAnsi="Times New Roman" w:cs="Times New Roman"/>
                <w:sz w:val="24"/>
                <w:szCs w:val="24"/>
                <w:lang w:val="en-US" w:eastAsia="ru-RU"/>
              </w:rPr>
              <w:t xml:space="preserve"> zonă sau un compartiment de categoria V în ceea ce privește KHVD poate obține categoria I în ceea ce privește această boală atunci când toate fermele care dețin specii sensibile din zona sau compartimentul în cauză sunt obiectul cel puțin al unui program de eradicare, sunt aplicate măsurile de control în mod efectiv și o zonă de izolare, care include un perimetru de protecție și un perimetru de supraveghere, este instaurată în vecinătatea fermei (fermelor) declarate în mod oficial infectată (infectate) cu KHV, zona de izolare a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96</w:t>
            </w:r>
            <w:r w:rsidRPr="009D6043">
              <w:rPr>
                <w:rFonts w:ascii="Times New Roman" w:eastAsia="Times New Roman" w:hAnsi="Times New Roman" w:cs="Times New Roman"/>
                <w:sz w:val="24"/>
                <w:szCs w:val="24"/>
                <w:lang w:val="en-US" w:eastAsia="ru-RU"/>
              </w:rPr>
              <w:t>. Pentru stabilirea perimetrului de protecție și de supraveghere se stabilește un perimetru de protecție în imediata vecinătate a fermei declarate în mod oficial infectată cu KHV și acest perimetru să corespundă întregului bazin hidrografic al fermei declarate în mod oficial infectată cu KHV.</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97</w:t>
            </w:r>
            <w:r w:rsidRPr="009D6043">
              <w:rPr>
                <w:rFonts w:ascii="Times New Roman" w:eastAsia="Times New Roman" w:hAnsi="Times New Roman" w:cs="Times New Roman"/>
                <w:sz w:val="24"/>
                <w:szCs w:val="24"/>
                <w:lang w:val="en-US" w:eastAsia="ru-RU"/>
              </w:rPr>
              <w:t>. Agenția poate limita extinderea perimetrului la anumite părți ale bazinului hidrografic, cu condiția să nu se compromită prevenirea răspândirii KHVD, se stabilește un perimetru de supraveghere în afara perimetrului de protecție, perimetrul de supraveghere trebuind să corespundă unei zone situate în jurul perimetrului de protecție stabilit.</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98.</w:t>
            </w:r>
            <w:r w:rsidRPr="009D6043">
              <w:rPr>
                <w:rFonts w:ascii="Times New Roman" w:eastAsia="Times New Roman" w:hAnsi="Times New Roman" w:cs="Times New Roman"/>
                <w:sz w:val="24"/>
                <w:szCs w:val="24"/>
                <w:lang w:val="en-US" w:eastAsia="ru-RU"/>
              </w:rPr>
              <w:t xml:space="preserve"> Toate fermele în care sunt ținute specii sensibile, care se află în perimetrul de protecție și care nu sunt declarate în mod oficial infectate cu KHV sunt obiectul unei anchete oficiale care include cel puțin următoarele elemente: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prelevarea de eșantioane pentru testarea a 10 pești,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KHVD, sau pentru testarea a 30 de pești,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un control sanitar-veterinar; în fermele în care testele au avut rezultate negative; controalele sanitar-veterinare continuă o dată pe lună pe parcursul </w:t>
            </w:r>
            <w:r w:rsidRPr="009D6043">
              <w:rPr>
                <w:rFonts w:ascii="Times New Roman" w:eastAsia="Times New Roman" w:hAnsi="Times New Roman" w:cs="Times New Roman"/>
                <w:sz w:val="24"/>
                <w:szCs w:val="24"/>
                <w:lang w:val="en-US" w:eastAsia="ru-RU"/>
              </w:rPr>
              <w:lastRenderedPageBreak/>
              <w:t>sezonului în care este probabil ca temperatura apei să depășească 15 °C, până când se renunță la perimetrul de protecție.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99</w:t>
            </w:r>
            <w:r w:rsidRPr="009D6043">
              <w:rPr>
                <w:rFonts w:ascii="Times New Roman" w:eastAsia="Times New Roman" w:hAnsi="Times New Roman" w:cs="Times New Roman"/>
                <w:sz w:val="24"/>
                <w:szCs w:val="24"/>
                <w:lang w:val="en-US" w:eastAsia="ru-RU"/>
              </w:rPr>
              <w:t>. Toate fermele declarate în mod oficial infectate cu KHV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Prezentul paragraf se aplică, de asemenea, noilor ferme declarate în mod oficial infectate în timpul punerii în aplicare a programului de eradicare.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100</w:t>
            </w:r>
            <w:r w:rsidRPr="009D6043">
              <w:rPr>
                <w:rFonts w:ascii="Times New Roman" w:eastAsia="Times New Roman" w:hAnsi="Times New Roman" w:cs="Times New Roman"/>
                <w:sz w:val="24"/>
                <w:szCs w:val="24"/>
                <w:lang w:val="en-US" w:eastAsia="ru-RU"/>
              </w:rPr>
              <w:t>. Atunci când intervine o perioadă de vid sanitar pentru fermele declarate în mod oficial infectate, perimetrele de protecție sunt transformate în perimetre de supraveghere.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vanish/>
                <w:sz w:val="24"/>
                <w:szCs w:val="24"/>
                <w:lang w:val="en-US" w:eastAsia="ru-RU"/>
              </w:rPr>
            </w:pPr>
            <w:r w:rsidRPr="009D6043">
              <w:rPr>
                <w:rFonts w:ascii="Times New Roman" w:eastAsia="Times New Roman" w:hAnsi="Times New Roman" w:cs="Times New Roman"/>
                <w:b/>
                <w:sz w:val="24"/>
                <w:szCs w:val="24"/>
                <w:lang w:val="en-US" w:eastAsia="ru-RU"/>
              </w:rPr>
              <w:t>101</w:t>
            </w:r>
            <w:r w:rsidRPr="009D6043">
              <w:rPr>
                <w:rFonts w:ascii="Times New Roman" w:eastAsia="Times New Roman" w:hAnsi="Times New Roman" w:cs="Times New Roman"/>
                <w:sz w:val="24"/>
                <w:szCs w:val="24"/>
                <w:lang w:val="en-US" w:eastAsia="ru-RU"/>
              </w:rPr>
              <w:t>.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102</w:t>
            </w:r>
            <w:r w:rsidRPr="009D6043">
              <w:rPr>
                <w:rFonts w:ascii="Times New Roman" w:eastAsia="Times New Roman" w:hAnsi="Times New Roman" w:cs="Times New Roman"/>
                <w:sz w:val="24"/>
                <w:szCs w:val="24"/>
                <w:lang w:val="en-US" w:eastAsia="ru-RU"/>
              </w:rPr>
              <w:t>. Toate fermele declarate în mod oficial infectate cu KHV și toate celelalte ferme care au făcut obiectul unui vid sanitar, situate în interiorul perimetrelor de protecție și de supraveghere stabilite, sunt repopulate cu pești provenind din zone sau din compartimente care au un statut sanitar de categoria I în ceea ce privește KHVD; sau pentru o perioadă de tranziție, cu pești provenind din zone sau din compartimente cu un program de supraveghere a KHVD aprobat.</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vanish/>
                <w:sz w:val="24"/>
                <w:szCs w:val="24"/>
                <w:lang w:val="en-US" w:eastAsia="ru-RU"/>
              </w:rPr>
            </w:pPr>
            <w:r w:rsidRPr="009D6043">
              <w:rPr>
                <w:rFonts w:ascii="Times New Roman" w:eastAsia="Times New Roman" w:hAnsi="Times New Roman" w:cs="Times New Roman"/>
                <w:b/>
                <w:sz w:val="24"/>
                <w:szCs w:val="24"/>
                <w:lang w:val="en-US" w:eastAsia="ru-RU"/>
              </w:rPr>
              <w:t>103</w:t>
            </w:r>
            <w:r w:rsidRPr="009D6043">
              <w:rPr>
                <w:rFonts w:ascii="Times New Roman" w:eastAsia="Times New Roman" w:hAnsi="Times New Roman" w:cs="Times New Roman"/>
                <w:sz w:val="24"/>
                <w:szCs w:val="24"/>
                <w:lang w:val="en-US" w:eastAsia="ru-RU"/>
              </w:rPr>
              <w:t>. Repopularea să aibă loc numai după ce toate fermele declarate în mod oficial infectate cu KHV sunt golite, curățate, dezinfectate și sunt obiectul unui vid sanitar în conformitate cu punctul 99-101.</w:t>
            </w:r>
          </w:p>
          <w:p w:rsidR="005C3C31" w:rsidRPr="009D6043" w:rsidRDefault="005C3C31" w:rsidP="005C3C31">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ab/>
            </w:r>
            <w:r w:rsidRPr="009D6043">
              <w:rPr>
                <w:rFonts w:ascii="Times New Roman" w:eastAsia="Times New Roman" w:hAnsi="Times New Roman" w:cs="Times New Roman"/>
                <w:b/>
                <w:sz w:val="24"/>
                <w:szCs w:val="24"/>
                <w:lang w:val="en-US" w:eastAsia="ru-RU"/>
              </w:rPr>
              <w:t>104</w:t>
            </w:r>
            <w:r w:rsidRPr="009D6043">
              <w:rPr>
                <w:rFonts w:ascii="Times New Roman" w:eastAsia="Times New Roman" w:hAnsi="Times New Roman" w:cs="Times New Roman"/>
                <w:sz w:val="24"/>
                <w:szCs w:val="24"/>
                <w:lang w:val="en-US" w:eastAsia="ru-RU"/>
              </w:rPr>
              <w:t>. Toate fermele care dețin specii sensibile din, zona sau compartimentul care fac obiectul programului de eradicare precum și, în cazul în care este necesară supravegherea populațiilor sălbatice, punctele de prelevare selectate sunt apoi obiectul programului de supraveghere prevăzut la punctul 93.</w:t>
            </w:r>
          </w:p>
          <w:p w:rsidR="00964476" w:rsidRPr="00DF21AF" w:rsidRDefault="00964476" w:rsidP="00964476">
            <w:pPr>
              <w:spacing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I.2.2.2.   Cerințe privind restabilirea statutului „indemn de boală” pentru compartimentele continentale care cuprind o singură fermă, declarate anterior ca fiind indemne de KHVD</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compartiment continental care cuprinde o singură fermă, care are statut sanitar de categoria I în ceea ce privește KHVD, al cărui statut sanitar în ceea ce privește KHVD 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sanitar de categoria I în ceea ce privește KHVD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a fost golită, curățată, dezinfectată și supusă unei perioade de vid sanitar; durata perioadei de vid sanitar trebuie să fi fost de cel puțin șase săptămâni;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ferma a fost repopulată cu pești provenind din state membre, din zone sau din compartimente care au un statut sanitar de categoria I sau </w:t>
                  </w:r>
                  <w:r w:rsidRPr="00050DCE">
                    <w:rPr>
                      <w:rFonts w:ascii="inherit" w:eastAsia="Times New Roman" w:hAnsi="inherit" w:cs="Times New Roman"/>
                      <w:sz w:val="24"/>
                      <w:szCs w:val="24"/>
                      <w:lang w:eastAsia="ro-RO"/>
                    </w:rPr>
                    <w:lastRenderedPageBreak/>
                    <w:t>din compartimente cu un program de supraveghere a KHVD aprobat (statut sanitar de categoria II).</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105. </w:t>
            </w:r>
            <w:r w:rsidRPr="009D6043">
              <w:rPr>
                <w:rFonts w:ascii="Times New Roman" w:eastAsia="Times New Roman" w:hAnsi="Times New Roman" w:cs="Times New Roman"/>
                <w:sz w:val="24"/>
                <w:szCs w:val="24"/>
                <w:lang w:val="en-US" w:eastAsia="ru-RU"/>
              </w:rPr>
              <w:t>Un compartiment care cuprinde o singură fermă, care are statut sanitar de categoria I în ceea ce privește KHVD, al cărui statut sanitar în ceea ce privește KHVD este independent de cel al apelor naturale din vecinătate și al cărui statut sanitar de categoria I a fost retras, poate redobândi statutul de categoria I în ceea ce privește KHVD imediat ce Agenția a confirmat că sunt respectate următoarele condiții: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ferma a fost golită, curățată, dezinfectată și supusă unei perioade de vid sanitar; durata perioadei de vid sanitar a fost de cel puțin șase săptămâni;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ferma a fost repopulată cu pești provenind din zone sau din compartimente care au un statut sanitar de categoria I sau din compartimente cu un program de supraveghere a KHVD aprobat (statut sanitar de categoria II).</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Cerințe specifice pentru menținerea statutului de categoria I în ceea ce privește KHVD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inspecției sanitare și eșantionării, în conformitate cu tabelul 2.B prevăzut în secțiunea III din prezenta parte, ținând seama de nivelul riscului de contaminare a fermei cu KHV.</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compartimentele cu statut sanitar de categoria I în ceea ce privește KHVD care se găsesc în regiuni continentale și care includ una sau mai multe ferme al căror statut sanitar în ceea ce privește KHVD este dependent de statutul sanitar al apelor naturale din vecinătate privind această boală listată, în conformitate cu partea II punctul 2 din anexa V la Directiva 2006/88/CE, frecvența inspecțiilor sanitare trebuie </w:t>
            </w:r>
            <w:r w:rsidRPr="00050DCE">
              <w:rPr>
                <w:lang w:val="en-US"/>
              </w:rPr>
              <w:lastRenderedPageBreak/>
              <w:t>să corespundă numărului prevăzut în tabelul 2.C pentru risc ridicat.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statele membre,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I.1.</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50 % dintre aceste puncte de prelevare trebuie să facă obiectul inspecției și prelevării de eșantioane în fiecare an, prin rotație. Eșantionarea trebuie să se realizeze în conformitate cu tabelul 2.C. prevăzut în secțiunea III. Eșantioanele trebuie să fie selectate, pregătite și examinate astfel cum este descris în secțiunea II, iar examenele de laborator trebuie să aibă rezultate negative în ceea ce privește prezența agentului KHVD.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Statutul „indemn de boală” se menține doar atât timp cât toate eșantioanele testate utilizând metodele de diagnostic prevăzute la punctul II.2 au rezultate negative pentru KHVD și orice suspiciune privind KHVD trebuie să fie </w:t>
            </w:r>
            <w:r w:rsidRPr="00050DCE">
              <w:rPr>
                <w:lang w:val="en-US"/>
              </w:rPr>
              <w:lastRenderedPageBreak/>
              <w:t>exclusă, în conformitate cu metodele de diagnostic prevăzute la punctul III.2.</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106.</w:t>
            </w:r>
            <w:r w:rsidRPr="009D6043">
              <w:rPr>
                <w:rFonts w:ascii="Times New Roman" w:eastAsia="Times New Roman" w:hAnsi="Times New Roman" w:cs="Times New Roman"/>
                <w:sz w:val="24"/>
                <w:szCs w:val="24"/>
                <w:lang w:val="en-US" w:eastAsia="ru-RU"/>
              </w:rPr>
              <w:t xml:space="preserve"> În cazul în care este necesară o supraveghere individualizată pentru menținerea statutului sanitar de categoria I, toate fermele care dețin specii sensibile enumerate în Anexa nr.3 la </w:t>
            </w:r>
            <w:r w:rsidRPr="009D6043">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9D6043">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 xml:space="preserve">Hotărârea Guvernului nr. 239/2009 </w:t>
            </w:r>
            <w:r w:rsidRPr="009D6043">
              <w:rPr>
                <w:rFonts w:ascii="Times New Roman" w:eastAsia="Times New Roman" w:hAnsi="Times New Roman" w:cs="Times New Roman"/>
                <w:sz w:val="24"/>
                <w:szCs w:val="24"/>
                <w:lang w:val="en-US" w:eastAsia="ru-RU"/>
              </w:rPr>
              <w:t xml:space="preserve">din zona sau compartimentul în cauză sunt supuse inspecției sanitare și eșantionării, în conformitate cu tabelul 5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ținând cont de nivelul riscului de contaminare a fermei cu KHV.</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107</w:t>
            </w:r>
            <w:r w:rsidRPr="009D6043">
              <w:rPr>
                <w:rFonts w:ascii="Times New Roman" w:eastAsia="Times New Roman" w:hAnsi="Times New Roman" w:cs="Times New Roman"/>
                <w:sz w:val="24"/>
                <w:szCs w:val="24"/>
                <w:lang w:val="en-US" w:eastAsia="ru-RU"/>
              </w:rPr>
              <w:t xml:space="preserve">. În compartimentele cu statut sanitar de categoria I în ceea ce privește KHVD care includ una sau mai multe ferme al căror statut sanitar în ceea ce privește KHVD este dependent de statutul al apelor naturale din vecinătate privind această boală listată, frecvența controalelor sanitare să corespundă numărului cu risc ridicat prevăzut în tabelul 6din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sanitar-veterinară privind cerințele de </w:t>
            </w:r>
            <w:r w:rsidRPr="009D6043">
              <w:rPr>
                <w:rFonts w:ascii="Times New Roman" w:eastAsia="Times New Roman" w:hAnsi="Times New Roman" w:cs="Times New Roman"/>
                <w:sz w:val="24"/>
                <w:szCs w:val="24"/>
                <w:lang w:val="en-US" w:eastAsia="ru-RU"/>
              </w:rPr>
              <w:lastRenderedPageBreak/>
              <w:t>supraveghere şi metodele de diagnostic a bolilor la animalele acvatice.</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108</w:t>
            </w:r>
            <w:r w:rsidRPr="009D6043">
              <w:rPr>
                <w:rFonts w:ascii="Times New Roman" w:eastAsia="Times New Roman" w:hAnsi="Times New Roman" w:cs="Times New Roman"/>
                <w:sz w:val="24"/>
                <w:szCs w:val="24"/>
                <w:lang w:val="en-US" w:eastAsia="ru-RU"/>
              </w:rPr>
              <w:t>.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128-131.</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109</w:t>
            </w:r>
            <w:r w:rsidRPr="009D6043">
              <w:rPr>
                <w:rFonts w:ascii="Times New Roman" w:eastAsia="Times New Roman" w:hAnsi="Times New Roman" w:cs="Times New Roman"/>
                <w:sz w:val="24"/>
                <w:szCs w:val="24"/>
                <w:lang w:val="en-US" w:eastAsia="ru-RU"/>
              </w:rPr>
              <w:t xml:space="preserve">. Dintre aceste puncte de prelevare, 50 % sunt obiectul inspecției și prelevării de eșantioane în fiecare an, prin rotație. Eșantionarea  să se realizeze în conformitate cu tabelul 6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Eșantioanele sunt selectate, pregătite și examinate astfel cum este descris în secțiunea 2, iar examenele de laborator să aibă rezultate negative în ceea ce privește prezența agentului KHVD.</w:t>
            </w:r>
          </w:p>
          <w:p w:rsidR="00964476" w:rsidRPr="00DF21AF"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110.</w:t>
            </w:r>
            <w:r w:rsidRPr="00DF21AF">
              <w:rPr>
                <w:rFonts w:ascii="Times New Roman" w:eastAsia="Times New Roman" w:hAnsi="Times New Roman" w:cs="Times New Roman"/>
                <w:sz w:val="24"/>
                <w:szCs w:val="24"/>
                <w:lang w:val="en-US" w:eastAsia="ru-RU"/>
              </w:rPr>
              <w:t xml:space="preserve"> Statutul „indemn de boală” se menține doar atât timp cât toate eșantioanele testate au rezultate negative pentru KHVD și orice suspiciune privind KHVD este exclusă.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specifice pentru eliminarea măsurilor de prevenire a răspândirii bolilor prevăzute la articolul 39 din Directiva 2006/88/CE în vederea obținerii statutului sanitar de categoria III în ceea ce privește KHVD în statele membre, în zonele sau în compartimentele cu statut sanitar de categoria 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care are statutul sanitar de categoria V în ceea ce privește KHVD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cerințele prevăzute la punctul I.2.2.1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virusului KHV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pești provenind din state membre, din zone sau din compartimente cu statut sanitar de categoria I, II sau III în ceea ce privește KHVD;</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să fi avut loc numai după ce toate fermele declarate în mod oficial ca fiind infectate au fost golite, curățate, dezinfectate și au făcut obiectul unui vid sanitar sau al unor măsuri alternative în conformitate cu litera (a).</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111. </w:t>
            </w:r>
            <w:r w:rsidRPr="009D6043">
              <w:rPr>
                <w:rFonts w:ascii="Times New Roman" w:eastAsia="Times New Roman" w:hAnsi="Times New Roman" w:cs="Times New Roman"/>
                <w:bCs/>
                <w:sz w:val="24"/>
                <w:szCs w:val="24"/>
                <w:lang w:val="en-US" w:eastAsia="ru-RU"/>
              </w:rPr>
              <w:t>Cerințe specifice pentru eliminarea măsurilor de prevenire a răspândirii bolilor prevăzute</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 xml:space="preserve">de Norma sanitar-veterinară privind condițiile de sănătate a animalelor și produselor de acvacultură și măsurile de prevenire și combatere a anumitor boli la animalele acvatice aprobată prin </w:t>
            </w:r>
            <w:r w:rsidRPr="00DF21AF">
              <w:rPr>
                <w:rFonts w:ascii="Times New Roman" w:eastAsia="Times New Roman" w:hAnsi="Times New Roman" w:cs="Times New Roman"/>
                <w:bCs/>
                <w:sz w:val="24"/>
                <w:szCs w:val="24"/>
                <w:lang w:val="ro-MD" w:eastAsia="ru-RU"/>
              </w:rPr>
              <w:t>Hotărârea Guvernului nr. 239/2009</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în vederea obținerii statutului sanitar de categoria III în ceea ce privește KHVD prevăd că</w:t>
            </w:r>
            <w:r w:rsidRPr="009D6043">
              <w:rPr>
                <w:rFonts w:ascii="Times New Roman" w:eastAsia="Times New Roman" w:hAnsi="Times New Roman" w:cs="Times New Roman"/>
                <w:sz w:val="24"/>
                <w:szCs w:val="24"/>
                <w:lang w:val="en-US" w:eastAsia="ru-RU"/>
              </w:rPr>
              <w:t>, o zonă sau un compartiment care are statutul sanitar de categoria V în ceea ce privește KHVD poate obține statutul sanitar de categoria III în ceea ce privește această boală listată, cu condiția ca:</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cerințele prevăzute la punctul 79-101. sunt îndeplinite. În cazul în care nu este posibil, din punct de vedere tehnic, se instaurează vidul sanitar, fermele în cauză sunt obiectul unei măsuri alternative care oferă garanții aproape identice în ceea ce privește eradicarea virusului KHV din mediul fermei;</w:t>
            </w:r>
          </w:p>
          <w:p w:rsidR="005C3C31" w:rsidRPr="009D6043" w:rsidRDefault="005C3C31" w:rsidP="005C3C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toate fermele declarate în mod oficial infectate și toate celelalte ferme care sunt obiectul unui vid sanitar sau al unor măsuri alternative în conformitate cu subpunctul 1), situate în perimetrele de </w:t>
            </w:r>
            <w:r w:rsidRPr="009D6043">
              <w:rPr>
                <w:rFonts w:ascii="Times New Roman" w:eastAsia="Times New Roman" w:hAnsi="Times New Roman" w:cs="Times New Roman"/>
                <w:sz w:val="24"/>
                <w:szCs w:val="24"/>
                <w:lang w:val="en-US" w:eastAsia="ru-RU"/>
              </w:rPr>
              <w:lastRenderedPageBreak/>
              <w:t>protecție și de supraveghere stabilite, sunt repopulate cu pești provenind din zone sau din compartimente cu statut sanitar de categoria I, II sau III în ceea ce privește KHVD;</w:t>
            </w:r>
          </w:p>
          <w:p w:rsidR="00964476" w:rsidRPr="00DF21AF" w:rsidRDefault="005C3C31" w:rsidP="003905C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 xml:space="preserve">  3)</w:t>
            </w:r>
            <w:r w:rsidRPr="00DF21AF">
              <w:rPr>
                <w:rFonts w:ascii="Times New Roman" w:eastAsia="Times New Roman" w:hAnsi="Times New Roman" w:cs="Times New Roman"/>
                <w:sz w:val="24"/>
                <w:szCs w:val="24"/>
                <w:lang w:val="en-US" w:eastAsia="ru-RU"/>
              </w:rPr>
              <w:t xml:space="preserve"> repopularea are loc numai după ce toate fermele declarate în mod oficial infectate sunt golite, curățate, dezinfectate și sunt obiectul unui vid sanitar sau al unor măsuri alternative în conformitate cu subpunctul 1).</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de diagnostic și de eșantionare pentru supravegherea în vederea obținerii și menținerii statutului „indemn de boală” în ceea ce privește KHVD</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   Eșantioane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Țesuturile care trebuie examinate sunt părți din branhii și rinichi. Este posibilă comasarea fragmentelor de organe care provin de la cel mult doi pești.</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   Metode de diagnostic pentru supravegherea în vederea obținerii și a menținerii statutului „indemn de boală” în ceea ce privește KHVD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Metoda de diagnostic pentru a obține sau pentru a menține statutul „indemn de boală” în ceea ce privește KHVD este PCR în timp real (qPCR) în conformitate cu metodele și cu procedurile de diagnostic detaliate stabilite în partea 2 punctul II din anexa II.</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3905C0" w:rsidRPr="009D6043" w:rsidRDefault="003905C0" w:rsidP="003905C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112. </w:t>
            </w:r>
            <w:r w:rsidRPr="009D6043">
              <w:rPr>
                <w:rFonts w:ascii="Times New Roman" w:eastAsia="Times New Roman" w:hAnsi="Times New Roman" w:cs="Times New Roman"/>
                <w:bCs/>
                <w:sz w:val="24"/>
                <w:szCs w:val="24"/>
                <w:lang w:val="en-US" w:eastAsia="ru-RU"/>
              </w:rPr>
              <w:t>Pentru obținerea și menținerii statutului „indemn de boală” în ceea ce privește KHVD,</w:t>
            </w:r>
            <w:r w:rsidRPr="009D6043">
              <w:rPr>
                <w:rFonts w:ascii="Times New Roman" w:eastAsia="Times New Roman" w:hAnsi="Times New Roman" w:cs="Times New Roman"/>
                <w:sz w:val="24"/>
                <w:szCs w:val="24"/>
                <w:lang w:val="en-US" w:eastAsia="ru-RU"/>
              </w:rPr>
              <w:t xml:space="preserve"> trebuie examinate țesuturile care sunt părți din branhii și rinichi. Se permite comasarea fragmentelor de organe care provin de la cel mult doi pești, pentru a obține sau pentru a menține statutul „indemn de boală” în ceea ce privește KHVD este folosită metoda de diagnostic PCR în timp real (qPCR) în conformitate cu metodele </w:t>
            </w:r>
            <w:r w:rsidRPr="009D6043">
              <w:rPr>
                <w:rFonts w:ascii="Times New Roman" w:eastAsia="Times New Roman" w:hAnsi="Times New Roman" w:cs="Times New Roman"/>
                <w:sz w:val="24"/>
                <w:szCs w:val="24"/>
                <w:lang w:val="en-US" w:eastAsia="ru-RU"/>
              </w:rPr>
              <w:lastRenderedPageBreak/>
              <w:t>și cu procedurile stabilite în punctele 121-127.</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III.   </w:t>
            </w:r>
            <w:r w:rsidRPr="00050DCE">
              <w:rPr>
                <w:rFonts w:ascii="inherit" w:eastAsia="Times New Roman" w:hAnsi="inherit" w:cs="Times New Roman"/>
                <w:b/>
                <w:bCs/>
                <w:sz w:val="24"/>
                <w:szCs w:val="24"/>
                <w:lang w:val="en-US" w:eastAsia="ro-RO"/>
              </w:rPr>
              <w:t>Metode de diagnostic și de eșantionare pentru anchetele oficiale care au drept scop confirmarea sau excluderea suspiciunii privind KHVD</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III.1.   Eșantioane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Țesuturile care trebuie examinate sunt părți din branhii și rinichi. Este posibilă comasarea fragmentelor de organe care provin de la cel mult doi pești.</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III.2.   Ancheta oficială și metodele de diagnostic pentru excluderea sau confirmarea prezenței infecției cu KHV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În cazul în care trebuie confirmată sau exclusă o suspiciune privind KHVD,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ancheta oficială trebuie să includă cel puțin o inspecție sanitară și o prelevare de eșantioane de la 10 pești,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infecția cu KHV, sau de la 30 de pești,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Eșantioanele se testează folosind metoda de diagnostic stabilită la litera (b) în conformitate cu metodele și cu procedurile de diagnostic detaliate stabilite în partea 2 punctul II din anexa 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prezența infecției cu KHV se consideră ca fiind confirmată în cazul în care KHV este detectat cu ajutorul PCR.</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Suspiciunea privind KHVD poate fi exclusă în cazul în care acest test nu furnizează nicio altă dovadă referitoare la prezența KHV.</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3905C0" w:rsidRPr="009D6043" w:rsidRDefault="003905C0" w:rsidP="003905C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113. </w:t>
            </w:r>
            <w:r w:rsidRPr="009D6043">
              <w:rPr>
                <w:rFonts w:ascii="Times New Roman" w:eastAsia="Times New Roman" w:hAnsi="Times New Roman" w:cs="Times New Roman"/>
                <w:bCs/>
                <w:sz w:val="24"/>
                <w:szCs w:val="24"/>
                <w:lang w:val="en-US" w:eastAsia="ru-RU"/>
              </w:rPr>
              <w:t xml:space="preserve">Pentru anchetele oficiale care au drept scop confirmarea sau excluderea suspiciunii privind KHVD, </w:t>
            </w:r>
            <w:r w:rsidRPr="009D6043">
              <w:rPr>
                <w:rFonts w:ascii="Times New Roman" w:eastAsia="Times New Roman" w:hAnsi="Times New Roman" w:cs="Times New Roman"/>
                <w:sz w:val="24"/>
                <w:szCs w:val="24"/>
                <w:lang w:val="en-US" w:eastAsia="ru-RU"/>
              </w:rPr>
              <w:t xml:space="preserve">sunt examinate </w:t>
            </w:r>
            <w:r w:rsidRPr="009D6043">
              <w:rPr>
                <w:rFonts w:ascii="Times New Roman" w:eastAsia="Times New Roman" w:hAnsi="Times New Roman" w:cs="Times New Roman"/>
                <w:bCs/>
                <w:sz w:val="24"/>
                <w:szCs w:val="24"/>
                <w:lang w:val="en-US" w:eastAsia="ru-RU"/>
              </w:rPr>
              <w:t>ț</w:t>
            </w:r>
            <w:r w:rsidRPr="009D6043">
              <w:rPr>
                <w:rFonts w:ascii="Times New Roman" w:eastAsia="Times New Roman" w:hAnsi="Times New Roman" w:cs="Times New Roman"/>
                <w:sz w:val="24"/>
                <w:szCs w:val="24"/>
                <w:lang w:val="en-US" w:eastAsia="ru-RU"/>
              </w:rPr>
              <w:t>esuturile care sunt părți din branhii și rinichi. Este posibilă comasarea fragmentelor de organe care provin de la cel mult doi pești, în ancheta oficială se include cel puțin un control sanitar-veterinar și o prelevare de eșantioane de la 10 pești,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infecția cu KHV, sau de la 30 de pești,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xml:space="preserve">. </w:t>
            </w:r>
          </w:p>
          <w:p w:rsidR="003905C0" w:rsidRPr="009D6043" w:rsidRDefault="003905C0" w:rsidP="003905C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114. </w:t>
            </w:r>
            <w:r w:rsidRPr="009D6043">
              <w:rPr>
                <w:rFonts w:ascii="Times New Roman" w:eastAsia="Times New Roman" w:hAnsi="Times New Roman" w:cs="Times New Roman"/>
                <w:sz w:val="24"/>
                <w:szCs w:val="24"/>
                <w:lang w:val="en-US" w:eastAsia="ru-RU"/>
              </w:rPr>
              <w:t xml:space="preserve">Eșantioanele sunt testate folosind metoda de diagnostic stabilite la Capitolul III secțiunea 2 și prezența infecției se consideră confirmată cu KHV </w:t>
            </w:r>
            <w:r w:rsidRPr="009D6043">
              <w:rPr>
                <w:rFonts w:ascii="Times New Roman" w:eastAsia="Times New Roman" w:hAnsi="Times New Roman" w:cs="Times New Roman"/>
                <w:sz w:val="24"/>
                <w:szCs w:val="24"/>
                <w:lang w:val="en-US" w:eastAsia="ru-RU"/>
              </w:rPr>
              <w:lastRenderedPageBreak/>
              <w:t>în cazul în care KHV este detectat cu ajutorul PCR., dar suspiciunea privind KHVD poate fi exclusă în cazul în care acest test nu furnizează nicio altă dovadă referitoare la prezența KHV.</w:t>
            </w:r>
          </w:p>
          <w:p w:rsidR="00964476" w:rsidRPr="00DF21AF" w:rsidRDefault="00964476" w:rsidP="00976ADA">
            <w:pPr>
              <w:shd w:val="clear" w:color="auto" w:fill="FFFFFF"/>
              <w:spacing w:after="0" w:line="240" w:lineRule="auto"/>
              <w:jc w:val="center"/>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PARTEA 3</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METODE DE SUPRAVEGHERE ȘI DE CONTROL ÎN CEEA CE PRIVEȘTE ANEMIA INFECȚIOASĂ A SOMONULUI (AIS)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Cerințe referitoare la programele de supraveghere și de eradicare în vederea obținerii și menținerii statutului sanitar „indemn de boală” în ceea ce privește AIS, precum și a prevenirii răspândirii infecției cu virusul anemiei infecțioase a somonului cu deleție în regiunea cu polimorfism mare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fermele trebuie să facă obiectul inspecțiilor sanitare și al eșantionării în conformitate cu partea I punctul 2 al doilea paragraf din anexa V la Directiva 2006/88/CE de mai multe ori pe an, intervalul dintre inspecțiile sanitare sau dintre prelevări trebuie să fie cât mai lung posibil.</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În cazul în care este necesară supravegherea individualizată a populațiilor sălbatice în conformitate cu partea I punctul 2 al doilea paragraf din anexa V la Directiva 2006/88/CE, </w:t>
            </w:r>
            <w:r w:rsidRPr="00050DCE">
              <w:rPr>
                <w:rFonts w:ascii="Times New Roman" w:eastAsia="Times New Roman" w:hAnsi="Times New Roman" w:cs="Times New Roman"/>
                <w:sz w:val="24"/>
                <w:szCs w:val="24"/>
                <w:lang w:val="en-US" w:eastAsia="ro-RO"/>
              </w:rPr>
              <w:lastRenderedPageBreak/>
              <w:t>numărul și distribuția geografică a punctelor de prelevare sunt determinate astfel încât să se obțină o acoperire rezonabilă a statului membru, a zonei sau a compartimentului. Punctele de prelevare trebuie să fie de asemenea reprezentative pentru diferitele ecosisteme în care se găsesc populațiile sălbatice sensibile.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Trebuie efectuate inspecții sanitare în toate unitățile de producție, cum ar fi iazurile, bazinele și cuștile din plasă, pentru a depista prezența peștilor morți, debilitați sau cu un comportament anormal. Trebuie să se acorde o atenție deosebită punctelor de evacuare a apei, unde peștii debilitați au tendința de a se acumula din cauza curentului.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Peștii care urmează să fie colectați drept eșantioane sunt selecționați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selecționați numai pești muribunzi sau care au murit recent, dar care nu sunt descompuși; în mod special, în procesul de colectare se acordă prioritate peștilor care prezintă semne de anemie, sângerări sau alte semne clinice care sugerează tulburări circulatorii;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somonul de Atlantic este una dintre speciile sensibile prezente în cadrul sitului, trebuie prelevate cu prioritate eșantioane din somonul de Atlantic. dacă nu există somon de Atlantic în ferma piscicolă, trebuie prelevate eșantioane de la alte specii sensibile;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se utilizează mai mult de o sursă de apă pentru producția de pește, trebuie incluși în eșantion pești care reprezintă toate sursele de apă;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peștii selectați trebuie să includă pești colectați în așa fel încât toate unitățile de producție, cum ar fi cuștile din plasă, bazinele și iazurile fermei, precum și toate clasele de vârstă grupate pe ani să fie reprezentate proporțional în eșantion.</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A2D04" w:rsidRPr="009D6043" w:rsidRDefault="005A2D04" w:rsidP="005A2D04">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Capitolul IV</w:t>
            </w:r>
          </w:p>
          <w:p w:rsidR="005A2D04" w:rsidRPr="009D6043" w:rsidRDefault="005A2D04" w:rsidP="005A2D04">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DE SUPRAVEGHERE ȘI DE DIAGNOSTIC ÎN CEEA CE PRIVEȘTE ANEMIA INFECȚIOASĂ A SOMONULUI (AIS)</w:t>
            </w:r>
          </w:p>
          <w:p w:rsidR="005A2D04" w:rsidRPr="009D6043" w:rsidRDefault="005A2D04" w:rsidP="005A2D04">
            <w:pPr>
              <w:shd w:val="clear" w:color="auto" w:fill="FFFFFF"/>
              <w:spacing w:after="0" w:line="240" w:lineRule="auto"/>
              <w:jc w:val="center"/>
              <w:rPr>
                <w:rFonts w:ascii="Times New Roman" w:eastAsia="Times New Roman" w:hAnsi="Times New Roman" w:cs="Times New Roman"/>
                <w:b/>
                <w:bCs/>
                <w:sz w:val="24"/>
                <w:szCs w:val="24"/>
                <w:lang w:val="en-US" w:eastAsia="ru-RU"/>
              </w:rPr>
            </w:pPr>
          </w:p>
          <w:p w:rsidR="005A2D04" w:rsidRPr="009D6043" w:rsidRDefault="005A2D04" w:rsidP="005A2D04">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1</w:t>
            </w:r>
          </w:p>
          <w:p w:rsidR="005A2D04" w:rsidRPr="009D6043" w:rsidRDefault="005A2D04" w:rsidP="005A2D04">
            <w:pPr>
              <w:shd w:val="clear" w:color="auto" w:fill="FFFFFF"/>
              <w:spacing w:after="0" w:line="240" w:lineRule="auto"/>
              <w:jc w:val="center"/>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Cerințe referitoare la programele de supraveghere și de eradicare în vederea obținerii și menținerii statutului sanitar „indemn de boală” în ceea ce privește</w:t>
            </w:r>
            <w:r w:rsidRPr="009D6043">
              <w:rPr>
                <w:rFonts w:ascii="Times New Roman" w:eastAsia="Times New Roman" w:hAnsi="Times New Roman" w:cs="Times New Roman"/>
                <w:b/>
                <w:sz w:val="24"/>
                <w:szCs w:val="24"/>
                <w:lang w:val="en-US" w:eastAsia="ru-RU"/>
              </w:rPr>
              <w:t xml:space="preserve"> anemia infecțioasă a somonului „AIS”.</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128. </w:t>
            </w:r>
            <w:r w:rsidRPr="009D6043">
              <w:rPr>
                <w:rFonts w:ascii="Times New Roman" w:eastAsia="Times New Roman" w:hAnsi="Times New Roman" w:cs="Times New Roman"/>
                <w:sz w:val="24"/>
                <w:szCs w:val="24"/>
                <w:lang w:val="en-US" w:eastAsia="ru-RU"/>
              </w:rPr>
              <w:t>În cazul în care fermele fac obiectul controalelor sanitar-veterinare</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în ceea ce privește</w:t>
            </w:r>
            <w:r w:rsidRPr="009D6043">
              <w:rPr>
                <w:rFonts w:ascii="Times New Roman" w:eastAsia="Times New Roman" w:hAnsi="Times New Roman" w:cs="Times New Roman"/>
                <w:sz w:val="24"/>
                <w:szCs w:val="24"/>
                <w:lang w:val="en-US" w:eastAsia="ru-RU"/>
              </w:rPr>
              <w:t xml:space="preserve"> anemia infecțioasă a somonului („AIS”)-boală cauzată de virusul anemiei infecțioase a somonului cu deleție în regiunea cu polimorfism mare (VAIS), virus care aparține genului </w:t>
            </w:r>
            <w:r w:rsidRPr="009D6043">
              <w:rPr>
                <w:rFonts w:ascii="Times New Roman" w:eastAsia="Times New Roman" w:hAnsi="Times New Roman" w:cs="Times New Roman"/>
                <w:i/>
                <w:iCs/>
                <w:sz w:val="24"/>
                <w:szCs w:val="24"/>
                <w:lang w:val="en-US" w:eastAsia="ru-RU"/>
              </w:rPr>
              <w:t>Isavirus</w:t>
            </w:r>
            <w:r w:rsidRPr="009D6043">
              <w:rPr>
                <w:rFonts w:ascii="Times New Roman" w:eastAsia="Times New Roman" w:hAnsi="Times New Roman" w:cs="Times New Roman"/>
                <w:sz w:val="24"/>
                <w:szCs w:val="24"/>
                <w:lang w:val="en-US" w:eastAsia="ru-RU"/>
              </w:rPr>
              <w:t>, din familia </w:t>
            </w:r>
            <w:r w:rsidRPr="009D6043">
              <w:rPr>
                <w:rFonts w:ascii="Times New Roman" w:eastAsia="Times New Roman" w:hAnsi="Times New Roman" w:cs="Times New Roman"/>
                <w:i/>
                <w:iCs/>
                <w:sz w:val="24"/>
                <w:szCs w:val="24"/>
                <w:lang w:val="en-US" w:eastAsia="ru-RU"/>
              </w:rPr>
              <w:t>Orthomyxoviridae</w:t>
            </w:r>
            <w:r w:rsidRPr="009D6043">
              <w:rPr>
                <w:rFonts w:ascii="Times New Roman" w:eastAsia="Times New Roman" w:hAnsi="Times New Roman" w:cs="Times New Roman"/>
                <w:sz w:val="24"/>
                <w:szCs w:val="24"/>
                <w:lang w:val="en-US" w:eastAsia="ru-RU"/>
              </w:rPr>
              <w:t xml:space="preserve"> și al eșantionării de mai multe ori pe an, intervalul dintre controalele sanitar-veterinare sau dintre prelevări sunt cât mai lung posibil.</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129</w:t>
            </w:r>
            <w:r w:rsidRPr="009D6043">
              <w:rPr>
                <w:rFonts w:ascii="Times New Roman" w:eastAsia="Times New Roman" w:hAnsi="Times New Roman" w:cs="Times New Roman"/>
                <w:sz w:val="24"/>
                <w:szCs w:val="24"/>
                <w:lang w:val="en-US" w:eastAsia="ru-RU"/>
              </w:rPr>
              <w:t xml:space="preserve">. În cazul în care este necesară supravegherea individualizată a populațiilor sălbatice, numărul și distribuția geografică a punctelor de prelevare sunt determinate astfel încât să se obțină o acoperire rezonabilă a zonei sau a compartimentului. Punctele de </w:t>
            </w:r>
            <w:r w:rsidRPr="009D6043">
              <w:rPr>
                <w:rFonts w:ascii="Times New Roman" w:eastAsia="Times New Roman" w:hAnsi="Times New Roman" w:cs="Times New Roman"/>
                <w:sz w:val="24"/>
                <w:szCs w:val="24"/>
                <w:lang w:val="en-US" w:eastAsia="ru-RU"/>
              </w:rPr>
              <w:lastRenderedPageBreak/>
              <w:t>prelevare sunt de asemenea reprezentative pentru diferitele ecosisteme în care se găsesc populațiile sălbatice sensibile.</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130.</w:t>
            </w:r>
            <w:r w:rsidRPr="009D6043">
              <w:rPr>
                <w:rFonts w:ascii="Times New Roman" w:eastAsia="Times New Roman" w:hAnsi="Times New Roman" w:cs="Times New Roman"/>
                <w:sz w:val="24"/>
                <w:szCs w:val="24"/>
                <w:lang w:val="en-US" w:eastAsia="ru-RU"/>
              </w:rPr>
              <w:t xml:space="preserve"> Se efectuează controale sanitar-veterinară în toate unitățile de producție, cum ar fi iazurile, bazinele și cuștile din plasă, pentru a depista prezența peștilor morți, debilitați sau cu un comportament anormal. Se acordă o atenție deosebită punctelor de evacuare a apei, unde peștii debilitați au tendința de a se acumula din cauza curentului.</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131</w:t>
            </w:r>
            <w:r w:rsidRPr="009D6043">
              <w:rPr>
                <w:rFonts w:ascii="Times New Roman" w:eastAsia="Times New Roman" w:hAnsi="Times New Roman" w:cs="Times New Roman"/>
                <w:sz w:val="24"/>
                <w:szCs w:val="24"/>
                <w:lang w:val="en-US" w:eastAsia="ru-RU"/>
              </w:rPr>
              <w:t>. Peștii urmează colectați numai muribunzi sau care au murit recent, dar care nu sunt descompuși; în mod special, în procesul de colectare se acordă prioritate peștilor care prezintă semne de anemie, sângerări sau alte semne clinice care sugerează tulburări circulatorii:</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1) dacă somonul de Atlantic este una dintre speciile sensibile prezente în cadrul sitului, trebuie prelevate cu prioritate eșantioane din somonul de Atlantic, dacă nu există somon de Atlantic în ferma piscicolă, trebuie prelevate eșantioane de la alte specii sensibile;</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2) dacă se utilizează mai mult de o sursă de apă pentru producția de pește, trebuie incluși în eșantion peștii care reprezintă toate sursele de apă, peștii selectați includ pești colectați în așa fel încât toate unitățile de producție, cum ar fi cuștile din plasă, bazinele și iazurile </w:t>
            </w:r>
            <w:r w:rsidRPr="009D6043">
              <w:rPr>
                <w:rFonts w:ascii="Times New Roman" w:eastAsia="Times New Roman" w:hAnsi="Times New Roman" w:cs="Times New Roman"/>
                <w:sz w:val="24"/>
                <w:szCs w:val="24"/>
                <w:lang w:val="en-US" w:eastAsia="ru-RU"/>
              </w:rPr>
              <w:lastRenderedPageBreak/>
              <w:t>fermei, precum și toate clasele de vârstă grupate pe ani sunt reprezentate proporțional în eșantion.</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de categoria I în ceea ce privește AIS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I.2.1.   Programe de supraveghere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Un stat membru, o zonă sau un compartiment cu statut sanitar de categoria III în ceea ce privește AIS în </w:t>
            </w:r>
            <w:r w:rsidRPr="00050DCE">
              <w:rPr>
                <w:rFonts w:ascii="Times New Roman" w:eastAsia="Times New Roman" w:hAnsi="Times New Roman" w:cs="Times New Roman"/>
                <w:sz w:val="24"/>
                <w:szCs w:val="24"/>
                <w:lang w:val="en-US" w:eastAsia="ro-RO"/>
              </w:rPr>
              <w:lastRenderedPageBreak/>
              <w:t>conformitate cu partea B din anexa III la Directiva 2006/88/CE poate obține statutul sanitar de categoria I în ceea ce privește această boală listată, atunci când toate fermele care dețin specii sensibile enumerate în partea II din anexa IV la Directiva 2006/88/CE din statul membru, zona sau compartimentul în cauză respectă cerințele relevante stabilite în anexa V la directiva menționată și atunci când toate aceste ferme și, când acest lucru este prevăzut în partea I punctul 2 al doilea paragraf din anexa V la directivă, punctele în care se prelevează eșantioane de la populațiile sălbatice selecționate în conformitate cu punctul respectiv au fost supuse următorului program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au făcut obiectul inspecțiilor sanitare și al eșantionării timp de o perioadă minimă de doi ani consecutivi, astfel cum se prevede în tabelul 3.A din secțiunea 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această perioadă de doi ani, testarea tuturor eșantioanelor prin utilizarea metodelor de diagnostic stabilite la punctul II.2. trebuie să fi avut rezultate negative în ceea ce privește virusul anemiei infecțioase </w:t>
                  </w:r>
                  <w:r w:rsidRPr="00050DCE">
                    <w:rPr>
                      <w:rFonts w:ascii="inherit" w:eastAsia="Times New Roman" w:hAnsi="inherit" w:cs="Times New Roman"/>
                      <w:sz w:val="24"/>
                      <w:szCs w:val="24"/>
                      <w:lang w:eastAsia="ro-RO"/>
                    </w:rPr>
                    <w:lastRenderedPageBreak/>
                    <w:t>a somonului cu deleție în regiunea cu polimorfism mare și trebuie să fi fost exclusă orice suspiciune privind AIS, în conformitate cu metodele de diagnostic care figurează la punctul II.3;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cazul în care, în timpul punerii în aplicare a programului de supraveghere, este confirmată AIS la o fermă inclusă în programul de supraveghere respectiv și, prin urmare, statutul sanitar de categoria II a fost retras, trebuie să fi fost efectuat un program de eradicare în conformitate cu punctul I.2.2.</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132. </w:t>
            </w:r>
            <w:r w:rsidRPr="009D6043">
              <w:rPr>
                <w:rFonts w:ascii="Times New Roman" w:eastAsia="Times New Roman" w:hAnsi="Times New Roman" w:cs="Times New Roman"/>
                <w:bCs/>
                <w:sz w:val="24"/>
                <w:szCs w:val="24"/>
                <w:lang w:val="en-US" w:eastAsia="ru-RU"/>
              </w:rPr>
              <w:t>Cerințe specifice pentru obținerea statutului sanitar de categoria I în ceea ce privește AIS prevede că o</w:t>
            </w:r>
            <w:r w:rsidRPr="009D6043">
              <w:rPr>
                <w:rFonts w:ascii="Times New Roman" w:eastAsia="Times New Roman" w:hAnsi="Times New Roman" w:cs="Times New Roman"/>
                <w:sz w:val="24"/>
                <w:szCs w:val="24"/>
                <w:lang w:val="en-US" w:eastAsia="ru-RU"/>
              </w:rPr>
              <w:t xml:space="preserve"> zonă sau un compartiment cu statut sanitar de categoria III în ceea ce privește AIS poate obține statutul sanitar de categoria I în ceea ce privește această boală listată, atunci când toate fermele care dețin specii sensibile din zona sau compartimentul în </w:t>
            </w:r>
            <w:r w:rsidRPr="009D6043">
              <w:rPr>
                <w:rFonts w:ascii="Times New Roman" w:eastAsia="Times New Roman" w:hAnsi="Times New Roman" w:cs="Times New Roman"/>
                <w:sz w:val="24"/>
                <w:szCs w:val="24"/>
                <w:lang w:val="en-US" w:eastAsia="ru-RU"/>
              </w:rPr>
              <w:lastRenderedPageBreak/>
              <w:t>cauză respectă cerințele relevante și atunci când toate aceste ferme, punctele în care se prelevează eșantioane de la populațiile sălbatice selecționate sunt supuse următorului program de supraveghere:</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fermele sau punctele de prelevare sunt obiectul controalelor sanitare și al eșantionării timp de o perioadă minimă de doi ani consecutivi, astfel cum se prevede în tabelul 9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în această perioadă de doi ani, testarea tuturor eșantioanelor prin utilizarea metodelor de diagnostic stabilite la </w:t>
            </w:r>
            <w:r w:rsidRPr="00DF21AF">
              <w:rPr>
                <w:rFonts w:ascii="Times New Roman" w:eastAsia="Times New Roman" w:hAnsi="Times New Roman" w:cs="Times New Roman"/>
                <w:sz w:val="24"/>
                <w:szCs w:val="24"/>
                <w:lang w:val="ro-MD" w:eastAsia="ru-RU"/>
              </w:rPr>
              <w:t>Capitoluc IV Secțiunea 2</w:t>
            </w:r>
            <w:r w:rsidRPr="009D6043">
              <w:rPr>
                <w:rFonts w:ascii="Times New Roman" w:eastAsia="Times New Roman" w:hAnsi="Times New Roman" w:cs="Times New Roman"/>
                <w:sz w:val="24"/>
                <w:szCs w:val="24"/>
                <w:lang w:val="en-US" w:eastAsia="ru-RU"/>
              </w:rPr>
              <w:t>. a avut rezultate negative în ceea ce privește virusul anemiei infecțioase a somonului cu deleție în regiunea cu polimorfism mare și a fost exclusă orice suspiciune privind AIS;</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în cazul în care, în timpul punerii în aplicare a programului de supraveghere, este confirmată AIS la o fermă inclusă în programul de supraveghere și prin urmare, statutul sanitar de categoria II a fost retras, trebuie efectuat un program de eradicare în conformitate cu punctele 133-141.</w:t>
            </w:r>
          </w:p>
          <w:p w:rsidR="00964476" w:rsidRPr="00DF21AF" w:rsidRDefault="00964476" w:rsidP="000E6A0C">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I.2.2.1.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AIS poate obține statutul sanitar de categoria I în ceea ce privește această boală listată, atunci când toate fermele care dețin specii sensibile menționate în partea II a anexei IV la Directiva 2006/88/CE din statul membru, zona sau compartimentul în cauză au făcut obiectul unui program de eradicare conform literelor (a)-(e)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măsurile minime de control stabilite în capitolul V secțiunea 3 din Directiva 2006/88/CE au fost aplicate în mod efectiv și, în special, o zonă de izolare, astfel cum se menționează la articolul 32 litera (b) din directiva respectivă, care include un perimetru de protecție și un perimetru de supraveghere, a fost instaurată în vecinătatea fermei (fermelor) declarate în mod oficial ca fiind infectată (infectate) cu virusul anemiei infecțioase a somonului cu deleție în regiunea cu polimorfism mare sau în care a fost confirmată prezența AIS.</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Zona de izolare trebuie să fi fost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w:t>
                  </w:r>
                  <w:r w:rsidRPr="00050DCE">
                    <w:rPr>
                      <w:rFonts w:ascii="inherit" w:eastAsia="Times New Roman" w:hAnsi="inherit" w:cs="Times New Roman"/>
                      <w:sz w:val="24"/>
                      <w:szCs w:val="24"/>
                      <w:lang w:eastAsia="ro-RO"/>
                    </w:rPr>
                    <w:lastRenderedPageBreak/>
                    <w:t>prezente la ferme; practicile de acvacultură aplicate în fermele afectate și în fermele învecinate acestora; condițiile hidrodinamice și alți factori pertinenți din punct de 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stabilirea perimetrului de protecție și a celui de supraveghere se aplică următoarele cerințe 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0"/>
                    <w:gridCol w:w="3444"/>
                  </w:tblGrid>
                  <w:tr w:rsidR="00050DCE" w:rsidRPr="00050DCE" w:rsidTr="00964476">
                    <w:tc>
                      <w:tcPr>
                        <w:tcW w:w="2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44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protecție în imediata vecinătate a fermei declarate în mod oficial ca fiind infectată cu AIS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82"/>
                          <w:gridCol w:w="3362"/>
                        </w:tblGrid>
                        <w:tr w:rsidR="00050DCE" w:rsidRPr="00050DCE" w:rsidTr="00964476">
                          <w:tc>
                            <w:tcPr>
                              <w:tcW w:w="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868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zonele de coastă: unei zone înscrise într-un cerc cu raza cel puțin egală cu o deplasare a mareei sau de cel puțin 5 km, reținându-se valoarea cea mai mare dintre cele două, având ca centru ferma declarată în mod oficial ca fiind infectată cu AIS, sau unei zone echivalente stabilite pe baza unor 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316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316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zonele interioare: întregului bazin hidrografic al fermei </w:t>
                              </w:r>
                              <w:r w:rsidRPr="00050DCE">
                                <w:rPr>
                                  <w:rFonts w:ascii="inherit" w:eastAsia="Times New Roman" w:hAnsi="inherit" w:cs="Times New Roman"/>
                                  <w:sz w:val="24"/>
                                  <w:szCs w:val="24"/>
                                  <w:lang w:eastAsia="ro-RO"/>
                                </w:rPr>
                                <w:lastRenderedPageBreak/>
                                <w:t>declarate în mod oficial ca fiind infectată cu AIS; autoritatea competentă poate limita extinderea perimetrului la anumite părți ale bazinului hidrografic, cu condiția să nu se compromită prevenirea răspândirii AIS;</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5"/>
                          <w:gridCol w:w="2963"/>
                        </w:tblGrid>
                        <w:tr w:rsidR="00050DCE" w:rsidRPr="00050DCE" w:rsidTr="00964476">
                          <w:tc>
                            <w:tcPr>
                              <w:tcW w:w="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8619"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zonele de coastă: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754"/>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2.</w:t>
                              </w:r>
                            </w:p>
                          </w:tc>
                          <w:tc>
                            <w:tcPr>
                              <w:tcW w:w="275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zonele interioare: unei zone situate în exteriorul perimetrului de protecție stabilit;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în care sunt ținute specii sensibile enumerate în partea II din anexa IV la Directiva 2006/88/CE, care se află în perimetrul de protecție și care nu sunt declarate în mod oficial ca fiind infectate cu AIS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prelevarea de eșantioane pentru testarea a minimum 10 pești muribunzi,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AIS, sau pentru testarea a minimum 30 de pești,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o inspecție sanitară; în fermele pentru care testele menționate la subpunctul (i) au avut rezultate negative, inspecțiile sanitare trebuie să continue o dată pe lună până când se renunță la perimetrul de </w:t>
                        </w:r>
                        <w:r w:rsidRPr="00050DCE">
                          <w:rPr>
                            <w:rFonts w:ascii="inherit" w:eastAsia="Times New Roman" w:hAnsi="inherit" w:cs="Times New Roman"/>
                            <w:sz w:val="24"/>
                            <w:szCs w:val="24"/>
                            <w:lang w:eastAsia="ro-RO"/>
                          </w:rPr>
                          <w:lastRenderedPageBreak/>
                          <w:t>protecție în conformitate cu punctul I.2.2.1. litera (c);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cu virusul anemiei infecțioase a somonului cu deleție în regiunea cu polimorfism mare sau în care a fost confirmată prezența AIS trebuie să fie golite, curățate, dezinfectate și supuse unei perioade de vid sanitar timp de cel puțin trei luni. Se poate renunța la perimetrele de protecție și de supraveghere atunci când toate fermele situate în perimetrul de protecție au fost golite, curățate, dezinfectate și ulterior a fost respectată o perioadă de vid sanitar sincronizat de cel puțin șase săptămâni.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intervine o perioadă de vid sanitar pentru fermele declarate în mod oficial ca fiind infectate, perimetrele de protecție sunt transformate în perimetre de supraveghere.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Autoritatea competentă poate decide să solicite golirea, curățarea, dezinfecția și o perioadă de vid sanitar pentru alte ferme care se află în interiorul perimetrelor de protecție și de supraveghere </w:t>
                  </w:r>
                  <w:r w:rsidRPr="00050DCE">
                    <w:rPr>
                      <w:rFonts w:ascii="inherit" w:eastAsia="Times New Roman" w:hAnsi="inherit" w:cs="Times New Roman"/>
                      <w:sz w:val="24"/>
                      <w:szCs w:val="24"/>
                      <w:lang w:eastAsia="ro-RO"/>
                    </w:rPr>
                    <w:lastRenderedPageBreak/>
                    <w:t>stabilite. În cazul acestor ferme,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virusul anemiei infecțioase a somonului cu deleție în regiunea cu polimorfism mare sau în care a fost confirmată prezența AIS și toate celelalte ferme care au făcut obiectul unui vid sanitar, situate în interiorul perimetrelor de protecție și de supraveghere stabilite, trebuie să fie repopulate cu pești care provin din state membre, din zone sau din compartimente cu statut sanitar de categoria I în ceea ce privește AIS.</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trebuie să aibă loc numai după ce toate fermele declarate în mod oficial ca fiind infectate au fost golite, curățate, dezinfectate și au făcut obiectul unui vid sanitar în conformitate cu punctul I.2.2.1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toate fermele care dețin specii sensibile enumerate în partea II a anexei IV la Directiva 2006/88/CE din statul membru, zona sau </w:t>
                  </w:r>
                  <w:r w:rsidRPr="00050DCE">
                    <w:rPr>
                      <w:rFonts w:ascii="inherit" w:eastAsia="Times New Roman" w:hAnsi="inherit" w:cs="Times New Roman"/>
                      <w:sz w:val="24"/>
                      <w:szCs w:val="24"/>
                      <w:lang w:eastAsia="ro-RO"/>
                    </w:rPr>
                    <w:lastRenderedPageBreak/>
                    <w:t>compartimentul care fac obiectul programului de eradicare precum și, în cazul în care este necesară supravegherea populațiilor sălbatice, punctele de prelevare selectate în conformitate cu punctul I.1, fac apoi obiectul programului de supraveghere prevăzut la punctul I.2.1.</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133. </w:t>
            </w:r>
            <w:r w:rsidRPr="009D6043">
              <w:rPr>
                <w:rFonts w:ascii="Times New Roman" w:eastAsia="Times New Roman" w:hAnsi="Times New Roman" w:cs="Times New Roman"/>
                <w:bCs/>
                <w:sz w:val="24"/>
                <w:szCs w:val="24"/>
                <w:lang w:val="en-US" w:eastAsia="ru-RU"/>
              </w:rPr>
              <w:t>O</w:t>
            </w:r>
            <w:r w:rsidRPr="009D6043">
              <w:rPr>
                <w:rFonts w:ascii="Times New Roman" w:eastAsia="Times New Roman" w:hAnsi="Times New Roman" w:cs="Times New Roman"/>
                <w:sz w:val="24"/>
                <w:szCs w:val="24"/>
                <w:lang w:val="en-US" w:eastAsia="ru-RU"/>
              </w:rPr>
              <w:t xml:space="preserve"> zonă sau un compartiment cu statut sanitar de categoria V în ceea ce privește AIS poate obține statutul sanitar de categoria I în ceea ce privește această boală listată, atunci când toate fermele care dețin specii sensibile din zona sau compartimentul în cauză au făcut obiectul unui program de eradicare și măsurile minime de control stabilite de Agenție, care sunt aplicate în mod efectiv și, în special, o zonă de izolare, care include un perimetru de protecție și un perimetru de supraveghere, a fost instaurată în vecinătatea fermei (fermelor) declarate în mod oficial infectată (infectate) cu virusul anemiei infecțioase a somonului cu deleție </w:t>
            </w:r>
            <w:r w:rsidRPr="009D6043">
              <w:rPr>
                <w:rFonts w:ascii="Times New Roman" w:eastAsia="Times New Roman" w:hAnsi="Times New Roman" w:cs="Times New Roman"/>
                <w:sz w:val="24"/>
                <w:szCs w:val="24"/>
                <w:lang w:val="en-US" w:eastAsia="ru-RU"/>
              </w:rPr>
              <w:lastRenderedPageBreak/>
              <w:t>în regiunea cu polimorfism mare sau în care a fost confirmată prezența AIS.</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134</w:t>
            </w:r>
            <w:r w:rsidRPr="009D6043">
              <w:rPr>
                <w:rFonts w:ascii="Times New Roman" w:eastAsia="Times New Roman" w:hAnsi="Times New Roman" w:cs="Times New Roman"/>
                <w:sz w:val="24"/>
                <w:szCs w:val="24"/>
                <w:lang w:val="en-US" w:eastAsia="ru-RU"/>
              </w:rPr>
              <w:t>. Zona de izolare trebuie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5A2D04" w:rsidRPr="009D6043" w:rsidRDefault="005A2D04" w:rsidP="005A2D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Pentru stabilirea perimetrului de protecție și a celui de supraveghere se aplică următoarele cerințe minime în ceea ce privește delimitarea geografică a acestor perimetre.</w:t>
            </w:r>
          </w:p>
          <w:p w:rsidR="005A2D04" w:rsidRPr="009D6043" w:rsidRDefault="005A2D04" w:rsidP="005A2D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135</w:t>
            </w:r>
            <w:r w:rsidRPr="009D6043">
              <w:rPr>
                <w:rFonts w:ascii="Times New Roman" w:eastAsia="Times New Roman" w:hAnsi="Times New Roman" w:cs="Times New Roman"/>
                <w:sz w:val="24"/>
                <w:szCs w:val="24"/>
                <w:lang w:val="en-US" w:eastAsia="ru-RU"/>
              </w:rPr>
              <w:t xml:space="preserve">. Se stabilește un perimetru de protecție în imediata vecinătate a fermei declarate în mod oficial infectată cu AIS și acest perimetru să corespundă întregului bazin hidrografic al fermei declarate în mod oficial infectată cu AIS; Agenția </w:t>
            </w:r>
            <w:r w:rsidRPr="009D6043">
              <w:rPr>
                <w:rFonts w:ascii="Times New Roman" w:eastAsia="Times New Roman" w:hAnsi="Times New Roman" w:cs="Times New Roman"/>
                <w:sz w:val="24"/>
                <w:szCs w:val="24"/>
                <w:lang w:val="en-US" w:eastAsia="ru-RU"/>
              </w:rPr>
              <w:lastRenderedPageBreak/>
              <w:t>poate limita extinderea perimetrului la anumite părți ale bazinului hidrografic, cu condiția că să nu se compromită prevenirea răspândirii AIS.</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136.</w:t>
            </w:r>
            <w:r w:rsidRPr="009D6043">
              <w:rPr>
                <w:rFonts w:ascii="Times New Roman" w:eastAsia="Times New Roman" w:hAnsi="Times New Roman" w:cs="Times New Roman"/>
                <w:sz w:val="24"/>
                <w:szCs w:val="24"/>
                <w:lang w:val="en-US" w:eastAsia="ru-RU"/>
              </w:rPr>
              <w:t xml:space="preserve"> Se stabilește un perimetru de supraveghere în afara perimetrului de protecție, perimetrul de supraveghere trebuind să corespundă unei zone situate în jurul perimetrului de protecție, înscrisă într-un cerc cu raza de 10 km, calculată din centrul perimetrului de protecție; sau unei zone echivalente stabilite pe baza unor date hidrodinamice sau epidemiologice corespunzătoare; sau în zonele interioare: unei zone situate în exteriorul perimetrului de protecție stabilit.</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137.</w:t>
            </w:r>
            <w:r w:rsidRPr="009D6043">
              <w:rPr>
                <w:rFonts w:ascii="Times New Roman" w:eastAsia="Times New Roman" w:hAnsi="Times New Roman" w:cs="Times New Roman"/>
                <w:sz w:val="24"/>
                <w:szCs w:val="24"/>
                <w:lang w:val="en-US" w:eastAsia="ru-RU"/>
              </w:rPr>
              <w:t xml:space="preserve"> Toate fermele în care sunt ținute specii sensibile, care se află în perimetrul de protecție și care nu sunt declarate în mod oficial infectate cu AIS sunt obiectul unei anchete oficiale care include cel puțin următoarele elemente:</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prelevarea de eșantioane pentru testarea a minimum 10 pești muribunzi,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AIS, sau pentru testarea a minimum 30 de pești,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un control sanitar-veterinar; în fermele pentru care testele sanitar-veterinare au rezultate negative, </w:t>
            </w:r>
            <w:r w:rsidRPr="009D6043">
              <w:rPr>
                <w:rFonts w:ascii="Times New Roman" w:eastAsia="Times New Roman" w:hAnsi="Times New Roman" w:cs="Times New Roman"/>
                <w:sz w:val="24"/>
                <w:szCs w:val="24"/>
                <w:lang w:val="en-US" w:eastAsia="ru-RU"/>
              </w:rPr>
              <w:lastRenderedPageBreak/>
              <w:t>controalele trebuie să continue o dată pe lună până când se renunță la perimetrul de protecție în conformitate cu punctul 138;</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138.</w:t>
            </w:r>
            <w:r w:rsidRPr="009D6043">
              <w:rPr>
                <w:rFonts w:ascii="Times New Roman" w:eastAsia="Times New Roman" w:hAnsi="Times New Roman" w:cs="Times New Roman"/>
                <w:sz w:val="24"/>
                <w:szCs w:val="24"/>
                <w:lang w:val="en-US" w:eastAsia="ru-RU"/>
              </w:rPr>
              <w:t xml:space="preserve"> Toate fermele declarate în mod oficial infectate cu virusul anemiei infecțioase a somonului cu deleție în regiunea cu polimorfism mare sau în care a fost confirmată prezența AIS, sunt golite, curățate, dezinfectate și supuse unei perioade de vid sanitar timp de cel puțin trei luni. Se poate renunța la perimetrele de protecție și de supraveghere atunci când toate fermele situate în perimetrul de protecție sunt golite, curățate, dezinfectate și ulterior a fost respectată o perioadă de vid sanitar sincronizat de cel puțin șase săptămâni. Atunci când intervine o perioadă de vid sanitar pentru fermele declarate în mod oficial  infectate, perimetrele de protecție sunt transformate în perimetre de supraveghere. Agenția decide, pe baza unei evaluări a riscurilor,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139.</w:t>
            </w:r>
            <w:r w:rsidRPr="009D6043">
              <w:rPr>
                <w:rFonts w:ascii="Times New Roman" w:eastAsia="Times New Roman" w:hAnsi="Times New Roman" w:cs="Times New Roman"/>
                <w:sz w:val="24"/>
                <w:szCs w:val="24"/>
                <w:lang w:val="en-US" w:eastAsia="ru-RU"/>
              </w:rPr>
              <w:t xml:space="preserve"> Toate fermele declarate în mod oficial infectate virusul anemiei infecțioase a somonului cu deleție în </w:t>
            </w:r>
            <w:r w:rsidRPr="009D6043">
              <w:rPr>
                <w:rFonts w:ascii="Times New Roman" w:eastAsia="Times New Roman" w:hAnsi="Times New Roman" w:cs="Times New Roman"/>
                <w:sz w:val="24"/>
                <w:szCs w:val="24"/>
                <w:lang w:val="en-US" w:eastAsia="ru-RU"/>
              </w:rPr>
              <w:lastRenderedPageBreak/>
              <w:t>regiunea cu polimorfism mare sau în care a fost confirmată prezența AIS și toate celelalte ferme care au făcut obiectul unui vid sanitar, situate în interiorul perimetrelor de protecție și de supraveghere stabilite,  sunt repopulate cu pești care provin din zone sau din compartimente cu statut sanitar de categoria I în ceea ce privește AIS.</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140.</w:t>
            </w:r>
            <w:r w:rsidRPr="009D6043">
              <w:rPr>
                <w:rFonts w:ascii="Times New Roman" w:eastAsia="Times New Roman" w:hAnsi="Times New Roman" w:cs="Times New Roman"/>
                <w:sz w:val="24"/>
                <w:szCs w:val="24"/>
                <w:lang w:val="en-US" w:eastAsia="ru-RU"/>
              </w:rPr>
              <w:t xml:space="preserve"> Repopularea să aibă loc numai după ce toate fermele declarate în mod oficial infectate sunt golite, curățate, dezinfectate și au făcut obiectul unui vid sanitar în conformitate cu punctul 138.</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141.</w:t>
            </w:r>
            <w:r w:rsidRPr="009D6043">
              <w:rPr>
                <w:rFonts w:ascii="Times New Roman" w:eastAsia="Times New Roman" w:hAnsi="Times New Roman" w:cs="Times New Roman"/>
                <w:sz w:val="24"/>
                <w:szCs w:val="24"/>
                <w:lang w:val="en-US" w:eastAsia="ru-RU"/>
              </w:rPr>
              <w:t xml:space="preserve"> Toate fermele care dețin specii sensibile din zona sau compartimentul care fac obiectul programului de eradicare precum și, în cazul în care este necesară supravegherea populațiilor sălbatice, punctele de prelevare selectate în conformitate cu punctele 128.-131., fac apoi obiectul programului de supraveghere prevăzut la punctul 132.</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I.2.2.2.   Cerințe privind restabilirea statutului „indemn de boală” pentru compartimentele continentale care cuprind o singură fermă, care au avut anterior statut sanitar de categoria 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compartiment continental care cuprinde o singură fermă care are statut sanitar de categoria I în ceea ce privește AIS, al cărui statut sanitar 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ferma a fost golită, curățată, dezinfectată și supusă unei perioade de vid sanitar; durata perioadei de </w:t>
                  </w:r>
                  <w:r w:rsidRPr="00050DCE">
                    <w:rPr>
                      <w:rFonts w:ascii="inherit" w:eastAsia="Times New Roman" w:hAnsi="inherit" w:cs="Times New Roman"/>
                      <w:sz w:val="24"/>
                      <w:szCs w:val="24"/>
                      <w:lang w:eastAsia="ro-RO"/>
                    </w:rPr>
                    <w:lastRenderedPageBreak/>
                    <w:t>vid sanitar este de cel puțin șase săptămâni;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a fost repopulată cu pești provenind din state membre, din zone sau din compartimente care au un statut sanitar de categoria I în ceea ce privește AIS.</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142. </w:t>
            </w:r>
            <w:r w:rsidRPr="009D6043">
              <w:rPr>
                <w:rFonts w:ascii="Times New Roman" w:eastAsia="Times New Roman" w:hAnsi="Times New Roman" w:cs="Times New Roman"/>
                <w:sz w:val="24"/>
                <w:szCs w:val="24"/>
                <w:lang w:val="en-US" w:eastAsia="ru-RU"/>
              </w:rPr>
              <w:t>Un compartiment care cuprinde o singură fermă care are statut sanitar de categoria I în ceea ce privește AIS, al cărui statut sanitar este independent de cel al apelor naturale din vecinătate și al cărui statut sanitar de categoria I a fost retras, poate redobândi statutul imediat ce Agenția a confirmat că sunt respectate următoarele condiții:</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ferma a fost golită, curățată, dezinfectată și supusă unei perioade de vid sanitar; durata perioadei de vid sanitar este de cel puțin șase săptămâni;</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ferma a fost repopulată cu pești provenind din zone sau din compartimente care au un statut sanitar de categoria I în ceea ce privește AIS.</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Măsuri minime de control în vederea menținerii statutului de categoria I în ceea ce privește AIS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inspecțiilor sanitare și eșantionării, în conformitate cu tabelul 3.B</w:t>
            </w:r>
            <w:hyperlink r:id="rId6" w:anchor="ntr11-L_2015247RO.01000501-E0011" w:history="1">
              <w:r w:rsidRPr="00050DCE">
                <w:rPr>
                  <w:rStyle w:val="Hyperlink"/>
                  <w:rFonts w:ascii="inherit" w:hAnsi="inherit"/>
                  <w:color w:val="auto"/>
                  <w:lang w:val="en-US"/>
                </w:rPr>
                <w:t> (</w:t>
              </w:r>
              <w:r w:rsidRPr="00050DCE">
                <w:rPr>
                  <w:rStyle w:val="super"/>
                  <w:rFonts w:ascii="inherit" w:hAnsi="inherit"/>
                  <w:vertAlign w:val="superscript"/>
                  <w:lang w:val="en-US"/>
                </w:rPr>
                <w:t>11</w:t>
              </w:r>
              <w:r w:rsidRPr="00050DCE">
                <w:rPr>
                  <w:rStyle w:val="Hyperlink"/>
                  <w:rFonts w:ascii="inherit" w:hAnsi="inherit"/>
                  <w:color w:val="auto"/>
                  <w:lang w:val="en-US"/>
                </w:rPr>
                <w:t>)</w:t>
              </w:r>
            </w:hyperlink>
            <w:r w:rsidRPr="00050DCE">
              <w:rPr>
                <w:lang w:val="en-US"/>
              </w:rPr>
              <w:t> prevăzut în secțiunea II din prezenta parte, ținând seama de nivelul riscului de contaminare a fermei cu AIS.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La determinarea frecvenței inspecțiilor sanitare pentru compartimentele care au statut sanitar de categoria I în ceea ce privește AIS, care se găsesc în regiuni continentale și al căror statut </w:t>
            </w:r>
            <w:r w:rsidRPr="00050DCE">
              <w:rPr>
                <w:lang w:val="en-US"/>
              </w:rPr>
              <w:lastRenderedPageBreak/>
              <w:t>sanitar în ceea ce privește AIS depinde de statutul sanitar al apele naturale din vecinătate în care există somon de Atlantic (</w:t>
            </w:r>
            <w:r w:rsidRPr="00050DCE">
              <w:rPr>
                <w:rStyle w:val="italic"/>
                <w:rFonts w:ascii="inherit" w:hAnsi="inherit"/>
                <w:i/>
                <w:iCs/>
                <w:lang w:val="en-US"/>
              </w:rPr>
              <w:t>Salmo salar</w:t>
            </w:r>
            <w:r w:rsidRPr="00050DCE">
              <w:rPr>
                <w:lang w:val="en-US"/>
              </w:rPr>
              <w:t>), riscul de contaminare cu AIS trebuie să fie considerat ridicat.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Statutul „indemn de boală” în ceea ce privește AIS se menține doar atât timp cât toate eșantioanele testate utilizând metodele de diagnostic prevăzute la punctul II.2. au rezultate negative pentru virusul anemiei infecțioase a somonului cu deleție în regiunea cu polimorfism mare și a fost exclusă orice suspiciune privind AIS, în conformitate cu metodele de diagnostic prevăzute la punctul II.3.</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143</w:t>
            </w:r>
            <w:r w:rsidRPr="009D6043">
              <w:rPr>
                <w:rFonts w:ascii="Times New Roman" w:eastAsia="Times New Roman" w:hAnsi="Times New Roman" w:cs="Times New Roman"/>
                <w:sz w:val="24"/>
                <w:szCs w:val="24"/>
                <w:lang w:val="en-US" w:eastAsia="ru-RU"/>
              </w:rPr>
              <w:t xml:space="preserve">. În cazul în care este necesară o supraveghere individualizată pentru menținerea statutului sanitar de categoria I, toate fermele care dețin specii sensibile enumerate în Anexa nr.3 la </w:t>
            </w:r>
            <w:r w:rsidRPr="009D6043">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9D6043">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 xml:space="preserve">Hotărârea Guvernului nr. 239/2009 </w:t>
            </w:r>
            <w:r w:rsidRPr="009D6043">
              <w:rPr>
                <w:rFonts w:ascii="Times New Roman" w:eastAsia="Times New Roman" w:hAnsi="Times New Roman" w:cs="Times New Roman"/>
                <w:sz w:val="24"/>
                <w:szCs w:val="24"/>
                <w:lang w:val="en-US" w:eastAsia="ru-RU"/>
              </w:rPr>
              <w:t xml:space="preserve">din zona sau compartimentul în cauză sunt supuse controalelor sanitare și eșantionării, în conformitate cu tabelul 10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ținând cont de nivelul riscului de contaminare a fermei cu AIS.</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144.</w:t>
            </w:r>
            <w:r w:rsidRPr="009D6043">
              <w:rPr>
                <w:rFonts w:ascii="Times New Roman" w:eastAsia="Times New Roman" w:hAnsi="Times New Roman" w:cs="Times New Roman"/>
                <w:sz w:val="24"/>
                <w:szCs w:val="24"/>
                <w:lang w:val="en-US" w:eastAsia="ru-RU"/>
              </w:rPr>
              <w:t xml:space="preserve"> La determinarea frecvenței controalelor sanitare pentru compartimentele care au statut sanitar de categoria I în ceea ce privește AIS, și al căror statut sanitar în ceea ce privește AIS depinde de statutul sanitar al apelor naturale din vecinătate în care există </w:t>
            </w:r>
            <w:r w:rsidRPr="009D6043">
              <w:rPr>
                <w:rFonts w:ascii="Times New Roman" w:eastAsia="Times New Roman" w:hAnsi="Times New Roman" w:cs="Times New Roman"/>
                <w:sz w:val="24"/>
                <w:szCs w:val="24"/>
                <w:lang w:val="en-US" w:eastAsia="ru-RU"/>
              </w:rPr>
              <w:lastRenderedPageBreak/>
              <w:t>somon de Atlantic (</w:t>
            </w:r>
            <w:r w:rsidRPr="009D6043">
              <w:rPr>
                <w:rFonts w:ascii="Times New Roman" w:eastAsia="Times New Roman" w:hAnsi="Times New Roman" w:cs="Times New Roman"/>
                <w:i/>
                <w:iCs/>
                <w:sz w:val="24"/>
                <w:szCs w:val="24"/>
                <w:lang w:val="en-US" w:eastAsia="ru-RU"/>
              </w:rPr>
              <w:t>Salmo salar</w:t>
            </w:r>
            <w:r w:rsidRPr="009D6043">
              <w:rPr>
                <w:rFonts w:ascii="Times New Roman" w:eastAsia="Times New Roman" w:hAnsi="Times New Roman" w:cs="Times New Roman"/>
                <w:sz w:val="24"/>
                <w:szCs w:val="24"/>
                <w:lang w:val="en-US" w:eastAsia="ru-RU"/>
              </w:rPr>
              <w:t>), riscul de contaminare cu AIS este considerat ridicat.</w:t>
            </w:r>
          </w:p>
          <w:p w:rsidR="009B553A" w:rsidRPr="009D6043" w:rsidRDefault="009B553A" w:rsidP="009B553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145.</w:t>
            </w:r>
            <w:r w:rsidRPr="009D6043">
              <w:rPr>
                <w:rFonts w:ascii="Times New Roman" w:eastAsia="Times New Roman" w:hAnsi="Times New Roman" w:cs="Times New Roman"/>
                <w:sz w:val="24"/>
                <w:szCs w:val="24"/>
                <w:lang w:val="en-US" w:eastAsia="ru-RU"/>
              </w:rPr>
              <w:t xml:space="preserve"> Statutul „indemn de boală” în ceea ce privește AIS se menține doar atât timp cât toate eșantioanele testate utilizând metodele de diagnostic prevăzute la punctul 149. au rezultate negative pentru virusul anemiei infecțioase a somonului cu deleție în regiunea cu polimorfism mare și a fost exclusă orice suspiciune privind AIS, în conformitate cu metodele de diagnostic prevăzute la </w:t>
            </w:r>
            <w:r w:rsidRPr="00DF21AF">
              <w:rPr>
                <w:rFonts w:ascii="Times New Roman" w:eastAsia="Times New Roman" w:hAnsi="Times New Roman" w:cs="Times New Roman"/>
                <w:sz w:val="24"/>
                <w:szCs w:val="24"/>
                <w:lang w:val="ro-MD" w:eastAsia="ru-RU"/>
              </w:rPr>
              <w:t>Capitoluc IV secțiunea 2</w:t>
            </w:r>
            <w:r w:rsidRPr="009D6043">
              <w:rPr>
                <w:rFonts w:ascii="Times New Roman" w:eastAsia="Times New Roman" w:hAnsi="Times New Roman" w:cs="Times New Roman"/>
                <w:sz w:val="24"/>
                <w:szCs w:val="24"/>
                <w:lang w:val="en-US" w:eastAsia="ru-RU"/>
              </w:rPr>
              <w:t>.</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specifice pentru obținerea statutului sanitar de categoria III în ceea ce privește virusul anemiei infecțioase a somonului cu deleție în regiunea cu polimorfism mare în state membre, zone sau compartimente care au avut anterior statutul sanitar de categoria 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Un stat membru, o zonă sau un compartiment care are statutul sanitar de categoria V în ceea ce privește virusul anemiei infecțioase a </w:t>
            </w:r>
            <w:r w:rsidRPr="00050DCE">
              <w:rPr>
                <w:rFonts w:ascii="Times New Roman" w:eastAsia="Times New Roman" w:hAnsi="Times New Roman" w:cs="Times New Roman"/>
                <w:sz w:val="24"/>
                <w:szCs w:val="24"/>
                <w:lang w:val="en-US" w:eastAsia="ro-RO"/>
              </w:rPr>
              <w:lastRenderedPageBreak/>
              <w:t>somonului cu deleție în regiunea cu polimorfism mare poate obține statutul de categoria III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cerințele prevăzute la punctul I.2.2.1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VAIS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pești provenind din state membre, din zone sau din compartimente cu statut sanitar de categoria I, II sau III în ceea ce privește AIS;</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repopularea să fi avut loc numai după ce toate fermele declarate în mod oficial ca fiind infectate au fost golite, curățate, dezinfectate și au făcut obiectul unui vid sanitar sau al </w:t>
                  </w:r>
                  <w:r w:rsidRPr="00050DCE">
                    <w:rPr>
                      <w:rFonts w:ascii="inherit" w:eastAsia="Times New Roman" w:hAnsi="inherit" w:cs="Times New Roman"/>
                      <w:sz w:val="24"/>
                      <w:szCs w:val="24"/>
                      <w:lang w:eastAsia="ro-RO"/>
                    </w:rPr>
                    <w:lastRenderedPageBreak/>
                    <w:t>unor măsuri alternative în conformitate cu litera (a);</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nu fi fost confirmată infecția cu virusul anemiei infecțioase a somonului cu deleție în regiunea cu polimorfism mare în cursul perioadei de doi ani care urmează punerii în aplicare a măsurilor menționate la literele (a), (b) și (c) și să fi fost excluse suspiciunile în cursul acestei perioade, în conformitate cu procedurile stabilite la punctul II.3.</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146. </w:t>
            </w:r>
            <w:r w:rsidRPr="009D6043">
              <w:rPr>
                <w:rFonts w:ascii="Times New Roman" w:eastAsia="Times New Roman" w:hAnsi="Times New Roman" w:cs="Times New Roman"/>
                <w:sz w:val="24"/>
                <w:szCs w:val="24"/>
                <w:lang w:val="en-US" w:eastAsia="ru-RU"/>
              </w:rPr>
              <w:t>O zonă sau un compartiment care are statutul sanitar de categoria V în ceea ce privește virusul anemiei infecțioase a somonului cu deleție în regiunea cu polimorfism mare poate obține statutul de categoria III cu condiția ca:</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cerințele prevăzute la punctele 133-138 sunt îndeplinite. În cazul în care nu este posibil, din punct de vedere tehnic, să se instaureze vidul sanitar, fermele în cauză sunt obiectul unei măsuri alternative care să ofere garanții aproape identice în </w:t>
            </w:r>
            <w:r w:rsidRPr="009D6043">
              <w:rPr>
                <w:rFonts w:ascii="Times New Roman" w:eastAsia="Times New Roman" w:hAnsi="Times New Roman" w:cs="Times New Roman"/>
                <w:sz w:val="24"/>
                <w:szCs w:val="24"/>
                <w:lang w:val="en-US" w:eastAsia="ru-RU"/>
              </w:rPr>
              <w:lastRenderedPageBreak/>
              <w:t>ceea ce privește eradicarea VAIS din mediul fermei;</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toate fermele declarate în mod oficial infectate și toate celelalte ferme care au făcut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AIS;</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repopularea are loc numai după ce toate fermele declarate în mod oficial infectate sunt golite, curățate, dezinfectate și au făcut obiectul unui vid sanitar sau al unor măsuri alternative în conformitate cu subpunctul 1);</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w:t>
            </w:r>
            <w:r w:rsidRPr="009D6043">
              <w:rPr>
                <w:rFonts w:ascii="Times New Roman" w:eastAsia="Times New Roman" w:hAnsi="Times New Roman" w:cs="Times New Roman"/>
                <w:sz w:val="24"/>
                <w:szCs w:val="24"/>
                <w:lang w:val="en-US" w:eastAsia="ru-RU"/>
              </w:rPr>
              <w:t xml:space="preserve"> să nu fi fost confirmată infecția cu virusul anemiei infecțioase a somonului cu deleție în regiunea cu polimorfism mare în cursul perioadei de doi ani care urmează punerii în aplicare a măsurilor menționate la subpunctul 1), 2) și 3) și a fost excluse suspiciunile în cursul acestei perioade, în conformitate cu procedurile stabilite la punctul 150.</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   </w:t>
            </w:r>
            <w:r w:rsidRPr="00050DCE">
              <w:rPr>
                <w:rFonts w:ascii="inherit" w:eastAsia="Times New Roman" w:hAnsi="inherit" w:cs="Times New Roman"/>
                <w:b/>
                <w:bCs/>
                <w:sz w:val="24"/>
                <w:szCs w:val="24"/>
                <w:lang w:val="en-US" w:eastAsia="ro-RO"/>
              </w:rPr>
              <w:t>Metodele de diagnostic și anchetele oficiale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II.1.   Eșantioane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Țesuturile care trebuie examinate sunt: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histologie: rinichi anterior, ficat, inimă, pancreas, intestin, splină și branhii;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imunohistochimie: rinichi median și inimă, inclusiv valvele și </w:t>
                  </w:r>
                  <w:r w:rsidRPr="00050DCE">
                    <w:rPr>
                      <w:rFonts w:ascii="inherit" w:eastAsia="Times New Roman" w:hAnsi="inherit" w:cs="Times New Roman"/>
                      <w:i/>
                      <w:iCs/>
                      <w:sz w:val="24"/>
                      <w:szCs w:val="24"/>
                      <w:lang w:eastAsia="ro-RO"/>
                    </w:rPr>
                    <w:t>bulbus arteriosus</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analiza RT-qPCR: rinichi median și inimă;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cultura virusurilor: rinichi median, inimă, ficat și splină.</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Este posibilă comasarea fragmentelor de organe care provin de la cel mult cinci pești.</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147. </w:t>
            </w:r>
            <w:r w:rsidRPr="009D6043">
              <w:rPr>
                <w:rFonts w:ascii="Times New Roman" w:eastAsia="Times New Roman" w:hAnsi="Times New Roman" w:cs="Times New Roman"/>
                <w:sz w:val="24"/>
                <w:szCs w:val="24"/>
                <w:lang w:val="en-US" w:eastAsia="ru-RU"/>
              </w:rPr>
              <w:t>Țesuturile care se examenează sunt:</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histologie: rinichi anterior, ficat, inimă, pancreas, intestin, splină și branhii;</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imunohistochimie: rinichi median și inimă, inclusiv valvele și </w:t>
            </w:r>
            <w:r w:rsidRPr="009D6043">
              <w:rPr>
                <w:rFonts w:ascii="Times New Roman" w:eastAsia="Times New Roman" w:hAnsi="Times New Roman" w:cs="Times New Roman"/>
                <w:i/>
                <w:iCs/>
                <w:sz w:val="24"/>
                <w:szCs w:val="24"/>
                <w:lang w:val="en-US" w:eastAsia="ru-RU"/>
              </w:rPr>
              <w:t>bulbus arteriosus</w:t>
            </w:r>
            <w:r w:rsidRPr="009D6043">
              <w:rPr>
                <w:rFonts w:ascii="Times New Roman" w:eastAsia="Times New Roman" w:hAnsi="Times New Roman" w:cs="Times New Roman"/>
                <w:sz w:val="24"/>
                <w:szCs w:val="24"/>
                <w:lang w:val="en-US" w:eastAsia="ru-RU"/>
              </w:rPr>
              <w:t>;</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analiza RT-qPCR: rinichi median și inimă;</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cultura virusurilor: rinichi median, inimă, ficat și splină.</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148</w:t>
            </w:r>
            <w:r w:rsidRPr="009D6043">
              <w:rPr>
                <w:rFonts w:ascii="Times New Roman" w:eastAsia="Times New Roman" w:hAnsi="Times New Roman" w:cs="Times New Roman"/>
                <w:sz w:val="24"/>
                <w:szCs w:val="24"/>
                <w:lang w:val="en-US" w:eastAsia="ru-RU"/>
              </w:rPr>
              <w:t>. Este posibilă comasarea fragmentelor de organe care provin de la cel mult cinci pești.</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II.2.   Metode de diagnostic în vederea obținerii sau a menținerii statutului „indemn de boală” în ceea ce privește AIS</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Metoda de diagnostic care trebuie utilizată pentru a obține sau a menține statutul „indemn de boală” în ceea ce privește AIS în conformitate cu punctele I.2 și I.3 este RT-qPCR, urmată de secvențierea eșantioanelor pozitive în conformitate cu metodele și cu procedurile detaliate stabilite în partea 3 din anexa 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rezultatul RT-qPCR este pozitiv, trebuie testate eșantioane suplimentare înainte de punerea în aplicare a primelor măsuri de combatere, prevăzute la articolul 28 din Directiva 2006/88/CE.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Aceste eșantioane trebuie să fie testate după cum urmează, în conformitate cu metodele și cu procedurile detaliate stabilite în partea 3 din anexa 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examinarea eșantioanelor prin RT-qPCR, inclusiv secvențierea genei HE pentru a verifica deleția în regiunea cu polimorfism mare;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examinarea în preparate tisulare, cu ajutorul unor anticorpi specifici împotriva VAIS (și anume IHC pe secțiuni fixate sau IFAT pe amprente tisulare); sau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izolarea și identificarea VAIS într-o cultură celulară de la cel puțin un eșantion prelevat de la orice pește care provine din fermă.</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149. </w:t>
            </w:r>
            <w:r w:rsidRPr="009D6043">
              <w:rPr>
                <w:rFonts w:ascii="Times New Roman" w:eastAsia="Times New Roman" w:hAnsi="Times New Roman" w:cs="Times New Roman"/>
                <w:sz w:val="24"/>
                <w:szCs w:val="24"/>
                <w:lang w:val="en-US" w:eastAsia="ru-RU"/>
              </w:rPr>
              <w:t>Metoda de diagnostic care trebuie utilizată pentru a obține sau a menține statutul „indemn de boală” în ceea ce privește AIS este RT-qPCR, urmată de secvențierea eșantioanelor pozitive în conformitate cu metodele și cu procedurile detaliate stabilite în Capitoluc IV secțiunea 2. În cazul în care rezultatul RT-qPCR este pozitiv, se testează eșantioanele suplimentare înainte de punerea în aplicare a primelor măsuri de combatere. Aceste eșantioane trebuie testate după cum urmează, în conformitate cu metodele și cu procedurile detaliate stabilite în Capitoluc IV secțiunea 2., examinarea eșantioanelor prin RT-qPCR, inclusiv secvențierea genei HE pentru a verifica deleția în regiunea cu polimorfism mare; și examinarea în preparate tisulare, cu ajutorul unor anticorpi specifici împotriva VAIS (și anume IHC pe secțiuni fixate sau IFAT pe amprente tisulare); sau izolarea și identificarea VAIS într-o cultură celulară de la cel puțin un eșantion prelevat de la orice pește care provine din fermă.</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Ancheta oficială și metodele de diagnostic pentru excluderea sau confirmarea prezenței infecției cu AIS</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trebuie confirmată sau exclusă suspiciunea privind AIS,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ancheta oficială include cel puțin o inspecție sanitară și o prelevare de eșantioane de la 10 pești muribunzi, </w:t>
                  </w:r>
                  <w:r w:rsidRPr="00050DCE">
                    <w:rPr>
                      <w:rFonts w:ascii="inherit" w:eastAsia="Times New Roman" w:hAnsi="inherit" w:cs="Times New Roman"/>
                      <w:sz w:val="24"/>
                      <w:szCs w:val="24"/>
                      <w:lang w:eastAsia="ro-RO"/>
                    </w:rPr>
                    <w:lastRenderedPageBreak/>
                    <w:t>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AIS.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AIS, inspecția sanitară trebuie să fie urmată de prelevarea de eșantioane specifice de la cel puțin 30 de pești muribunzi sau pești care au murit recent, cu constituție normală, în conformitate cu punctul I.1. Eșantioanele trebuie să fie testate în conformitate cu metodele de diagnostic prevăzute la litera (b);</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cazul în care rezultatul RT-qPCR este pozitiv pentru virusul anemiei infecțioase a somonului cu deleție în regiunea cu polimorfism mare, trebuie testate eșantioane suplimentare înainte de punerea în aplicare a primelor măsuri de combatere, prevăzute la articolul 28 din Directiva 2006/88/CE. Suspiciunea privind infecția cu VAIS trebuie să fie confirmată în conformitate cu următoarele criterii, utilizând metodele și procedurile detaliate stabilite în partea 3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depistarea VAIS prin RT-qPCR, inclusiv secvențierea genei HE </w:t>
                        </w:r>
                        <w:r w:rsidRPr="00050DCE">
                          <w:rPr>
                            <w:rFonts w:ascii="inherit" w:eastAsia="Times New Roman" w:hAnsi="inherit" w:cs="Times New Roman"/>
                            <w:sz w:val="24"/>
                            <w:szCs w:val="24"/>
                            <w:lang w:eastAsia="ro-RO"/>
                          </w:rPr>
                          <w:lastRenderedPageBreak/>
                          <w:t>pentru a verifica deleția în regiunea cu polimorfism mare, precum și depistarea VAIS în preparate tisulare, cu ajutorul unor anticorpi specifici împotriva VAIS (și anume IHC pe secțiuni fixate sau IFAT pe amprente tisulare);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depistarea VAIS prin RT-qPCR, inclusiv secvențierea genei HE pentru a verifica deleția în regiunea cu polimorfism mare; și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izolarea și identificarea VAIS într-o cultură celulară de la cel puțin un eșantion prelevat de la orice pește care provine din fermă;</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cazul în care sunt prezente semne clinice, modificări patologice macroscopice sau există rezultate histopatologice compatibile cu AIS, rezultatele trebuie să fie coroborate în vederea depistării virusului utilizând două metode de diagnostic care au principii de detectare independente, precum RT-qPCR și IHC, în conformitate cu partea 3 din anexa 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Suspiciunea privind AIS poate fi exclusă în cazul în care testele și inspecțiile realizate într-o perioadă de 12 luni de la data la care apare suspiciunea nu furnizează nicio altă dovadă referitoare la prezența AIS.</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150</w:t>
            </w:r>
            <w:r w:rsidRPr="009D6043">
              <w:rPr>
                <w:rFonts w:ascii="Times New Roman" w:eastAsia="Times New Roman" w:hAnsi="Times New Roman" w:cs="Times New Roman"/>
                <w:sz w:val="24"/>
                <w:szCs w:val="24"/>
                <w:lang w:val="en-US" w:eastAsia="ru-RU"/>
              </w:rPr>
              <w:t>. În cazul în care trebuie confirmată sau exclusă suspiciunea privind AIS, trebuie respectată următoarea procedură în ceea ce privește inspecția, prelevarea de eșantioane și testarea:</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ancheta oficială include cel puțin un control sanitar-veterinar și o prelevare de eșantioane de la 10 pești muribunzi,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AIS.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xml:space="preserve"> compatibile cu AIS, inspecția sanitară este urmată de prelevarea de eșantioane specifice de la cel puțin 30 de pești muribunzi sau pești care au murit </w:t>
            </w:r>
            <w:r w:rsidRPr="009D6043">
              <w:rPr>
                <w:rFonts w:ascii="Times New Roman" w:eastAsia="Times New Roman" w:hAnsi="Times New Roman" w:cs="Times New Roman"/>
                <w:sz w:val="24"/>
                <w:szCs w:val="24"/>
                <w:lang w:val="en-US" w:eastAsia="ru-RU"/>
              </w:rPr>
              <w:lastRenderedPageBreak/>
              <w:t>recent, cu constituție normală. Eșantioanele sunt testate în conformitate cu metodele de diagnostic prevăzute la subpunctul 2);</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în cazul în care rezultatul RT-qPCR este pozitiv pentru virusul anemiei infecțioase a somonului cu deleție în regiunea cu polimorfism mare, trebuie testate eșantioane suplimentare înainte de punerea în aplicare a primelor măsuri de combatere. Suspiciunea privind infecția cu VAIS trebuie confirmată în conformitate cu următoarele criterii, utilizând metodele și procedurile detaliate stabilite în Capitoluc IV secțiunea 2, depistarea VAIS prin RT-qPCR, inclusiv secvențierea genei HE pentru a verifica deleția în regiunea cu polimorfism mare, precum și depistarea VAIS în preparate tisulare, cu ajutorul unor anticorpi specifici împotriva VAIS (și anume IHC pe secțiuni fixate sau IFAT pe amprente tisulare); sau depistarea VAIS prin RT-qPCR, inclusiv secvențierea genei HE pentru a verifica deleția în regiunea cu polimorfism mare; și izolarea și identificarea VAIS într-o cultură celulară de la cel puțin un eșantion prelevat de la orice pește care provine din fermă;</w:t>
            </w:r>
          </w:p>
          <w:p w:rsidR="00F70356" w:rsidRPr="009D6043" w:rsidRDefault="00F70356" w:rsidP="00F7035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în cazul în care sunt prezente semne clinice, modificări patologice macroscopice sau există rezultate histopatologice compatibile cu AIS, </w:t>
            </w:r>
            <w:r w:rsidRPr="009D6043">
              <w:rPr>
                <w:rFonts w:ascii="Times New Roman" w:eastAsia="Times New Roman" w:hAnsi="Times New Roman" w:cs="Times New Roman"/>
                <w:sz w:val="24"/>
                <w:szCs w:val="24"/>
                <w:lang w:val="en-US" w:eastAsia="ru-RU"/>
              </w:rPr>
              <w:lastRenderedPageBreak/>
              <w:t>rezultatele sunt coroborate în vederea depistării virusului utilizând două metode de diagnostic care au principii de detectare independente, precum RT-qPCR și IHC.</w:t>
            </w:r>
          </w:p>
          <w:p w:rsidR="00964476" w:rsidRPr="00DF21AF" w:rsidRDefault="00F70356" w:rsidP="004C4418">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Suspiciunea privind AIS poate fi exclusă în cazul în care testele și controalele realizate într-o perioadă de 12 luni de la data la care apare suspiciunea nu furnizează nicio altă dova</w:t>
            </w:r>
            <w:r w:rsidR="004C4418" w:rsidRPr="00DF21AF">
              <w:rPr>
                <w:rFonts w:ascii="Times New Roman" w:eastAsia="Times New Roman" w:hAnsi="Times New Roman" w:cs="Times New Roman"/>
                <w:sz w:val="24"/>
                <w:szCs w:val="24"/>
                <w:lang w:val="en-US" w:eastAsia="ru-RU"/>
              </w:rPr>
              <w:t>dă referitoare la prezența AIS.</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PARTEA 4</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METODE DE SUPRAVEGHERE ȘI DE CONTROL ÎN CEEA CE PRIVEȘTE INFECȚIA CU </w:t>
            </w:r>
            <w:r w:rsidRPr="00050DCE">
              <w:rPr>
                <w:rFonts w:ascii="inherit" w:eastAsia="Times New Roman" w:hAnsi="inherit" w:cs="Times New Roman"/>
                <w:b/>
                <w:bCs/>
                <w:i/>
                <w:iCs/>
                <w:sz w:val="24"/>
                <w:szCs w:val="24"/>
                <w:lang w:val="en-US" w:eastAsia="ro-RO"/>
              </w:rPr>
              <w:t>MARTEILIA REFRINGENS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Cerințe referitoare la programele de supraveghere și de eradicare în vederea obținerii și menținerii statutului sanitar „indemn de boală” în ceea ce privește infecția cu </w:t>
            </w:r>
            <w:r w:rsidRPr="00050DCE">
              <w:rPr>
                <w:rFonts w:ascii="inherit" w:eastAsia="Times New Roman" w:hAnsi="inherit" w:cs="Times New Roman"/>
                <w:b/>
                <w:bCs/>
                <w:i/>
                <w:iCs/>
                <w:sz w:val="24"/>
                <w:szCs w:val="24"/>
                <w:lang w:val="en-US" w:eastAsia="ro-RO"/>
              </w:rPr>
              <w:t>Marteilia refringens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Inspecțiile sanitare și, după caz, prelevarea de eșantioane pentru examenele de laborator se efectuează în perioada din an în care se știe că prevalența parazitului este maximă în statul membru, în zonă sau în compartiment. Atunci când astfel de date nu sunt disponibile, prelevarea de eșantioane se efectuează imediat după ce temperatura apei a depășit 17 °C.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În cazul în care se prelevează eșantioane de la moluște în conformitate cu cerințele stabilite în partea 4,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w:t>
                  </w:r>
                  <w:r w:rsidRPr="00050DCE">
                    <w:rPr>
                      <w:rFonts w:ascii="inherit" w:eastAsia="Times New Roman" w:hAnsi="inherit" w:cs="Times New Roman"/>
                      <w:i/>
                      <w:iCs/>
                      <w:sz w:val="24"/>
                      <w:szCs w:val="24"/>
                      <w:lang w:eastAsia="ro-RO"/>
                    </w:rPr>
                    <w:t>Ostrea</w:t>
                  </w:r>
                  <w:r w:rsidRPr="00050DCE">
                    <w:rPr>
                      <w:rFonts w:ascii="inherit" w:eastAsia="Times New Roman" w:hAnsi="inherit" w:cs="Times New Roman"/>
                      <w:sz w:val="24"/>
                      <w:szCs w:val="24"/>
                      <w:lang w:eastAsia="ro-RO"/>
                    </w:rPr>
                    <w:t> spp. și </w:t>
                  </w:r>
                  <w:r w:rsidRPr="00050DCE">
                    <w:rPr>
                      <w:rFonts w:ascii="inherit" w:eastAsia="Times New Roman" w:hAnsi="inherit" w:cs="Times New Roman"/>
                      <w:i/>
                      <w:iCs/>
                      <w:sz w:val="24"/>
                      <w:szCs w:val="24"/>
                      <w:lang w:eastAsia="ro-RO"/>
                    </w:rPr>
                    <w:t>Mytilus</w:t>
                  </w:r>
                  <w:r w:rsidRPr="00050DCE">
                    <w:rPr>
                      <w:rFonts w:ascii="inherit" w:eastAsia="Times New Roman" w:hAnsi="inherit" w:cs="Times New Roman"/>
                      <w:sz w:val="24"/>
                      <w:szCs w:val="24"/>
                      <w:lang w:eastAsia="ro-RO"/>
                    </w:rPr>
                    <w:t> spp. sunt prezente în unitățile de producție sau în aria de producție, ambele genuri trebuie să fie reprezentate în mod egal în eșantioane. În cazul în care este prezent doar unul dintre genuri, genul respectiv trebuie să fie inclus în eșantion. În cazul în care nu este prezent nici genul </w:t>
                  </w:r>
                  <w:r w:rsidRPr="00050DCE">
                    <w:rPr>
                      <w:rFonts w:ascii="inherit" w:eastAsia="Times New Roman" w:hAnsi="inherit" w:cs="Times New Roman"/>
                      <w:i/>
                      <w:iCs/>
                      <w:sz w:val="24"/>
                      <w:szCs w:val="24"/>
                      <w:lang w:eastAsia="ro-RO"/>
                    </w:rPr>
                    <w:t>Ostrea</w:t>
                  </w:r>
                  <w:r w:rsidRPr="00050DCE">
                    <w:rPr>
                      <w:rFonts w:ascii="inherit" w:eastAsia="Times New Roman" w:hAnsi="inherit" w:cs="Times New Roman"/>
                      <w:sz w:val="24"/>
                      <w:szCs w:val="24"/>
                      <w:lang w:eastAsia="ro-RO"/>
                    </w:rPr>
                    <w:t>, nici genul </w:t>
                  </w:r>
                  <w:r w:rsidRPr="00050DCE">
                    <w:rPr>
                      <w:rFonts w:ascii="inherit" w:eastAsia="Times New Roman" w:hAnsi="inherit" w:cs="Times New Roman"/>
                      <w:i/>
                      <w:iCs/>
                      <w:sz w:val="24"/>
                      <w:szCs w:val="24"/>
                      <w:lang w:eastAsia="ro-RO"/>
                    </w:rPr>
                    <w:t>Mytilus</w:t>
                  </w:r>
                  <w:r w:rsidRPr="00050DCE">
                    <w:rPr>
                      <w:rFonts w:ascii="inherit" w:eastAsia="Times New Roman" w:hAnsi="inherit" w:cs="Times New Roman"/>
                      <w:sz w:val="24"/>
                      <w:szCs w:val="24"/>
                      <w:lang w:eastAsia="ro-RO"/>
                    </w:rPr>
                    <w:t>, eșantionul trebuie să fie reprezentativ pentru toate celelalte specii sensibile prezente;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în unitățile de producție sunt prezente moluște slăbite, cu cochilia deschisă sau care au murit recent, dar care nu sunt încă descompuse, sunt selectate în principal acestea. În absența unor astfel de moluște, moluștele selectate includ moluștele sănătoase cu vârsta cea mai mare;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atunci când se efectuează eșantionarea în cadrul fermelor de moluște în care se utilizează mai mult de o sursă de apă pentru producția de moluște, trebuie incluse în eșantion moluște </w:t>
                  </w:r>
                  <w:r w:rsidRPr="00050DCE">
                    <w:rPr>
                      <w:rFonts w:ascii="inherit" w:eastAsia="Times New Roman" w:hAnsi="inherit" w:cs="Times New Roman"/>
                      <w:sz w:val="24"/>
                      <w:szCs w:val="24"/>
                      <w:lang w:eastAsia="ro-RO"/>
                    </w:rPr>
                    <w:lastRenderedPageBreak/>
                    <w:t>reprezentând toate sursele de apă, în așa fel încât toate părțile fermei să fie reprezentate proporțional în eșantion;</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se efectuează eșantionarea în zone de cultură a moluștelor, trebuie incluse în eșantion moluște dintr-un număr suficient de puncte de prelevare, în așa fel încât toate părțile zonei de cultură a moluștelor să fie reprezentate proporțional în eșantion. Principalii factori care trebuie avuți în vedere pentru selectarea acestor puncte de prelevare sunt punctele de prelevare anterioare în care a fost detectat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densitatea stocurilor, curenții, prezența speciilor sensibile, prezența speciilor-vector, batimetria și practicile de gestionare. Bancurile naturale trebuie incluse în eșantionare.</w:t>
                  </w:r>
                </w:p>
              </w:tc>
            </w:tr>
          </w:tbl>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4C4418" w:rsidRPr="00DF21AF" w:rsidRDefault="004C4418" w:rsidP="004C4418">
            <w:pPr>
              <w:shd w:val="clear" w:color="auto" w:fill="FFFFFF"/>
              <w:spacing w:after="0" w:line="240" w:lineRule="auto"/>
              <w:jc w:val="center"/>
              <w:rPr>
                <w:rFonts w:ascii="Times New Roman" w:eastAsia="Times New Roman" w:hAnsi="Times New Roman" w:cs="Times New Roman"/>
                <w:b/>
                <w:bCs/>
                <w:sz w:val="24"/>
                <w:szCs w:val="24"/>
                <w:lang w:val="ro-MD" w:eastAsia="ru-RU"/>
              </w:rPr>
            </w:pPr>
            <w:r w:rsidRPr="00DF21AF">
              <w:rPr>
                <w:rFonts w:ascii="Times New Roman" w:eastAsia="Times New Roman" w:hAnsi="Times New Roman" w:cs="Times New Roman"/>
                <w:b/>
                <w:bCs/>
                <w:sz w:val="24"/>
                <w:szCs w:val="24"/>
                <w:lang w:val="ro-MD" w:eastAsia="ru-RU"/>
              </w:rPr>
              <w:lastRenderedPageBreak/>
              <w:t>Capitolul V</w:t>
            </w:r>
          </w:p>
          <w:p w:rsidR="004C4418" w:rsidRPr="00DF21AF" w:rsidRDefault="004C4418" w:rsidP="004C4418">
            <w:pPr>
              <w:shd w:val="clear" w:color="auto" w:fill="FFFFFF"/>
              <w:spacing w:after="0" w:line="240" w:lineRule="auto"/>
              <w:jc w:val="center"/>
              <w:rPr>
                <w:rFonts w:ascii="Times New Roman" w:eastAsia="Times New Roman" w:hAnsi="Times New Roman" w:cs="Times New Roman"/>
                <w:b/>
                <w:bCs/>
                <w:sz w:val="24"/>
                <w:szCs w:val="24"/>
                <w:lang w:val="ro-MD" w:eastAsia="ru-RU"/>
              </w:rPr>
            </w:pPr>
            <w:r w:rsidRPr="00DF21AF">
              <w:rPr>
                <w:rFonts w:ascii="Times New Roman" w:eastAsia="Times New Roman" w:hAnsi="Times New Roman" w:cs="Times New Roman"/>
                <w:b/>
                <w:bCs/>
                <w:sz w:val="24"/>
                <w:szCs w:val="24"/>
                <w:lang w:val="ro-MD" w:eastAsia="ru-RU"/>
              </w:rPr>
              <w:t xml:space="preserve">METODE DE SUPRAVEGHERE ȘI DE DIAGNOSTICĂ ÎN CEEA CE PRIVEȘTE </w:t>
            </w:r>
            <w:r w:rsidRPr="009D6043">
              <w:rPr>
                <w:rFonts w:ascii="Times New Roman" w:hAnsi="Times New Roman" w:cs="Times New Roman"/>
                <w:b/>
                <w:sz w:val="24"/>
                <w:szCs w:val="24"/>
                <w:lang w:val="en-US"/>
              </w:rPr>
              <w:t>INFECȚIA CU MARTEILIA REFRINGENS</w:t>
            </w:r>
          </w:p>
          <w:p w:rsidR="004C4418" w:rsidRPr="009D6043" w:rsidRDefault="004C4418" w:rsidP="004C4418">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1</w:t>
            </w:r>
          </w:p>
          <w:p w:rsidR="004C4418" w:rsidRPr="009D6043" w:rsidRDefault="004C4418" w:rsidP="004C4418">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Cerințe referitoarea obținerii și menținerii statutului sanitar „indemn de boală” în ceea ce privește infecția cu </w:t>
            </w:r>
            <w:r w:rsidRPr="009D6043">
              <w:rPr>
                <w:rFonts w:ascii="Times New Roman" w:eastAsia="Times New Roman" w:hAnsi="Times New Roman" w:cs="Times New Roman"/>
                <w:b/>
                <w:bCs/>
                <w:i/>
                <w:iCs/>
                <w:sz w:val="24"/>
                <w:szCs w:val="24"/>
                <w:lang w:val="en-US" w:eastAsia="ru-RU"/>
              </w:rPr>
              <w:t>Marteilia refringens</w:t>
            </w:r>
            <w:r w:rsidRPr="00DF21AF">
              <w:rPr>
                <w:rFonts w:ascii="Times New Roman" w:eastAsia="Times New Roman" w:hAnsi="Times New Roman" w:cs="Times New Roman"/>
                <w:b/>
                <w:sz w:val="24"/>
                <w:szCs w:val="24"/>
                <w:lang w:val="ro-MD" w:eastAsia="ru-RU"/>
              </w:rPr>
              <w:t>.</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194. </w:t>
            </w:r>
            <w:r w:rsidRPr="009D6043">
              <w:rPr>
                <w:rFonts w:ascii="Times New Roman" w:eastAsia="Times New Roman" w:hAnsi="Times New Roman" w:cs="Times New Roman"/>
                <w:sz w:val="24"/>
                <w:szCs w:val="24"/>
                <w:lang w:val="en-US" w:eastAsia="ru-RU"/>
              </w:rPr>
              <w:t>Controalele sanitar-veterinare și, după caz, prelevarea de eșantioane pentru examenele de laborator,</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în ceea ce privește infecția cu </w:t>
            </w:r>
            <w:r w:rsidRPr="009D6043">
              <w:rPr>
                <w:rFonts w:ascii="Times New Roman" w:eastAsia="Times New Roman" w:hAnsi="Times New Roman" w:cs="Times New Roman"/>
                <w:bCs/>
                <w:i/>
                <w:iCs/>
                <w:sz w:val="24"/>
                <w:szCs w:val="24"/>
                <w:lang w:val="en-US" w:eastAsia="ru-RU"/>
              </w:rPr>
              <w:t>Marteilia refringens</w:t>
            </w:r>
            <w:r w:rsidRPr="00DF21AF">
              <w:rPr>
                <w:rFonts w:ascii="Times New Roman" w:eastAsia="Times New Roman" w:hAnsi="Times New Roman" w:cs="Times New Roman"/>
                <w:sz w:val="24"/>
                <w:szCs w:val="24"/>
                <w:lang w:val="ro-MD" w:eastAsia="ru-RU"/>
              </w:rPr>
              <w:t xml:space="preserve"> boală cauzată de protozoarul </w:t>
            </w:r>
            <w:r w:rsidRPr="00DF21AF">
              <w:rPr>
                <w:rFonts w:ascii="Times New Roman" w:eastAsia="Times New Roman" w:hAnsi="Times New Roman" w:cs="Times New Roman"/>
                <w:i/>
                <w:iCs/>
                <w:sz w:val="24"/>
                <w:szCs w:val="24"/>
                <w:lang w:val="ro-MD" w:eastAsia="ru-RU"/>
              </w:rPr>
              <w:t>Marteilia refringens,</w:t>
            </w:r>
            <w:r w:rsidRPr="009D6043">
              <w:rPr>
                <w:rFonts w:ascii="Times New Roman" w:eastAsia="Times New Roman" w:hAnsi="Times New Roman" w:cs="Times New Roman"/>
                <w:sz w:val="24"/>
                <w:szCs w:val="24"/>
                <w:lang w:val="en-US"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195</w:t>
            </w:r>
            <w:r w:rsidRPr="009D6043">
              <w:rPr>
                <w:rFonts w:ascii="Times New Roman" w:eastAsia="Times New Roman" w:hAnsi="Times New Roman" w:cs="Times New Roman"/>
                <w:sz w:val="24"/>
                <w:szCs w:val="24"/>
                <w:lang w:val="en-US" w:eastAsia="ru-RU"/>
              </w:rPr>
              <w:t>. În cazul în care se prelevează eșantioane de la moluște în conformitate cu cerințele stabilite în partea 4, se aplică următoarele criterii:</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dacă </w:t>
            </w:r>
            <w:r w:rsidRPr="009D6043">
              <w:rPr>
                <w:rFonts w:ascii="Times New Roman" w:eastAsia="Times New Roman" w:hAnsi="Times New Roman" w:cs="Times New Roman"/>
                <w:i/>
                <w:iCs/>
                <w:sz w:val="24"/>
                <w:szCs w:val="24"/>
                <w:lang w:val="en-US" w:eastAsia="ru-RU"/>
              </w:rPr>
              <w:t>Ostrea</w:t>
            </w:r>
            <w:r w:rsidRPr="009D6043">
              <w:rPr>
                <w:rFonts w:ascii="Times New Roman" w:eastAsia="Times New Roman" w:hAnsi="Times New Roman" w:cs="Times New Roman"/>
                <w:sz w:val="24"/>
                <w:szCs w:val="24"/>
                <w:lang w:val="en-US" w:eastAsia="ru-RU"/>
              </w:rPr>
              <w:t> spp. și </w:t>
            </w:r>
            <w:r w:rsidRPr="009D6043">
              <w:rPr>
                <w:rFonts w:ascii="Times New Roman" w:eastAsia="Times New Roman" w:hAnsi="Times New Roman" w:cs="Times New Roman"/>
                <w:i/>
                <w:iCs/>
                <w:sz w:val="24"/>
                <w:szCs w:val="24"/>
                <w:lang w:val="en-US" w:eastAsia="ru-RU"/>
              </w:rPr>
              <w:t>Mytilus</w:t>
            </w:r>
            <w:r w:rsidRPr="009D6043">
              <w:rPr>
                <w:rFonts w:ascii="Times New Roman" w:eastAsia="Times New Roman" w:hAnsi="Times New Roman" w:cs="Times New Roman"/>
                <w:sz w:val="24"/>
                <w:szCs w:val="24"/>
                <w:lang w:val="en-US" w:eastAsia="ru-RU"/>
              </w:rPr>
              <w:t> spp. sunt prezente în unitățile de producție sau în aria de producție, ambele genuri se reprezentă în mod egal în eșantioane. În cazul în care este prezent doar unul dintre genuri, genul respectiv este inclus în eșantion. În cazul în care nu este prezent nici genul </w:t>
            </w:r>
            <w:r w:rsidRPr="009D6043">
              <w:rPr>
                <w:rFonts w:ascii="Times New Roman" w:eastAsia="Times New Roman" w:hAnsi="Times New Roman" w:cs="Times New Roman"/>
                <w:i/>
                <w:iCs/>
                <w:sz w:val="24"/>
                <w:szCs w:val="24"/>
                <w:lang w:val="en-US" w:eastAsia="ru-RU"/>
              </w:rPr>
              <w:t>Ostrea</w:t>
            </w:r>
            <w:r w:rsidRPr="009D6043">
              <w:rPr>
                <w:rFonts w:ascii="Times New Roman" w:eastAsia="Times New Roman" w:hAnsi="Times New Roman" w:cs="Times New Roman"/>
                <w:sz w:val="24"/>
                <w:szCs w:val="24"/>
                <w:lang w:val="en-US" w:eastAsia="ru-RU"/>
              </w:rPr>
              <w:t>, nici genul </w:t>
            </w:r>
            <w:r w:rsidRPr="009D6043">
              <w:rPr>
                <w:rFonts w:ascii="Times New Roman" w:eastAsia="Times New Roman" w:hAnsi="Times New Roman" w:cs="Times New Roman"/>
                <w:i/>
                <w:iCs/>
                <w:sz w:val="24"/>
                <w:szCs w:val="24"/>
                <w:lang w:val="en-US" w:eastAsia="ru-RU"/>
              </w:rPr>
              <w:t>Mytilus</w:t>
            </w:r>
            <w:r w:rsidRPr="009D6043">
              <w:rPr>
                <w:rFonts w:ascii="Times New Roman" w:eastAsia="Times New Roman" w:hAnsi="Times New Roman" w:cs="Times New Roman"/>
                <w:sz w:val="24"/>
                <w:szCs w:val="24"/>
                <w:lang w:val="en-US" w:eastAsia="ru-RU"/>
              </w:rPr>
              <w:t>, eșantionul este reprezentativ pentru toate celelalte specii sensibile prezente;</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dacă în unitățile de producție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atunci când se efectuează eșantionarea în cadrul fermelor de moluște în care se utilizează mai mult de o sursă de apă pentru producția de moluște, trebuie incluse în eșantion moluște care reprezintă toate bazinele de apă, în așa fel încât toate părțile fermei să fie reprezentate proporțional în eșantion;</w:t>
            </w:r>
          </w:p>
          <w:p w:rsidR="004C4418" w:rsidRPr="00DF21AF"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atunci când se efectuează eșantionarea în zone de cultură a moluștelor, trebuie incluse în eșantion moluște dintr-un număr suficient de puncte de prelevare, în așa fel încât toate părțile zonei de cultură a moluștelor să fie </w:t>
            </w:r>
            <w:r w:rsidRPr="009D6043">
              <w:rPr>
                <w:rFonts w:ascii="Times New Roman" w:eastAsia="Times New Roman" w:hAnsi="Times New Roman" w:cs="Times New Roman"/>
                <w:sz w:val="24"/>
                <w:szCs w:val="24"/>
                <w:lang w:val="en-US" w:eastAsia="ru-RU"/>
              </w:rPr>
              <w:lastRenderedPageBreak/>
              <w:t>reprezentate proporțional în eșantion. Principalii factori care trebuie avuți în vedere pentru selectarea acestor puncte de prelevare sunt punctele de prelevare anterioare în care a fost detectat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densitatea stocurilor, curenții, prezența speciilor sensibile, prezența speciilor-vector, batimetria și practicile de gestionare. </w:t>
            </w:r>
            <w:r w:rsidRPr="00DF21AF">
              <w:rPr>
                <w:rFonts w:ascii="Times New Roman" w:eastAsia="Times New Roman" w:hAnsi="Times New Roman" w:cs="Times New Roman"/>
                <w:sz w:val="24"/>
                <w:szCs w:val="24"/>
                <w:lang w:eastAsia="ru-RU"/>
              </w:rPr>
              <w:t>Bancurile naturale trebuie incluse în eșantionare.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de categoria I în ceea ce privește </w:t>
            </w:r>
            <w:r w:rsidRPr="00050DCE">
              <w:rPr>
                <w:rFonts w:ascii="inherit" w:eastAsia="Times New Roman" w:hAnsi="inherit" w:cs="Times New Roman"/>
                <w:b/>
                <w:bCs/>
                <w:i/>
                <w:iCs/>
                <w:sz w:val="24"/>
                <w:szCs w:val="24"/>
                <w:lang w:val="en-US" w:eastAsia="ro-RO"/>
              </w:rPr>
              <w:t>Marteilia refringens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I.2.1.   Programe de supraveghere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Un stat membru, o zonă sau un compartiment cu statut sanitar de categoria III în ceea ce privește infecția cu </w:t>
            </w:r>
            <w:r w:rsidRPr="00050DCE">
              <w:rPr>
                <w:rFonts w:ascii="inherit" w:eastAsia="Times New Roman" w:hAnsi="inherit" w:cs="Times New Roman"/>
                <w:i/>
                <w:iCs/>
                <w:sz w:val="24"/>
                <w:szCs w:val="24"/>
                <w:lang w:val="en-US" w:eastAsia="ro-RO"/>
              </w:rPr>
              <w:t>Marteilia refringens</w:t>
            </w:r>
            <w:r w:rsidRPr="00050DCE">
              <w:rPr>
                <w:rFonts w:ascii="Times New Roman" w:eastAsia="Times New Roman" w:hAnsi="Times New Roman" w:cs="Times New Roman"/>
                <w:sz w:val="24"/>
                <w:szCs w:val="24"/>
                <w:lang w:val="en-US" w:eastAsia="ro-RO"/>
              </w:rPr>
              <w:t> poate obține statutul sanitar de categoria I în ceea ce privește această boală listată, atunci când toate fermele sau zonele de cultură a moluștelor care dețin specii sensibile menționate în partea II a anexei IV la Directiva 2006/88/CE din statul membru, zona sau compartimentul în cauză au făcut obiectul cel puțin al programului de supraveghere următor, care include inspecții sanitare și colectarea de eșantioane în vederea testării.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Program de supraveghere de doi ani: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zonele de cultură a moluștelor au făcut obiectul inspecțiilor sanitare și al eșantionării timp de o perioadă minimă de doi ani consecutivi, astfel cum se prevede în tabelul 4.A. din secțiunea 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această perioadă de doi ani, testarea tuturor eșantioanelor prin utilizarea metodelor de diagnostic stabilite la punctul II.2. a avut rezultate negative în ceea ce privește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xml:space="preserve"> și a fost exclusă orice suspiciune </w:t>
                  </w:r>
                  <w:r w:rsidRPr="00050DCE">
                    <w:rPr>
                      <w:rFonts w:ascii="inherit" w:eastAsia="Times New Roman" w:hAnsi="inherit" w:cs="Times New Roman"/>
                      <w:sz w:val="24"/>
                      <w:szCs w:val="24"/>
                      <w:lang w:eastAsia="ro-RO"/>
                    </w:rPr>
                    <w:lastRenderedPageBreak/>
                    <w:t>privind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în conformitate cu metodele de diagnostic care figurează la punctul II.3;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w:t>
                  </w:r>
                  <w:r w:rsidRPr="00050DCE">
                    <w:rPr>
                      <w:rFonts w:ascii="inherit" w:eastAsia="Times New Roman" w:hAnsi="inherit" w:cs="Times New Roman"/>
                      <w:i/>
                      <w:iCs/>
                      <w:sz w:val="24"/>
                      <w:szCs w:val="24"/>
                      <w:lang w:eastAsia="ro-RO"/>
                    </w:rPr>
                    <w:t>Ostrea edulis, Mytilus edulis</w:t>
                  </w:r>
                  <w:r w:rsidRPr="00050DCE">
                    <w:rPr>
                      <w:rFonts w:ascii="inherit" w:eastAsia="Times New Roman" w:hAnsi="inherit" w:cs="Times New Roman"/>
                      <w:sz w:val="24"/>
                      <w:szCs w:val="24"/>
                      <w:lang w:eastAsia="ro-RO"/>
                    </w:rPr>
                    <w:t> sau </w:t>
                  </w:r>
                  <w:r w:rsidRPr="00050DCE">
                    <w:rPr>
                      <w:rFonts w:ascii="inherit" w:eastAsia="Times New Roman" w:hAnsi="inherit" w:cs="Times New Roman"/>
                      <w:i/>
                      <w:iCs/>
                      <w:sz w:val="24"/>
                      <w:szCs w:val="24"/>
                      <w:lang w:eastAsia="ro-RO"/>
                    </w:rPr>
                    <w:t>Mytilus galloprovincialis</w:t>
                  </w:r>
                  <w:r w:rsidRPr="00050DCE">
                    <w:rPr>
                      <w:rFonts w:ascii="inherit" w:eastAsia="Times New Roman" w:hAnsi="inherit" w:cs="Times New Roman"/>
                      <w:sz w:val="24"/>
                      <w:szCs w:val="24"/>
                      <w:lang w:eastAsia="ro-RO"/>
                    </w:rPr>
                    <w:t> provenind dintr-un stat membru, dintr-o zonă sau dintr-un compartiment cu statut sanitar de categoria I trebuie să fie incluse în eșantion, acestea trebuie să fi fost introduse în fermă sau în zona de cultură a moluștelor cel puțin în primăvara imediat precedentă perioadei în care se desfășoară programul de supraveghere.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196.</w:t>
            </w:r>
            <w:r w:rsidRPr="009D6043">
              <w:rPr>
                <w:rFonts w:ascii="Times New Roman" w:eastAsia="Times New Roman" w:hAnsi="Times New Roman" w:cs="Times New Roman"/>
                <w:b/>
                <w:bCs/>
                <w:i/>
                <w:iCs/>
                <w:sz w:val="24"/>
                <w:szCs w:val="24"/>
                <w:lang w:val="en-US" w:eastAsia="ru-RU"/>
              </w:rPr>
              <w:t xml:space="preserve"> </w:t>
            </w:r>
            <w:r w:rsidRPr="009D6043">
              <w:rPr>
                <w:rFonts w:ascii="Times New Roman" w:eastAsia="Times New Roman" w:hAnsi="Times New Roman" w:cs="Times New Roman"/>
                <w:bCs/>
                <w:iCs/>
                <w:sz w:val="24"/>
                <w:szCs w:val="24"/>
                <w:lang w:val="en-US" w:eastAsia="ru-RU"/>
              </w:rPr>
              <w:t xml:space="preserve">O </w:t>
            </w:r>
            <w:r w:rsidRPr="009D6043">
              <w:rPr>
                <w:rFonts w:ascii="Times New Roman" w:eastAsia="Times New Roman" w:hAnsi="Times New Roman" w:cs="Times New Roman"/>
                <w:sz w:val="24"/>
                <w:szCs w:val="24"/>
                <w:lang w:val="en-US" w:eastAsia="ru-RU"/>
              </w:rPr>
              <w:t>zonă sau un compartiment cu statut sanitar de categoria III în ceea ce privește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poate obține statutul sanitar de categoria I în ceea ce privește această boală listată, atunci când toate fermele sau zonele de cultură a moluștelor care dețin specii sensibile din zona sau </w:t>
            </w:r>
            <w:r w:rsidRPr="009D6043">
              <w:rPr>
                <w:rFonts w:ascii="Times New Roman" w:eastAsia="Times New Roman" w:hAnsi="Times New Roman" w:cs="Times New Roman"/>
                <w:sz w:val="24"/>
                <w:szCs w:val="24"/>
                <w:lang w:val="en-US" w:eastAsia="ru-RU"/>
              </w:rPr>
              <w:lastRenderedPageBreak/>
              <w:t>compartimentul în cauză au făcut obiectul programului de supraveghere de doi ani, care include controale sanitare și colectarea de eșantioane în vederea testării.</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197.</w:t>
            </w:r>
            <w:r w:rsidRPr="009D6043">
              <w:rPr>
                <w:rFonts w:ascii="Times New Roman" w:eastAsia="Times New Roman" w:hAnsi="Times New Roman" w:cs="Times New Roman"/>
                <w:sz w:val="24"/>
                <w:szCs w:val="24"/>
                <w:lang w:val="en-US" w:eastAsia="ru-RU"/>
              </w:rPr>
              <w:t xml:space="preserve"> Program de supraveghere de doi ani:</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fermele sau zonele de cultură a moluștelor au făcut obiectul controalelor sanitare și al eșantionării timp de o perioadă minimă de doi ani consecutivi, astfel cum se prevede în tabelul 11.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w:t>
            </w:r>
          </w:p>
          <w:p w:rsidR="004C4418" w:rsidRPr="009D6043"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în această perioadă de doi ani, testarea tuturor eșantioanelor a avut rezultate negative în ceea ce privește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și a fost exclusă orice suspiciune privind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w:t>
            </w:r>
          </w:p>
          <w:p w:rsidR="00964476" w:rsidRPr="00DF21AF" w:rsidRDefault="004C4418" w:rsidP="004C441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 xml:space="preserve">  </w:t>
            </w:r>
            <w:r w:rsidRPr="00DF21AF">
              <w:rPr>
                <w:rFonts w:ascii="Times New Roman" w:eastAsia="Times New Roman" w:hAnsi="Times New Roman" w:cs="Times New Roman"/>
                <w:b/>
                <w:sz w:val="24"/>
                <w:szCs w:val="24"/>
                <w:lang w:val="en-US" w:eastAsia="ru-RU"/>
              </w:rPr>
              <w:t>3)</w:t>
            </w:r>
            <w:r w:rsidRPr="00DF21AF">
              <w:rPr>
                <w:rFonts w:ascii="Times New Roman" w:eastAsia="Times New Roman" w:hAnsi="Times New Roman" w:cs="Times New Roman"/>
                <w:sz w:val="24"/>
                <w:szCs w:val="24"/>
                <w:lang w:val="en-US" w:eastAsia="ru-RU"/>
              </w:rPr>
              <w:t xml:space="preserve"> atunci când </w:t>
            </w:r>
            <w:r w:rsidRPr="00DF21AF">
              <w:rPr>
                <w:rFonts w:ascii="Times New Roman" w:eastAsia="Times New Roman" w:hAnsi="Times New Roman" w:cs="Times New Roman"/>
                <w:i/>
                <w:iCs/>
                <w:sz w:val="24"/>
                <w:szCs w:val="24"/>
                <w:lang w:val="en-US" w:eastAsia="ru-RU"/>
              </w:rPr>
              <w:t>Ostrea edulis, Mytilus edulis</w:t>
            </w:r>
            <w:r w:rsidRPr="00DF21AF">
              <w:rPr>
                <w:rFonts w:ascii="Times New Roman" w:eastAsia="Times New Roman" w:hAnsi="Times New Roman" w:cs="Times New Roman"/>
                <w:sz w:val="24"/>
                <w:szCs w:val="24"/>
                <w:lang w:val="en-US" w:eastAsia="ru-RU"/>
              </w:rPr>
              <w:t> sau </w:t>
            </w:r>
            <w:r w:rsidRPr="00DF21AF">
              <w:rPr>
                <w:rFonts w:ascii="Times New Roman" w:eastAsia="Times New Roman" w:hAnsi="Times New Roman" w:cs="Times New Roman"/>
                <w:i/>
                <w:iCs/>
                <w:sz w:val="24"/>
                <w:szCs w:val="24"/>
                <w:lang w:val="en-US" w:eastAsia="ru-RU"/>
              </w:rPr>
              <w:t>Mytilus galloprovincialis</w:t>
            </w:r>
            <w:r w:rsidRPr="00DF21AF">
              <w:rPr>
                <w:rFonts w:ascii="Times New Roman" w:eastAsia="Times New Roman" w:hAnsi="Times New Roman" w:cs="Times New Roman"/>
                <w:sz w:val="24"/>
                <w:szCs w:val="24"/>
                <w:lang w:val="en-US" w:eastAsia="ru-RU"/>
              </w:rPr>
              <w:t> provenind dintr-o zonă sau dintr-un compartiment cu statut sanitar de categoria I sunt incluse în eșantion, acestea sunt introduse în fermă sau în zona de cultură a moluștelor cel puțin în primăvara imediat precedentă perioadei în care se desfășoară programul de supraveghere.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Eradicarea </w:t>
            </w:r>
            <w:r w:rsidRPr="00050DCE">
              <w:rPr>
                <w:rFonts w:ascii="inherit" w:eastAsia="Times New Roman" w:hAnsi="inherit" w:cs="Times New Roman"/>
                <w:i/>
                <w:iCs/>
                <w:sz w:val="24"/>
                <w:szCs w:val="24"/>
                <w:lang w:val="en-US" w:eastAsia="ro-RO"/>
              </w:rPr>
              <w:t>Marteilia refringens</w:t>
            </w:r>
            <w:r w:rsidRPr="00050DCE">
              <w:rPr>
                <w:rFonts w:ascii="Times New Roman" w:eastAsia="Times New Roman" w:hAnsi="Times New Roman" w:cs="Times New Roman"/>
                <w:sz w:val="24"/>
                <w:szCs w:val="24"/>
                <w:lang w:val="en-US" w:eastAsia="ro-RO"/>
              </w:rPr>
              <w:t> este considerată imposibilă în cea mai mare parte a cazurilor, însă, atunci când statul membru consideră că acest lucru este fezabil, se aplică următorul model de program de eradicare.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infecția cu </w:t>
            </w:r>
            <w:r w:rsidRPr="00050DCE">
              <w:rPr>
                <w:rFonts w:ascii="inherit" w:eastAsia="Times New Roman" w:hAnsi="inherit" w:cs="Times New Roman"/>
                <w:i/>
                <w:iCs/>
                <w:sz w:val="24"/>
                <w:szCs w:val="24"/>
                <w:lang w:val="en-US" w:eastAsia="ro-RO"/>
              </w:rPr>
              <w:t>Marteilia refringens</w:t>
            </w:r>
            <w:r w:rsidRPr="00050DCE">
              <w:rPr>
                <w:rFonts w:ascii="Times New Roman" w:eastAsia="Times New Roman" w:hAnsi="Times New Roman" w:cs="Times New Roman"/>
                <w:sz w:val="24"/>
                <w:szCs w:val="24"/>
                <w:lang w:val="en-US" w:eastAsia="ro-RO"/>
              </w:rPr>
              <w:t xml:space="preserve"> poate obține statutul sanitar de categoria I în ceea ce privește această boală listată, atunci </w:t>
            </w:r>
            <w:r w:rsidRPr="00050DCE">
              <w:rPr>
                <w:rFonts w:ascii="Times New Roman" w:eastAsia="Times New Roman" w:hAnsi="Times New Roman" w:cs="Times New Roman"/>
                <w:sz w:val="24"/>
                <w:szCs w:val="24"/>
                <w:lang w:val="en-US" w:eastAsia="ro-RO"/>
              </w:rPr>
              <w:lastRenderedPageBreak/>
              <w:t>când toate fermele sau zonele de cultură a moluștelor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măsurile stabilite în capitolul V secțiunea 3 din Directiva 2006/88/CE au fost aplicate în mod efectiv și, în special, a fost instaurată o zonă de izolare, astfel cum se menționează la articolul 32 litera (b) din directiva respectivă, care include un perimetru de protecție și un perimetru de supraveghere, în vecinătatea fermei (fermelor) sau a zonei (zonelor) de cultură a moluștelor declarate în mod oficial ca fiind infectată (infectate)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Zona de izolare este definită de la caz la caz, luând în considerare factorii care influențează riscurile de răspândire a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cum ar fi: numărul, vârsta, rata mortalității și distribuția cazurilor de mortalitate a moluștelor în ferma sau în zona de cultură a moluștelor infectată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xml:space="preserve">, incluzând moluștele sălbatice; </w:t>
                  </w:r>
                  <w:r w:rsidRPr="00050DCE">
                    <w:rPr>
                      <w:rFonts w:ascii="inherit" w:eastAsia="Times New Roman" w:hAnsi="inherit" w:cs="Times New Roman"/>
                      <w:sz w:val="24"/>
                      <w:szCs w:val="24"/>
                      <w:lang w:eastAsia="ro-RO"/>
                    </w:rPr>
                    <w:lastRenderedPageBreak/>
                    <w:t>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protecție în imediata vecinătate a fermei sau a zonei de cultură a moluștelor declarate în mod oficial ca fiind infectată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xml:space="preserve"> și acest perimetru trebuie să corespundă unei zone stabilite pe baza unor </w:t>
                        </w:r>
                        <w:r w:rsidRPr="00050DCE">
                          <w:rPr>
                            <w:rFonts w:ascii="inherit" w:eastAsia="Times New Roman" w:hAnsi="inherit" w:cs="Times New Roman"/>
                            <w:sz w:val="24"/>
                            <w:szCs w:val="24"/>
                            <w:lang w:eastAsia="ro-RO"/>
                          </w:rPr>
                          <w:lastRenderedPageBreak/>
                          <w:t>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supraveghere în afara perimetrului de protecție, perimetrul de supraveghere trebuind să corespundă unei zone situate în jurul perimetrului de protecție, stabilită pe baza unor 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și zonele de cultură a moluștelor care dețin speciile sensibile enumerate în partea II din anexa IV la Directiva 2006/88/CE din perimetrul de protecție și care nu sunt în mod oficial declarate ca infectate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trebuie să fie supuse unei anchete oficiale care cuprinde cel puțin colectarea de eșantioane pentru testarea a 150 de moluște după începutul perioadei de transmitere a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xml:space="preserve">. În cazul în care nu se cunoaște perioada de transmitere, eșantionarea trebuie să înceapă după </w:t>
                  </w:r>
                  <w:r w:rsidRPr="00050DCE">
                    <w:rPr>
                      <w:rFonts w:ascii="inherit" w:eastAsia="Times New Roman" w:hAnsi="inherit" w:cs="Times New Roman"/>
                      <w:sz w:val="24"/>
                      <w:szCs w:val="24"/>
                      <w:lang w:eastAsia="ro-RO"/>
                    </w:rPr>
                    <w:lastRenderedPageBreak/>
                    <w:t>ce temperatura apei depășește 17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și zonele de cultură a moluștelor declarate în mod oficial ca fiind infectate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trebuie să fie golite, să facă obiectul unui vid sanitar și, dacă este posibil, să fie curățate și dezinfectate.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Durata perioadei de vid sanitar este de cel puțin:</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două luni în cazul fermelor și al zonelor de cultură a moluștelor cu legături limitate cu apele înconjurătoare, precum cele ale incubatoarelor și pepinierelor;</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fi fost recoltate sau eliminate înainte de perioada din an în care se știe că prevalența </w:t>
                        </w:r>
                        <w:r w:rsidRPr="00050DCE">
                          <w:rPr>
                            <w:rFonts w:ascii="inherit" w:eastAsia="Times New Roman" w:hAnsi="inherit" w:cs="Times New Roman"/>
                            <w:i/>
                            <w:iCs/>
                            <w:sz w:val="24"/>
                            <w:szCs w:val="24"/>
                            <w:lang w:eastAsia="ro-RO"/>
                          </w:rPr>
                          <w:t xml:space="preserve">Marteilia </w:t>
                        </w:r>
                        <w:r w:rsidRPr="00050DCE">
                          <w:rPr>
                            <w:rFonts w:ascii="inherit" w:eastAsia="Times New Roman" w:hAnsi="inherit" w:cs="Times New Roman"/>
                            <w:i/>
                            <w:iCs/>
                            <w:sz w:val="24"/>
                            <w:szCs w:val="24"/>
                            <w:lang w:eastAsia="ro-RO"/>
                          </w:rPr>
                          <w:lastRenderedPageBreak/>
                          <w:t>refringens</w:t>
                        </w:r>
                        <w:r w:rsidRPr="00050DCE">
                          <w:rPr>
                            <w:rFonts w:ascii="inherit" w:eastAsia="Times New Roman" w:hAnsi="inherit" w:cs="Times New Roman"/>
                            <w:sz w:val="24"/>
                            <w:szCs w:val="24"/>
                            <w:lang w:eastAsia="ro-RO"/>
                          </w:rPr>
                          <w:t> este maximă, sau, în cazul în care nu se cunoaște această perioadă, înainte de perioada în care temperatura apei depășește 17 °C;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este maximă, sau, în cazul în care nu se cunoaște această perioadă, atunci când moluștele din speciile sensibile nu au fost recoltate sau eliminate înainte de perioada în care temperatura apei depășește 17 °C.</w:t>
                        </w:r>
                      </w:p>
                    </w:tc>
                  </w:tr>
                </w:tbl>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După golirea tuturor fermelor și a zonelor de cultură a moluștelor declarate în mod oficial ca fiind </w:t>
                  </w:r>
                  <w:r w:rsidRPr="00050DCE">
                    <w:rPr>
                      <w:rFonts w:ascii="inherit" w:eastAsia="Times New Roman" w:hAnsi="inherit" w:cs="Times New Roman"/>
                      <w:sz w:val="24"/>
                      <w:szCs w:val="24"/>
                      <w:lang w:eastAsia="ro-RO"/>
                    </w:rPr>
                    <w:lastRenderedPageBreak/>
                    <w:t>infectate, trebuie să se respecte o perioadă de vid sanitar sincronizat de cel puțin patru săptămâni.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După caz, autoritatea competentă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sau zonele de cultură a moluștelor declarate în mod oficial ca fiind infectate și toate celelalte ferme sau zone de cultură a moluștelor care au făcut obiectul unui vid sanitar, situate în interiorul perimetrelor de protecție și de supraveghere stabilite, trebuie să fie repopulate cu moluște care provin din state membre, din zone sau din compartimente cu un statut sanitar de categoria I în ceea ce privește infecția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Repopularea trebuie să aibă loc numai după ce toate fermele declarate în mod oficial ca fiind infectate au fost golite, curățate, </w:t>
                  </w:r>
                  <w:r w:rsidRPr="00050DCE">
                    <w:rPr>
                      <w:rFonts w:ascii="inherit" w:eastAsia="Times New Roman" w:hAnsi="inherit" w:cs="Times New Roman"/>
                      <w:sz w:val="24"/>
                      <w:szCs w:val="24"/>
                      <w:lang w:eastAsia="ro-RO"/>
                    </w:rPr>
                    <w:lastRenderedPageBreak/>
                    <w:t>dezinfectate și au făcut obiectul unui vid sanitar în conformitate cu punctul I.2.2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și zonele de cultură a moluștelor care dețin specii sensibile enumerate în partea II a anexei IV la Directiva 2006/88/CE din statul membru, zona sau compartimentul care fac obiectul programului de eradicare trebuie să facă apoi obiectul programului de supraveghere prevăzut la punctul I.2.1 din prezenta parte.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198. </w:t>
            </w:r>
            <w:r w:rsidRPr="009D6043">
              <w:rPr>
                <w:rFonts w:ascii="Times New Roman" w:eastAsia="Times New Roman" w:hAnsi="Times New Roman" w:cs="Times New Roman"/>
                <w:sz w:val="24"/>
                <w:szCs w:val="24"/>
                <w:lang w:val="en-US" w:eastAsia="ru-RU"/>
              </w:rPr>
              <w:t>Eradicarea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este considerată imposibilă în cea mai mare parte a cazurilor, însă, atunci când Agenția consideră că acest lucru este fezabil, se aplică program de eradicare, o zonă sau un compartiment cu statut sanitar de categoria V în ceea ce privește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poate obține statutul sanitar de categoria I în ceea ce privește această boală listată, atunci când toate fermele sau zonele de cultură a moluștelor care dețin specii sensibile din, zona sau compartimentul în cauză au făcut obiectul programului de eradicare.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199.</w:t>
            </w:r>
            <w:r w:rsidRPr="009D6043">
              <w:rPr>
                <w:rFonts w:ascii="Times New Roman" w:eastAsia="Times New Roman" w:hAnsi="Times New Roman" w:cs="Times New Roman"/>
                <w:sz w:val="24"/>
                <w:szCs w:val="24"/>
                <w:lang w:val="en-US" w:eastAsia="ru-RU"/>
              </w:rPr>
              <w:t xml:space="preserve"> Este instaurată o zonă de izolare, care include un perimetru de protecție și un perimetru de supraveghere, în vecinătatea fermei (fermelor) sau a zonei (zonelor) de cultură a moluștelor declarate în mod oficial infectată (infectate)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Zona de izolare este definită de la caz la caz, luând în considerare factorii care influențează riscurile de răspândire 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cum ar fi: numărul, vârsta, rata mortalității și distribuția cazurilor de mortalitate a moluștelor în ferma sau în zona de cultură a moluștelor infectată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sunt identificați. Pentru stabilirea perimetrului </w:t>
            </w:r>
            <w:r w:rsidRPr="009D6043">
              <w:rPr>
                <w:rFonts w:ascii="Times New Roman" w:eastAsia="Times New Roman" w:hAnsi="Times New Roman" w:cs="Times New Roman"/>
                <w:sz w:val="24"/>
                <w:szCs w:val="24"/>
                <w:lang w:val="en-US" w:eastAsia="ru-RU"/>
              </w:rPr>
              <w:lastRenderedPageBreak/>
              <w:t>de protecție și a celui de supraveghere se aplică următoarele cerințe minime: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este stabilit un perimetru de protecție în imediata vecinătate a fermei sau a zonei de cultură a moluștelor declarate în mod oficial infectată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și acest perimetru să corespundă unei zone stabilite pe baza unor date hidrodinamice sau epidemiologice corespunzătoare;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este stabilit un perimetru de supraveghere în afara perimetrului de protecție, perimetrul de supraveghere trebuind să corespundă unei zone situate în jurul perimetrului de protecție, stabilită pe baza unor date hidrodinamice sau epidemiologice corespunzătoare.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200</w:t>
            </w:r>
            <w:r w:rsidRPr="009D6043">
              <w:rPr>
                <w:rFonts w:ascii="Times New Roman" w:eastAsia="Times New Roman" w:hAnsi="Times New Roman" w:cs="Times New Roman"/>
                <w:sz w:val="24"/>
                <w:szCs w:val="24"/>
                <w:lang w:val="en-US" w:eastAsia="ru-RU"/>
              </w:rPr>
              <w:t>. Toate fermele și zonele de cultură a moluștelor care dețin speciile sensibile din perimetrul de protecție și care nu sunt în mod oficial declarate ca infectate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sunt supuse unei anchete oficiale care cuprinde cel puțin colectarea de eșantioane pentru testarea a 150 de moluște după începutul perioadei de transmitere 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În cazul în care nu se cunoaște perioada de transmitere, eșantionarea să începe după ce temperatura apei depășește 17 °C.</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201</w:t>
            </w:r>
            <w:r w:rsidRPr="009D6043">
              <w:rPr>
                <w:rFonts w:ascii="Times New Roman" w:eastAsia="Times New Roman" w:hAnsi="Times New Roman" w:cs="Times New Roman"/>
                <w:sz w:val="24"/>
                <w:szCs w:val="24"/>
                <w:lang w:val="en-US" w:eastAsia="ru-RU"/>
              </w:rPr>
              <w:t>. Toate fermele și zonele de cultură a moluștelor declarate în mod oficial infectate cu </w:t>
            </w:r>
            <w:r w:rsidRPr="009D6043">
              <w:rPr>
                <w:rFonts w:ascii="Times New Roman" w:eastAsia="Times New Roman" w:hAnsi="Times New Roman" w:cs="Times New Roman"/>
                <w:i/>
                <w:iCs/>
                <w:sz w:val="24"/>
                <w:szCs w:val="24"/>
                <w:lang w:val="en-US" w:eastAsia="ru-RU"/>
              </w:rPr>
              <w:t xml:space="preserve">Marteilia </w:t>
            </w:r>
            <w:r w:rsidRPr="009D6043">
              <w:rPr>
                <w:rFonts w:ascii="Times New Roman" w:eastAsia="Times New Roman" w:hAnsi="Times New Roman" w:cs="Times New Roman"/>
                <w:i/>
                <w:iCs/>
                <w:sz w:val="24"/>
                <w:szCs w:val="24"/>
                <w:lang w:val="en-US" w:eastAsia="ru-RU"/>
              </w:rPr>
              <w:lastRenderedPageBreak/>
              <w:t>refringens</w:t>
            </w:r>
            <w:r w:rsidRPr="009D6043">
              <w:rPr>
                <w:rFonts w:ascii="Times New Roman" w:eastAsia="Times New Roman" w:hAnsi="Times New Roman" w:cs="Times New Roman"/>
                <w:sz w:val="24"/>
                <w:szCs w:val="24"/>
                <w:lang w:val="en-US" w:eastAsia="ru-RU"/>
              </w:rPr>
              <w:t>  sunt golite și fac obiectul unui vid sanitar și, dacă este posibil, sunt curățate și dezinfectate.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202</w:t>
            </w:r>
            <w:r w:rsidRPr="009D6043">
              <w:rPr>
                <w:rFonts w:ascii="Times New Roman" w:eastAsia="Times New Roman" w:hAnsi="Times New Roman" w:cs="Times New Roman"/>
                <w:sz w:val="24"/>
                <w:szCs w:val="24"/>
                <w:lang w:val="en-US" w:eastAsia="ru-RU"/>
              </w:rPr>
              <w:t>. Durata perioadei de vid sanitar este de cel puțin:</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două luni în cazul fermelor și al zonelor de cultură a moluștelor cu legături limitate cu apele înconjurătoare, precum cele ale incubatoarelor și pepinierelor;</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sunt recoltate sau eliminate înainte de perioada din an în care se știe că prevalența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este maximă, sau, în cazul în care nu se cunoaște această perioadă, înainte de perioada în care temperatura apei depășește 17 °C;</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w:t>
            </w:r>
            <w:r w:rsidRPr="009D6043">
              <w:rPr>
                <w:rFonts w:ascii="Times New Roman" w:eastAsia="Times New Roman" w:hAnsi="Times New Roman" w:cs="Times New Roman"/>
                <w:sz w:val="24"/>
                <w:szCs w:val="24"/>
                <w:lang w:val="en-US" w:eastAsia="ru-RU"/>
              </w:rPr>
              <w:lastRenderedPageBreak/>
              <w:t>moluștelor infectată să nu fi fost recoltate sau eliminate înainte de perioada din an în care se știe că prevalența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este maximă, sau, în cazul în care nu se cunoaște această perioadă, atunci când moluștele din speciile sensibile nu sunt recoltate sau eliminate înainte de perioada în care temperatura apei depășește 17 °C.</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203</w:t>
            </w:r>
            <w:r w:rsidRPr="009D6043">
              <w:rPr>
                <w:rFonts w:ascii="Times New Roman" w:eastAsia="Times New Roman" w:hAnsi="Times New Roman" w:cs="Times New Roman"/>
                <w:sz w:val="24"/>
                <w:szCs w:val="24"/>
                <w:lang w:val="en-US" w:eastAsia="ru-RU"/>
              </w:rPr>
              <w:t>. După golirea tuturor fermelor și a zonelor de cultură a moluștelor declarate în mod oficial  infectate, se respectă o perioadă de vid sanitar sincronizat de cel puțin patru săptămâni.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204.</w:t>
            </w:r>
            <w:r w:rsidRPr="009D6043">
              <w:rPr>
                <w:rFonts w:ascii="Times New Roman" w:eastAsia="Times New Roman" w:hAnsi="Times New Roman" w:cs="Times New Roman"/>
                <w:sz w:val="24"/>
                <w:szCs w:val="24"/>
                <w:lang w:val="en-US" w:eastAsia="ru-RU"/>
              </w:rPr>
              <w:t xml:space="preserve"> Agenția după caz, pe baza unei evaluări a riscurilor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205.</w:t>
            </w:r>
            <w:r w:rsidRPr="009D6043">
              <w:rPr>
                <w:rFonts w:ascii="Times New Roman" w:eastAsia="Times New Roman" w:hAnsi="Times New Roman" w:cs="Times New Roman"/>
                <w:sz w:val="24"/>
                <w:szCs w:val="24"/>
                <w:lang w:val="en-US" w:eastAsia="ru-RU"/>
              </w:rPr>
              <w:t xml:space="preserve"> Toate fermele sau zonele de cultură a moluștelor declarate în mod oficial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w:t>
            </w:r>
            <w:r w:rsidRPr="009D6043">
              <w:rPr>
                <w:rFonts w:ascii="Times New Roman" w:eastAsia="Times New Roman" w:hAnsi="Times New Roman" w:cs="Times New Roman"/>
                <w:sz w:val="24"/>
                <w:szCs w:val="24"/>
                <w:lang w:val="en-US" w:eastAsia="ru-RU"/>
              </w:rPr>
              <w:lastRenderedPageBreak/>
              <w:t>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Repopularea are loc numai după ce toate fermele declarate în mod oficial infectate sunt golite, curățate, dezinfectate și au făcut obiectul unui vid sanitar.</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206.</w:t>
            </w:r>
            <w:r w:rsidRPr="009D6043">
              <w:rPr>
                <w:rFonts w:ascii="Times New Roman" w:eastAsia="Times New Roman" w:hAnsi="Times New Roman" w:cs="Times New Roman"/>
                <w:sz w:val="24"/>
                <w:szCs w:val="24"/>
                <w:lang w:val="en-US" w:eastAsia="ru-RU"/>
              </w:rPr>
              <w:t xml:space="preserve"> Toate fermele și zonele de cultură a moluștelor care dețin specii sensibile din zona sau compartimentul care fac obiectul programului de eradicare sunt obiectul programului de supraveghere.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Cerințe specifice pentru menținerea statutului sanitar „indemn de boală” (categoria I) în ceea ce privește infecția cu </w:t>
            </w:r>
            <w:r w:rsidRPr="00050DCE">
              <w:rPr>
                <w:rStyle w:val="italic"/>
                <w:rFonts w:ascii="inherit" w:hAnsi="inherit"/>
                <w:b/>
                <w:bCs/>
                <w:i/>
                <w:iCs/>
                <w:lang w:val="en-US"/>
              </w:rPr>
              <w:t>Marteilia refringens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este necesară o supraveghere individualizată pentru menținerea statutului sanitar de categoria I, astfel cum se prevede la articolul 52 din Directiva 2006/88/CE, toate fermele sau zonele de cultură a moluștelor care dețin specii sensibile enumerate în partea II din anexa IV la Directiva 2006/88/CE din statul membru, zona sau compartimentul în cauză sunt supuse inspecțiilor sanitare și eșantionării, în conformitate cu tabelul 4.B prevăzut în secțiunea II, </w:t>
            </w:r>
            <w:r w:rsidRPr="00050DCE">
              <w:rPr>
                <w:lang w:val="en-US"/>
              </w:rPr>
              <w:lastRenderedPageBreak/>
              <w:t>ținând seama de nivelul riscului de contaminare a fermei sau a zonei de cultură a moluștelor cu </w:t>
            </w:r>
            <w:r w:rsidRPr="00050DCE">
              <w:rPr>
                <w:rStyle w:val="italic"/>
                <w:rFonts w:ascii="inherit" w:hAnsi="inherit"/>
                <w:i/>
                <w:iCs/>
                <w:lang w:val="en-US"/>
              </w:rPr>
              <w:t>Marteilia refringens</w:t>
            </w:r>
            <w:r w:rsidRPr="00050DCE">
              <w:rPr>
                <w:lang w:val="en-US"/>
              </w:rPr>
              <w: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Statutul „indemn de boală” se poate menține doar atât timp cât toate eșantioanele testate utilizând metodele de diagnostic prevăzute la punctul II.2 au rezultate negative pentru </w:t>
            </w:r>
            <w:r w:rsidRPr="00050DCE">
              <w:rPr>
                <w:rStyle w:val="italic"/>
                <w:rFonts w:ascii="inherit" w:hAnsi="inherit"/>
                <w:i/>
                <w:iCs/>
                <w:lang w:val="en-US"/>
              </w:rPr>
              <w:t>Marteilia refringens</w:t>
            </w:r>
            <w:r w:rsidRPr="00050DCE">
              <w:rPr>
                <w:lang w:val="en-US"/>
              </w:rPr>
              <w:t> și orice suspiciune privind </w:t>
            </w:r>
            <w:r w:rsidRPr="00050DCE">
              <w:rPr>
                <w:rStyle w:val="italic"/>
                <w:rFonts w:ascii="inherit" w:hAnsi="inherit"/>
                <w:i/>
                <w:iCs/>
                <w:lang w:val="en-US"/>
              </w:rPr>
              <w:t>Marteilia refringens</w:t>
            </w:r>
            <w:r w:rsidRPr="00050DCE">
              <w:rPr>
                <w:lang w:val="en-US"/>
              </w:rPr>
              <w:t> este exclusă, în conformitate cu metodele de diagnostic prevăzute la punctul II.3.</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207.</w:t>
            </w:r>
            <w:r w:rsidRPr="009D6043">
              <w:rPr>
                <w:rFonts w:ascii="Times New Roman" w:eastAsia="Times New Roman" w:hAnsi="Times New Roman" w:cs="Times New Roman"/>
                <w:sz w:val="24"/>
                <w:szCs w:val="24"/>
                <w:lang w:val="en-US" w:eastAsia="ru-RU"/>
              </w:rPr>
              <w:t xml:space="preserve"> În cazul în care este necesară o supraveghere individualizată pentru menținerea statutului sanitar de categoria I, toate fermele sau zonele de cultură a moluștelor care dețin specii sensibile din zona sau compartimentul în cauză sunt supuse controalelor sanitare și eșantionării, în conformitate cu tabelul 12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ținând cont de nivelul riscului de contaminare a fermei sau a zonei de cultură a moluștelor cu </w:t>
            </w:r>
            <w:r w:rsidRPr="009D6043">
              <w:rPr>
                <w:rFonts w:ascii="Times New Roman" w:eastAsia="Times New Roman" w:hAnsi="Times New Roman" w:cs="Times New Roman"/>
                <w:i/>
                <w:iCs/>
                <w:sz w:val="24"/>
                <w:szCs w:val="24"/>
                <w:lang w:val="en-US" w:eastAsia="ru-RU"/>
              </w:rPr>
              <w:t>Marteilia refringens.</w:t>
            </w:r>
          </w:p>
          <w:p w:rsidR="00964476" w:rsidRPr="00DF21AF" w:rsidRDefault="009C1D31" w:rsidP="009C1D31">
            <w:pPr>
              <w:shd w:val="clear" w:color="auto" w:fill="FFFFFF"/>
              <w:spacing w:after="0" w:line="240" w:lineRule="auto"/>
              <w:ind w:firstLine="708"/>
              <w:jc w:val="both"/>
              <w:rPr>
                <w:rFonts w:ascii="Times New Roman" w:eastAsia="Times New Roman" w:hAnsi="Times New Roman" w:cs="Times New Roman"/>
                <w:b/>
                <w:sz w:val="24"/>
                <w:szCs w:val="24"/>
                <w:lang w:val="en-US" w:eastAsia="ru-RU"/>
              </w:rPr>
            </w:pPr>
            <w:r w:rsidRPr="00DF21AF">
              <w:rPr>
                <w:rFonts w:ascii="Times New Roman" w:eastAsia="Times New Roman" w:hAnsi="Times New Roman" w:cs="Times New Roman"/>
                <w:b/>
                <w:sz w:val="24"/>
                <w:szCs w:val="24"/>
                <w:lang w:val="en-US" w:eastAsia="ru-RU"/>
              </w:rPr>
              <w:t>208.</w:t>
            </w:r>
            <w:r w:rsidRPr="00DF21AF">
              <w:rPr>
                <w:rFonts w:ascii="Times New Roman" w:eastAsia="Times New Roman" w:hAnsi="Times New Roman" w:cs="Times New Roman"/>
                <w:sz w:val="24"/>
                <w:szCs w:val="24"/>
                <w:lang w:val="en-US" w:eastAsia="ru-RU"/>
              </w:rPr>
              <w:t xml:space="preserve"> Statutul „indemn de boală” se poate menține doar atât timp cât toate eșantioanele testate utilizând metodele de diagnostic prevăzute la punctul 211 au </w:t>
            </w:r>
            <w:r w:rsidRPr="00DF21AF">
              <w:rPr>
                <w:rFonts w:ascii="Times New Roman" w:eastAsia="Times New Roman" w:hAnsi="Times New Roman" w:cs="Times New Roman"/>
                <w:sz w:val="24"/>
                <w:szCs w:val="24"/>
                <w:lang w:val="en-US" w:eastAsia="ru-RU"/>
              </w:rPr>
              <w:lastRenderedPageBreak/>
              <w:t>rezultate negative pentru </w:t>
            </w:r>
            <w:r w:rsidRPr="00DF21AF">
              <w:rPr>
                <w:rFonts w:ascii="Times New Roman" w:eastAsia="Times New Roman" w:hAnsi="Times New Roman" w:cs="Times New Roman"/>
                <w:i/>
                <w:iCs/>
                <w:sz w:val="24"/>
                <w:szCs w:val="24"/>
                <w:lang w:val="en-US" w:eastAsia="ru-RU"/>
              </w:rPr>
              <w:t>Marteilia refringens</w:t>
            </w:r>
            <w:r w:rsidRPr="00DF21AF">
              <w:rPr>
                <w:rFonts w:ascii="Times New Roman" w:eastAsia="Times New Roman" w:hAnsi="Times New Roman" w:cs="Times New Roman"/>
                <w:sz w:val="24"/>
                <w:szCs w:val="24"/>
                <w:lang w:val="en-US" w:eastAsia="ru-RU"/>
              </w:rPr>
              <w:t> și orice suspiciune privind </w:t>
            </w:r>
            <w:r w:rsidRPr="00DF21AF">
              <w:rPr>
                <w:rFonts w:ascii="Times New Roman" w:eastAsia="Times New Roman" w:hAnsi="Times New Roman" w:cs="Times New Roman"/>
                <w:i/>
                <w:iCs/>
                <w:sz w:val="24"/>
                <w:szCs w:val="24"/>
                <w:lang w:val="en-US" w:eastAsia="ru-RU"/>
              </w:rPr>
              <w:t>Marteilia refringens</w:t>
            </w:r>
            <w:r w:rsidRPr="00DF21AF">
              <w:rPr>
                <w:rFonts w:ascii="Times New Roman" w:eastAsia="Times New Roman" w:hAnsi="Times New Roman" w:cs="Times New Roman"/>
                <w:sz w:val="24"/>
                <w:szCs w:val="24"/>
                <w:lang w:val="en-US" w:eastAsia="ru-RU"/>
              </w:rPr>
              <w:t> este exclusă.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privind eliminarea măsurilor de prevenire a răspândirii bolilor prevăzute la articolul 39 din Directiva 2006/88/CE (trecerea de la statutul sanitar de categoria V la statutul sanitar de categoria III) în ceea ce privește infecția cu </w:t>
            </w:r>
            <w:r w:rsidRPr="00050DCE">
              <w:rPr>
                <w:rFonts w:ascii="inherit" w:eastAsia="Times New Roman" w:hAnsi="inherit" w:cs="Times New Roman"/>
                <w:b/>
                <w:bCs/>
                <w:i/>
                <w:iCs/>
                <w:sz w:val="24"/>
                <w:szCs w:val="24"/>
                <w:lang w:val="en-US" w:eastAsia="ro-RO"/>
              </w:rPr>
              <w:t>Marteilia refringens</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care are statutul sanitar de categoria V în ceea ce privește infecția cu </w:t>
            </w:r>
            <w:r w:rsidRPr="00050DCE">
              <w:rPr>
                <w:rFonts w:ascii="inherit" w:eastAsia="Times New Roman" w:hAnsi="inherit" w:cs="Times New Roman"/>
                <w:i/>
                <w:iCs/>
                <w:sz w:val="24"/>
                <w:szCs w:val="24"/>
                <w:lang w:val="en-US" w:eastAsia="ro-RO"/>
              </w:rPr>
              <w:t>Marteilia refringens</w:t>
            </w:r>
            <w:r w:rsidRPr="00050DCE">
              <w:rPr>
                <w:rFonts w:ascii="Times New Roman" w:eastAsia="Times New Roman" w:hAnsi="Times New Roman" w:cs="Times New Roman"/>
                <w:sz w:val="24"/>
                <w:szCs w:val="24"/>
                <w:lang w:val="en-US" w:eastAsia="ro-RO"/>
              </w:rPr>
              <w:t>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cerințele prevăzute la punctul I.2.2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sau zonele de cultură a moluștelor declarate în mod oficial ca fiind infectate și toate celelalte ferme sau zone de cultură a moluștelor care au făcut obiectul unui vid sanitar sau al unor măsuri alternative în conformitate cu litera (a), situate în interiorul perimetrelor de protecție și de supraveghere stabilite, să fi fost repopulate cu moluște care provin din state membre, din zone sau din compartimente cu un statut sanitar de categoria I, II sau III în ceea ce privește infecția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repopularea să fi avut loc numai după ce toate fermele sau zonele de cultură a moluștelor declarate în </w:t>
                  </w:r>
                  <w:r w:rsidRPr="00050DCE">
                    <w:rPr>
                      <w:rFonts w:ascii="inherit" w:eastAsia="Times New Roman" w:hAnsi="inherit" w:cs="Times New Roman"/>
                      <w:sz w:val="24"/>
                      <w:szCs w:val="24"/>
                      <w:lang w:eastAsia="ro-RO"/>
                    </w:rPr>
                    <w:lastRenderedPageBreak/>
                    <w:t>mod oficial ca fiind infectate au fost golite, curățate, dezinfectate și au făcut obiectul unui vid sanitar sau al unor măsuri alternative în conformitate cu litera (a);</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nu fi fost confirmată infecția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în cursul perioadei de doi ani care urmează punerii în aplicare a măsurilor menționate la literele (a), (b) și (c) și să fi fost excluse suspiciunile în cursul acestei perioade, în conformitate cu procedurile stabilite la punctul II.3.</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209. </w:t>
            </w:r>
            <w:r w:rsidRPr="009D6043">
              <w:rPr>
                <w:rFonts w:ascii="Times New Roman" w:eastAsia="Times New Roman" w:hAnsi="Times New Roman" w:cs="Times New Roman"/>
                <w:sz w:val="24"/>
                <w:szCs w:val="24"/>
                <w:lang w:val="en-US" w:eastAsia="ru-RU"/>
              </w:rPr>
              <w:t xml:space="preserve"> O zonă sau un compartiment care are statutul sanitar de categoria V în ceea ce privește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poate obține statutul sanitar de categoria III în ceea ce privește această boală listată, cu condiția ca:</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cerințele prevăzute la punctele 198-204. sunt îndeplinite. În cazul în care nu este posibil, din punct de vedere tehnic, să se instaureze vidul sanitar, fermele în cauză se permite implementarea și măsurilor alternative care să ofere garanții aproape identice în ceea ce privește eradicarea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din mediul fermei;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toate fermele sau zonele de cultură a moluștelor declarate în mod oficial infectate și toate celelalte ferme sau </w:t>
            </w:r>
            <w:r w:rsidRPr="009D6043">
              <w:rPr>
                <w:rFonts w:ascii="Times New Roman" w:eastAsia="Times New Roman" w:hAnsi="Times New Roman" w:cs="Times New Roman"/>
                <w:sz w:val="24"/>
                <w:szCs w:val="24"/>
                <w:lang w:val="en-US" w:eastAsia="ru-RU"/>
              </w:rPr>
              <w:lastRenderedPageBreak/>
              <w:t>zone de cultură a moluștelor care au făcut obiectul unui vid sanitar sau al unor măsuri alternative în conformitate cu punctul 1), situate în interiorul perimetrelor de protecție și de supraveghere stabilite, sunt repopulate cu moluște care provin din zone sau din compartimente cu un statut sanitar de categoria I, II sau III în ceea ce privește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repopularea a avut loc numai după ce toate fermele sau zonele de cultură a moluștelor declarate în mod oficial infectate sunt golite, curățate, dezinfectate și au făcut obiectul unui vid sanitar sau al unor măsuri alternative în conformitate cu subpunctul 1);</w:t>
            </w:r>
          </w:p>
          <w:p w:rsidR="00964476" w:rsidRPr="00DF21AF"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 xml:space="preserve">  4)</w:t>
            </w:r>
            <w:r w:rsidRPr="00DF21AF">
              <w:rPr>
                <w:rFonts w:ascii="Times New Roman" w:eastAsia="Times New Roman" w:hAnsi="Times New Roman" w:cs="Times New Roman"/>
                <w:sz w:val="24"/>
                <w:szCs w:val="24"/>
                <w:lang w:val="en-US" w:eastAsia="ru-RU"/>
              </w:rPr>
              <w:t xml:space="preserve"> să nu fi fost confirmată infecția cu </w:t>
            </w:r>
            <w:r w:rsidRPr="00DF21AF">
              <w:rPr>
                <w:rFonts w:ascii="Times New Roman" w:eastAsia="Times New Roman" w:hAnsi="Times New Roman" w:cs="Times New Roman"/>
                <w:i/>
                <w:iCs/>
                <w:sz w:val="24"/>
                <w:szCs w:val="24"/>
                <w:lang w:val="en-US" w:eastAsia="ru-RU"/>
              </w:rPr>
              <w:t>Marteilia refringens</w:t>
            </w:r>
            <w:r w:rsidRPr="00DF21AF">
              <w:rPr>
                <w:rFonts w:ascii="Times New Roman" w:eastAsia="Times New Roman" w:hAnsi="Times New Roman" w:cs="Times New Roman"/>
                <w:sz w:val="24"/>
                <w:szCs w:val="24"/>
                <w:lang w:val="en-US" w:eastAsia="ru-RU"/>
              </w:rPr>
              <w:t> în cursul perioadei de doi ani care urmează punerii în aplicare a măsurilor menționate la subpunctul 1), 2) si 3) și sunt excluse suspiciunile în cursul acestei perioade, în conformitate cu procedurile stabilite la punctul 212.</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Metodele de diagnostic și anchetele oficiale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   Eșantioane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Animalul întreg trebuie să fie trimis la laborator pentru efectuarea testelor de diagnostic prevăzute la punctele II.2 și II.3.</w:t>
            </w:r>
          </w:p>
          <w:p w:rsidR="00964476" w:rsidRPr="00050DCE" w:rsidRDefault="00964476" w:rsidP="00964476">
            <w:pPr>
              <w:pStyle w:val="Normal1"/>
              <w:shd w:val="clear" w:color="auto" w:fill="FFFFFF"/>
              <w:spacing w:before="120" w:beforeAutospacing="0" w:after="0" w:afterAutospacing="0"/>
              <w:jc w:val="both"/>
              <w:rPr>
                <w:b/>
                <w:lang w:val="ro-RO"/>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210.</w:t>
            </w:r>
            <w:r w:rsidRPr="009D6043">
              <w:rPr>
                <w:rFonts w:ascii="Times New Roman" w:eastAsia="Times New Roman" w:hAnsi="Times New Roman" w:cs="Times New Roman"/>
                <w:sz w:val="24"/>
                <w:szCs w:val="24"/>
                <w:lang w:val="en-US" w:eastAsia="ru-RU"/>
              </w:rPr>
              <w:t xml:space="preserve"> Animalul întreg să trimite la laborator acreditat pentru efectuarea testelor de diagnostic prevăzute la punctele 211 și 212.</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   Metode de diagnostic în vederea obținerii sau a menținerii statutului „indemn de boală” pentru infecția cu </w:t>
            </w:r>
            <w:r w:rsidRPr="00050DCE">
              <w:rPr>
                <w:rStyle w:val="italic"/>
                <w:rFonts w:ascii="inherit" w:hAnsi="inherit"/>
                <w:b/>
                <w:bCs/>
                <w:i/>
                <w:iCs/>
                <w:lang w:val="en-US"/>
              </w:rPr>
              <w:t>Marteilia refringens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Metodele de diagnostic care trebuie utilizate pentru obținerea sau </w:t>
            </w:r>
            <w:r w:rsidRPr="00050DCE">
              <w:rPr>
                <w:lang w:val="en-US"/>
              </w:rPr>
              <w:lastRenderedPageBreak/>
              <w:t>menținerea statutului „indemn de boală” în ceea ce privește infecția cu </w:t>
            </w:r>
            <w:r w:rsidRPr="00050DCE">
              <w:rPr>
                <w:rStyle w:val="italic"/>
                <w:rFonts w:ascii="inherit" w:hAnsi="inherit"/>
                <w:i/>
                <w:iCs/>
                <w:lang w:val="en-US"/>
              </w:rPr>
              <w:t>Marteilia refringens</w:t>
            </w:r>
            <w:r w:rsidRPr="00050DCE">
              <w:rPr>
                <w:lang w:val="en-US"/>
              </w:rPr>
              <w:t> în conformitate cu metodele și cu procedurile de diagnostic detaliate stabilite în partea 4 din anexa II sunt examenul histopatologic, amprentele tisulare sau PCR.</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211. </w:t>
            </w:r>
            <w:r w:rsidRPr="009D6043">
              <w:rPr>
                <w:rFonts w:ascii="Times New Roman" w:eastAsia="Times New Roman" w:hAnsi="Times New Roman" w:cs="Times New Roman"/>
                <w:sz w:val="24"/>
                <w:szCs w:val="24"/>
                <w:lang w:val="en-US" w:eastAsia="ru-RU"/>
              </w:rPr>
              <w:t>Metodele de diagnostic care trebuie utilizate pentru obținerea sau menținerea statutului „indemn de boală” în ceea ce privește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în conformitate cu metodele și cu procedurile de diagnostic detaliate stabilite în secțiunea 2, sunt examenul </w:t>
            </w:r>
            <w:r w:rsidRPr="009D6043">
              <w:rPr>
                <w:rFonts w:ascii="Times New Roman" w:eastAsia="Times New Roman" w:hAnsi="Times New Roman" w:cs="Times New Roman"/>
                <w:sz w:val="24"/>
                <w:szCs w:val="24"/>
                <w:lang w:val="en-US" w:eastAsia="ru-RU"/>
              </w:rPr>
              <w:lastRenderedPageBreak/>
              <w:t>histopatologic, amprentele tisulare sau PCR.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Ancheta oficială și metodele de diagnostic pentru confirmarea prezenței infecției cu </w:t>
            </w:r>
            <w:r w:rsidRPr="00050DCE">
              <w:rPr>
                <w:rFonts w:ascii="inherit" w:eastAsia="Times New Roman" w:hAnsi="inherit" w:cs="Times New Roman"/>
                <w:b/>
                <w:bCs/>
                <w:i/>
                <w:iCs/>
                <w:sz w:val="24"/>
                <w:szCs w:val="24"/>
                <w:lang w:val="en-US" w:eastAsia="ro-RO"/>
              </w:rPr>
              <w:t>Marteilia refringens</w:t>
            </w:r>
            <w:r w:rsidRPr="00050DCE">
              <w:rPr>
                <w:rFonts w:ascii="Times New Roman" w:eastAsia="Times New Roman" w:hAnsi="Times New Roman" w:cs="Times New Roman"/>
                <w:b/>
                <w:bCs/>
                <w:sz w:val="24"/>
                <w:szCs w:val="24"/>
                <w:lang w:val="en-US" w:eastAsia="ro-RO"/>
              </w:rPr>
              <w:t> sau pentru excluderea suspiciunii privind această infecție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trebuie confirmată sau exclusă suspiciunea privind infecția cu </w:t>
            </w:r>
            <w:r w:rsidRPr="00050DCE">
              <w:rPr>
                <w:rFonts w:ascii="inherit" w:eastAsia="Times New Roman" w:hAnsi="inherit" w:cs="Times New Roman"/>
                <w:i/>
                <w:iCs/>
                <w:sz w:val="24"/>
                <w:szCs w:val="24"/>
                <w:lang w:val="en-US" w:eastAsia="ro-RO"/>
              </w:rPr>
              <w:t>Marteilia refringens</w:t>
            </w:r>
            <w:r w:rsidRPr="00050DCE">
              <w:rPr>
                <w:rFonts w:ascii="Times New Roman" w:eastAsia="Times New Roman" w:hAnsi="Times New Roman" w:cs="Times New Roman"/>
                <w:sz w:val="24"/>
                <w:szCs w:val="24"/>
                <w:lang w:val="en-US" w:eastAsia="ro-RO"/>
              </w:rPr>
              <w:t>,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ancheta oficială trebuie să cuprindă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050DCE">
                    <w:rPr>
                      <w:rFonts w:ascii="inherit" w:eastAsia="Times New Roman" w:hAnsi="inherit" w:cs="Times New Roman"/>
                      <w:i/>
                      <w:iCs/>
                      <w:sz w:val="24"/>
                      <w:szCs w:val="24"/>
                      <w:lang w:eastAsia="ro-RO"/>
                    </w:rPr>
                    <w:t xml:space="preserve">Marteilia </w:t>
                  </w:r>
                  <w:r w:rsidRPr="00050DCE">
                    <w:rPr>
                      <w:rFonts w:ascii="inherit" w:eastAsia="Times New Roman" w:hAnsi="inherit" w:cs="Times New Roman"/>
                      <w:i/>
                      <w:iCs/>
                      <w:sz w:val="24"/>
                      <w:szCs w:val="24"/>
                      <w:lang w:eastAsia="ro-RO"/>
                    </w:rPr>
                    <w:lastRenderedPageBreak/>
                    <w:t>refringens</w:t>
                  </w:r>
                  <w:r w:rsidRPr="00050DCE">
                    <w:rPr>
                      <w:rFonts w:ascii="inherit" w:eastAsia="Times New Roman" w:hAnsi="inherit" w:cs="Times New Roman"/>
                      <w:sz w:val="24"/>
                      <w:szCs w:val="24"/>
                      <w:lang w:eastAsia="ro-RO"/>
                    </w:rPr>
                    <w:t>. În cazul în care nu se cunoaște perioada de transmitere, eșantionarea trebuie să înceapă după ce temperatura apei depășește 17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Eșantioanele se testează folosind metodele de diagnostic stabilite la subpunctul (i) în conformitate cu metodele și cu procedurile de diagnostic detaliate stabilite în partea 4 secțiunea I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prezența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este considerată confirmată atunci când un rezultat pozitiv obținut prin examen histopatologic, amprente tisulare sau hibridare </w:t>
                        </w:r>
                        <w:r w:rsidRPr="00050DCE">
                          <w:rPr>
                            <w:rFonts w:ascii="inherit" w:eastAsia="Times New Roman" w:hAnsi="inherit" w:cs="Times New Roman"/>
                            <w:i/>
                            <w:iCs/>
                            <w:sz w:val="24"/>
                            <w:szCs w:val="24"/>
                            <w:lang w:eastAsia="ro-RO"/>
                          </w:rPr>
                          <w:t>in situ</w:t>
                        </w:r>
                        <w:r w:rsidRPr="00050DCE">
                          <w:rPr>
                            <w:rFonts w:ascii="inherit" w:eastAsia="Times New Roman" w:hAnsi="inherit" w:cs="Times New Roman"/>
                            <w:sz w:val="24"/>
                            <w:szCs w:val="24"/>
                            <w:lang w:eastAsia="ro-RO"/>
                          </w:rPr>
                          <w:t> este asociat unui rezultat pozitiv obținut prin PCR și completat prin secvențiere;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suspiciunea de infecție cu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 poate fi exclusă în cazul în care testele menționate la subpunctul (i) nu furnizează nicio altă dovadă a prezenței </w:t>
                        </w:r>
                        <w:r w:rsidRPr="00050DCE">
                          <w:rPr>
                            <w:rFonts w:ascii="inherit" w:eastAsia="Times New Roman" w:hAnsi="inherit" w:cs="Times New Roman"/>
                            <w:i/>
                            <w:iCs/>
                            <w:sz w:val="24"/>
                            <w:szCs w:val="24"/>
                            <w:lang w:eastAsia="ro-RO"/>
                          </w:rPr>
                          <w:t>Marteilia refringens</w:t>
                        </w:r>
                        <w:r w:rsidRPr="00050DCE">
                          <w:rPr>
                            <w:rFonts w:ascii="inherit" w:eastAsia="Times New Roman" w:hAnsi="inherit" w:cs="Times New Roman"/>
                            <w:sz w:val="24"/>
                            <w:szCs w:val="24"/>
                            <w:lang w:eastAsia="ro-RO"/>
                          </w:rPr>
                          <w: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212. </w:t>
            </w:r>
            <w:r w:rsidRPr="009D6043">
              <w:rPr>
                <w:rFonts w:ascii="Times New Roman" w:eastAsia="Times New Roman" w:hAnsi="Times New Roman" w:cs="Times New Roman"/>
                <w:sz w:val="24"/>
                <w:szCs w:val="24"/>
                <w:lang w:val="en-US" w:eastAsia="ru-RU"/>
              </w:rPr>
              <w:t>În cazul în care se necesită confirmarea sau excluderea suspiciunei privind infecția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trebuie respectată următoarele proceduri privind inspecția, prelevarea de eșantioane și testarea:</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În cazul în care nu se cunoaște perioada de transmitere, eșantionarea se începe după ce temperatura apei depășește 17 °C;</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eșantioanele se testează folosind metodele de diagnostic stabilite la subpunctul 1) în conformitate cu metodele și cu procedurile de diagnostic detaliate stabilite în Capitolului V secțiunea 2, prezența </w:t>
            </w:r>
            <w:r w:rsidRPr="009D6043">
              <w:rPr>
                <w:rFonts w:ascii="Times New Roman" w:eastAsia="Times New Roman" w:hAnsi="Times New Roman" w:cs="Times New Roman"/>
                <w:i/>
                <w:iCs/>
                <w:sz w:val="24"/>
                <w:szCs w:val="24"/>
                <w:lang w:val="en-US" w:eastAsia="ru-RU"/>
              </w:rPr>
              <w:t xml:space="preserve">Marteilia </w:t>
            </w:r>
            <w:r w:rsidRPr="009D6043">
              <w:rPr>
                <w:rFonts w:ascii="Times New Roman" w:eastAsia="Times New Roman" w:hAnsi="Times New Roman" w:cs="Times New Roman"/>
                <w:i/>
                <w:iCs/>
                <w:sz w:val="24"/>
                <w:szCs w:val="24"/>
                <w:lang w:val="en-US" w:eastAsia="ru-RU"/>
              </w:rPr>
              <w:lastRenderedPageBreak/>
              <w:t>refringens</w:t>
            </w:r>
            <w:r w:rsidRPr="009D6043">
              <w:rPr>
                <w:rFonts w:ascii="Times New Roman" w:eastAsia="Times New Roman" w:hAnsi="Times New Roman" w:cs="Times New Roman"/>
                <w:sz w:val="24"/>
                <w:szCs w:val="24"/>
                <w:lang w:val="en-US" w:eastAsia="ru-RU"/>
              </w:rPr>
              <w:t> este considerată confirmată atunci când un rezultat pozitiv obținut prin examen histopatologic, amprente tisulare sau hibridare </w:t>
            </w:r>
            <w:r w:rsidRPr="009D6043">
              <w:rPr>
                <w:rFonts w:ascii="Times New Roman" w:eastAsia="Times New Roman" w:hAnsi="Times New Roman" w:cs="Times New Roman"/>
                <w:i/>
                <w:iCs/>
                <w:sz w:val="24"/>
                <w:szCs w:val="24"/>
                <w:lang w:val="en-US" w:eastAsia="ru-RU"/>
              </w:rPr>
              <w:t>in situ</w:t>
            </w:r>
            <w:r w:rsidRPr="009D6043">
              <w:rPr>
                <w:rFonts w:ascii="Times New Roman" w:eastAsia="Times New Roman" w:hAnsi="Times New Roman" w:cs="Times New Roman"/>
                <w:sz w:val="24"/>
                <w:szCs w:val="24"/>
                <w:lang w:val="en-US" w:eastAsia="ru-RU"/>
              </w:rPr>
              <w:t> este asociat unui rezultat pozitiv obținut prin PCR și completat prin secvențiere, suspiciunea de infecție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poate fi exclusă în cazul în care testele nu sunt pozitive la prezența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PARTEA 5</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lastRenderedPageBreak/>
              <w:t>METODE DE SUPRAVEGHERE ȘI DE CONTROL ÎN CEEA CE PRIVEȘTE INFECȚIA CU </w:t>
            </w:r>
            <w:r w:rsidRPr="00050DCE">
              <w:rPr>
                <w:rFonts w:ascii="inherit" w:eastAsia="Times New Roman" w:hAnsi="inherit" w:cs="Times New Roman"/>
                <w:b/>
                <w:bCs/>
                <w:i/>
                <w:iCs/>
                <w:sz w:val="24"/>
                <w:szCs w:val="24"/>
                <w:lang w:val="en-US" w:eastAsia="ro-RO"/>
              </w:rPr>
              <w:t>BONAMIA OSTREAE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Cerințe referitoare la programele de supraveghere sau de eradicare în vederea obținerii și menținerii statutului sanitar „indemn de boală” în ceea ce privește infecția cu </w:t>
            </w:r>
            <w:r w:rsidRPr="00050DCE">
              <w:rPr>
                <w:rFonts w:ascii="inherit" w:eastAsia="Times New Roman" w:hAnsi="inherit" w:cs="Times New Roman"/>
                <w:b/>
                <w:bCs/>
                <w:i/>
                <w:iCs/>
                <w:sz w:val="24"/>
                <w:szCs w:val="24"/>
                <w:lang w:val="en-US" w:eastAsia="ro-RO"/>
              </w:rPr>
              <w:t>Bonamia ostreae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Inspecțiile sanitare și, după caz, eșantionarea unităților de producție se efectuează în perioada din an în care se știe că prevalența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este maximă în statul membru, în zonă sau în compartiment. Atunci când astfel de date nu sunt disponibile, eșantionarea se efectuează iarna sau la începutul primăverii.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moluștele fac obiectul eșantionării în conformitate cu cerințele stabilite în partea 5,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prezența </w:t>
                  </w:r>
                  <w:r w:rsidRPr="00050DCE">
                    <w:rPr>
                      <w:rFonts w:ascii="inherit" w:eastAsia="Times New Roman" w:hAnsi="inherit" w:cs="Times New Roman"/>
                      <w:i/>
                      <w:iCs/>
                      <w:sz w:val="24"/>
                      <w:szCs w:val="24"/>
                      <w:lang w:eastAsia="ro-RO"/>
                    </w:rPr>
                    <w:t>Ostrea edulis</w:t>
                  </w:r>
                  <w:r w:rsidRPr="00050DCE">
                    <w:rPr>
                      <w:rFonts w:ascii="inherit" w:eastAsia="Times New Roman" w:hAnsi="inherit" w:cs="Times New Roman"/>
                      <w:sz w:val="24"/>
                      <w:szCs w:val="24"/>
                      <w:lang w:eastAsia="ro-RO"/>
                    </w:rPr>
                    <w:t>, numai stridiile din această specie sunt selecționate pentru eșantionare. Dacă </w:t>
                  </w:r>
                  <w:r w:rsidRPr="00050DCE">
                    <w:rPr>
                      <w:rFonts w:ascii="inherit" w:eastAsia="Times New Roman" w:hAnsi="inherit" w:cs="Times New Roman"/>
                      <w:i/>
                      <w:iCs/>
                      <w:sz w:val="24"/>
                      <w:szCs w:val="24"/>
                      <w:lang w:eastAsia="ro-RO"/>
                    </w:rPr>
                    <w:t>Ostrea edulis</w:t>
                  </w:r>
                  <w:r w:rsidRPr="00050DCE">
                    <w:rPr>
                      <w:rFonts w:ascii="inherit" w:eastAsia="Times New Roman" w:hAnsi="inherit" w:cs="Times New Roman"/>
                      <w:sz w:val="24"/>
                      <w:szCs w:val="24"/>
                      <w:lang w:eastAsia="ro-RO"/>
                    </w:rPr>
                    <w:t xml:space="preserve"> nu sunt prezente, eșantionul trebuie să fie </w:t>
                  </w:r>
                  <w:r w:rsidRPr="00050DCE">
                    <w:rPr>
                      <w:rFonts w:ascii="inherit" w:eastAsia="Times New Roman" w:hAnsi="inherit" w:cs="Times New Roman"/>
                      <w:sz w:val="24"/>
                      <w:szCs w:val="24"/>
                      <w:lang w:eastAsia="ro-RO"/>
                    </w:rPr>
                    <w:lastRenderedPageBreak/>
                    <w:t>reprezentativ pentru toate celelalte specii sensibile care sunt prezente;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sunt prezente moluște slăbite, cu cochilia deschisă sau care au murit recent, dar care nu sunt încă descompuse, sunt selectate în principal acestea. În absența unor astfel de moluște, moluștele selectate includ moluștele sănătoase cu vârsta cea mai mare;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se efectuează eșantionarea în cadrul fermelor în care se utilizează mai mult de o sursă de apă pentru producția de moluște, trebuie incluse în eșantion moluște reprezentând toate sursele de apă, în așa fel încât toate părțile fermei să fie reprezentate proporțional în eșantion;</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xml:space="preserve"> în trecut, densitatea </w:t>
                  </w:r>
                  <w:r w:rsidRPr="00050DCE">
                    <w:rPr>
                      <w:rFonts w:ascii="inherit" w:eastAsia="Times New Roman" w:hAnsi="inherit" w:cs="Times New Roman"/>
                      <w:sz w:val="24"/>
                      <w:szCs w:val="24"/>
                      <w:lang w:eastAsia="ro-RO"/>
                    </w:rPr>
                    <w:lastRenderedPageBreak/>
                    <w:t>stocurilor, curenții, prezența speciilor sensibile, prezența speciilor-vector, batimetria și practicile de gestionare. Trebuie incluse în eșantionare bancurile naturale care se găsesc în zonele de cultură sau care sunt adiacente acestora.</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C1D31" w:rsidRPr="009D6043" w:rsidRDefault="009C1D31" w:rsidP="009C1D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Capitolul VI</w:t>
            </w:r>
          </w:p>
          <w:p w:rsidR="009C1D31" w:rsidRPr="009D6043" w:rsidRDefault="009C1D31" w:rsidP="009C1D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 xml:space="preserve">METODE DE SUPRAVEGHERE ȘI DE CONTROL ÎN CEEA CE </w:t>
            </w:r>
            <w:r w:rsidRPr="009D6043">
              <w:rPr>
                <w:rFonts w:ascii="Times New Roman" w:eastAsia="Times New Roman" w:hAnsi="Times New Roman" w:cs="Times New Roman"/>
                <w:b/>
                <w:bCs/>
                <w:sz w:val="24"/>
                <w:szCs w:val="24"/>
                <w:lang w:val="en-US" w:eastAsia="ru-RU"/>
              </w:rPr>
              <w:lastRenderedPageBreak/>
              <w:t>PRIVEȘTE INFECȚIA CU </w:t>
            </w:r>
            <w:r w:rsidRPr="009D6043">
              <w:rPr>
                <w:rFonts w:ascii="Times New Roman" w:eastAsia="Times New Roman" w:hAnsi="Times New Roman" w:cs="Times New Roman"/>
                <w:b/>
                <w:bCs/>
                <w:i/>
                <w:iCs/>
                <w:sz w:val="24"/>
                <w:szCs w:val="24"/>
                <w:lang w:val="en-US" w:eastAsia="ru-RU"/>
              </w:rPr>
              <w:t>BONAMIA OSTREAE</w:t>
            </w:r>
          </w:p>
          <w:p w:rsidR="009C1D31" w:rsidRPr="009D6043" w:rsidRDefault="009C1D31" w:rsidP="009C1D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1</w:t>
            </w:r>
          </w:p>
          <w:p w:rsidR="009C1D31" w:rsidRPr="009D6043" w:rsidRDefault="009C1D31" w:rsidP="009C1D31">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Cerințe referitoare la programele de supraveghere sau de eradicare în vederea obținerii și menținerii statutului sanitar „indemn de boală” în ceea ce privește infecția cu </w:t>
            </w:r>
            <w:r w:rsidRPr="009D6043">
              <w:rPr>
                <w:rFonts w:ascii="Times New Roman" w:eastAsia="Times New Roman" w:hAnsi="Times New Roman" w:cs="Times New Roman"/>
                <w:b/>
                <w:bCs/>
                <w:i/>
                <w:iCs/>
                <w:sz w:val="24"/>
                <w:szCs w:val="24"/>
                <w:lang w:val="en-US" w:eastAsia="ru-RU"/>
              </w:rPr>
              <w:t>Bonamia ostreae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229. </w:t>
            </w:r>
            <w:r w:rsidRPr="009D6043">
              <w:rPr>
                <w:rFonts w:ascii="Times New Roman" w:eastAsia="Times New Roman" w:hAnsi="Times New Roman" w:cs="Times New Roman"/>
                <w:sz w:val="24"/>
                <w:szCs w:val="24"/>
                <w:lang w:val="en-US" w:eastAsia="ru-RU"/>
              </w:rPr>
              <w:t>Controalele sanitar-veterinareși, după caz, eșantionarea unităților de producție,</w:t>
            </w:r>
            <w:r w:rsidRPr="009D6043">
              <w:rPr>
                <w:rFonts w:ascii="Times New Roman" w:eastAsia="Times New Roman" w:hAnsi="Times New Roman" w:cs="Times New Roman"/>
                <w:bCs/>
                <w:sz w:val="24"/>
                <w:szCs w:val="24"/>
                <w:lang w:val="en-US" w:eastAsia="ru-RU"/>
              </w:rPr>
              <w:t xml:space="preserve"> în ceea ce privește infecția cu </w:t>
            </w:r>
            <w:r w:rsidRPr="009D6043">
              <w:rPr>
                <w:rFonts w:ascii="Times New Roman" w:eastAsia="Times New Roman" w:hAnsi="Times New Roman" w:cs="Times New Roman"/>
                <w:bCs/>
                <w:i/>
                <w:iCs/>
                <w:sz w:val="24"/>
                <w:szCs w:val="24"/>
                <w:lang w:val="en-US" w:eastAsia="ru-RU"/>
              </w:rPr>
              <w:t>Bonamia ostreae</w:t>
            </w:r>
            <w:r w:rsidRPr="00DF21AF">
              <w:rPr>
                <w:rFonts w:ascii="Times New Roman" w:eastAsia="Times New Roman" w:hAnsi="Times New Roman" w:cs="Times New Roman"/>
                <w:sz w:val="24"/>
                <w:szCs w:val="24"/>
                <w:lang w:val="ro-MD" w:eastAsia="ru-RU"/>
              </w:rPr>
              <w:t>- o boală cauzată de protozoarul </w:t>
            </w:r>
            <w:r w:rsidRPr="00DF21AF">
              <w:rPr>
                <w:rFonts w:ascii="Times New Roman" w:eastAsia="Times New Roman" w:hAnsi="Times New Roman" w:cs="Times New Roman"/>
                <w:i/>
                <w:iCs/>
                <w:sz w:val="24"/>
                <w:szCs w:val="24"/>
                <w:lang w:val="ro-MD" w:eastAsia="ru-RU"/>
              </w:rPr>
              <w:t>Bonamia ostreae,</w:t>
            </w:r>
            <w:r w:rsidRPr="009D6043">
              <w:rPr>
                <w:rFonts w:ascii="Times New Roman" w:eastAsia="Times New Roman" w:hAnsi="Times New Roman" w:cs="Times New Roman"/>
                <w:sz w:val="24"/>
                <w:szCs w:val="24"/>
                <w:lang w:val="en-US" w:eastAsia="ru-RU"/>
              </w:rPr>
              <w:t xml:space="preserve"> se efectuează în perioada din an în care se știe că prevalența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este maximă în zonă sau în compartiment, atunci când astfel de date nu sunt disponibile, eșantionarea se efectuează iarna sau la începutul primăverii.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230</w:t>
            </w:r>
            <w:r w:rsidRPr="009D6043">
              <w:rPr>
                <w:rFonts w:ascii="Times New Roman" w:eastAsia="Times New Roman" w:hAnsi="Times New Roman" w:cs="Times New Roman"/>
                <w:sz w:val="24"/>
                <w:szCs w:val="24"/>
                <w:lang w:val="en-US" w:eastAsia="ru-RU"/>
              </w:rPr>
              <w:t>. În cazul în care moluștele fac obiectul eșantionării se aplică următoarele criterii: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în prezența </w:t>
            </w:r>
            <w:r w:rsidRPr="009D6043">
              <w:rPr>
                <w:rFonts w:ascii="Times New Roman" w:eastAsia="Times New Roman" w:hAnsi="Times New Roman" w:cs="Times New Roman"/>
                <w:i/>
                <w:iCs/>
                <w:sz w:val="24"/>
                <w:szCs w:val="24"/>
                <w:lang w:val="en-US" w:eastAsia="ru-RU"/>
              </w:rPr>
              <w:t>Ostrea edulis</w:t>
            </w:r>
            <w:r w:rsidRPr="009D6043">
              <w:rPr>
                <w:rFonts w:ascii="Times New Roman" w:eastAsia="Times New Roman" w:hAnsi="Times New Roman" w:cs="Times New Roman"/>
                <w:sz w:val="24"/>
                <w:szCs w:val="24"/>
                <w:lang w:val="en-US" w:eastAsia="ru-RU"/>
              </w:rPr>
              <w:t>, numai stridiile din această specie sunt selecționate pentru eșantionare. Dacă </w:t>
            </w:r>
            <w:r w:rsidRPr="009D6043">
              <w:rPr>
                <w:rFonts w:ascii="Times New Roman" w:eastAsia="Times New Roman" w:hAnsi="Times New Roman" w:cs="Times New Roman"/>
                <w:i/>
                <w:iCs/>
                <w:sz w:val="24"/>
                <w:szCs w:val="24"/>
                <w:lang w:val="en-US" w:eastAsia="ru-RU"/>
              </w:rPr>
              <w:t>Ostrea edulis</w:t>
            </w:r>
            <w:r w:rsidRPr="009D6043">
              <w:rPr>
                <w:rFonts w:ascii="Times New Roman" w:eastAsia="Times New Roman" w:hAnsi="Times New Roman" w:cs="Times New Roman"/>
                <w:sz w:val="24"/>
                <w:szCs w:val="24"/>
                <w:lang w:val="en-US" w:eastAsia="ru-RU"/>
              </w:rPr>
              <w:t> nu sunt prezente, eșantionul este reprezentativ pentru toate celelalte specii sensibile care sunt prezente;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dacă sunt prezente moluște slăbite, cu cochilia deschisă sau care au murit recent, dar care nu sunt încă </w:t>
            </w:r>
            <w:r w:rsidRPr="009D6043">
              <w:rPr>
                <w:rFonts w:ascii="Times New Roman" w:eastAsia="Times New Roman" w:hAnsi="Times New Roman" w:cs="Times New Roman"/>
                <w:sz w:val="24"/>
                <w:szCs w:val="24"/>
                <w:lang w:val="en-US" w:eastAsia="ru-RU"/>
              </w:rPr>
              <w:lastRenderedPageBreak/>
              <w:t>descompuse, sunt selectate în principal acestea. În absența unor astfel de moluște, moluștele selectate includ moluștele sănătoase cu vârsta cea mai mare;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atunci când se efectuează eșantionarea în cadrul fermelor în care se utilizează mai mult de o sursă de apă pentru producția de moluște, trebuie incluse în eșantion moluște care reprezintă toate bazinele de apă, în așa fel încât toate părțile fermei sunt reprezentate proporțional în eșantion;</w:t>
            </w:r>
          </w:p>
          <w:p w:rsidR="00964476" w:rsidRPr="00DF21AF"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în trecut, densitatea stocurilor, curenții, prezența speciilor sensibile, prezența speciilor-vector, batimetria și practicile de gestionare. </w:t>
            </w:r>
            <w:r w:rsidRPr="00DF21AF">
              <w:rPr>
                <w:rFonts w:ascii="Times New Roman" w:eastAsia="Times New Roman" w:hAnsi="Times New Roman" w:cs="Times New Roman"/>
                <w:sz w:val="24"/>
                <w:szCs w:val="24"/>
                <w:lang w:val="en-US" w:eastAsia="ru-RU"/>
              </w:rPr>
              <w:t>Trebuie incluse în eșantionare bancurile naturale care se găsesc în zonele de cultură sau care sunt adiacente acestora.</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de categoria I în ceea ce privește infecția cu </w:t>
            </w:r>
            <w:r w:rsidRPr="00050DCE">
              <w:rPr>
                <w:rFonts w:ascii="inherit" w:eastAsia="Times New Roman" w:hAnsi="inherit" w:cs="Times New Roman"/>
                <w:b/>
                <w:bCs/>
                <w:i/>
                <w:iCs/>
                <w:sz w:val="24"/>
                <w:szCs w:val="24"/>
                <w:lang w:val="en-US" w:eastAsia="ro-RO"/>
              </w:rPr>
              <w:t>Bonamia ostreae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I.2.1.   Programe de supraveghere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III în ceea ce privește infecția cu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poate obține din nou statutul sanitar de categoria I în ceea ce privește această boală listată, atunci când toate fermele care dețin specii sensibile menționate în partea II a anexei IV la Directiva 2006/88/CE din statul membru, zona sau compartimentul în cauză au făcut obiectul cel puțin al programului de supraveghere următor, care include inspecții sanitare și colectarea de eșantioane în vederea testării.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Program de supraveghere de doi ani: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și zonele de cultură a moluștelor care dețin specii sensibile enumerate în partea II din anexa IV la Directiva 2006/88/CE au făcut obiectul inspecțiilor sanitare și al eșantionării timp de o perioadă minimă de doi ani consecutivi, astfel cum se prevede în tabelul 5.A. din prezenta parte;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această perioadă de doi ani, testarea tuturor eșantioanelor prin utilizarea metodelor de diagnostic stabilite la punctul II.2. a avut rezultate negative în ceea ce privește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și a fost exclusă orice suspiciune privind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în conformitate cu metodele de diagnostic care figurează la punctul II.3;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w:t>
                  </w:r>
                  <w:r w:rsidRPr="00050DCE">
                    <w:rPr>
                      <w:rFonts w:ascii="inherit" w:eastAsia="Times New Roman" w:hAnsi="inherit" w:cs="Times New Roman"/>
                      <w:i/>
                      <w:iCs/>
                      <w:sz w:val="24"/>
                      <w:szCs w:val="24"/>
                      <w:lang w:eastAsia="ro-RO"/>
                    </w:rPr>
                    <w:t>Ostrea edulis</w:t>
                  </w:r>
                  <w:r w:rsidRPr="00050DCE">
                    <w:rPr>
                      <w:rFonts w:ascii="inherit" w:eastAsia="Times New Roman" w:hAnsi="inherit" w:cs="Times New Roman"/>
                      <w:sz w:val="24"/>
                      <w:szCs w:val="24"/>
                      <w:lang w:eastAsia="ro-RO"/>
                    </w:rPr>
                    <w:t> provenind dintr-un stat membru, dintr-o zonă sau dintr-un compartiment cu statut sanitar de categoria I trebuie să fie incluse în eșantion, acestea trebuie să fi fost introduse în fermă sau în zona de cultură a moluștelor cel puțin în toamna imediat precedentă perioadei în care se desfășoară programul de supraveghere.</w:t>
                  </w:r>
                </w:p>
              </w:tc>
            </w:tr>
          </w:tbl>
          <w:p w:rsidR="00964476" w:rsidRPr="00050DCE" w:rsidRDefault="00964476" w:rsidP="00964476">
            <w:pPr>
              <w:jc w:val="both"/>
              <w:rPr>
                <w:rFonts w:ascii="Times New Roman" w:hAnsi="Times New Roman" w:cs="Times New Roman"/>
                <w:b/>
                <w:sz w:val="24"/>
                <w:szCs w:val="24"/>
                <w:lang w:val="ro-MD"/>
              </w:rPr>
            </w:pPr>
          </w:p>
        </w:tc>
        <w:tc>
          <w:tcPr>
            <w:tcW w:w="4253" w:type="dxa"/>
            <w:tcBorders>
              <w:bottom w:val="nil"/>
            </w:tcBorders>
          </w:tcPr>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231</w:t>
            </w:r>
            <w:r w:rsidRPr="009D6043">
              <w:rPr>
                <w:rFonts w:ascii="Times New Roman" w:eastAsia="Times New Roman" w:hAnsi="Times New Roman" w:cs="Times New Roman"/>
                <w:sz w:val="24"/>
                <w:szCs w:val="24"/>
                <w:lang w:val="en-US" w:eastAsia="ru-RU"/>
              </w:rPr>
              <w:t>. O zonă sau un compartiment cu statut sanitar de categoria III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poate obține din nou statutul sanitar de categoria I în ceea ce privește această boală listată, atunci când toate fermele care dețin specii sensibile din zona sau compartimentul în cauză au făcut obiectul cel puțin al programului de supraveghere următor, care include controale sanitare și colectarea de eșantioane în vederea testării.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232</w:t>
            </w:r>
            <w:r w:rsidRPr="009D6043">
              <w:rPr>
                <w:rFonts w:ascii="Times New Roman" w:eastAsia="Times New Roman" w:hAnsi="Times New Roman" w:cs="Times New Roman"/>
                <w:sz w:val="24"/>
                <w:szCs w:val="24"/>
                <w:lang w:val="en-US" w:eastAsia="ru-RU"/>
              </w:rPr>
              <w:t>. Program de supraveghere de doi ani:</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1). fermele și zonele de cultură a moluștelor care dețin specii sensibile au făcut obiectul controalelor sanitare și al eșantionării timp de o perioadă minimă de doi ani consecutivi, astfel cum se prevede în tabelul 14.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w:t>
            </w:r>
          </w:p>
          <w:p w:rsidR="009C1D31" w:rsidRPr="009D6043" w:rsidRDefault="009C1D31" w:rsidP="009C1D3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2) în această perioadă de doi ani, testarea tuturor eșantioanelor a avut </w:t>
            </w:r>
            <w:r w:rsidRPr="009D6043">
              <w:rPr>
                <w:rFonts w:ascii="Times New Roman" w:eastAsia="Times New Roman" w:hAnsi="Times New Roman" w:cs="Times New Roman"/>
                <w:sz w:val="24"/>
                <w:szCs w:val="24"/>
                <w:lang w:val="en-US" w:eastAsia="ru-RU"/>
              </w:rPr>
              <w:lastRenderedPageBreak/>
              <w:t>rezultate negative în ceea ce privește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și a fost exclusă orice suspiciune privind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964476" w:rsidRPr="00DF21AF" w:rsidRDefault="009C1D31"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 xml:space="preserve">  3) atunci când </w:t>
            </w:r>
            <w:r w:rsidRPr="00DF21AF">
              <w:rPr>
                <w:rFonts w:ascii="Times New Roman" w:eastAsia="Times New Roman" w:hAnsi="Times New Roman" w:cs="Times New Roman"/>
                <w:i/>
                <w:iCs/>
                <w:sz w:val="24"/>
                <w:szCs w:val="24"/>
                <w:lang w:val="en-US" w:eastAsia="ru-RU"/>
              </w:rPr>
              <w:t>Ostrea edulis</w:t>
            </w:r>
            <w:r w:rsidRPr="00DF21AF">
              <w:rPr>
                <w:rFonts w:ascii="Times New Roman" w:eastAsia="Times New Roman" w:hAnsi="Times New Roman" w:cs="Times New Roman"/>
                <w:sz w:val="24"/>
                <w:szCs w:val="24"/>
                <w:lang w:val="en-US" w:eastAsia="ru-RU"/>
              </w:rPr>
              <w:t> provenind dintr-o zonă sau dintr-un compartiment cu statut sanitar de categoria I sunt incluse în eșantion, acestea sunt introduse în fermă sau în zona de cultură a moluștelor cel puțin în toamna imediat precedentă perioadei în care se desfăș</w:t>
            </w:r>
            <w:r w:rsidR="006A5D2A" w:rsidRPr="00DF21AF">
              <w:rPr>
                <w:rFonts w:ascii="Times New Roman" w:eastAsia="Times New Roman" w:hAnsi="Times New Roman" w:cs="Times New Roman"/>
                <w:sz w:val="24"/>
                <w:szCs w:val="24"/>
                <w:lang w:val="en-US" w:eastAsia="ru-RU"/>
              </w:rPr>
              <w:t>oară programul de supraveghere.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Eradicarea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este considerată imposibilă în cea mai mare parte a cazurilor, însă, atunci când statul membru consideră că acest lucru este fezabil, se aplică următorul model de program de eradicare.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infecția cu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poate obține din nou statutul sanitar de categoria I în ceea ce privește această boală listată, atunci când toate fermele sau zonele de cultură a moluștelor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măsurile minime de control stabilite în capitolul V secțiunea 3 din Directiva 2006/88/CE au fost aplicate în mod efectiv și, în special, a fost instaurată o zonă de izolare, astfel cum se menționează la articolul 32 litera (b) din directiva respectivă, care include un perimetru de protecție și un perimetru de supraveghere, în </w:t>
                  </w:r>
                  <w:r w:rsidRPr="00050DCE">
                    <w:rPr>
                      <w:rFonts w:ascii="inherit" w:eastAsia="Times New Roman" w:hAnsi="inherit" w:cs="Times New Roman"/>
                      <w:sz w:val="24"/>
                      <w:szCs w:val="24"/>
                      <w:lang w:eastAsia="ro-RO"/>
                    </w:rPr>
                    <w:lastRenderedPageBreak/>
                    <w:t>vecinătatea fermei (fermelor) sau a zonei (zonelor) de cultură a moluștelor declarate în mod oficial ca fiind infectată (infectate)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Zona de izolare este definită de la caz la caz, luând în considerare factorii care influențează riscurile de răspândire a acestei boli listate, cum ar fi: numărul, vârsta, rata mortalității și distribuția cazurilor de mortalitate a moluștelor în ferma sau în zona de cultură a moluștelor infectată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xml:space="preserve">,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w:t>
                  </w:r>
                  <w:r w:rsidRPr="00050DCE">
                    <w:rPr>
                      <w:rFonts w:ascii="inherit" w:eastAsia="Times New Roman" w:hAnsi="inherit" w:cs="Times New Roman"/>
                      <w:sz w:val="24"/>
                      <w:szCs w:val="24"/>
                      <w:lang w:eastAsia="ro-RO"/>
                    </w:rPr>
                    <w:lastRenderedPageBreak/>
                    <w:t>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98"/>
                    <w:gridCol w:w="3366"/>
                  </w:tblGrid>
                  <w:tr w:rsidR="00050DCE" w:rsidRPr="00050DCE" w:rsidTr="00964476">
                    <w:tc>
                      <w:tcPr>
                        <w:tcW w:w="227"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886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protecție în imediata vecinătate a fermei sau a zonei de cultură a moluștelor declarate în mod oficial ca fiind infectată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și acest perimetru trebuie să corespundă unei zone stabilite pe baza unor 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supraveghere în afara perimetrului de protecție, perimetrul de supraveghere trebuind să corespundă unei zone situate în jurul perimetrului de protecție, stabilită pe baza unor date hidrodinamice sau epidemiologice corespunzătoare;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toate fermele și zonele de cultură a moluștelor care dețin speciile sensibile enumerate în partea II din </w:t>
                  </w:r>
                  <w:r w:rsidRPr="00050DCE">
                    <w:rPr>
                      <w:rFonts w:ascii="inherit" w:eastAsia="Times New Roman" w:hAnsi="inherit" w:cs="Times New Roman"/>
                      <w:sz w:val="24"/>
                      <w:szCs w:val="24"/>
                      <w:lang w:eastAsia="ro-RO"/>
                    </w:rPr>
                    <w:lastRenderedPageBreak/>
                    <w:t>anexa IV la Directiva 2006/88/CE din perimetrul de protecție și care nu sunt în mod oficial declarate ca infectate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trebuie să fie supuse unei anchete oficiale care cuprinde cel puțin colectarea de eșantioane pentru testarea a 150 de moluște din speciile sensibile după începutul perioadei de transmitere a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În cazul în care nu se cunoaște perioada de transmitere, eșantionarea trebuie să înceapă iarna sau la începutul primăverii;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și zonele de cultură a moluștelor declarate în mod oficial ca fiind infectate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trebuie să fie golite, să facă obiectul unui vid sanitar și, dacă este posibil, să fie curățate și dezinfectate. Durata perioadei de vid sanitar este de cel puțin șase luni.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După golirea tuturor fermelor sau a zonelor de cultură a moluștelor declarate în mod oficial ca fiind infectate, trebuie să se respecte o perioadă de vid sanitar sincronizat de cel puțin patru săptămâni.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După caz, autoritatea competentă poate decide să solicite golirea, </w:t>
                  </w:r>
                  <w:r w:rsidRPr="00050DCE">
                    <w:rPr>
                      <w:rFonts w:ascii="inherit" w:eastAsia="Times New Roman" w:hAnsi="inherit" w:cs="Times New Roman"/>
                      <w:sz w:val="24"/>
                      <w:szCs w:val="24"/>
                      <w:lang w:eastAsia="ro-RO"/>
                    </w:rPr>
                    <w:lastRenderedPageBreak/>
                    <w:t>curățarea, dezinfecția și o perioadă de vid sanitar pentru alte ferme sau zone de cultură a moluștelor, care se află în interiorul perimetrelor de protecție și de supraveghere stabilite.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sau zonele de cultură a moluștelor declarate în mod oficial ca fiind infectate și toate celelalte ferme sau zone de cultură a moluștelor care au făcut obiectul unui vid sanitar, situate în interiorul perimetrelor de protecție și de supraveghere stabilite, trebuie să fie repopulate cu moluște care provin din state membre, din zone sau din compartimente cu un statut sanitar de categoria I în ceea ce privește infecția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Repopularea trebuie să aibă loc numai după ce toate fermele declarate în mod oficial ca fiind infectate au fost golite, curățate, dezinfectate și au făcut obiectul unui vid sanitar în conformitate cu punctul I.2.2.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și zonele de cultură a moluștelor care dețin specii sensibile enumerate în partea II a anexei IV la Directiva 2006/88/CE din statul membru, zona sau compartimentul care fac obiectul programului de eradicare trebuie să facă apoi obiectul programului de supraveghere prevăzut la punctul I.2.</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233.</w:t>
            </w:r>
            <w:r w:rsidRPr="009D6043">
              <w:rPr>
                <w:rFonts w:ascii="Times New Roman" w:eastAsia="Times New Roman" w:hAnsi="Times New Roman" w:cs="Times New Roman"/>
                <w:sz w:val="24"/>
                <w:szCs w:val="24"/>
                <w:lang w:val="en-US" w:eastAsia="ru-RU"/>
              </w:rPr>
              <w:t xml:space="preserve"> Eradicarea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este considerată imposibilă în cea mai mare parte a cazurilor, însă, atunci când Agenția consideră că acest lucru este fezabil, se aplică un program de eradicare.</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234.</w:t>
            </w:r>
            <w:r w:rsidRPr="009D6043">
              <w:rPr>
                <w:rFonts w:ascii="Times New Roman" w:eastAsia="Times New Roman" w:hAnsi="Times New Roman" w:cs="Times New Roman"/>
                <w:sz w:val="24"/>
                <w:szCs w:val="24"/>
                <w:lang w:val="en-US" w:eastAsia="ru-RU"/>
              </w:rPr>
              <w:t xml:space="preserve"> O zonă sau un compartiment cu statut sanitar de categoria V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poate obține din nou statutul sanitar de categoria I în ceea ce privește această boală, atunci când toate fermele sau zonele de cultură a moluștelor care dețin specii sensibile din zona sau compartimentul în cauză unde sunt aplicate măsurile minime de control în mod efectiv și, în special, a fost instaurată o zonă de izolare, care include un perimetru de protecție și un perimetru de supraveghere, în vecinătatea fermei (fermelor) sau a zonei (zonelor) de cultură a moluștelor declarate în mod oficial infectată (infectate)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235.</w:t>
            </w:r>
            <w:r w:rsidRPr="009D6043">
              <w:rPr>
                <w:rFonts w:ascii="Times New Roman" w:eastAsia="Times New Roman" w:hAnsi="Times New Roman" w:cs="Times New Roman"/>
                <w:sz w:val="24"/>
                <w:szCs w:val="24"/>
                <w:lang w:val="en-US" w:eastAsia="ru-RU"/>
              </w:rPr>
              <w:t xml:space="preserve"> Zona de izolare este definită de la caz la caz, luând în considerare factorii care influențează riscurile de răspândire a acestei boli listate, cum ar fi: numărul, vârsta, rata mortalității și distribuția cazurilor de mortalitate a moluștelor în ferma sau în zona de cultură a moluștelor infectată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incluzând moluștele sălbatice; distanța la care se găsesc fermele învecinate sau zonele de cultură a moluștelor învecinate, precum și </w:t>
            </w:r>
            <w:r w:rsidRPr="009D6043">
              <w:rPr>
                <w:rFonts w:ascii="Times New Roman" w:eastAsia="Times New Roman" w:hAnsi="Times New Roman" w:cs="Times New Roman"/>
                <w:sz w:val="24"/>
                <w:szCs w:val="24"/>
                <w:lang w:val="en-US" w:eastAsia="ru-RU"/>
              </w:rPr>
              <w:lastRenderedPageBreak/>
              <w:t>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sunt identificați.</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236.</w:t>
            </w:r>
            <w:r w:rsidRPr="009D6043">
              <w:rPr>
                <w:rFonts w:ascii="Times New Roman" w:eastAsia="Times New Roman" w:hAnsi="Times New Roman" w:cs="Times New Roman"/>
                <w:sz w:val="24"/>
                <w:szCs w:val="24"/>
                <w:lang w:val="en-US" w:eastAsia="ru-RU"/>
              </w:rPr>
              <w:t xml:space="preserve"> Pentru stabilirea perimetrului de protecție și a celui de supraveghere se stabilește un perimetru de protecție în imediata vecinătate a fermei sau a zonei de cultură a moluștelor declarate în mod oficial infectată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și acest perimetru să corespundă unei zone stabilite pe baza unor date hidrodinamice sau epidemiologice corespunzătoare și în afara perimetrului de protecție, perimetrul de supraveghere trebuind să corespundă unei zone situate în jurul perimetrului de protecție, stabilită pe baza unor date hidrodinamice sau epidemiologice corespunzătoare.</w:t>
            </w:r>
          </w:p>
          <w:p w:rsidR="006A5D2A" w:rsidRPr="009D6043" w:rsidRDefault="006A5D2A" w:rsidP="006A5D2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sz w:val="24"/>
                <w:szCs w:val="24"/>
                <w:lang w:val="en-US" w:eastAsia="ru-RU"/>
              </w:rPr>
              <w:tab/>
            </w:r>
            <w:r w:rsidRPr="009D6043">
              <w:rPr>
                <w:rFonts w:ascii="Times New Roman" w:eastAsia="Times New Roman" w:hAnsi="Times New Roman" w:cs="Times New Roman"/>
                <w:b/>
                <w:sz w:val="24"/>
                <w:szCs w:val="24"/>
                <w:lang w:val="en-US" w:eastAsia="ru-RU"/>
              </w:rPr>
              <w:t>237.</w:t>
            </w:r>
            <w:r w:rsidRPr="009D6043">
              <w:rPr>
                <w:rFonts w:ascii="Times New Roman" w:eastAsia="Times New Roman" w:hAnsi="Times New Roman" w:cs="Times New Roman"/>
                <w:sz w:val="24"/>
                <w:szCs w:val="24"/>
                <w:lang w:val="en-US" w:eastAsia="ru-RU"/>
              </w:rPr>
              <w:t xml:space="preserve"> Toate fermele și zonele de cultură a moluștelor care dețin speciile sensibile din perimetrul de protecție și care nu sunt în mod oficial declarate ca infectate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sunt supuse unei </w:t>
            </w:r>
            <w:r w:rsidRPr="009D6043">
              <w:rPr>
                <w:rFonts w:ascii="Times New Roman" w:eastAsia="Times New Roman" w:hAnsi="Times New Roman" w:cs="Times New Roman"/>
                <w:sz w:val="24"/>
                <w:szCs w:val="24"/>
                <w:lang w:val="en-US" w:eastAsia="ru-RU"/>
              </w:rPr>
              <w:lastRenderedPageBreak/>
              <w:t>anchete oficiale care cuprinde cel puțin colectarea de eșantioane pentru testarea a 150 de moluște din speciile sensibile după începutul perioadei de transmitere 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În cazul în care nu se cunoaște perioada de transmitere, eșantionarea se începe iarna sau la începutul primăverii;</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238.</w:t>
            </w:r>
            <w:r w:rsidRPr="009D6043">
              <w:rPr>
                <w:rFonts w:ascii="Times New Roman" w:eastAsia="Times New Roman" w:hAnsi="Times New Roman" w:cs="Times New Roman"/>
                <w:sz w:val="24"/>
                <w:szCs w:val="24"/>
                <w:lang w:val="en-US" w:eastAsia="ru-RU"/>
              </w:rPr>
              <w:t xml:space="preserve"> Toate fermele și zonele de cultură a moluștelor declarate în mod oficial infectate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sunt golite, fac obiectul unui vid sanitar și, dacă este posibil, sunt curățate și dezinfectate. Durata perioadei de vid sanitar este de cel puțin șase luni.</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239.</w:t>
            </w:r>
            <w:r w:rsidRPr="009D6043">
              <w:rPr>
                <w:rFonts w:ascii="Times New Roman" w:eastAsia="Times New Roman" w:hAnsi="Times New Roman" w:cs="Times New Roman"/>
                <w:sz w:val="24"/>
                <w:szCs w:val="24"/>
                <w:lang w:val="en-US" w:eastAsia="ru-RU"/>
              </w:rPr>
              <w:t xml:space="preserve"> După golirea tuturor fermelor sau a zonelor de cultură a moluștelor declarate în mod oficial infectate, se respectă o perioadă de vid sanitar sincronizat de cel puțin patru săptămâni.</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240.</w:t>
            </w:r>
            <w:r w:rsidRPr="009D6043">
              <w:rPr>
                <w:rFonts w:ascii="Times New Roman" w:eastAsia="Times New Roman" w:hAnsi="Times New Roman" w:cs="Times New Roman"/>
                <w:sz w:val="24"/>
                <w:szCs w:val="24"/>
                <w:lang w:val="en-US" w:eastAsia="ru-RU"/>
              </w:rPr>
              <w:t xml:space="preserve"> După caz, Agenția decide, pe baza unei evaluări a riscurilor,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 de la caz la caz;</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241.</w:t>
            </w:r>
            <w:r w:rsidRPr="009D6043">
              <w:rPr>
                <w:rFonts w:ascii="Times New Roman" w:eastAsia="Times New Roman" w:hAnsi="Times New Roman" w:cs="Times New Roman"/>
                <w:sz w:val="24"/>
                <w:szCs w:val="24"/>
                <w:lang w:val="en-US" w:eastAsia="ru-RU"/>
              </w:rPr>
              <w:t xml:space="preserve"> Toate fermele sau zonele de cultură a moluștelor declarate în mod oficial infectate și toate celelalte ferme sau </w:t>
            </w:r>
            <w:r w:rsidRPr="009D6043">
              <w:rPr>
                <w:rFonts w:ascii="Times New Roman" w:eastAsia="Times New Roman" w:hAnsi="Times New Roman" w:cs="Times New Roman"/>
                <w:sz w:val="24"/>
                <w:szCs w:val="24"/>
                <w:lang w:val="en-US" w:eastAsia="ru-RU"/>
              </w:rPr>
              <w:lastRenderedPageBreak/>
              <w:t>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Repopularea are loc numai după ce toate fermele declarate în mod oficial infectate sunt golite, curățate, dezinfectate și au făcut obiectul unui vid sanitar în conformitate cu punctul 238-240.</w:t>
            </w:r>
          </w:p>
          <w:p w:rsidR="00964476" w:rsidRPr="00DF21AF"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242.</w:t>
            </w:r>
            <w:r w:rsidRPr="00DF21AF">
              <w:rPr>
                <w:rFonts w:ascii="Times New Roman" w:eastAsia="Times New Roman" w:hAnsi="Times New Roman" w:cs="Times New Roman"/>
                <w:sz w:val="24"/>
                <w:szCs w:val="24"/>
                <w:lang w:val="en-US" w:eastAsia="ru-RU"/>
              </w:rPr>
              <w:t xml:space="preserve"> Toate fermele și zonele de cultură a moluștelor care dețin specii sensibile din zona sau compartimentul care fac obiectul programului de eradicare sunt apoi obiectul programului de supraveghere.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Cerințe specifice pentru menținerea statutului sanitar „indemn de boală” (categoria I) în ceea ce privește infecția cu </w:t>
            </w:r>
            <w:r w:rsidRPr="00050DCE">
              <w:rPr>
                <w:rStyle w:val="italic"/>
                <w:rFonts w:ascii="inherit" w:hAnsi="inherit"/>
                <w:b/>
                <w:bCs/>
                <w:i/>
                <w:iCs/>
                <w:lang w:val="en-US"/>
              </w:rPr>
              <w:t>Bonamia ostreae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este necesară o supraveghere individualizată pentru menținerea statutului sanitar de categoria I, astfel cum se prevede la articolul 52 din Directiva 2006/88/CE, toate fermele sau zonele de cultură a moluștelor care dețin specii sensibile enumerate în partea II din anexa IV la Directiva menționată din statul membru, din zona sau din compartimentul în cauză sunt supuse inspecțiilor sanitare și eșantionării, în conformitate cu tabelul 5.B prevăzut în secțiunea II din prezenta parte, ținând seama de nivelul riscului de contaminare a fermei sau a zonei de </w:t>
            </w:r>
            <w:r w:rsidRPr="00050DCE">
              <w:rPr>
                <w:lang w:val="en-US"/>
              </w:rPr>
              <w:lastRenderedPageBreak/>
              <w:t>cultură a moluștelor cu </w:t>
            </w:r>
            <w:r w:rsidRPr="00050DCE">
              <w:rPr>
                <w:rStyle w:val="italic"/>
                <w:rFonts w:ascii="inherit" w:hAnsi="inherit"/>
                <w:i/>
                <w:iCs/>
                <w:lang w:val="en-US"/>
              </w:rPr>
              <w:t>Bonamia ostreae</w:t>
            </w:r>
            <w:r w:rsidRPr="00050DCE">
              <w:rPr>
                <w:lang w:val="en-US"/>
              </w:rPr>
              <w: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Statutul „indemn de boală” în ceea ce privește infecția cu Bonamia ostreae se menține doar atât timp cât toate eșantioanele testate utilizând metodele de diagnostic prevăzute la punctul II.2. au rezultate negative pentru </w:t>
            </w:r>
            <w:r w:rsidRPr="00050DCE">
              <w:rPr>
                <w:rStyle w:val="italic"/>
                <w:rFonts w:ascii="inherit" w:hAnsi="inherit"/>
                <w:i/>
                <w:iCs/>
                <w:lang w:val="en-US"/>
              </w:rPr>
              <w:t>Bonamia ostreae</w:t>
            </w:r>
            <w:r w:rsidRPr="00050DCE">
              <w:rPr>
                <w:lang w:val="en-US"/>
              </w:rPr>
              <w:t> și a fost exclusă orice suspiciune privind </w:t>
            </w:r>
            <w:r w:rsidRPr="00050DCE">
              <w:rPr>
                <w:rStyle w:val="italic"/>
                <w:rFonts w:ascii="inherit" w:hAnsi="inherit"/>
                <w:i/>
                <w:iCs/>
                <w:lang w:val="en-US"/>
              </w:rPr>
              <w:t>Bonamia ostreae</w:t>
            </w:r>
            <w:r w:rsidRPr="00050DCE">
              <w:rPr>
                <w:lang w:val="en-US"/>
              </w:rPr>
              <w:t>, în conformitate cu metodele de diagnostic prevăzute la punctul II.3.</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243.</w:t>
            </w:r>
            <w:r w:rsidRPr="009D6043">
              <w:rPr>
                <w:rFonts w:ascii="Times New Roman" w:eastAsia="Times New Roman" w:hAnsi="Times New Roman" w:cs="Times New Roman"/>
                <w:sz w:val="24"/>
                <w:szCs w:val="24"/>
                <w:lang w:val="en-US" w:eastAsia="ru-RU"/>
              </w:rPr>
              <w:t xml:space="preserve"> În cazul în care este necesară o supraveghere individualizată pentru menținerea statutului sanitar de categoria I, toate fermele sau zonele de cultură a moluștelor care dețin specii sensibile din zona sau din compartimentul în cauză sunt supuse controalelor sanitare și eșantionării, în conformitate cu tabelul 15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ținând cont de nivelul riscului de contaminare a fermei sau a zonei de cultură a moluștelor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244.</w:t>
            </w:r>
            <w:r w:rsidRPr="009D6043">
              <w:rPr>
                <w:rFonts w:ascii="Times New Roman" w:eastAsia="Times New Roman" w:hAnsi="Times New Roman" w:cs="Times New Roman"/>
                <w:sz w:val="24"/>
                <w:szCs w:val="24"/>
                <w:lang w:val="en-US" w:eastAsia="ru-RU"/>
              </w:rPr>
              <w:t xml:space="preserve"> Statutul „indemn de boală” în ceea ce privește infecția cu Bonamia ostreae se menține doar atât timp cât toate eșantioanele testate utilizând metodele de diagnostic prevăzute au rezultate negative pentru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și a fost exclusă orice suspiciune privind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privind eliminarea măsurilor de prevenire a răspândirii bolilor, prevăzute la articolul 39 din Directiva 2006/88/CE (trecerea de la statutul sanitar de categoria V la statutul sanitar de categoria III), în ceea ce privește infecția cu </w:t>
            </w:r>
            <w:r w:rsidRPr="00050DCE">
              <w:rPr>
                <w:rFonts w:ascii="inherit" w:eastAsia="Times New Roman" w:hAnsi="inherit" w:cs="Times New Roman"/>
                <w:b/>
                <w:bCs/>
                <w:i/>
                <w:iCs/>
                <w:sz w:val="24"/>
                <w:szCs w:val="24"/>
                <w:lang w:val="en-US" w:eastAsia="ro-RO"/>
              </w:rPr>
              <w:t>Bonamia ostreae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care au statutul sanitar de categoria V în ceea ce privește infecția cu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pot obține statutul sanitar de categoria III în ceea ce privește această boală,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cerințele prevăzute la punctul I.2.2 literele (a), (b) și (c) să fi fost </w:t>
                  </w:r>
                  <w:r w:rsidRPr="00050DCE">
                    <w:rPr>
                      <w:rFonts w:ascii="inherit" w:eastAsia="Times New Roman" w:hAnsi="inherit" w:cs="Times New Roman"/>
                      <w:sz w:val="24"/>
                      <w:szCs w:val="24"/>
                      <w:lang w:eastAsia="ro-RO"/>
                    </w:rPr>
                    <w:lastRenderedPageBreak/>
                    <w:t>îndeplinite. În cazul în care nu este posibil, din punct de vedere tehnic, să se instaureze vidul sanitar, fermele în cauză trebuie să facă obiectul unei măsuri alternative care să ofere garanții aproape identice în ceea ce privește eradicarea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sau zonele de cultură a moluștelor declarate în mod oficial ca fiind infectate și toate celelalte ferme sau zone de cultură a moluștelor care au făcut obiectul unui vid sanitar sau al unor măsuri alternative în conformitate cu litera (a), situate în interiorul perimetrelor de protecție și de supraveghere stabilite, să fi fost repopulate cu moluște care provin din state membre, din zone sau din compartimente cu un statut sanitar de categoria I, II sau III în ceea ce privește infecția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repopularea să fi avut loc numai după ce toate fermele sau zonele de cultură a moluștelor declarate în mod oficial ca fiind infectate au fost golite, curățate, dezinfectate și au făcut obiectul unui vid sanitar sau al </w:t>
                  </w:r>
                  <w:r w:rsidRPr="00050DCE">
                    <w:rPr>
                      <w:rFonts w:ascii="inherit" w:eastAsia="Times New Roman" w:hAnsi="inherit" w:cs="Times New Roman"/>
                      <w:sz w:val="24"/>
                      <w:szCs w:val="24"/>
                      <w:lang w:eastAsia="ro-RO"/>
                    </w:rPr>
                    <w:lastRenderedPageBreak/>
                    <w:t>unor măsuri alternative în conformitate cu litera (a).</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nu fi fost confirmată infecția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în cursul perioadei de doi ani care urmează punerii în aplicare a măsurilor menționate la literele (a), (b) și (c) și să fi fost excluse suspiciunile în cursul acestei perioade, în conformitate cu procedurile stabilite la punctul II.3.</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245.</w:t>
            </w:r>
            <w:r w:rsidRPr="009D6043">
              <w:rPr>
                <w:rFonts w:ascii="Times New Roman" w:eastAsia="Times New Roman" w:hAnsi="Times New Roman" w:cs="Times New Roman"/>
                <w:sz w:val="24"/>
                <w:szCs w:val="24"/>
                <w:lang w:val="en-US" w:eastAsia="ru-RU"/>
              </w:rPr>
              <w:t xml:space="preserve"> O zonă sau un compartiment care au statutul sanitar de categoria V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pot obține statutul sanitar de categoria III în ceea ce privește această boală, cu condiția ca:</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cerințele prevăzute la punctele 233-240, sunt îndeplinite. În cazul în care nu este posibil, din punct de vedere tehnic, să se instaureze vidul sanitar, fermele în cauză sunt obiectul unei măsuri alternative care să ofere garanții aproape identice în ceea ce privește eradicarea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din mediul fermei;</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toate fermele sau zonele de cultură a moluștelor declarate în mod oficial infectate și toate celelalte ferme sau zone de cultură a moluștelor care au făcut obiectul unui vid sanitar sau al unor </w:t>
            </w:r>
            <w:r w:rsidRPr="009D6043">
              <w:rPr>
                <w:rFonts w:ascii="Times New Roman" w:eastAsia="Times New Roman" w:hAnsi="Times New Roman" w:cs="Times New Roman"/>
                <w:sz w:val="24"/>
                <w:szCs w:val="24"/>
                <w:lang w:val="en-US" w:eastAsia="ru-RU"/>
              </w:rPr>
              <w:lastRenderedPageBreak/>
              <w:t>măsuri alternative în conformitate cu subpunctul 1), situate în interiorul perimetrelor de protecție și de supraveghere stabilite, sunt repopulate cu moluște care provin din zone sau din compartimente cu un statut sanitar de categoria I, II sau III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6A5D2A"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repopularea are loc numai după ce toate fermele sau zonele de cultură a moluștelor declarate în mod oficial infectate sunt golite, curățate, dezinfectate și au făcut obiectul unui vid sanitar sau al unor măsuri alternative în conformitate cu subpunctul 1).</w:t>
            </w:r>
          </w:p>
          <w:p w:rsidR="00964476" w:rsidRPr="009D6043" w:rsidRDefault="006A5D2A" w:rsidP="006A5D2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nu este confirmată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în cursul perioadei de doi ani care urmează punerii în aplicare a măsurilor menționate la subpunctele 1), 2) și 3) și sunt excluse suspiciunile în cursul acestei perioade.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și criterii de diagnostic</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   Eșantioane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Animalul întreg trebuie să fie trimis la laborator pentru efectuarea testelor de diagnostic prevăzute la punctele II.2 și II.3.</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A5339D" w:rsidP="00A5339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246. </w:t>
            </w:r>
            <w:r w:rsidRPr="00DF21AF">
              <w:rPr>
                <w:rFonts w:ascii="Times New Roman" w:eastAsia="Times New Roman" w:hAnsi="Times New Roman" w:cs="Times New Roman"/>
                <w:sz w:val="24"/>
                <w:szCs w:val="24"/>
                <w:lang w:val="en-US" w:eastAsia="ru-RU"/>
              </w:rPr>
              <w:t>Animalul întreg este trimis la laborator acreditat pentru efectuarea testelor de diagnostic prevăzute la punctele 247-249.</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   Metode de diagnostic în vederea obținerii sau a menținerii statutului „indemn de boală” pentru infecția cu </w:t>
            </w:r>
            <w:r w:rsidRPr="00050DCE">
              <w:rPr>
                <w:rStyle w:val="italic"/>
                <w:rFonts w:ascii="inherit" w:hAnsi="inherit"/>
                <w:b/>
                <w:bCs/>
                <w:i/>
                <w:iCs/>
                <w:lang w:val="en-US"/>
              </w:rPr>
              <w:t>Bonamia ostreae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Metodele de diagnostic care trebuie utilizate pentru a obține sau a menține statutul „indemn de boală” în ceea ce privește infecția cu </w:t>
            </w:r>
            <w:r w:rsidRPr="00050DCE">
              <w:rPr>
                <w:rStyle w:val="italic"/>
                <w:rFonts w:ascii="inherit" w:hAnsi="inherit"/>
                <w:i/>
                <w:iCs/>
                <w:lang w:val="en-US"/>
              </w:rPr>
              <w:t>Bonamia ostreae</w:t>
            </w:r>
            <w:r w:rsidRPr="00050DCE">
              <w:rPr>
                <w:lang w:val="en-US"/>
              </w:rPr>
              <w:t xml:space="preserve"> sunt examenul histopatologic, </w:t>
            </w:r>
            <w:r w:rsidRPr="00050DCE">
              <w:rPr>
                <w:lang w:val="en-US"/>
              </w:rPr>
              <w:lastRenderedPageBreak/>
              <w:t>amprentele tisulare sau PCR. La aplicarea acestor metode de diagnostic trebuie să se respecte metodele și procedurile detaliate corespunzătoare stabilite în partea 5 a anexei II.</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5339D" w:rsidRPr="009D6043" w:rsidRDefault="00A5339D" w:rsidP="00A5339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247. </w:t>
            </w:r>
            <w:r w:rsidRPr="009D6043">
              <w:rPr>
                <w:rFonts w:ascii="Times New Roman" w:eastAsia="Times New Roman" w:hAnsi="Times New Roman" w:cs="Times New Roman"/>
                <w:sz w:val="24"/>
                <w:szCs w:val="24"/>
                <w:lang w:val="en-US" w:eastAsia="ru-RU"/>
              </w:rPr>
              <w:t>Metodele de diagnostic care trebuie utilizate pentru a obține sau a menține statutul „indemn de boală” în ceea ce privește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sunt examenul histopatologic, amprentele tisulare sau PCR stabilite în Capitolul VI Secțiunea 2. </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Criterii de diagnostic pentru confirmarea prezenței infecției cu </w:t>
            </w:r>
            <w:r w:rsidRPr="00050DCE">
              <w:rPr>
                <w:rFonts w:ascii="inherit" w:eastAsia="Times New Roman" w:hAnsi="inherit" w:cs="Times New Roman"/>
                <w:b/>
                <w:bCs/>
                <w:i/>
                <w:iCs/>
                <w:sz w:val="24"/>
                <w:szCs w:val="24"/>
                <w:lang w:val="en-US" w:eastAsia="ro-RO"/>
              </w:rPr>
              <w:t>Bonamia ostreae</w:t>
            </w:r>
            <w:r w:rsidRPr="00050DCE">
              <w:rPr>
                <w:rFonts w:ascii="Times New Roman" w:eastAsia="Times New Roman" w:hAnsi="Times New Roman" w:cs="Times New Roman"/>
                <w:b/>
                <w:bCs/>
                <w:sz w:val="24"/>
                <w:szCs w:val="24"/>
                <w:lang w:val="en-US" w:eastAsia="ro-RO"/>
              </w:rPr>
              <w:t> sau pentru excluderea suspiciunii privind această infecție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trebuie confirmată sau exclusă suspiciunea privind infecția cu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în conformitate cu articolul 28 din Directiva 2006/88/CE, trebuie respectată următoarea procedură în ceea ce privește inspecția, prelevarea de eșantioane și testarea: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Ancheta oficială trebuie să cuprindă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050DCE">
              <w:rPr>
                <w:rFonts w:ascii="inherit" w:eastAsia="Times New Roman" w:hAnsi="inherit" w:cs="Times New Roman"/>
                <w:i/>
                <w:iCs/>
                <w:sz w:val="24"/>
                <w:szCs w:val="24"/>
                <w:lang w:val="en-US" w:eastAsia="ro-RO"/>
              </w:rPr>
              <w:t>Bonamia ostreae</w:t>
            </w:r>
            <w:r w:rsidRPr="00050DCE">
              <w:rPr>
                <w:rFonts w:ascii="Times New Roman" w:eastAsia="Times New Roman" w:hAnsi="Times New Roman" w:cs="Times New Roman"/>
                <w:sz w:val="24"/>
                <w:szCs w:val="24"/>
                <w:lang w:val="en-US" w:eastAsia="ro-RO"/>
              </w:rPr>
              <w:t xml:space="preserve">. În cazul în care nu se cunoaște perioada de transmitere, eșantionarea trebuie să înceapă iarna sau la începutul primăverii. Eșantioanele se testează folosind metodele de diagnostic </w:t>
            </w:r>
            <w:r w:rsidRPr="00050DCE">
              <w:rPr>
                <w:rFonts w:ascii="Times New Roman" w:eastAsia="Times New Roman" w:hAnsi="Times New Roman" w:cs="Times New Roman"/>
                <w:sz w:val="24"/>
                <w:szCs w:val="24"/>
                <w:lang w:val="en-US" w:eastAsia="ro-RO"/>
              </w:rPr>
              <w:lastRenderedPageBreak/>
              <w:t>stabilite la subpunctul (i) în conformitate cu metodele și cu procedurile de diagnostic detaliate stabilite în partea 5 secțiunea I din anexa 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prezența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este considerată confirmată atunci când un rezultat pozitiv obținut prin examen histopatologic, amprente tisulare sau hibridare </w:t>
                  </w:r>
                  <w:r w:rsidRPr="00050DCE">
                    <w:rPr>
                      <w:rFonts w:ascii="inherit" w:eastAsia="Times New Roman" w:hAnsi="inherit" w:cs="Times New Roman"/>
                      <w:i/>
                      <w:iCs/>
                      <w:sz w:val="24"/>
                      <w:szCs w:val="24"/>
                      <w:lang w:eastAsia="ro-RO"/>
                    </w:rPr>
                    <w:t>in situ</w:t>
                  </w:r>
                  <w:r w:rsidRPr="00050DCE">
                    <w:rPr>
                      <w:rFonts w:ascii="inherit" w:eastAsia="Times New Roman" w:hAnsi="inherit" w:cs="Times New Roman"/>
                      <w:sz w:val="24"/>
                      <w:szCs w:val="24"/>
                      <w:lang w:eastAsia="ro-RO"/>
                    </w:rPr>
                    <w:t> este asociat unui rezultat pozitiv obținut prin PCR și completat prin secvențiere în conformitate cu metodele și cu procedurile aprobate stabilite în partea 5 a anexei II;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suspiciunea de infecție cu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 poate fi exclusă în cazul în care testele menționate nu furnizează nicio altă dovadă a prezenței </w:t>
                  </w:r>
                  <w:r w:rsidRPr="00050DCE">
                    <w:rPr>
                      <w:rFonts w:ascii="inherit" w:eastAsia="Times New Roman" w:hAnsi="inherit" w:cs="Times New Roman"/>
                      <w:i/>
                      <w:iCs/>
                      <w:sz w:val="24"/>
                      <w:szCs w:val="24"/>
                      <w:lang w:eastAsia="ro-RO"/>
                    </w:rPr>
                    <w:t>Bonamia ostreae</w:t>
                  </w:r>
                  <w:r w:rsidRPr="00050DCE">
                    <w:rPr>
                      <w:rFonts w:ascii="inherit" w:eastAsia="Times New Roman" w:hAnsi="inherit" w:cs="Times New Roman"/>
                      <w:sz w:val="24"/>
                      <w:szCs w:val="24"/>
                      <w:lang w:eastAsia="ro-RO"/>
                    </w:rPr>
                    <w:t>.</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5339D" w:rsidRPr="009D6043" w:rsidRDefault="00A5339D" w:rsidP="00A5339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248. </w:t>
            </w:r>
            <w:r w:rsidRPr="009D6043">
              <w:rPr>
                <w:rFonts w:ascii="Times New Roman" w:eastAsia="Times New Roman" w:hAnsi="Times New Roman" w:cs="Times New Roman"/>
                <w:sz w:val="24"/>
                <w:szCs w:val="24"/>
                <w:lang w:val="en-US" w:eastAsia="ru-RU"/>
              </w:rPr>
              <w:t>În cazul în care trebuie confirmată sau exclusă suspiciunea privind infecția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În cazul în care nu se cunoaște perioada de transmitere, eșantionarea să începe iarna sau la începutul primăverii. </w:t>
            </w:r>
          </w:p>
          <w:p w:rsidR="00A5339D" w:rsidRPr="009D6043" w:rsidRDefault="00A5339D" w:rsidP="00A5339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249.</w:t>
            </w:r>
            <w:r w:rsidRPr="009D6043">
              <w:rPr>
                <w:rFonts w:ascii="Times New Roman" w:eastAsia="Times New Roman" w:hAnsi="Times New Roman" w:cs="Times New Roman"/>
                <w:sz w:val="24"/>
                <w:szCs w:val="24"/>
                <w:lang w:val="en-US" w:eastAsia="ru-RU"/>
              </w:rPr>
              <w:t xml:space="preserve"> Prezența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este considerată confirmată atunci când un rezultat pozitiv obținut prin examen histopatologic, amprente tisulare sau hibridare </w:t>
            </w:r>
            <w:r w:rsidRPr="009D6043">
              <w:rPr>
                <w:rFonts w:ascii="Times New Roman" w:eastAsia="Times New Roman" w:hAnsi="Times New Roman" w:cs="Times New Roman"/>
                <w:i/>
                <w:iCs/>
                <w:sz w:val="24"/>
                <w:szCs w:val="24"/>
                <w:lang w:val="en-US" w:eastAsia="ru-RU"/>
              </w:rPr>
              <w:t>in situ</w:t>
            </w:r>
            <w:r w:rsidRPr="009D6043">
              <w:rPr>
                <w:rFonts w:ascii="Times New Roman" w:eastAsia="Times New Roman" w:hAnsi="Times New Roman" w:cs="Times New Roman"/>
                <w:sz w:val="24"/>
                <w:szCs w:val="24"/>
                <w:lang w:val="en-US" w:eastAsia="ru-RU"/>
              </w:rPr>
              <w:t> este asociat unui rezultat pozitiv obținut prin PCR și completat prin secvențiere în conformitate cu metodele și cu procedurile aprobate, suspiciunea de infecție cu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poate fi exclusă în cazul în care testele menționate nu furnizează nicio altă dovadă a prezenței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PARTEA 6</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inherit" w:eastAsia="Times New Roman" w:hAnsi="inherit" w:cs="Times New Roman"/>
                <w:b/>
                <w:bCs/>
                <w:sz w:val="24"/>
                <w:szCs w:val="24"/>
                <w:lang w:val="en-US" w:eastAsia="ro-RO"/>
              </w:rPr>
              <w:t>METODE DE SUPRAVEGHERE ȘI DE CONTROL ÎN CEEA CE PRIVEȘTE BOALA PETELOR ALBE (</w:t>
            </w:r>
            <w:r w:rsidRPr="00050DCE">
              <w:rPr>
                <w:rFonts w:ascii="inherit" w:eastAsia="Times New Roman" w:hAnsi="inherit" w:cs="Times New Roman"/>
                <w:b/>
                <w:bCs/>
                <w:i/>
                <w:iCs/>
                <w:sz w:val="24"/>
                <w:szCs w:val="24"/>
                <w:lang w:val="en-US" w:eastAsia="ro-RO"/>
              </w:rPr>
              <w:t>WHITE SPOT DISEASE</w:t>
            </w:r>
            <w:r w:rsidRPr="00050DCE">
              <w:rPr>
                <w:rFonts w:ascii="inherit" w:eastAsia="Times New Roman" w:hAnsi="inherit" w:cs="Times New Roman"/>
                <w:b/>
                <w:bCs/>
                <w:sz w:val="24"/>
                <w:szCs w:val="24"/>
                <w:lang w:val="en-US" w:eastAsia="ro-RO"/>
              </w:rPr>
              <w:t> – WSD)</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   </w:t>
            </w:r>
            <w:r w:rsidRPr="00050DCE">
              <w:rPr>
                <w:rFonts w:ascii="inherit" w:eastAsia="Times New Roman" w:hAnsi="inherit" w:cs="Times New Roman"/>
                <w:b/>
                <w:bCs/>
                <w:sz w:val="24"/>
                <w:szCs w:val="24"/>
                <w:lang w:val="en-US" w:eastAsia="ro-RO"/>
              </w:rPr>
              <w:t xml:space="preserve">Cerințe referitoare la programele de supraveghere și de eradicare în </w:t>
            </w:r>
            <w:r w:rsidRPr="00050DCE">
              <w:rPr>
                <w:rFonts w:ascii="inherit" w:eastAsia="Times New Roman" w:hAnsi="inherit" w:cs="Times New Roman"/>
                <w:b/>
                <w:bCs/>
                <w:sz w:val="24"/>
                <w:szCs w:val="24"/>
                <w:lang w:val="en-US" w:eastAsia="ro-RO"/>
              </w:rPr>
              <w:lastRenderedPageBreak/>
              <w:t>vederea obținerii și menținerii statutului sanitar „indemn de boală” în ceea ce privește WSD, precum și a prevenirii răspândirii infecției cu virusul sindromului petelor albe (WSSV)</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I.1.   Cerințe generale pentru inspecții și eșantionare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Eșantionarea crustaceelor în vederea efectuării examenelor de laborator are loc atunci când este probabil ca temperatura apei să atingă cea mai înaltă valoare anuală. Această cerință privind temperatura apei se aplică de asemenea inspecțiilor sanitare, în cazul în care acestea sunt fezabile și oportune.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crustaceele fac obiectul eșantionării în conformitate cu cerințele stabilite în prezenta parte,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dacă în unitățile de producție sunt prezente crustacee slăbite sau muribunde, sunt selectate în principal acestea. În cazul în care astfel de crustacee nu sunt prezente, cele selectate includ crustacee din cohorte de mărime diferită, și anume exemplare tinere și adulți din speciile sensibile selectate, </w:t>
                  </w:r>
                  <w:r w:rsidRPr="00050DCE">
                    <w:rPr>
                      <w:rFonts w:ascii="inherit" w:eastAsia="Times New Roman" w:hAnsi="inherit" w:cs="Times New Roman"/>
                      <w:sz w:val="24"/>
                      <w:szCs w:val="24"/>
                      <w:lang w:eastAsia="ro-RO"/>
                    </w:rPr>
                    <w:lastRenderedPageBreak/>
                    <w:t>reprezentate proporțional în eșantion;</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se utilizează mai mult de o sursă de apă pentru producția de crustacee, trebuie incluse în eșantion crustacee sensibile care reprezintă toate sursele de apă.</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Dacă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de asemenea reprezentative pentru diferitele ecosisteme în care se găsesc populațiile sălbatice din speciile sensibile, și anume zonele marine, estuarele, râurile și lacurile.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este necesară supravegherea individualizată a populațiilor sălbatice în conformitate cu partea I punctul 2 al doilea paragraf din anexa V la Directiva 2006/88/CE, crustaceele care fac obiectul eșantionării sunt selecționate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(i)</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 marine și în estuare, trebuie selectate una sau mai multe dintre următoarele specii: </w:t>
                  </w:r>
                  <w:r w:rsidRPr="00050DCE">
                    <w:rPr>
                      <w:rFonts w:ascii="inherit" w:eastAsia="Times New Roman" w:hAnsi="inherit" w:cs="Times New Roman"/>
                      <w:i/>
                      <w:iCs/>
                      <w:sz w:val="24"/>
                      <w:szCs w:val="24"/>
                      <w:lang w:eastAsia="ro-RO"/>
                    </w:rPr>
                    <w:t>Carcinus maenas, Cancer pagurus, Eriocheir sinensis, Liocarcinus depurator, Liocarcinus puber, Crangon crangon, Homarus gammarus, Palaemon adspersus</w:t>
                  </w:r>
                  <w:r w:rsidRPr="00050DCE">
                    <w:rPr>
                      <w:rFonts w:ascii="inherit" w:eastAsia="Times New Roman" w:hAnsi="inherit" w:cs="Times New Roman"/>
                      <w:sz w:val="24"/>
                      <w:szCs w:val="24"/>
                      <w:lang w:eastAsia="ro-RO"/>
                    </w:rPr>
                    <w:t> sau specii de creveți din familia </w:t>
                  </w:r>
                  <w:r w:rsidRPr="00050DCE">
                    <w:rPr>
                      <w:rFonts w:ascii="inherit" w:eastAsia="Times New Roman" w:hAnsi="inherit" w:cs="Times New Roman"/>
                      <w:i/>
                      <w:iCs/>
                      <w:sz w:val="24"/>
                      <w:szCs w:val="24"/>
                      <w:lang w:eastAsia="ro-RO"/>
                    </w:rPr>
                    <w:t>Penaeidae</w:t>
                  </w:r>
                  <w:r w:rsidRPr="00050DCE">
                    <w:rPr>
                      <w:rFonts w:ascii="inherit" w:eastAsia="Times New Roman" w:hAnsi="inherit" w:cs="Times New Roman"/>
                      <w:sz w:val="24"/>
                      <w:szCs w:val="24"/>
                      <w:lang w:eastAsia="ro-RO"/>
                    </w:rPr>
                    <w:t>, și anume </w:t>
                  </w:r>
                  <w:r w:rsidRPr="00050DCE">
                    <w:rPr>
                      <w:rFonts w:ascii="inherit" w:eastAsia="Times New Roman" w:hAnsi="inherit" w:cs="Times New Roman"/>
                      <w:i/>
                      <w:iCs/>
                      <w:sz w:val="24"/>
                      <w:szCs w:val="24"/>
                      <w:lang w:eastAsia="ro-RO"/>
                    </w:rPr>
                    <w:t>Penaeus japonicus, Penaeus kerathurus, Penaeus semisulcatus</w:t>
                  </w:r>
                  <w:r w:rsidRPr="00050DCE">
                    <w:rPr>
                      <w:rFonts w:ascii="inherit" w:eastAsia="Times New Roman" w:hAnsi="inherit" w:cs="Times New Roman"/>
                      <w:sz w:val="24"/>
                      <w:szCs w:val="24"/>
                      <w:lang w:eastAsia="ro-RO"/>
                    </w:rPr>
                    <w:t>. Dacă aceste specii nu sunt prezente, eșantionul trebuie să fie reprezentativ pentru alte specii decapode sensibile care sunt prezente. Având în vedere varietatea mare a gazdelor sensibile, gazdele pot fi selectate din genuri sau familii din ordinul </w:t>
                  </w:r>
                  <w:r w:rsidRPr="00050DCE">
                    <w:rPr>
                      <w:rFonts w:ascii="inherit" w:eastAsia="Times New Roman" w:hAnsi="inherit" w:cs="Times New Roman"/>
                      <w:i/>
                      <w:iCs/>
                      <w:sz w:val="24"/>
                      <w:szCs w:val="24"/>
                      <w:lang w:eastAsia="ro-RO"/>
                    </w:rPr>
                    <w:t>Decapoda</w:t>
                  </w:r>
                  <w:r w:rsidRPr="00050DCE">
                    <w:rPr>
                      <w:rFonts w:ascii="inherit" w:eastAsia="Times New Roman" w:hAnsi="inherit" w:cs="Times New Roman"/>
                      <w:sz w:val="24"/>
                      <w:szCs w:val="24"/>
                      <w:lang w:eastAsia="ro-RO"/>
                    </w:rPr>
                    <w:t> a căror sensibilitate a fost demonstrată în mod experimental sau în natură;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râuri și în lacuri trebuie selectate una sau mai multe dintre următoarele specii: </w:t>
                  </w:r>
                  <w:r w:rsidRPr="00050DCE">
                    <w:rPr>
                      <w:rFonts w:ascii="inherit" w:eastAsia="Times New Roman" w:hAnsi="inherit" w:cs="Times New Roman"/>
                      <w:i/>
                      <w:iCs/>
                      <w:sz w:val="24"/>
                      <w:szCs w:val="24"/>
                      <w:lang w:eastAsia="ro-RO"/>
                    </w:rPr>
                    <w:t>Pacifastacus leniusculus, Astacus leptodactylus, Austropotamobius pallipes</w:t>
                  </w:r>
                  <w:r w:rsidRPr="00050DCE">
                    <w:rPr>
                      <w:rFonts w:ascii="inherit" w:eastAsia="Times New Roman" w:hAnsi="inherit" w:cs="Times New Roman"/>
                      <w:sz w:val="24"/>
                      <w:szCs w:val="24"/>
                      <w:lang w:eastAsia="ro-RO"/>
                    </w:rPr>
                    <w:t> sau </w:t>
                  </w:r>
                  <w:r w:rsidRPr="00050DCE">
                    <w:rPr>
                      <w:rFonts w:ascii="inherit" w:eastAsia="Times New Roman" w:hAnsi="inherit" w:cs="Times New Roman"/>
                      <w:i/>
                      <w:iCs/>
                      <w:sz w:val="24"/>
                      <w:szCs w:val="24"/>
                      <w:lang w:eastAsia="ro-RO"/>
                    </w:rPr>
                    <w:t>Orconectes limosus</w:t>
                  </w:r>
                  <w:r w:rsidRPr="00050DCE">
                    <w:rPr>
                      <w:rFonts w:ascii="inherit" w:eastAsia="Times New Roman" w:hAnsi="inherit" w:cs="Times New Roman"/>
                      <w:sz w:val="24"/>
                      <w:szCs w:val="24"/>
                      <w:lang w:eastAsia="ro-RO"/>
                    </w:rPr>
                    <w:t xml:space="preserve">. În cazul în care aceste specii nu sunt prezente, eșantionul trebuie să fie reprezentativ pentru alte specii decapode sensibile care sunt </w:t>
                  </w:r>
                  <w:r w:rsidRPr="00050DCE">
                    <w:rPr>
                      <w:rFonts w:ascii="inherit" w:eastAsia="Times New Roman" w:hAnsi="inherit" w:cs="Times New Roman"/>
                      <w:sz w:val="24"/>
                      <w:szCs w:val="24"/>
                      <w:lang w:eastAsia="ro-RO"/>
                    </w:rPr>
                    <w:lastRenderedPageBreak/>
                    <w:t>prezente. Având în vedere varietatea mare a gazdelor sensibile, gazdele pot fi selectate din genuri sau familii din ordinul </w:t>
                  </w:r>
                  <w:r w:rsidRPr="00050DCE">
                    <w:rPr>
                      <w:rFonts w:ascii="inherit" w:eastAsia="Times New Roman" w:hAnsi="inherit" w:cs="Times New Roman"/>
                      <w:i/>
                      <w:iCs/>
                      <w:sz w:val="24"/>
                      <w:szCs w:val="24"/>
                      <w:lang w:eastAsia="ro-RO"/>
                    </w:rPr>
                    <w:t>Decapoda</w:t>
                  </w:r>
                  <w:r w:rsidRPr="00050DCE">
                    <w:rPr>
                      <w:rFonts w:ascii="inherit" w:eastAsia="Times New Roman" w:hAnsi="inherit" w:cs="Times New Roman"/>
                      <w:sz w:val="24"/>
                      <w:szCs w:val="24"/>
                      <w:lang w:eastAsia="ro-RO"/>
                    </w:rPr>
                    <w:t> a căror sensibilitate a fost demonstrată în mod experimental sau în natură;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B6AA7" w:rsidRPr="009D6043" w:rsidRDefault="008B6AA7" w:rsidP="008B6AA7">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Capitolul VII</w:t>
            </w:r>
          </w:p>
          <w:p w:rsidR="008B6AA7" w:rsidRPr="009D6043" w:rsidRDefault="008B6AA7" w:rsidP="008B6AA7">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DE SUPRAVEGHERE ȘI DE CONTROL ÎN CEEA CE PRIVEȘTE BOALA PETELOR ALBE (</w:t>
            </w:r>
            <w:r w:rsidRPr="009D6043">
              <w:rPr>
                <w:rFonts w:ascii="Times New Roman" w:eastAsia="Times New Roman" w:hAnsi="Times New Roman" w:cs="Times New Roman"/>
                <w:b/>
                <w:bCs/>
                <w:i/>
                <w:iCs/>
                <w:sz w:val="24"/>
                <w:szCs w:val="24"/>
                <w:lang w:val="en-US" w:eastAsia="ru-RU"/>
              </w:rPr>
              <w:t>WHITE SPOT DISEASE</w:t>
            </w:r>
            <w:r w:rsidRPr="009D6043">
              <w:rPr>
                <w:rFonts w:ascii="Times New Roman" w:eastAsia="Times New Roman" w:hAnsi="Times New Roman" w:cs="Times New Roman"/>
                <w:b/>
                <w:bCs/>
                <w:sz w:val="24"/>
                <w:szCs w:val="24"/>
                <w:lang w:val="en-US" w:eastAsia="ru-RU"/>
              </w:rPr>
              <w:t> – WSD)</w:t>
            </w:r>
          </w:p>
          <w:p w:rsidR="008B6AA7" w:rsidRPr="009D6043" w:rsidRDefault="008B6AA7" w:rsidP="008B6AA7">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1</w:t>
            </w:r>
          </w:p>
          <w:p w:rsidR="008B6AA7" w:rsidRPr="00DF21AF" w:rsidRDefault="008B6AA7" w:rsidP="008B6AA7">
            <w:pPr>
              <w:shd w:val="clear" w:color="auto" w:fill="FFFFFF"/>
              <w:spacing w:after="0" w:line="240" w:lineRule="auto"/>
              <w:jc w:val="center"/>
              <w:rPr>
                <w:rFonts w:ascii="Times New Roman" w:eastAsia="Times New Roman" w:hAnsi="Times New Roman" w:cs="Times New Roman"/>
                <w:sz w:val="24"/>
                <w:szCs w:val="24"/>
                <w:lang w:val="ro-MD" w:eastAsia="ru-RU"/>
              </w:rPr>
            </w:pPr>
            <w:r w:rsidRPr="009D6043">
              <w:rPr>
                <w:rFonts w:ascii="Times New Roman" w:eastAsia="Times New Roman" w:hAnsi="Times New Roman" w:cs="Times New Roman"/>
                <w:b/>
                <w:bCs/>
                <w:sz w:val="24"/>
                <w:szCs w:val="24"/>
                <w:lang w:val="en-US" w:eastAsia="ru-RU"/>
              </w:rPr>
              <w:t xml:space="preserve">Cerințe referitoare la programele de supraveghere și de eradicare în vederea obținerii și menținerii statutului sanitar „indemn de boală” în </w:t>
            </w:r>
            <w:r w:rsidRPr="009D6043">
              <w:rPr>
                <w:rFonts w:ascii="Times New Roman" w:eastAsia="Times New Roman" w:hAnsi="Times New Roman" w:cs="Times New Roman"/>
                <w:b/>
                <w:bCs/>
                <w:sz w:val="24"/>
                <w:szCs w:val="24"/>
                <w:lang w:val="en-US" w:eastAsia="ru-RU"/>
              </w:rPr>
              <w:lastRenderedPageBreak/>
              <w:t xml:space="preserve">ceea ce privește </w:t>
            </w:r>
            <w:r w:rsidRPr="00DF21AF">
              <w:rPr>
                <w:rFonts w:ascii="Times New Roman" w:eastAsia="Times New Roman" w:hAnsi="Times New Roman" w:cs="Times New Roman"/>
                <w:b/>
                <w:sz w:val="24"/>
                <w:szCs w:val="24"/>
                <w:lang w:val="ro-MD" w:eastAsia="ru-RU"/>
              </w:rPr>
              <w:t>boala petelor albe (</w:t>
            </w:r>
            <w:r w:rsidRPr="00DF21AF">
              <w:rPr>
                <w:rFonts w:ascii="Times New Roman" w:eastAsia="Times New Roman" w:hAnsi="Times New Roman" w:cs="Times New Roman"/>
                <w:b/>
                <w:i/>
                <w:iCs/>
                <w:sz w:val="24"/>
                <w:szCs w:val="24"/>
                <w:lang w:val="ro-MD" w:eastAsia="ru-RU"/>
              </w:rPr>
              <w:t>white spot disease</w:t>
            </w:r>
            <w:r w:rsidRPr="00DF21AF">
              <w:rPr>
                <w:rFonts w:ascii="Times New Roman" w:eastAsia="Times New Roman" w:hAnsi="Times New Roman" w:cs="Times New Roman"/>
                <w:b/>
                <w:sz w:val="24"/>
                <w:szCs w:val="24"/>
                <w:lang w:val="ro-MD" w:eastAsia="ru-RU"/>
              </w:rPr>
              <w:t> –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ro-MD" w:eastAsia="ru-RU"/>
              </w:rPr>
              <w:t>266</w:t>
            </w:r>
            <w:r w:rsidRPr="009D6043">
              <w:rPr>
                <w:rFonts w:ascii="Times New Roman" w:eastAsia="Times New Roman" w:hAnsi="Times New Roman" w:cs="Times New Roman"/>
                <w:sz w:val="24"/>
                <w:szCs w:val="24"/>
                <w:lang w:val="ro-MD" w:eastAsia="ru-RU"/>
              </w:rPr>
              <w:t>. Eșantionarea crustaceelor în vederea efectuării examenelor de laborator,</w:t>
            </w:r>
            <w:r w:rsidRPr="009D6043">
              <w:rPr>
                <w:rFonts w:ascii="Times New Roman" w:eastAsia="Times New Roman" w:hAnsi="Times New Roman" w:cs="Times New Roman"/>
                <w:b/>
                <w:bCs/>
                <w:sz w:val="24"/>
                <w:szCs w:val="24"/>
                <w:lang w:val="ro-MD" w:eastAsia="ru-RU"/>
              </w:rPr>
              <w:t xml:space="preserve"> </w:t>
            </w:r>
            <w:r w:rsidRPr="009D6043">
              <w:rPr>
                <w:rFonts w:ascii="Times New Roman" w:eastAsia="Times New Roman" w:hAnsi="Times New Roman" w:cs="Times New Roman"/>
                <w:bCs/>
                <w:sz w:val="24"/>
                <w:szCs w:val="24"/>
                <w:lang w:val="ro-MD" w:eastAsia="ru-RU"/>
              </w:rPr>
              <w:t>în ceea ce privește WSD, precum și a prevenirii răspândirii infecției cu virusul sindromului petelor albe (WSSV),</w:t>
            </w:r>
            <w:r w:rsidRPr="009D6043">
              <w:rPr>
                <w:rFonts w:ascii="Times New Roman" w:eastAsia="Times New Roman" w:hAnsi="Times New Roman" w:cs="Times New Roman"/>
                <w:sz w:val="24"/>
                <w:szCs w:val="24"/>
                <w:lang w:val="ro-MD" w:eastAsia="ru-RU"/>
              </w:rPr>
              <w:t xml:space="preserve"> are loc atunci când este probabil ca temperatura apei să atingă cea mai înaltă valoare anuală. </w:t>
            </w:r>
            <w:r w:rsidRPr="009D6043">
              <w:rPr>
                <w:rFonts w:ascii="Times New Roman" w:eastAsia="Times New Roman" w:hAnsi="Times New Roman" w:cs="Times New Roman"/>
                <w:sz w:val="24"/>
                <w:szCs w:val="24"/>
                <w:lang w:val="en-US" w:eastAsia="ru-RU"/>
              </w:rPr>
              <w:t>Această cerință privind temperatura apei se aplică de asemenea controlului, în cazul în care acestea sunt fezabile și oportune.</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267.</w:t>
            </w:r>
            <w:r w:rsidRPr="009D6043">
              <w:rPr>
                <w:rFonts w:ascii="Times New Roman" w:eastAsia="Times New Roman" w:hAnsi="Times New Roman" w:cs="Times New Roman"/>
                <w:sz w:val="24"/>
                <w:szCs w:val="24"/>
                <w:lang w:val="en-US" w:eastAsia="ru-RU"/>
              </w:rPr>
              <w:t xml:space="preserve"> În cazul în care crustaceele fac obiectul eșantionării în conformitate cu cerințele stabilite în prezenta parte, se aplică următoarele criterii:</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dacă în unitățile de producție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dacă se utilizează mai mult de o sursă de apă pentru producția de crustacee, trebuie incluse în eșantion crustacee sensibile care reprezintă toate sursele de apă.</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268.</w:t>
            </w:r>
            <w:r w:rsidRPr="009D6043">
              <w:rPr>
                <w:rFonts w:ascii="Times New Roman" w:eastAsia="Times New Roman" w:hAnsi="Times New Roman" w:cs="Times New Roman"/>
                <w:sz w:val="24"/>
                <w:szCs w:val="24"/>
                <w:lang w:val="en-US" w:eastAsia="ru-RU"/>
              </w:rPr>
              <w:t xml:space="preserve"> Dacă este necesară supravegherea individualizată a </w:t>
            </w:r>
            <w:r w:rsidRPr="009D6043">
              <w:rPr>
                <w:rFonts w:ascii="Times New Roman" w:eastAsia="Times New Roman" w:hAnsi="Times New Roman" w:cs="Times New Roman"/>
                <w:sz w:val="24"/>
                <w:szCs w:val="24"/>
                <w:lang w:val="en-US" w:eastAsia="ru-RU"/>
              </w:rPr>
              <w:lastRenderedPageBreak/>
              <w:t>populațiilor sălbatice, 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din speciile sensibile, și anume zonele marine, estuarele, râurile și lacurile.</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269.</w:t>
            </w:r>
            <w:r w:rsidRPr="009D6043">
              <w:rPr>
                <w:rFonts w:ascii="Times New Roman" w:eastAsia="Times New Roman" w:hAnsi="Times New Roman" w:cs="Times New Roman"/>
                <w:sz w:val="24"/>
                <w:szCs w:val="24"/>
                <w:lang w:val="en-US" w:eastAsia="ru-RU"/>
              </w:rPr>
              <w:t xml:space="preserve"> În cazul în care este necesară supravegherea individualizată a populațiilor sălbatice, crustaceele care fac obiectul eșantionării sunt selecționate după cum urmează:</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în estuare, trebuie selectate una sau mai multe dintre următoarele specii: </w:t>
            </w:r>
            <w:r w:rsidRPr="009D6043">
              <w:rPr>
                <w:rFonts w:ascii="Times New Roman" w:eastAsia="Times New Roman" w:hAnsi="Times New Roman" w:cs="Times New Roman"/>
                <w:i/>
                <w:iCs/>
                <w:sz w:val="24"/>
                <w:szCs w:val="24"/>
                <w:lang w:val="en-US" w:eastAsia="ru-RU"/>
              </w:rPr>
              <w:t>Carcinus maenas, Cancer pagurus, Eriocheir sinensis, Liocarcinus depurator, Liocarcinus puber, Crangon crangon, Homarus gammarus, Palaemon adspersus</w:t>
            </w:r>
            <w:r w:rsidRPr="009D6043">
              <w:rPr>
                <w:rFonts w:ascii="Times New Roman" w:eastAsia="Times New Roman" w:hAnsi="Times New Roman" w:cs="Times New Roman"/>
                <w:sz w:val="24"/>
                <w:szCs w:val="24"/>
                <w:lang w:val="en-US" w:eastAsia="ru-RU"/>
              </w:rPr>
              <w:t> sau specii de creveți din familia </w:t>
            </w:r>
            <w:r w:rsidRPr="009D6043">
              <w:rPr>
                <w:rFonts w:ascii="Times New Roman" w:eastAsia="Times New Roman" w:hAnsi="Times New Roman" w:cs="Times New Roman"/>
                <w:i/>
                <w:iCs/>
                <w:sz w:val="24"/>
                <w:szCs w:val="24"/>
                <w:lang w:val="en-US" w:eastAsia="ru-RU"/>
              </w:rPr>
              <w:t>Penaeidae</w:t>
            </w:r>
            <w:r w:rsidRPr="009D6043">
              <w:rPr>
                <w:rFonts w:ascii="Times New Roman" w:eastAsia="Times New Roman" w:hAnsi="Times New Roman" w:cs="Times New Roman"/>
                <w:sz w:val="24"/>
                <w:szCs w:val="24"/>
                <w:lang w:val="en-US" w:eastAsia="ru-RU"/>
              </w:rPr>
              <w:t>, și anume </w:t>
            </w:r>
            <w:r w:rsidRPr="009D6043">
              <w:rPr>
                <w:rFonts w:ascii="Times New Roman" w:eastAsia="Times New Roman" w:hAnsi="Times New Roman" w:cs="Times New Roman"/>
                <w:i/>
                <w:iCs/>
                <w:sz w:val="24"/>
                <w:szCs w:val="24"/>
                <w:lang w:val="en-US" w:eastAsia="ru-RU"/>
              </w:rPr>
              <w:t>Penaeus japonicus, Penaeus kerathurus, Penaeus semisulcatus</w:t>
            </w:r>
            <w:r w:rsidRPr="009D6043">
              <w:rPr>
                <w:rFonts w:ascii="Times New Roman" w:eastAsia="Times New Roman" w:hAnsi="Times New Roman" w:cs="Times New Roman"/>
                <w:sz w:val="24"/>
                <w:szCs w:val="24"/>
                <w:lang w:val="en-US" w:eastAsia="ru-RU"/>
              </w:rPr>
              <w:t>. Dacă aceste specii nu sunt prezente, eșantionul este reprezentativ pentru alte specii decapode sensibile care sunt prezente. Având în vedere varietatea mare a gazdelor sensibile, gazdele pot fi selectate din genuri sau familii din ordinul </w:t>
            </w:r>
            <w:r w:rsidRPr="009D6043">
              <w:rPr>
                <w:rFonts w:ascii="Times New Roman" w:eastAsia="Times New Roman" w:hAnsi="Times New Roman" w:cs="Times New Roman"/>
                <w:i/>
                <w:iCs/>
                <w:sz w:val="24"/>
                <w:szCs w:val="24"/>
                <w:lang w:val="en-US" w:eastAsia="ru-RU"/>
              </w:rPr>
              <w:t>Decapoda</w:t>
            </w:r>
            <w:r w:rsidRPr="009D6043">
              <w:rPr>
                <w:rFonts w:ascii="Times New Roman" w:eastAsia="Times New Roman" w:hAnsi="Times New Roman" w:cs="Times New Roman"/>
                <w:sz w:val="24"/>
                <w:szCs w:val="24"/>
                <w:lang w:val="en-US" w:eastAsia="ru-RU"/>
              </w:rPr>
              <w:t> a căror sensibilitate a fost demonstrată în mod experimental sau în natură;</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în râuri și în lacuri trebuie selectate una sau mai multe dintre următoarele specii: </w:t>
            </w:r>
            <w:r w:rsidRPr="009D6043">
              <w:rPr>
                <w:rFonts w:ascii="Times New Roman" w:eastAsia="Times New Roman" w:hAnsi="Times New Roman" w:cs="Times New Roman"/>
                <w:i/>
                <w:iCs/>
                <w:sz w:val="24"/>
                <w:szCs w:val="24"/>
                <w:lang w:val="en-US" w:eastAsia="ru-RU"/>
              </w:rPr>
              <w:t>Pacifastacus leniusculus, Astacus leptodactylus, Austropotamobius pallipes</w:t>
            </w:r>
            <w:r w:rsidRPr="009D6043">
              <w:rPr>
                <w:rFonts w:ascii="Times New Roman" w:eastAsia="Times New Roman" w:hAnsi="Times New Roman" w:cs="Times New Roman"/>
                <w:sz w:val="24"/>
                <w:szCs w:val="24"/>
                <w:lang w:val="en-US" w:eastAsia="ru-RU"/>
              </w:rPr>
              <w:t> sau </w:t>
            </w:r>
            <w:r w:rsidRPr="009D6043">
              <w:rPr>
                <w:rFonts w:ascii="Times New Roman" w:eastAsia="Times New Roman" w:hAnsi="Times New Roman" w:cs="Times New Roman"/>
                <w:i/>
                <w:iCs/>
                <w:sz w:val="24"/>
                <w:szCs w:val="24"/>
                <w:lang w:val="en-US" w:eastAsia="ru-RU"/>
              </w:rPr>
              <w:t>Orconectes limosus</w:t>
            </w:r>
            <w:r w:rsidRPr="009D6043">
              <w:rPr>
                <w:rFonts w:ascii="Times New Roman" w:eastAsia="Times New Roman" w:hAnsi="Times New Roman" w:cs="Times New Roman"/>
                <w:sz w:val="24"/>
                <w:szCs w:val="24"/>
                <w:lang w:val="en-US" w:eastAsia="ru-RU"/>
              </w:rPr>
              <w:t>. În cazul în care aceste specii nu sunt prezente, eșantionul este reprezentativ pentru alte specii decapode sensibile care sunt prezente. Având în vedere varietatea mare a gazdelor sensibile, gazdele pot fi selectate din genuri sau familii din ordinul </w:t>
            </w:r>
            <w:r w:rsidRPr="009D6043">
              <w:rPr>
                <w:rFonts w:ascii="Times New Roman" w:eastAsia="Times New Roman" w:hAnsi="Times New Roman" w:cs="Times New Roman"/>
                <w:i/>
                <w:iCs/>
                <w:sz w:val="24"/>
                <w:szCs w:val="24"/>
                <w:lang w:val="en-US" w:eastAsia="ru-RU"/>
              </w:rPr>
              <w:t>Decapoda</w:t>
            </w:r>
            <w:r w:rsidRPr="009D6043">
              <w:rPr>
                <w:rFonts w:ascii="Times New Roman" w:eastAsia="Times New Roman" w:hAnsi="Times New Roman" w:cs="Times New Roman"/>
                <w:sz w:val="24"/>
                <w:szCs w:val="24"/>
                <w:lang w:val="en-US" w:eastAsia="ru-RU"/>
              </w:rPr>
              <w:t> a căror sensibilitate a fost demonstrată în mod experimental sau în natură;</w:t>
            </w:r>
          </w:p>
          <w:p w:rsidR="00964476" w:rsidRPr="00DF21AF"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dacă sunt prezente crustacee slăbite sau muribunde, sunt selectate în principal acestea. </w:t>
            </w:r>
            <w:r w:rsidRPr="00DF21AF">
              <w:rPr>
                <w:rFonts w:ascii="Times New Roman" w:eastAsia="Times New Roman" w:hAnsi="Times New Roman" w:cs="Times New Roman"/>
                <w:sz w:val="24"/>
                <w:szCs w:val="24"/>
                <w:lang w:val="en-US" w:eastAsia="ru-RU"/>
              </w:rPr>
              <w:t>În cazul în care astfel de crustacee nu sunt prezente, cele selectate includ crustacee din cohorte de mărime diferită, și anume exemplare tinere și adulți din speciile sensibile selectate, reprezentate proporțional în eșantion.</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Cerințe specifice pentru obținerea statutului sanitar de categoria I în ceea ce privește WSD</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eastAsia="ro-RO"/>
              </w:rPr>
            </w:pPr>
            <w:r w:rsidRPr="00050DCE">
              <w:rPr>
                <w:rFonts w:ascii="Times New Roman" w:eastAsia="Times New Roman" w:hAnsi="Times New Roman" w:cs="Times New Roman"/>
                <w:b/>
                <w:bCs/>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un stat membru, o zonă sau un compartiment cu statut sanitar de categoria III în ceea ce privește WSD în conformitate cu partea B din anexa III la Directiva 2006/88/CE poate obține statutul sanitar de categoria I în ceea ce privește această boală listată, atunci </w:t>
                  </w:r>
                  <w:r w:rsidRPr="00050DCE">
                    <w:rPr>
                      <w:rFonts w:ascii="inherit" w:eastAsia="Times New Roman" w:hAnsi="inherit" w:cs="Times New Roman"/>
                      <w:sz w:val="24"/>
                      <w:szCs w:val="24"/>
                      <w:lang w:eastAsia="ro-RO"/>
                    </w:rPr>
                    <w:lastRenderedPageBreak/>
                    <w:t>când toate fermele care dețin specii sensibile enumerate în partea II din anexa IV la directiva menționată din statul membru, zona sau compartimentul în cauză respectă cerințele relevante stabilite în anexa V la directiva menționată și atunci când toate aceste ferme și, când acest lucru este prevăzut în partea I punctul 2 al doilea paragraf din anexa V la Directiva 2006/88/CE, punctele în care se prelevează eșantioane de la populațiile sălbatice selecționate în conformitate cu punctul respectiv au fost supuse următorului program de supraveghere cu durata de doi ani, care cuprinde inspecții sanitare și colectarea de eșantioane în vederea testării.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Fermele sau punctele de prelevare au făcut obiectul inspecțiilor sanitare și al eșantionării timp de o perioadă minimă de doi ani consecutivi, astfel cum se prevede în tabelul 6.A din secțiunea II.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această perioadă de doi ani, testarea tuturor eșantioanelor prin utilizarea metodelor de diagnostic stabilite la punctul II.2. a avut rezultate negative în ceea ce privește infecția cu WSD și a fost exclusă </w:t>
                  </w:r>
                  <w:r w:rsidRPr="00050DCE">
                    <w:rPr>
                      <w:rFonts w:ascii="inherit" w:eastAsia="Times New Roman" w:hAnsi="inherit" w:cs="Times New Roman"/>
                      <w:sz w:val="24"/>
                      <w:szCs w:val="24"/>
                      <w:lang w:eastAsia="ro-RO"/>
                    </w:rPr>
                    <w:lastRenderedPageBreak/>
                    <w:t>orice suspiciune privind WSD, în conformitate cu metodele de diagnostic care figurează la punctul II.3;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cazul în care, în timpul punerii în aplicare a programului de supraveghere menționat la litera (a), este confirmată o infecție cu WSD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descris la punctul I.2.2., cu condiția îndeplinirii cerințelor următoare: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fie o fermă continentală al cărei statut sanitar în ceea ce privește WSD este independent de statutul sanitar al apelor naturale din vecinătate în ceea ce privește această boală listată, în conformitate cu partea II punctul 3 din anexa V la Directiva 2006/88/CE;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a fost golită, curățată, dezinfectată și supusă unei perioade de vid sanitar; durata perioadei de vid sanitar trebuie să fie de cel puțin șase săptămâni;</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a fost repopulată cu crustacee provenind din state membre, din zone sau din compartimente care au un statut sanitar de categoria I în ceea ce privește WSD.</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270</w:t>
            </w:r>
            <w:r w:rsidRPr="009D6043">
              <w:rPr>
                <w:rFonts w:ascii="Times New Roman" w:eastAsia="Times New Roman" w:hAnsi="Times New Roman" w:cs="Times New Roman"/>
                <w:bCs/>
                <w:sz w:val="24"/>
                <w:szCs w:val="24"/>
                <w:lang w:val="en-US" w:eastAsia="ru-RU"/>
              </w:rPr>
              <w:t>. Conform cerințelor specifice pentru obținerea statutului sanitar de categoria I în ceea ce privește WSD se prevede program de supravegere:</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o zonă sau un compartiment cu statut sanitar de categoria III în ceea ce privește WSD poate obține statutul sanitar de categoria I în ceea ce privește această boală listată, atunci când toate fermele care dețin specii sensibile din zona sau compartimentul în cauză respectă cerințele relevante, punctele în care se prelevează eșantioane de la populațiile sălbatice sunt supuse următorului program de supraveghere cu durata de doi ani, care </w:t>
            </w:r>
            <w:r w:rsidRPr="009D6043">
              <w:rPr>
                <w:rFonts w:ascii="Times New Roman" w:eastAsia="Times New Roman" w:hAnsi="Times New Roman" w:cs="Times New Roman"/>
                <w:sz w:val="24"/>
                <w:szCs w:val="24"/>
                <w:lang w:val="en-US" w:eastAsia="ru-RU"/>
              </w:rPr>
              <w:lastRenderedPageBreak/>
              <w:t>cuprinde controale sanitare și colectarea de eșantioane în vederea testării.</w:t>
            </w:r>
          </w:p>
          <w:p w:rsidR="008B6AA7" w:rsidRPr="009D6043" w:rsidRDefault="008B6AA7" w:rsidP="008B6AA7">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Fermele sau punctele de prelevare au făcut obiectul controlului și al eșantionării timp de o perioadă minimă de doi ani consecutivi, astfel cum se prevede în tabelul 17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În această perioadă de doi ani, testarea tuturor eșantioanelor prin utilizarea metodelor de diagnostic stabilite, a avut rezultate negative în ceea ce privește infecția cu WSD și a fost exclusă orice suspiciune privind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în cazul în care, în timpul punerii în aplicare a programului de supraveghere menționat la subpunctul 1), este confirmată o infecție cu WSD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cu condiția că este o fermă al cărei statut în ceea ce privește WSD este independent de statutul al apelor naturale din vecinătate în ceea ce privește această boală listată, </w:t>
            </w:r>
            <w:r w:rsidRPr="009D6043">
              <w:rPr>
                <w:rFonts w:ascii="Times New Roman" w:eastAsia="Times New Roman" w:hAnsi="Times New Roman" w:cs="Times New Roman"/>
                <w:sz w:val="24"/>
                <w:szCs w:val="24"/>
                <w:lang w:val="en-US" w:eastAsia="ru-RU"/>
              </w:rPr>
              <w:lastRenderedPageBreak/>
              <w:t>ferma a fost golită, curățată, dezinfectată și supusă unei perioade de vid sanitar; durata perioadei de vid sanitar este de cel puțin șase săptămâni și a fost repopulată cu crustacee provenind din zone sau din compartimente care au un statut de categoria I în ceea ce privește WSD.</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   Programe de eradicare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I.2.2.1.   Cerințe generale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cu statut sanitar de categoria V în ceea ce privește WSD poate obține statutul sanitar de categoria I în ceea ce privește această boală listată, atunci când toate fermele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măsurile minime de control stabilite în capitolul V secțiunea 4 din </w:t>
                  </w:r>
                  <w:r w:rsidRPr="00050DCE">
                    <w:rPr>
                      <w:rFonts w:ascii="inherit" w:eastAsia="Times New Roman" w:hAnsi="inherit" w:cs="Times New Roman"/>
                      <w:sz w:val="24"/>
                      <w:szCs w:val="24"/>
                      <w:lang w:eastAsia="ro-RO"/>
                    </w:rPr>
                    <w:lastRenderedPageBreak/>
                    <w:t>Directiva 2006/88/CE au fost aplicate în mod efectiv și o zonă de izolare, astfel cum se menționează la articolul 32 litera (b) din directiva respectivă, care include un perimetru de protecție și un perimetru de supraveghere, a fost instaurată în vecinătatea fermei (fermelor) declarate în mod oficial ca fiind infectată (infectate) cu WSD.</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Zona de izolare trebuie să fi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protecție în imediata vecinătate a fermei declarate în mod oficial ca fiind infectată cu WSD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284"/>
                          <w:gridCol w:w="2896"/>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289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 marine și în estuare: unei zone înscrise într-un cerc cu raza cel puțin egală cu o deplasare a mareei sau de cel puțin 5 km, reținându-se valoarea cea mai mare dintre cele două, având ca centru ferma declarată în mod oficial ca fiind infectată cu WSD, sau unei zone echivalente stabilite pe baza unor date hidrodinamice sau epidemiologice corespunzătoare; 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896"/>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289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în apele dulci: întregului bazin hidrografic al fermei declarate în mod oficial ca fiind infectată cu WSD; autoritatea competentă poate limita extinderea perimetrului de protecție la anumite părți ale </w:t>
                              </w:r>
                              <w:r w:rsidRPr="00050DCE">
                                <w:rPr>
                                  <w:rFonts w:ascii="inherit" w:eastAsia="Times New Roman" w:hAnsi="inherit" w:cs="Times New Roman"/>
                                  <w:sz w:val="24"/>
                                  <w:szCs w:val="24"/>
                                  <w:lang w:eastAsia="ro-RO"/>
                                </w:rPr>
                                <w:lastRenderedPageBreak/>
                                <w:t>bazinului hidrografic, cu condiția să nu se compromită prevenirea răspândirii WSD;</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trebuie să fie stabilit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5"/>
                          <w:gridCol w:w="2963"/>
                        </w:tblGrid>
                        <w:tr w:rsidR="00050DCE" w:rsidRPr="00050DCE" w:rsidTr="00964476">
                          <w:tc>
                            <w:tcPr>
                              <w:tcW w:w="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8619"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754"/>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275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în apele dulci: unei zone situate în exteriorul perimetrului de protecție stabilit;</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în care sunt ținute specii sensibile enumerate în partea II din anexa IV la Directiva 2006/88/CE, care se află în perimetrul de protecție și care nu sunt declarate în mod oficial ca fiind infectate cu WSD,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prelevarea de eșantioane pentru testarea a 10 crustacee, în cazul în care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WSD, sau pentru testarea a 150 de crustacee,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și</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o inspecție sanitară; în fermele pentru care testele menționate la subpunctul (i) au avut rezultate negative, inspecțiile sanitare trebuie să continue o dată pe lună în timpul sezonului în care este probabil ca temperatura apei să atingă cele mai mari valori anuale, până când se renunță la perimetrul de protecție în conformitate cu punctul I.2.2.1. litera (c);</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cu WSD trebuie să fie golite, curățate, dezinfectate și supuse unei perioade de vid sanitar. Durata perioadei de vid sanitar este de cel puțin șase săptămâni. După golirea tuturor fermelor declarate în mod oficial ca fiind infectate, trebuie să se respecte o perioadă de vid sanitar sincronizat de cel puțin trei săptămâni. Prezentul paragraf se aplică, de asemenea, noilor ferme declarate în mod oficial ca fiind infectate în timpul punerii în aplicare a programului de eradicare.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Atunci când intervine o perioadă de vid sanitar pentru fermele declarate în mod oficial ca fiind infectate, perimetrele de protecție sunt transformate în perimetre de supraveghere.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Autoritatea competentă poate decide să solicite golirea, curățarea, dezinfecția și o perioadă de vid sanitar pentru alte ferme care se află în interiorul perimetrelor de protecție și de supraveghere stabilite. Durata perioadei de vid sanitar este stabilită de autoritatea competentă pe baza unei evaluări a riscurilor de la caz la caz;</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și toate celelalte ferme care au făcut obiectul unui vid sanitar, situate în interiorul perimetrelor de protecție și de supraveghere stabilite, trebuie să fie repopulate cu:</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050DCE" w:rsidRPr="00050DCE" w:rsidTr="00964476">
                    <w:tc>
                      <w:tcPr>
                        <w:tcW w:w="284"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w:t>
                        </w:r>
                      </w:p>
                    </w:tc>
                    <w:tc>
                      <w:tcPr>
                        <w:tcW w:w="3180"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crustacee provenind din state membre, din zone sau din compartimente care au un statut sanitar de categoria I în ceea ce privește WSD; sau</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(ii)</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o perioadă de tranziție până la 31 decembrie 2020, cu crustacee provenind din state membre, din zone sau din compartimente cu un program de supraveghere a WSD aprobat.</w:t>
                        </w:r>
                      </w:p>
                    </w:tc>
                  </w:tr>
                </w:tbl>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trebuie să aibă loc numai după ce toate fermele declarate în mod oficial ca fiind infectate cu WSD au fost golite, curățate, dezinfectate și au făcut obiectul unui vid sanitar în conformitate cu punctul I.2.2.1 litera (c);</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partea I punctul 2 al doilea paragraf din anexa V la directiva menționată, trebuie să facă apoi obiectul cel puțin al programului prevăzut la punctul I.2.1.</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271</w:t>
            </w:r>
            <w:r w:rsidRPr="009D6043">
              <w:rPr>
                <w:rFonts w:ascii="Times New Roman" w:eastAsia="Times New Roman" w:hAnsi="Times New Roman" w:cs="Times New Roman"/>
                <w:bCs/>
                <w:sz w:val="24"/>
                <w:szCs w:val="24"/>
                <w:lang w:val="en-US" w:eastAsia="ru-RU"/>
              </w:rPr>
              <w:t>. O</w:t>
            </w:r>
            <w:r w:rsidRPr="009D6043">
              <w:rPr>
                <w:rFonts w:ascii="Times New Roman" w:eastAsia="Times New Roman" w:hAnsi="Times New Roman" w:cs="Times New Roman"/>
                <w:sz w:val="24"/>
                <w:szCs w:val="24"/>
                <w:lang w:val="en-US" w:eastAsia="ru-RU"/>
              </w:rPr>
              <w:t xml:space="preserve"> zonă sau un compartiment cu statut de categoria V în ceea ce privește WSD poate obține statutul de categoria I în ceea ce privește această boală listată, atunci când toate fermele care dețin specii sensibile din zona sau compartimentul în cauză au făcut obiectul unui program de eradicare.</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272.</w:t>
            </w:r>
            <w:r w:rsidRPr="009D6043">
              <w:rPr>
                <w:rFonts w:ascii="Times New Roman" w:eastAsia="Times New Roman" w:hAnsi="Times New Roman" w:cs="Times New Roman"/>
                <w:sz w:val="24"/>
                <w:szCs w:val="24"/>
                <w:lang w:val="en-US" w:eastAsia="ru-RU"/>
              </w:rPr>
              <w:t xml:space="preserve"> Măsurile minime de control sunt aplicate în mod efectiv și o zonă de izolare, care include un perimetru de protecție și un perimetru de supraveghere, a fost instaurată în vecinătatea fermei (fermelor) declarate în mod oficial infectată (infectate) cu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273.</w:t>
            </w:r>
            <w:r w:rsidRPr="009D6043">
              <w:rPr>
                <w:rFonts w:ascii="Times New Roman" w:eastAsia="Times New Roman" w:hAnsi="Times New Roman" w:cs="Times New Roman"/>
                <w:sz w:val="24"/>
                <w:szCs w:val="24"/>
                <w:lang w:val="en-US" w:eastAsia="ru-RU"/>
              </w:rPr>
              <w:t xml:space="preserve"> Zona de izolare a fost definită de la caz la caz, luând în considerare factorii care influențează riscurile de </w:t>
            </w:r>
            <w:r w:rsidRPr="009D6043">
              <w:rPr>
                <w:rFonts w:ascii="Times New Roman" w:eastAsia="Times New Roman" w:hAnsi="Times New Roman" w:cs="Times New Roman"/>
                <w:sz w:val="24"/>
                <w:szCs w:val="24"/>
                <w:lang w:val="en-US" w:eastAsia="ru-RU"/>
              </w:rPr>
              <w:lastRenderedPageBreak/>
              <w:t>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274.</w:t>
            </w:r>
            <w:r w:rsidRPr="009D6043">
              <w:rPr>
                <w:rFonts w:ascii="Times New Roman" w:eastAsia="Times New Roman" w:hAnsi="Times New Roman" w:cs="Times New Roman"/>
                <w:sz w:val="24"/>
                <w:szCs w:val="24"/>
                <w:lang w:val="en-US" w:eastAsia="ru-RU"/>
              </w:rPr>
              <w:t xml:space="preserve"> Pentru stabilirea perimetrului de protecție și a celui de supraveghere este stabilit un perimetru de protecție în imediata vecinătate a fermei declarate în mod oficial infectată cu WSD și acest perimetru corespunde: în zone marine și în estuare: unei zone înscrise într-un cerc cu raza cel puțin egală cu o deplasare a mareei sau de cel puțin 5 km, reținându-se valoarea cea mai mare dintre cele două, având ca centru ferma declarată în mod oficial infectată cu WSD, sau unei zone echivalente stabilite pe baza unor date hidrodinamice sau epidemiologice corespunzătoare; sau în apele dulci, întregului bazin hidrografic al fermei declarate în mod oficial infectată cu WSD. Agenția poate limita extinderea perimetrului de protecție la anumite părți ale bazinului hidrografic, cu condiția să nu </w:t>
            </w:r>
            <w:r w:rsidRPr="009D6043">
              <w:rPr>
                <w:rFonts w:ascii="Times New Roman" w:eastAsia="Times New Roman" w:hAnsi="Times New Roman" w:cs="Times New Roman"/>
                <w:sz w:val="24"/>
                <w:szCs w:val="24"/>
                <w:lang w:val="en-US" w:eastAsia="ru-RU"/>
              </w:rPr>
              <w:lastRenderedPageBreak/>
              <w:t>se compromită prevenirea răspândirii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275.</w:t>
            </w:r>
            <w:r w:rsidRPr="009D6043">
              <w:rPr>
                <w:rFonts w:ascii="Times New Roman" w:eastAsia="Times New Roman" w:hAnsi="Times New Roman" w:cs="Times New Roman"/>
                <w:sz w:val="24"/>
                <w:szCs w:val="24"/>
                <w:lang w:val="en-US" w:eastAsia="ru-RU"/>
              </w:rPr>
              <w:t xml:space="preserve"> În afara perimetrului de protecție este stabilit un perimetru de supraveghere, perimetrul de supraveghere trebuind să corespundă: 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 în apele dulci: unei zone situate în exteriorul perimetrului de protecție stabilit;</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276.</w:t>
            </w:r>
            <w:r w:rsidRPr="009D6043">
              <w:rPr>
                <w:rFonts w:ascii="Times New Roman" w:eastAsia="Times New Roman" w:hAnsi="Times New Roman" w:cs="Times New Roman"/>
                <w:sz w:val="24"/>
                <w:szCs w:val="24"/>
                <w:lang w:val="en-US" w:eastAsia="ru-RU"/>
              </w:rPr>
              <w:t xml:space="preserve"> Toate fermele în care sunt ținute specii sensibile, care se află în perimetrul de protecție și care nu sunt declarate în mod oficial infectate cu WSD, sunt obiectul unei anchete oficiale care include cel puțin următoarele elemente: prelevarea de eșantioane pentru testarea a 10 crustacee,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WSD, sau pentru testarea a 150 de crustacee,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xml:space="preserve">; și un control; în fermele pentru care testele au avut rezultate negative, </w:t>
            </w:r>
            <w:r w:rsidRPr="009D6043">
              <w:rPr>
                <w:rFonts w:ascii="Times New Roman" w:eastAsia="Times New Roman" w:hAnsi="Times New Roman" w:cs="Times New Roman"/>
                <w:sz w:val="24"/>
                <w:szCs w:val="24"/>
                <w:lang w:val="en-US" w:eastAsia="ru-RU"/>
              </w:rPr>
              <w:lastRenderedPageBreak/>
              <w:t>controalele să continue o dată pe lună în timpul sezonului în care este probabil ca temperatura apei să atingă cele mai mari valori anuale, până când se renunță la perimetrul de protecție în conformitate cu punctul 277.</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277.</w:t>
            </w:r>
            <w:r w:rsidRPr="009D6043">
              <w:rPr>
                <w:rFonts w:ascii="Times New Roman" w:eastAsia="Times New Roman" w:hAnsi="Times New Roman" w:cs="Times New Roman"/>
                <w:sz w:val="24"/>
                <w:szCs w:val="24"/>
                <w:lang w:val="en-US" w:eastAsia="ru-RU"/>
              </w:rPr>
              <w:t xml:space="preserve"> Toate fermele declarate în mod oficial infectate cu WSD sunt golite, curățate, dezinfectate și supuse unei perioade de vid sanitar. Durata perioadei de vid sanitar este de cel puțin șase săptămâni. După golirea tuturor fermelor declarate în mod oficial infectate, să se respecte o perioadă de vid sanitar sincronizat de cel puțin trei săptămâni. Prezentul paragraf se aplică, de asemenea, noilor ferme declarate în mod oficial infectate în timpul punerii în aplicare a programului de eradicare.</w:t>
            </w:r>
          </w:p>
          <w:p w:rsidR="008B6AA7" w:rsidRPr="009D6043" w:rsidRDefault="008B6AA7" w:rsidP="008B6AA7">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Atunci când se aplică o perioadă de vid sanitar pentru fermele declarate în mod oficial infectate, perimetrele de protecție este transformat în perimetre de supraveghere.</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278.</w:t>
            </w:r>
            <w:r w:rsidRPr="009D6043">
              <w:rPr>
                <w:rFonts w:ascii="Times New Roman" w:eastAsia="Times New Roman" w:hAnsi="Times New Roman" w:cs="Times New Roman"/>
                <w:sz w:val="24"/>
                <w:szCs w:val="24"/>
                <w:lang w:val="en-US" w:eastAsia="ru-RU"/>
              </w:rPr>
              <w:t xml:space="preserve">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279.</w:t>
            </w:r>
            <w:r w:rsidRPr="009D6043">
              <w:rPr>
                <w:rFonts w:ascii="Times New Roman" w:eastAsia="Times New Roman" w:hAnsi="Times New Roman" w:cs="Times New Roman"/>
                <w:sz w:val="24"/>
                <w:szCs w:val="24"/>
                <w:lang w:val="en-US" w:eastAsia="ru-RU"/>
              </w:rPr>
              <w:t xml:space="preserve"> Toate fermele declarate în mod oficial infectate și toate celelalte ferme care au făcut obiectul unui vid sanitar, situate în interiorul perimetrelor de protecție și de supraveghere stabilite, sunt repopulate cu: crustacee provenind din zone sau din compartimente care au un statut de categoria I în ceea ce privește WSD; sau pentru o perioadă de tranziție, cu crustacee provenind din zone sau din compartimente cu un program de supraveghere a WSD aprobat.</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280.</w:t>
            </w:r>
            <w:r w:rsidRPr="009D6043">
              <w:rPr>
                <w:rFonts w:ascii="Times New Roman" w:eastAsia="Times New Roman" w:hAnsi="Times New Roman" w:cs="Times New Roman"/>
                <w:sz w:val="24"/>
                <w:szCs w:val="24"/>
                <w:lang w:val="en-US" w:eastAsia="ru-RU"/>
              </w:rPr>
              <w:t xml:space="preserve"> Repopularea să aibă loc numai după ce toate fermele declarate în mod oficial infectate cu WSD sunt golite, curățate, dezinfectate și au făcut obiectul unui vid sanitar în conformitate punctul 277;</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281.</w:t>
            </w:r>
            <w:r w:rsidRPr="009D6043">
              <w:rPr>
                <w:rFonts w:ascii="Times New Roman" w:eastAsia="Times New Roman" w:hAnsi="Times New Roman" w:cs="Times New Roman"/>
                <w:sz w:val="24"/>
                <w:szCs w:val="24"/>
                <w:lang w:val="en-US" w:eastAsia="ru-RU"/>
              </w:rPr>
              <w:t xml:space="preserve"> Toate fermele care dețin specii sensibile din zona sau compartimentul care fac obiectul programului de eradicare precum și, în cazul în care este necesară supravegherea populațiilor sălbatice, punctele de prelevare sunt apoi obiectul programului de supraveghere prevăzut la punctul 270.</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I.2.2.2.   Cerințe privind restabilirea statutului „indemn de boală” în ceea ce privește WSD pentru compartimentele continentale care cuprind o singură fermă, declarate anterior ca fiind indemne de WSD</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Un compartiment continental care cuprinde o singură fermă, care are statut sanitar de categoria I în ceea ce privește WSD, al cărui statut sanitar în ceea ce privește această boală listată este independent de cel al apelor naturale din vecinătate în conformitate cu partea II punctul 3 din anexa V la Directiva 2006/88/CE și al cărui statut sanitar de categoria I a fost retras în conformitate cu articolul 53 alineatul </w:t>
            </w:r>
            <w:r w:rsidRPr="00050DCE">
              <w:rPr>
                <w:rFonts w:ascii="Times New Roman" w:eastAsia="Times New Roman" w:hAnsi="Times New Roman" w:cs="Times New Roman"/>
                <w:sz w:val="24"/>
                <w:szCs w:val="24"/>
                <w:lang w:val="en-US" w:eastAsia="ro-RO"/>
              </w:rPr>
              <w:lastRenderedPageBreak/>
              <w:t>(3) din directiva respectivă, poate redobândi statutul sanitar de categoria I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infectată cu WSD a fost golită, curățată, dezinfectată și supusă unei perioade de vid sanitar; durata perioadei de vid sanitar trebuie să fi fost de cel puțin șase săptămâni;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ferma infectată cu WSD a fost repopulată cu crustacee provenind din state membre, din zone sau din compartimente care au un statut sanitar de categoria I în ceea ce privește WSD.</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282.</w:t>
            </w:r>
            <w:r w:rsidRPr="009D6043">
              <w:rPr>
                <w:rFonts w:ascii="Times New Roman" w:eastAsia="Times New Roman" w:hAnsi="Times New Roman" w:cs="Times New Roman"/>
                <w:sz w:val="24"/>
                <w:szCs w:val="24"/>
                <w:lang w:val="en-US" w:eastAsia="ru-RU"/>
              </w:rPr>
              <w:t xml:space="preserve"> Un compartiment care cuprinde o singură fermă, care are statut de categoria I în ceea ce privește WSD, al cărui statut în ceea ce privește această boală listată este independent de cel al apelor naturale din vecinătate și al cărui statut de categoria I a fost retras, poate redobândi statutul de categoria I imediat ce Agenția a confirmat că sunt respectate următoarele condiții:</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ferma infectată cu WSD a fost golită, curățată, dezinfectată și supusă unei perioade de vid sanitar; durata perioadei de vid sanitar  este de cel puțin șase săptămâni;</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ferma infectată cu WSD este repopulată cu crustacee provenind din zone sau din compartimente care au un </w:t>
            </w:r>
            <w:r w:rsidRPr="009D6043">
              <w:rPr>
                <w:rFonts w:ascii="Times New Roman" w:eastAsia="Times New Roman" w:hAnsi="Times New Roman" w:cs="Times New Roman"/>
                <w:sz w:val="24"/>
                <w:szCs w:val="24"/>
                <w:lang w:val="en-US" w:eastAsia="ru-RU"/>
              </w:rPr>
              <w:lastRenderedPageBreak/>
              <w:t>statut de categoria I în ceea ce privește WSD.</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Cerințe specifice pentru menținerea statutului sanitar „indemn de boală” (categoria I) în ceea ce privește WSD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w:t>
            </w:r>
            <w:r w:rsidRPr="00050DCE">
              <w:rPr>
                <w:lang w:val="en-US"/>
              </w:rPr>
              <w:lastRenderedPageBreak/>
              <w:t>supuse unei inspecții sanitare și eșantionării, în conformitate cu tabelul 6.B prevăzut în secțiunea II, ținând seama de nivelul riscului de contaminare a fermei cu WSD.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statele membre, în zonele sau în compartimentele în care există un număr limitat de ferme, iar supravegherea individualizată a acestor ferme nu furnizează date epidemiologice suficiente, programele de supraveghere în vederea menținerii statutului „indemn de boală” trebuie să includă puncte de prelevare selecționate în conformitate cu cerințele prevăzute la punctul I.1.</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Dintre aceste puncte de prelevare, 50 % trebuie să facă obiectul inspecției și al prelevării de eșantioane în fiecare an, prin rotație. Eșantionarea trebuie să se realizeze în conformitate cu tabelul 6.B prevăzut în secțiunea II. Eșantioanele trebuie să fie selectate, pregătite și examinate în conformitate cu metodele de diagnostic și de eșantionare descrise în secțiunea II, iar examenele de laborator trebuie să aibă rezultate negative în ceea ce privește agentul WSD.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Statutul „indemn de boală” se menține doar atât timp cât toate eșantioanele testate utilizând metodele de diagnostic </w:t>
            </w:r>
            <w:r w:rsidRPr="00050DCE">
              <w:rPr>
                <w:lang w:val="en-US"/>
              </w:rPr>
              <w:lastRenderedPageBreak/>
              <w:t>și de eșantionare prevăzute la punctul II.2 au rezultate negative pentru WSD și orice suspiciune privind WSD a fost exclusă, în conformitate cu ancheta oficială și cu metodele de diagnostic prevăzute la punctul II.3.</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ro-RO" w:eastAsia="ro-RO"/>
              </w:rPr>
            </w:pPr>
          </w:p>
        </w:tc>
        <w:tc>
          <w:tcPr>
            <w:tcW w:w="4253" w:type="dxa"/>
            <w:tcBorders>
              <w:bottom w:val="nil"/>
            </w:tcBorders>
          </w:tcPr>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283. </w:t>
            </w:r>
            <w:r w:rsidRPr="009D6043">
              <w:rPr>
                <w:rFonts w:ascii="Times New Roman" w:eastAsia="Times New Roman" w:hAnsi="Times New Roman" w:cs="Times New Roman"/>
                <w:sz w:val="24"/>
                <w:szCs w:val="24"/>
                <w:lang w:val="en-US" w:eastAsia="ru-RU"/>
              </w:rPr>
              <w:t xml:space="preserve">În cazul în care este necesară o supraveghere individualizată pentru menținerea statutului de categoria I, toate fermele care dețin specii sensibile enumerate în </w:t>
            </w:r>
            <w:r w:rsidRPr="009D6043">
              <w:rPr>
                <w:rFonts w:ascii="Times New Roman" w:eastAsia="Times New Roman" w:hAnsi="Times New Roman" w:cs="Times New Roman"/>
                <w:bCs/>
                <w:sz w:val="24"/>
                <w:szCs w:val="24"/>
                <w:lang w:val="en-US" w:eastAsia="ru-RU"/>
              </w:rPr>
              <w:t>Capitolul VII</w:t>
            </w:r>
            <w:r w:rsidRPr="009D6043">
              <w:rPr>
                <w:rFonts w:ascii="Times New Roman" w:eastAsia="Times New Roman" w:hAnsi="Times New Roman" w:cs="Times New Roman"/>
                <w:sz w:val="24"/>
                <w:szCs w:val="24"/>
                <w:lang w:val="en-US" w:eastAsia="ru-RU"/>
              </w:rPr>
              <w:t xml:space="preserve"> din zona sau compartimentul în cauză și sunt supuse unui control și eșantionării, în conformitate cu tabelul 18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ținând cont de nivelul riscului de contaminare a fermei cu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284.</w:t>
            </w:r>
            <w:r w:rsidRPr="009D6043">
              <w:rPr>
                <w:rFonts w:ascii="Times New Roman" w:eastAsia="Times New Roman" w:hAnsi="Times New Roman" w:cs="Times New Roman"/>
                <w:sz w:val="24"/>
                <w:szCs w:val="24"/>
                <w:lang w:val="en-US" w:eastAsia="ru-RU"/>
              </w:rPr>
              <w:t xml:space="preserv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155. Dintre aceste punctele de prelevare, 50 % sunt obiectul inspecției și al prelevării de eșantioane în fiecare an, prin rotație. Eșantionarea se realizează în conformitate cu tabelul 18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 Eșantioanele sunt selectate, pregătite și examinate în conformitate cu metodele de diagnostic și de eșantionare descrise în secțiunea 2, iar examenele de laborator să aibă rezultate negative în ceea ce privește agentul WSD.</w:t>
            </w:r>
          </w:p>
          <w:p w:rsidR="00964476" w:rsidRPr="00DF21AF"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285.</w:t>
            </w:r>
            <w:r w:rsidRPr="00DF21AF">
              <w:rPr>
                <w:rFonts w:ascii="Times New Roman" w:eastAsia="Times New Roman" w:hAnsi="Times New Roman" w:cs="Times New Roman"/>
                <w:sz w:val="24"/>
                <w:szCs w:val="24"/>
                <w:lang w:val="en-US" w:eastAsia="ru-RU"/>
              </w:rPr>
              <w:t xml:space="preserve"> Statutul „indemn de boală” se menține doar atât timp cât toate eșantioanele testate utilizând metodele de diagnostic și de eșantionare prevăzute la punctele 289-290, au rezultate negative pentru WSD și orice suspiciune privind WSD a fost exclusă, în conformitate cu ancheta oficială și cu metodele de diagnostic prevăzute la punctul 291.</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Cerințe privind eliminarea măsurilor de prevenire a răspândirii bolilor prevăzute la articolul 39 din Directiva 2006/88/CE (trecerea de la statutul sanitar de categoria V la statutul sanitar de categoria III) în ceea ce privește WSD</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Un stat membru, o zonă sau un compartiment care are statutul sanitar de categoria V în ceea ce privește WSD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cerințele prevăzute la punctul I.2.2.1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WSSV din mediul fermei;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fermele declarate în mod oficial ca fiind infectate cu WSD și toate celelalte ferme care au făcut obiectul unui vid sanitar sau al unor măsuri alternative în conformitate cu litera (a), situate în perimetrele de protecție și de supraveghere stabilite, să fi fost repopulate cu crustacee provenind din state membre, din zone sau din compartimente cu statut sanitar de categoria I, II sau III în ceea ce privește WSD;</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repopularea să fi avut loc numai după ce toate fermele declarate în mod oficial ca fiind infectate cu WSD au fost golite, curățate, dezinfectate și au făcut obiectul unui vid sanitar sau al unor măsuri alternative în conformitate cu litera (a);</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să nu fi fost detectată WSD în cursul perioadei de doi ani care urmează finalizării măsurilor menționate la literele (a) și (b) și să fi fost excluse suspiciunile în cursul acestei perioade, în conformitate cu procedurile stabilite la punctul II.3.</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286.</w:t>
            </w:r>
            <w:r w:rsidRPr="009D6043">
              <w:rPr>
                <w:rFonts w:ascii="Times New Roman" w:eastAsia="Times New Roman" w:hAnsi="Times New Roman" w:cs="Times New Roman"/>
                <w:sz w:val="24"/>
                <w:szCs w:val="24"/>
                <w:lang w:val="en-US" w:eastAsia="ru-RU"/>
              </w:rPr>
              <w:t xml:space="preserve"> O zonă sau un compartiment care are statutul de categoria V în ceea ce privește WSD poate obține statutul de categoria III cu condiția ca:</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cerințele prevăzute la punctele 271-277, sunt îndeplinite. În cazul în care nu este posibil, din punct de vedere tehnic, să se instaureze vidul sanitar, fermele în cauză sunt obiectul unei măsuri alternative care să ofere garanții aproape identice în ceea ce privește eradicarea WSSV din mediul fermei;</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toate fermele declarate în mod oficial infectate cu WSD și toate celelalte ferme care au făcut obiectul unui vid sanitar sau al unor măsuri alternative în conformitate cu subpunctul 1), situate în perimetrele de protecție și de supraveghere stabilite, sunt repopulate cu crustacee provenind din zone sau din compartimente cu statut de categoria I, II sau III în ceea ce privește WSD;</w:t>
            </w:r>
          </w:p>
          <w:p w:rsidR="008B6AA7" w:rsidRPr="009D6043"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repopularea are loc numai după ce toate fermele declarate în mod oficial infectate cu WSD sunt golite, </w:t>
            </w:r>
            <w:r w:rsidRPr="009D6043">
              <w:rPr>
                <w:rFonts w:ascii="Times New Roman" w:eastAsia="Times New Roman" w:hAnsi="Times New Roman" w:cs="Times New Roman"/>
                <w:sz w:val="24"/>
                <w:szCs w:val="24"/>
                <w:lang w:val="en-US" w:eastAsia="ru-RU"/>
              </w:rPr>
              <w:lastRenderedPageBreak/>
              <w:t>curățate, dezinfectate și au fost obiectul unui vid sanitar sau al unor măsuri alternative în conformitate cu subpunctul 1);</w:t>
            </w:r>
          </w:p>
          <w:p w:rsidR="00964476" w:rsidRPr="00DF21AF" w:rsidRDefault="008B6AA7" w:rsidP="008B6AA7">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 xml:space="preserve">  </w:t>
            </w:r>
            <w:r w:rsidRPr="00DF21AF">
              <w:rPr>
                <w:rFonts w:ascii="Times New Roman" w:eastAsia="Times New Roman" w:hAnsi="Times New Roman" w:cs="Times New Roman"/>
                <w:b/>
                <w:sz w:val="24"/>
                <w:szCs w:val="24"/>
                <w:lang w:val="en-US" w:eastAsia="ru-RU"/>
              </w:rPr>
              <w:t>4)</w:t>
            </w:r>
            <w:r w:rsidRPr="00DF21AF">
              <w:rPr>
                <w:rFonts w:ascii="Times New Roman" w:eastAsia="Times New Roman" w:hAnsi="Times New Roman" w:cs="Times New Roman"/>
                <w:sz w:val="24"/>
                <w:szCs w:val="24"/>
                <w:lang w:val="en-US" w:eastAsia="ru-RU"/>
              </w:rPr>
              <w:t xml:space="preserve"> să nu fi fost detectată WSD în cursul perioadei de doi ani care urmează finalizării măsurilor menționate la subpunctul 1) și 2) și sunt excluse suspiciunile în cursul acestei perioade în conformitate cu procedurile stabilite la punctul 291.</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de diagnostic și de eșantionare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   Eșantioane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Pot fi colectate alte eșantioane, fixate pentru examenul histologic și pentru microscopia electronică prin transmisie, cu scopul de a susține datele referitoare la diagnostic obținute prin PCR.</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287. </w:t>
            </w:r>
            <w:r w:rsidRPr="009D6043">
              <w:rPr>
                <w:rFonts w:ascii="Times New Roman" w:eastAsia="Times New Roman" w:hAnsi="Times New Roman" w:cs="Times New Roman"/>
                <w:sz w:val="24"/>
                <w:szCs w:val="24"/>
                <w:lang w:val="en-US" w:eastAsia="ru-RU"/>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288.</w:t>
            </w:r>
            <w:r w:rsidRPr="009D6043">
              <w:rPr>
                <w:rFonts w:ascii="Times New Roman" w:eastAsia="Times New Roman" w:hAnsi="Times New Roman" w:cs="Times New Roman"/>
                <w:sz w:val="24"/>
                <w:szCs w:val="24"/>
                <w:lang w:val="en-US" w:eastAsia="ru-RU"/>
              </w:rPr>
              <w:t xml:space="preserve"> Pot fi colectate alte eșantioane, fixate pentru examenul histologic și pentru microscopia electronică prin transmisie, cu scopul de a susține datele referitoare la diagnostic obținute prin PCR.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   Metode de diagnostic în vederea obținerii sau a menținerii statutului „indemn de boală” în ceea ce privește WSD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Metoda de diagnostic care trebuie utilizată pentru obținerea sau menținerea statutului „indemn de boală” în ceea ce privește WSD în conformitate cu metodele și cu procedurile detaliate stabilite în partea 6 din anexa II este PCR în două etape.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În cazul în care prin PCR în două etape se obține un rezultat pozitiv, acesta trebuie să fie coroborat prin secvențierea produsului de amplificare, înainte de punerea în aplicare a primelor măsuri de combatere prevăzute la articolul 28 din Directiva 2006/88/CE, dacă este posibil prin evidențierea semnelor patognomonice de WSD la gazdele sensibile selectate, utilizând examenul histologic și microscopia electronică prin transmisie.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289.</w:t>
            </w:r>
            <w:r w:rsidRPr="009D6043">
              <w:rPr>
                <w:rFonts w:ascii="Times New Roman" w:eastAsia="Times New Roman" w:hAnsi="Times New Roman" w:cs="Times New Roman"/>
                <w:sz w:val="24"/>
                <w:szCs w:val="24"/>
                <w:lang w:val="en-US" w:eastAsia="ru-RU"/>
              </w:rPr>
              <w:t xml:space="preserve"> Metoda de diagnostic care trebuie utilizată pentru obținerea sau menținerea statutului „indemn de boală” în ceea ce privește WSD este PCR în două etape.</w:t>
            </w:r>
          </w:p>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290.</w:t>
            </w:r>
            <w:r w:rsidRPr="009D6043">
              <w:rPr>
                <w:rFonts w:ascii="Times New Roman" w:eastAsia="Times New Roman" w:hAnsi="Times New Roman" w:cs="Times New Roman"/>
                <w:sz w:val="24"/>
                <w:szCs w:val="24"/>
                <w:lang w:val="en-US" w:eastAsia="ru-RU"/>
              </w:rPr>
              <w:t xml:space="preserve"> În cazul în care prin PCR în două etape se obține un rezultat pozitiv, acesta este coroborat prin secvențierea produsului de amplificare, înainte de punerea în aplicare a primelor măsuri de combatere, dacă este posibil prin evidențierea semnelor patognomonice de </w:t>
            </w:r>
            <w:r w:rsidRPr="009D6043">
              <w:rPr>
                <w:rFonts w:ascii="Times New Roman" w:eastAsia="Times New Roman" w:hAnsi="Times New Roman" w:cs="Times New Roman"/>
                <w:sz w:val="24"/>
                <w:szCs w:val="24"/>
                <w:lang w:val="en-US" w:eastAsia="ru-RU"/>
              </w:rPr>
              <w:lastRenderedPageBreak/>
              <w:t>WSD la gazdele sensibile selectate, utilizând examenul histologic și microscopia electronică prin transmisie.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Ancheta oficială și metodele de diagnostic pentru excluderea suspiciunii privind infecția cu WSD sau confirmarea prezenței acesteia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trebuie confirmată prezența infecției cu WSD sau exclusă suspiciunea privind această infecție,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ancheta oficială trebuie să includă cel puțin o inspecție sanitară și o prelevare de eșantioane de la 10 crustacee, în cazul în care se </w:t>
                  </w:r>
                  <w:r w:rsidRPr="00050DCE">
                    <w:rPr>
                      <w:rFonts w:ascii="inherit" w:eastAsia="Times New Roman" w:hAnsi="inherit" w:cs="Times New Roman"/>
                      <w:sz w:val="24"/>
                      <w:szCs w:val="24"/>
                      <w:lang w:eastAsia="ro-RO"/>
                    </w:rPr>
                    <w:lastRenderedPageBreak/>
                    <w:t>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compatibile cu infecția cu WSD, sau de la 150 de crustacee, în cazul în care nu se observă semne clinice sau </w:t>
                  </w:r>
                  <w:r w:rsidRPr="00050DCE">
                    <w:rPr>
                      <w:rFonts w:ascii="inherit" w:eastAsia="Times New Roman" w:hAnsi="inherit" w:cs="Times New Roman"/>
                      <w:i/>
                      <w:iCs/>
                      <w:sz w:val="24"/>
                      <w:szCs w:val="24"/>
                      <w:lang w:eastAsia="ro-RO"/>
                    </w:rPr>
                    <w:t>post-mortem</w:t>
                  </w:r>
                  <w:r w:rsidRPr="00050DCE">
                    <w:rPr>
                      <w:rFonts w:ascii="inherit" w:eastAsia="Times New Roman" w:hAnsi="inherit" w:cs="Times New Roman"/>
                      <w:sz w:val="24"/>
                      <w:szCs w:val="24"/>
                      <w:lang w:eastAsia="ro-RO"/>
                    </w:rPr>
                    <w:t>. Eșantioanele trebuie să fie testate utilizând metoda de diagnostic prevăzută la punctul II.2 (PCR în două etape);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prezența WSD este considerată confirmată atunci când PCR în două etape urmată de secvențiere, în conformitate cu metodele și cu procedurile detaliate stabilite în partea 6 din anexa II, are rezultate pozitive pentru WSSV și atunci când sunt prezente semne patognomonice de WSD la gazdele selectate.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Suspiciunea privind WSD poate fi exclusă în cazul în care aceste teste nu furnizează nicio altă dovadă referitoare la prezența WSD.</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291.</w:t>
            </w:r>
            <w:r w:rsidRPr="009D6043">
              <w:rPr>
                <w:rFonts w:ascii="Times New Roman" w:eastAsia="Times New Roman" w:hAnsi="Times New Roman" w:cs="Times New Roman"/>
                <w:sz w:val="24"/>
                <w:szCs w:val="24"/>
                <w:lang w:val="en-US" w:eastAsia="ru-RU"/>
              </w:rPr>
              <w:t xml:space="preserve"> În cazul în care trebuie confirmată sau exclusă prezența infecției cu WSD, sunt respectate următoarele proceduri în ceea ce privește inspecția, prelevarea de eșantioane și testarea:</w:t>
            </w:r>
          </w:p>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ancheta oficială include cel puțin un control și o prelevare de eșantioane de la 10 crustacee, în cazul în care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compatibile cu infecția cu WSD, sau de la 150 de crustacee, în cazul în care nu se observă semne clinice sau </w:t>
            </w:r>
            <w:r w:rsidRPr="009D6043">
              <w:rPr>
                <w:rFonts w:ascii="Times New Roman" w:eastAsia="Times New Roman" w:hAnsi="Times New Roman" w:cs="Times New Roman"/>
                <w:i/>
                <w:iCs/>
                <w:sz w:val="24"/>
                <w:szCs w:val="24"/>
                <w:lang w:val="en-US" w:eastAsia="ru-RU"/>
              </w:rPr>
              <w:t>post-mortem</w:t>
            </w:r>
            <w:r w:rsidRPr="009D6043">
              <w:rPr>
                <w:rFonts w:ascii="Times New Roman" w:eastAsia="Times New Roman" w:hAnsi="Times New Roman" w:cs="Times New Roman"/>
                <w:sz w:val="24"/>
                <w:szCs w:val="24"/>
                <w:lang w:val="en-US" w:eastAsia="ru-RU"/>
              </w:rPr>
              <w:t>. Eșantioanele sunt testate utilizând metoda de diagnostic prevăzută la punctele 289-290. (PCR în două etape);</w:t>
            </w:r>
          </w:p>
          <w:p w:rsidR="005043C5" w:rsidRPr="009D6043" w:rsidRDefault="005043C5" w:rsidP="005043C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2)</w:t>
            </w:r>
            <w:r w:rsidRPr="009D6043">
              <w:rPr>
                <w:rFonts w:ascii="Times New Roman" w:eastAsia="Times New Roman" w:hAnsi="Times New Roman" w:cs="Times New Roman"/>
                <w:sz w:val="24"/>
                <w:szCs w:val="24"/>
                <w:lang w:val="en-US" w:eastAsia="ru-RU"/>
              </w:rPr>
              <w:t xml:space="preserve"> prezența WSD este considerată confirmată atunci când PCR în două etape urmată de secvențiere, are rezultate </w:t>
            </w:r>
            <w:r w:rsidRPr="009D6043">
              <w:rPr>
                <w:rFonts w:ascii="Times New Roman" w:eastAsia="Times New Roman" w:hAnsi="Times New Roman" w:cs="Times New Roman"/>
                <w:sz w:val="24"/>
                <w:szCs w:val="24"/>
                <w:lang w:val="en-US" w:eastAsia="ru-RU"/>
              </w:rPr>
              <w:lastRenderedPageBreak/>
              <w:t>pozitive pentru WSSV și atunci când sunt prezente semne patognomonice de WSD la gazdele selectate.</w:t>
            </w:r>
          </w:p>
          <w:p w:rsidR="00964476" w:rsidRPr="00DF21AF" w:rsidRDefault="005043C5" w:rsidP="005043C5">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Suspiciunea privind WSD poate fi exclusă în cazul în care testele nu furnizează nicio altă dovadă referitoare la prezența WSD.</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lastRenderedPageBreak/>
              <w:t>METODE ȘI PROCEDURI DE DIAGNOSTIC DETALIATE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Introducere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Prezenta anexă stabilește procedurile detaliate privind metodele de diagnostic care trebuie utilizate pentru </w:t>
            </w:r>
            <w:r w:rsidRPr="00050DCE">
              <w:rPr>
                <w:lang w:val="en-US"/>
              </w:rPr>
              <w:lastRenderedPageBreak/>
              <w:t>examenele de laborator în cadrul programelor de eradicare și de supraveghere prevăzute în anexa I la prezenta decizie și pentru a confirma sau a exclude suspiciunea cu privire la prezența următoarelor boli neexotice enumerate în partea II din anexa IV la Directiva 2006/88/CE („boli listate”) în conformitate cu articolul 57 litera (b) din directiva menționată: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88127B" w:rsidRPr="009D6043" w:rsidRDefault="0088127B" w:rsidP="0088127B">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Capitolul I</w:t>
            </w:r>
          </w:p>
          <w:p w:rsidR="0088127B" w:rsidRPr="009D6043" w:rsidRDefault="0088127B" w:rsidP="0088127B">
            <w:pPr>
              <w:shd w:val="clear" w:color="auto" w:fill="FFFFFF"/>
              <w:spacing w:after="0" w:line="240" w:lineRule="auto"/>
              <w:jc w:val="center"/>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DISPOZIŢII GENERALE</w:t>
            </w:r>
          </w:p>
          <w:p w:rsidR="00964476" w:rsidRPr="00DF21AF" w:rsidRDefault="0088127B" w:rsidP="0088127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1.</w:t>
            </w:r>
            <w:r w:rsidRPr="00DF21AF">
              <w:rPr>
                <w:rFonts w:ascii="Times New Roman" w:eastAsia="Times New Roman" w:hAnsi="Times New Roman" w:cs="Times New Roman"/>
                <w:sz w:val="24"/>
                <w:szCs w:val="24"/>
                <w:lang w:val="en-US" w:eastAsia="ru-RU"/>
              </w:rPr>
              <w:t xml:space="preserve"> Norma sanitar-veterinară privind cerințele de supraveghere şi metodele de diagnostic a bolilor la animalele acvatice, stabilește cerințe aplicabile supravegherii sanitar veterinare a bolilor la animale acvatice și a metodelor </w:t>
            </w:r>
            <w:r w:rsidRPr="00DF21AF">
              <w:rPr>
                <w:rFonts w:ascii="Times New Roman" w:eastAsia="Times New Roman" w:hAnsi="Times New Roman" w:cs="Times New Roman"/>
                <w:sz w:val="24"/>
                <w:szCs w:val="24"/>
                <w:lang w:val="en-US" w:eastAsia="ru-RU"/>
              </w:rPr>
              <w:lastRenderedPageBreak/>
              <w:t xml:space="preserve">de diagnostic care trebuie utilizate la determinarea prezenței sau absenței bolilor ca septicemia hemoragică virală (SHV), necroza hematopoietică infecțioasă (NHI), </w:t>
            </w:r>
            <w:r w:rsidRPr="00DF21AF">
              <w:rPr>
                <w:rFonts w:ascii="Times New Roman" w:eastAsia="Times New Roman" w:hAnsi="Times New Roman" w:cs="Times New Roman"/>
                <w:bCs/>
                <w:sz w:val="24"/>
                <w:szCs w:val="24"/>
                <w:lang w:val="en-US" w:eastAsia="ru-RU"/>
              </w:rPr>
              <w:t>boala herpetică a crapului koi KHVD</w:t>
            </w:r>
            <w:r w:rsidRPr="00DF21AF">
              <w:rPr>
                <w:rFonts w:ascii="Times New Roman" w:eastAsia="Times New Roman" w:hAnsi="Times New Roman" w:cs="Times New Roman"/>
                <w:sz w:val="24"/>
                <w:szCs w:val="24"/>
                <w:lang w:val="en-US" w:eastAsia="ru-RU"/>
              </w:rPr>
              <w:t>, anemia infecțioasă a somonului (AIS), infecția cu </w:t>
            </w:r>
            <w:r w:rsidRPr="00DF21AF">
              <w:rPr>
                <w:rFonts w:ascii="Times New Roman" w:eastAsia="Times New Roman" w:hAnsi="Times New Roman" w:cs="Times New Roman"/>
                <w:i/>
                <w:iCs/>
                <w:sz w:val="24"/>
                <w:szCs w:val="24"/>
                <w:lang w:val="en-US" w:eastAsia="ru-RU"/>
              </w:rPr>
              <w:t xml:space="preserve">Marteilia refringens, </w:t>
            </w:r>
            <w:r w:rsidRPr="00DF21AF">
              <w:rPr>
                <w:rFonts w:ascii="Times New Roman" w:eastAsia="Times New Roman" w:hAnsi="Times New Roman" w:cs="Times New Roman"/>
                <w:sz w:val="24"/>
                <w:szCs w:val="24"/>
                <w:lang w:val="en-US" w:eastAsia="ru-RU"/>
              </w:rPr>
              <w:t>infecția cu </w:t>
            </w:r>
            <w:r w:rsidRPr="00DF21AF">
              <w:rPr>
                <w:rFonts w:ascii="Times New Roman" w:eastAsia="Times New Roman" w:hAnsi="Times New Roman" w:cs="Times New Roman"/>
                <w:i/>
                <w:iCs/>
                <w:sz w:val="24"/>
                <w:szCs w:val="24"/>
                <w:lang w:val="en-US" w:eastAsia="ru-RU"/>
              </w:rPr>
              <w:t xml:space="preserve">Bonamia ostreae, </w:t>
            </w:r>
            <w:r w:rsidRPr="00DF21AF">
              <w:rPr>
                <w:rFonts w:ascii="Times New Roman" w:eastAsia="Times New Roman" w:hAnsi="Times New Roman" w:cs="Times New Roman"/>
                <w:sz w:val="24"/>
                <w:szCs w:val="24"/>
                <w:lang w:val="en-US" w:eastAsia="ru-RU"/>
              </w:rPr>
              <w:t>boala petelor albe (</w:t>
            </w:r>
            <w:r w:rsidRPr="00DF21AF">
              <w:rPr>
                <w:rFonts w:ascii="Times New Roman" w:eastAsia="Times New Roman" w:hAnsi="Times New Roman" w:cs="Times New Roman"/>
                <w:i/>
                <w:iCs/>
                <w:sz w:val="24"/>
                <w:szCs w:val="24"/>
                <w:lang w:val="en-US" w:eastAsia="ru-RU"/>
              </w:rPr>
              <w:t>white spot disease</w:t>
            </w:r>
            <w:r w:rsidRPr="00DF21AF">
              <w:rPr>
                <w:rFonts w:ascii="Times New Roman" w:eastAsia="Times New Roman" w:hAnsi="Times New Roman" w:cs="Times New Roman"/>
                <w:sz w:val="24"/>
                <w:szCs w:val="24"/>
                <w:lang w:val="en-US" w:eastAsia="ru-RU"/>
              </w:rPr>
              <w:t> – WSD), la animalele acvatice.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Definiții</w:t>
            </w:r>
          </w:p>
          <w:p w:rsidR="00964476" w:rsidRPr="0088127B" w:rsidRDefault="00964476" w:rsidP="0088127B">
            <w:pPr>
              <w:pStyle w:val="Normal1"/>
              <w:shd w:val="clear" w:color="auto" w:fill="FFFFFF"/>
              <w:spacing w:before="120" w:beforeAutospacing="0" w:after="0" w:afterAutospacing="0"/>
              <w:jc w:val="both"/>
              <w:rPr>
                <w:lang w:val="en-US"/>
              </w:rPr>
            </w:pPr>
            <w:r w:rsidRPr="00050DCE">
              <w:rPr>
                <w:lang w:val="en-US"/>
              </w:rPr>
              <w:t>În sensul prezentei anexe, „mediu de transport” înseamnă un mediu de cultură celulară care conține 10 % ser fetal bovin, 200 UI de penicilină, 200 </w:t>
            </w:r>
            <w:r w:rsidRPr="00050DCE">
              <w:t>μ</w:t>
            </w:r>
            <w:r w:rsidRPr="00050DCE">
              <w:rPr>
                <w:lang w:val="en-US"/>
              </w:rPr>
              <w:t>g de streptomicină și 200 </w:t>
            </w:r>
            <w:r w:rsidRPr="00050DCE">
              <w:t>μ</w:t>
            </w:r>
            <w:r w:rsidRPr="00050DCE">
              <w:rPr>
                <w:lang w:val="en-US"/>
              </w:rPr>
              <w:t>g de kanamicină pe mililitru sau alte antibiotice cu eficacitate</w:t>
            </w:r>
            <w:r w:rsidR="0088127B">
              <w:rPr>
                <w:lang w:val="en-US"/>
              </w:rPr>
              <w:t xml:space="preserve"> dovedită.</w:t>
            </w:r>
          </w:p>
        </w:tc>
        <w:tc>
          <w:tcPr>
            <w:tcW w:w="4253" w:type="dxa"/>
            <w:tcBorders>
              <w:bottom w:val="nil"/>
            </w:tcBorders>
          </w:tcPr>
          <w:p w:rsidR="00964476" w:rsidRPr="00DF21AF" w:rsidRDefault="0088127B" w:rsidP="0088127B">
            <w:pPr>
              <w:shd w:val="clear" w:color="auto" w:fill="FFFFFF"/>
              <w:spacing w:after="0" w:line="240" w:lineRule="auto"/>
              <w:ind w:firstLine="708"/>
              <w:jc w:val="both"/>
              <w:rPr>
                <w:rFonts w:ascii="Times New Roman" w:eastAsia="Times New Roman" w:hAnsi="Times New Roman" w:cs="Times New Roman"/>
                <w:sz w:val="24"/>
                <w:szCs w:val="24"/>
                <w:lang w:val="ro-MD" w:eastAsia="ru-RU"/>
              </w:rPr>
            </w:pPr>
            <w:r w:rsidRPr="00DF21AF">
              <w:rPr>
                <w:rFonts w:ascii="Times New Roman" w:eastAsia="Times New Roman" w:hAnsi="Times New Roman" w:cs="Times New Roman"/>
                <w:b/>
                <w:bCs/>
                <w:sz w:val="24"/>
                <w:szCs w:val="24"/>
                <w:lang w:val="en-US" w:eastAsia="ru-RU"/>
              </w:rPr>
              <w:t xml:space="preserve">2. </w:t>
            </w:r>
            <w:r w:rsidRPr="00DF21AF">
              <w:rPr>
                <w:rFonts w:ascii="Times New Roman" w:eastAsia="Times New Roman" w:hAnsi="Times New Roman" w:cs="Times New Roman"/>
                <w:sz w:val="24"/>
                <w:szCs w:val="24"/>
                <w:lang w:val="en-US" w:eastAsia="ru-RU"/>
              </w:rPr>
              <w:t xml:space="preserve">În sensul prezentei Norme, se aplică definiții indicate în </w:t>
            </w:r>
            <w:r w:rsidRPr="00DF21AF">
              <w:rPr>
                <w:rFonts w:ascii="Times New Roman" w:eastAsia="Times New Roman" w:hAnsi="Times New Roman" w:cs="Times New Roman"/>
                <w:bCs/>
                <w:sz w:val="24"/>
                <w:szCs w:val="24"/>
                <w:lang w:val="en-US" w:eastAsia="ru-RU"/>
              </w:rPr>
              <w:t>Norma sanitar-veterinară privind condițiile de sănătate a animalelor și produselor de acvacultură și măsurile de prevenire și combatere a anumitor boli la animalele acvatice</w:t>
            </w:r>
            <w:r w:rsidRPr="00DF21AF">
              <w:rPr>
                <w:rFonts w:ascii="Times New Roman" w:eastAsia="Times New Roman" w:hAnsi="Times New Roman" w:cs="Times New Roman"/>
                <w:sz w:val="24"/>
                <w:szCs w:val="24"/>
                <w:lang w:val="en-US" w:eastAsia="ru-RU"/>
              </w:rPr>
              <w:t xml:space="preserve"> aprobată prin </w:t>
            </w:r>
            <w:r w:rsidRPr="00DF21AF">
              <w:rPr>
                <w:rFonts w:ascii="Times New Roman" w:eastAsia="Times New Roman" w:hAnsi="Times New Roman" w:cs="Times New Roman"/>
                <w:sz w:val="24"/>
                <w:szCs w:val="24"/>
                <w:lang w:val="ro-MD" w:eastAsia="ru-RU"/>
              </w:rPr>
              <w:t>Hotărârea Guvernului nr. 239/2009.</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PARTEA 1</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METODE ȘI PROCEDURI DE DIAGNOSTIC DETALIATE PENTRU SUPRAVEGHEREA ȘI CONFIRMAREA NHI ȘI A SHV</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Metode și proceduri de diagnostic pentru supravegherea SHV și a NHI</w:t>
            </w:r>
          </w:p>
          <w:p w:rsidR="00964476" w:rsidRPr="00721AF8"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sunt prelevate eșantioane și sunt realizate examene de </w:t>
            </w:r>
            <w:r w:rsidRPr="00050DCE">
              <w:rPr>
                <w:lang w:val="en-US"/>
              </w:rPr>
              <w:lastRenderedPageBreak/>
              <w:t>laborator în scopul obținerii sau al menținerii statutului sanitar „indemn de boală” în ceea ce privește NHI sau SHV, astfel cum este prevăzut în partea 1 secțiunea I din anexa I, utilizând metodele de diagnostic prevăzute la punctele II.1 și II.2 din partea 1 a anexei menționate, trebuie aplicate metodele și procedurile de diagnostic detaliate prevăzute</w:t>
            </w:r>
            <w:r w:rsidR="00721AF8">
              <w:rPr>
                <w:lang w:val="en-US"/>
              </w:rPr>
              <w:t xml:space="preserve"> la punctele I.1-I.6 următoare.</w:t>
            </w:r>
          </w:p>
        </w:tc>
        <w:tc>
          <w:tcPr>
            <w:tcW w:w="4253" w:type="dxa"/>
            <w:tcBorders>
              <w:bottom w:val="nil"/>
            </w:tcBorders>
          </w:tcPr>
          <w:p w:rsidR="00721AF8" w:rsidRPr="009D6043" w:rsidRDefault="00721AF8" w:rsidP="00721AF8">
            <w:pPr>
              <w:shd w:val="clear" w:color="auto" w:fill="FFFFFF"/>
              <w:spacing w:after="0" w:line="240" w:lineRule="auto"/>
              <w:jc w:val="center"/>
              <w:rPr>
                <w:rFonts w:ascii="Times New Roman" w:eastAsia="Times New Roman" w:hAnsi="Times New Roman" w:cs="Times New Roman"/>
                <w:b/>
                <w:sz w:val="24"/>
                <w:szCs w:val="24"/>
                <w:lang w:val="en-US" w:eastAsia="ru-RU"/>
              </w:rPr>
            </w:pPr>
            <w:r w:rsidRPr="009D6043">
              <w:rPr>
                <w:rFonts w:ascii="Times New Roman" w:eastAsia="Times New Roman" w:hAnsi="Times New Roman" w:cs="Times New Roman"/>
                <w:b/>
                <w:sz w:val="24"/>
                <w:szCs w:val="24"/>
                <w:lang w:val="en-US" w:eastAsia="ru-RU"/>
              </w:rPr>
              <w:lastRenderedPageBreak/>
              <w:t>Secțiunea 2</w:t>
            </w:r>
          </w:p>
          <w:p w:rsidR="00721AF8" w:rsidRPr="009D6043" w:rsidRDefault="00721AF8" w:rsidP="00721AF8">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și proceduri de diagnostic pentru supravegherea și confirmarea NHI și a SHV</w:t>
            </w:r>
          </w:p>
          <w:p w:rsidR="00964476" w:rsidRPr="00DF21AF"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Cs/>
                <w:sz w:val="24"/>
                <w:szCs w:val="24"/>
                <w:lang w:val="en-US" w:eastAsia="ru-RU"/>
              </w:rPr>
              <w:t xml:space="preserve">29. </w:t>
            </w:r>
            <w:r w:rsidRPr="00DF21AF">
              <w:rPr>
                <w:rFonts w:ascii="Times New Roman" w:eastAsia="Times New Roman" w:hAnsi="Times New Roman" w:cs="Times New Roman"/>
                <w:sz w:val="24"/>
                <w:szCs w:val="24"/>
                <w:lang w:val="en-US" w:eastAsia="ru-RU"/>
              </w:rPr>
              <w:t>În cazul în care sunt prelevate eșantioane și sunt realizate examene de laborator în scopul obținerii sau al menținerii statutului „indemn de boală” în ceea ce privește NHI sau SHV, trebuie aplicate metodele și procedurile de diagnostic stabilite în prezenta secțiune.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I.1.   Pregătirea și expedierea eșantioanelor de la pești</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I.1.1.   Țesuturi utilizate pentru examinarea virusologică pe cultură celulară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Înainte de a fi trimise sau transferate către laborator, fragmentele de organe care urmează să fie examinate trebuie să fie prelevate cu ajutorul unor instrumente de disecție sterile și plasate în tuburi de plastic sterile care conțin mediul de transport.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w:t>
            </w:r>
            <w:r w:rsidRPr="00050DCE">
              <w:rPr>
                <w:lang w:val="en-US"/>
              </w:rPr>
              <w:lastRenderedPageBreak/>
              <w:t>corpului este mai mare de 4 cm și mai mică de 6 cm) sau, pentru peștii de dimensiuni mai mari, rinichii, splina, inima și/sau encefalul, precum și lichidul ovarian al peștilor reproducători în perioada depunerii icrelor.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Lichidul ovarian sau seminal sau fragmente de organe de la cel mult zece pești pot fi reunite într-un tub steril care conține cel puțin 4 ml de mediu de transport; acestea reprezintă un eșantion global. Țesuturile din fiecare eșantion trebuie să cântărească cel puțin 0,5 grame (g).</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Examenul virusologic pe cultură celulară trebuie să înceapă cât mai curând posibil și cel târziu la 48 de ore după colectarea eșantioanelor. În cazuri excepționale, examenul virusologic poate începe cel târziu la 72 de ore după colectarea materialului de examinat, cu condiția ca acesta să fie protejat de un mediu de transport și să fi fost respectate condițiile de temperatură în timpul transportului.</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I.1.2.   Eșantioane pentru testul RT-PCR sau RT-qPCR (</w:t>
            </w:r>
            <w:r w:rsidRPr="00050DCE">
              <w:rPr>
                <w:rStyle w:val="italic"/>
                <w:rFonts w:ascii="inherit" w:hAnsi="inherit"/>
                <w:b/>
                <w:bCs/>
                <w:i/>
                <w:iCs/>
                <w:lang w:val="en-US"/>
              </w:rPr>
              <w:t>reversed transcriptase polymerase chain reaction</w:t>
            </w:r>
            <w:r w:rsidRPr="00050DCE">
              <w:rPr>
                <w:b/>
                <w:bCs/>
                <w:lang w:val="en-US"/>
              </w:rPr>
              <w: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Se prelevează eșantioane de la pești în conformitate cu procedura descrisă la punctul I.1.1, cu ajutorul unui instrument steril; eșantioanele sunt transferate într-un tub de plastic steril care conține mediul de transport. Într-un tub se pot colecta țesuturi de la zece pești; acestea constituie un eșantion global. Cu toate acestea, în cazul în care cantitatea de inocul este mică, pot fi utilizate țesuturi de la cel mult cinci pești. În mod alternativ, eșantioanele pot fi comasate în reactivi de stabilizare a ARN, de exemplu 0,2 g de țesut/ml de reactiv, în conformitate cu recomandările producătorilor, dar fiecare pește trebuie prelucrat separat și nu trebuie să fie comasat cu alți pești în eșantioane, dată fiind cantitatea redusă de material care urmează să fie folosită pentru extracție.</w:t>
            </w:r>
          </w:p>
          <w:p w:rsidR="00964476" w:rsidRPr="00721AF8" w:rsidRDefault="00964476" w:rsidP="00721AF8">
            <w:pPr>
              <w:pStyle w:val="Normal1"/>
              <w:shd w:val="clear" w:color="auto" w:fill="FFFFFF"/>
              <w:spacing w:before="120" w:beforeAutospacing="0" w:after="0" w:afterAutospacing="0"/>
              <w:jc w:val="both"/>
              <w:rPr>
                <w:lang w:val="en-US"/>
              </w:rPr>
            </w:pPr>
            <w:r w:rsidRPr="00050DCE">
              <w:rPr>
                <w:lang w:val="en-US"/>
              </w:rPr>
              <w:t>Peștele întreg poate fi, de</w:t>
            </w:r>
            <w:r w:rsidR="00721AF8">
              <w:rPr>
                <w:lang w:val="en-US"/>
              </w:rPr>
              <w:t xml:space="preserve"> asemenea, trimis la laborator.</w:t>
            </w:r>
          </w:p>
        </w:tc>
        <w:tc>
          <w:tcPr>
            <w:tcW w:w="4253" w:type="dxa"/>
            <w:tcBorders>
              <w:bottom w:val="nil"/>
            </w:tcBorders>
          </w:tcPr>
          <w:p w:rsidR="00721AF8" w:rsidRPr="009D6043"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Cs/>
                <w:sz w:val="24"/>
                <w:szCs w:val="24"/>
                <w:lang w:val="en-US" w:eastAsia="ru-RU"/>
              </w:rPr>
              <w:lastRenderedPageBreak/>
              <w:t>30. Țesuturile utilizate pentru examinarea virusologică pe cultură celulară î</w:t>
            </w:r>
            <w:r w:rsidRPr="009D6043">
              <w:rPr>
                <w:rFonts w:ascii="Times New Roman" w:eastAsia="Times New Roman" w:hAnsi="Times New Roman" w:cs="Times New Roman"/>
                <w:sz w:val="24"/>
                <w:szCs w:val="24"/>
                <w:lang w:val="en-US" w:eastAsia="ru-RU"/>
              </w:rPr>
              <w:t>nainte de a fi trimise sau transferate către un laborator acreditat, sunt prelevate cu ajutorul unor instrumente de disecție sterile și plasate în tuburi de plastic sterile care conțin</w:t>
            </w:r>
            <w:r w:rsidRPr="00DF21AF">
              <w:rPr>
                <w:rFonts w:ascii="Times New Roman" w:eastAsia="Times New Roman" w:hAnsi="Times New Roman" w:cs="Times New Roman"/>
                <w:sz w:val="24"/>
                <w:szCs w:val="24"/>
                <w:lang w:val="ro-MD" w:eastAsia="ru-RU"/>
              </w:rPr>
              <w:t xml:space="preserve"> un mediu de cultură celulară care conține 10 % ser fetal bovin, 200 UI de penicilină, 200 μg de streptomicină și 200 μg de kanamicină pe mililitru sau alte antibiotice cu eficacitate dovedită (</w:t>
            </w:r>
            <w:r w:rsidRPr="009D6043">
              <w:rPr>
                <w:rFonts w:ascii="Times New Roman" w:eastAsia="Times New Roman" w:hAnsi="Times New Roman" w:cs="Times New Roman"/>
                <w:sz w:val="24"/>
                <w:szCs w:val="24"/>
                <w:lang w:val="en-US" w:eastAsia="ru-RU"/>
              </w:rPr>
              <w:t>în continuare - mediu de transport</w:t>
            </w:r>
            <w:r w:rsidRPr="00DF21AF">
              <w:rPr>
                <w:rFonts w:ascii="Times New Roman" w:eastAsia="Times New Roman" w:hAnsi="Times New Roman" w:cs="Times New Roman"/>
                <w:sz w:val="24"/>
                <w:szCs w:val="24"/>
                <w:lang w:val="en-US" w:eastAsia="ru-RU"/>
              </w:rPr>
              <w:t>)</w:t>
            </w:r>
            <w:r w:rsidRPr="009D6043">
              <w:rPr>
                <w:rFonts w:ascii="Times New Roman" w:eastAsia="Times New Roman" w:hAnsi="Times New Roman" w:cs="Times New Roman"/>
                <w:sz w:val="24"/>
                <w:szCs w:val="24"/>
                <w:lang w:val="en-US" w:eastAsia="ru-RU"/>
              </w:rPr>
              <w:t>.</w:t>
            </w:r>
          </w:p>
          <w:p w:rsidR="00721AF8" w:rsidRPr="009D6043"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31. 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w:t>
            </w:r>
            <w:r w:rsidRPr="009D6043">
              <w:rPr>
                <w:rFonts w:ascii="Times New Roman" w:eastAsia="Times New Roman" w:hAnsi="Times New Roman" w:cs="Times New Roman"/>
                <w:sz w:val="24"/>
                <w:szCs w:val="24"/>
                <w:lang w:val="en-US" w:eastAsia="ru-RU"/>
              </w:rPr>
              <w:lastRenderedPageBreak/>
              <w:t xml:space="preserve">mică de 6 cm) sau, pentru peștii de dimensiuni mai mari, rinichii, splina, inima și/sau encefalul, precum și lichidul ovarian al peștilor reproducători în perioada depunerii icrelor. </w:t>
            </w:r>
          </w:p>
          <w:p w:rsidR="00721AF8" w:rsidRPr="009D6043"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Lichidul ovarian sau seminal sau fragmente de organe de la cel mult zece pești pot fi reunite într-un tub steril care conține cel puțin 4 ml de mediu de transport. Massa țesuturilor din fiecare eșantion este cel puțin 0,5 grame (g).</w:t>
            </w:r>
          </w:p>
          <w:p w:rsidR="00721AF8" w:rsidRPr="009D6043"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32. Examenul virusologic pe cultură celulară trebuie să înceapă cel târziu la 48 de ore după colectarea eșantioanelor. În cazuri excepționale, examenul virusologic poate începe cel târziu la 72 de ore după colectarea materialului de examinat, cu condiția ca acesta este protejat de un mediu de transport și sunt respectate condițiile de temperatură în timpul transportului.</w:t>
            </w:r>
          </w:p>
          <w:p w:rsidR="00964476" w:rsidRPr="00DF21AF" w:rsidRDefault="00721AF8" w:rsidP="00721AF8">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33</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Eșantioane pentru testul RT-PCR sau RT-qPCR (</w:t>
            </w:r>
            <w:r w:rsidRPr="009D6043">
              <w:rPr>
                <w:rFonts w:ascii="Times New Roman" w:hAnsi="Times New Roman" w:cs="Times New Roman"/>
                <w:sz w:val="24"/>
                <w:szCs w:val="24"/>
                <w:lang w:val="en-US"/>
              </w:rPr>
              <w:t>reacția în lanț de transcripție inversă a polimerazei</w:t>
            </w:r>
            <w:r w:rsidRPr="009D6043">
              <w:rPr>
                <w:rFonts w:ascii="Times New Roman" w:eastAsia="Times New Roman" w:hAnsi="Times New Roman" w:cs="Times New Roman"/>
                <w:bCs/>
                <w:sz w:val="24"/>
                <w:szCs w:val="24"/>
                <w:lang w:val="en-US" w:eastAsia="ru-RU"/>
              </w:rPr>
              <w:t>)</w:t>
            </w:r>
            <w:r w:rsidRPr="009D6043">
              <w:rPr>
                <w:rFonts w:ascii="Times New Roman" w:eastAsia="Times New Roman" w:hAnsi="Times New Roman" w:cs="Times New Roman"/>
                <w:sz w:val="24"/>
                <w:szCs w:val="24"/>
                <w:lang w:val="en-US" w:eastAsia="ru-RU"/>
              </w:rPr>
              <w:t xml:space="preserve"> se prelevează de la pești, cu ajutorul unui instrument steril și sunt transferate într-un tub de plastic steril care conține mediul de transport. Într-un tub se pot colecta țesuturi de la zece pești; acestea constituie un eșantion general. Cu toate acestea, în cazul în care cantitatea de inocul este mică, pot fi utilizate țesuturi de la cel mult cinci pești. În mod alternativ, eșantioanele </w:t>
            </w:r>
            <w:r w:rsidRPr="009D6043">
              <w:rPr>
                <w:rFonts w:ascii="Times New Roman" w:eastAsia="Times New Roman" w:hAnsi="Times New Roman" w:cs="Times New Roman"/>
                <w:sz w:val="24"/>
                <w:szCs w:val="24"/>
                <w:lang w:val="en-US" w:eastAsia="ru-RU"/>
              </w:rPr>
              <w:lastRenderedPageBreak/>
              <w:t xml:space="preserve">pot fi comasate în reactivi de stabilizare a ARN, în conformitate cu recomandările producătorilor, dar fiecare pește trebuie prelucrat separat și nu se comasează cu alți pești în eșantioane, dată fiind cantitatea redusă de material care urmează să fie folosită pentru extracție. </w:t>
            </w:r>
            <w:r w:rsidRPr="00DF21AF">
              <w:rPr>
                <w:rFonts w:ascii="Times New Roman" w:eastAsia="Times New Roman" w:hAnsi="Times New Roman" w:cs="Times New Roman"/>
                <w:sz w:val="24"/>
                <w:szCs w:val="24"/>
                <w:lang w:val="en-US" w:eastAsia="ru-RU"/>
              </w:rPr>
              <w:t>Peștele întreg poate fi, de asemenea, trimis la laborator acreditat.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I.2.   Expedierea eșantioanelor de la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w:t>
            </w:r>
            <w:r w:rsidRPr="00050DCE">
              <w:rPr>
                <w:lang w:val="en-US"/>
              </w:rPr>
              <w:lastRenderedPageBreak/>
              <w:t>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trebuie să mai conțină încă gheață în momentul primirii sau unul sau mai multe blocuri refrigeratoare trebuie să mai fie încă parțial sau total congelate.</w:t>
            </w:r>
          </w:p>
          <w:p w:rsidR="00964476" w:rsidRPr="00050DCE" w:rsidRDefault="00964476" w:rsidP="00964476">
            <w:pPr>
              <w:pStyle w:val="Normal1"/>
              <w:shd w:val="clear" w:color="auto" w:fill="FFFFFF"/>
              <w:spacing w:before="120" w:beforeAutospacing="0" w:after="0" w:afterAutospacing="0"/>
              <w:jc w:val="both"/>
            </w:pPr>
            <w:r w:rsidRPr="00050DCE">
              <w:rPr>
                <w:lang w:val="en-US"/>
              </w:rPr>
              <w:t xml:space="preserve">Se pot trimite la laborator pești întregi dacă se pot respecta, pe durata transportului, condițiile de temperatură menționate la primul paragraf. Peștele întreg este ambalat în hârtie absorbantă și, în final, trebuie să fie expediat într-un sac de plastic. </w:t>
            </w:r>
            <w:r w:rsidRPr="00050DCE">
              <w:t>Pot fi, de asemenea, expediați pești vii.</w:t>
            </w:r>
          </w:p>
          <w:p w:rsidR="00964476" w:rsidRPr="00050DCE" w:rsidRDefault="00964476" w:rsidP="00964476">
            <w:pPr>
              <w:jc w:val="both"/>
              <w:rPr>
                <w:rFonts w:ascii="Times New Roman" w:hAnsi="Times New Roman" w:cs="Times New Roman"/>
                <w:b/>
                <w:sz w:val="24"/>
                <w:szCs w:val="24"/>
                <w:lang w:val="ro-MD"/>
              </w:rPr>
            </w:pPr>
          </w:p>
        </w:tc>
        <w:tc>
          <w:tcPr>
            <w:tcW w:w="4253" w:type="dxa"/>
            <w:tcBorders>
              <w:bottom w:val="nil"/>
            </w:tcBorders>
          </w:tcPr>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34. </w:t>
            </w:r>
            <w:r w:rsidRPr="009D6043">
              <w:rPr>
                <w:rFonts w:ascii="Times New Roman" w:eastAsia="Times New Roman" w:hAnsi="Times New Roman" w:cs="Times New Roman"/>
                <w:sz w:val="24"/>
                <w:szCs w:val="24"/>
                <w:lang w:val="en-US" w:eastAsia="ru-RU"/>
              </w:rPr>
              <w:t xml:space="preserve">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w:t>
            </w:r>
            <w:r w:rsidRPr="009D6043">
              <w:rPr>
                <w:rFonts w:ascii="Times New Roman" w:eastAsia="Times New Roman" w:hAnsi="Times New Roman" w:cs="Times New Roman"/>
                <w:sz w:val="24"/>
                <w:szCs w:val="24"/>
                <w:lang w:val="en-US" w:eastAsia="ru-RU"/>
              </w:rPr>
              <w:lastRenderedPageBreak/>
              <w:t>acreditat.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964476" w:rsidRPr="00DF21AF"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35</w:t>
            </w:r>
            <w:r w:rsidRPr="009D6043">
              <w:rPr>
                <w:rFonts w:ascii="Times New Roman" w:eastAsia="Times New Roman" w:hAnsi="Times New Roman" w:cs="Times New Roman"/>
                <w:sz w:val="24"/>
                <w:szCs w:val="24"/>
                <w:lang w:val="en-US" w:eastAsia="ru-RU"/>
              </w:rPr>
              <w:t xml:space="preserve">. Se pot trimite la laborator acreditat pești întregi dacă sunt respectate, pe durata transportului, condițiile de temperatură care nu trebuie să depășească 10 °C. Peștele întreg se ambalează în hârtie absorbantă și, se expediază într-un sac de plastic. </w:t>
            </w:r>
            <w:r w:rsidRPr="00DF21AF">
              <w:rPr>
                <w:rFonts w:ascii="Times New Roman" w:eastAsia="Times New Roman" w:hAnsi="Times New Roman" w:cs="Times New Roman"/>
                <w:sz w:val="24"/>
                <w:szCs w:val="24"/>
                <w:lang w:eastAsia="ru-RU"/>
              </w:rPr>
              <w:t>Pot fi, de asemenea, expediați pești vii.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Colectarea materialului de diagnostic suplimentar</w:t>
            </w:r>
          </w:p>
          <w:p w:rsidR="00964476" w:rsidRPr="00F071FC" w:rsidRDefault="00964476" w:rsidP="00F071FC">
            <w:pPr>
              <w:pStyle w:val="Normal1"/>
              <w:shd w:val="clear" w:color="auto" w:fill="FFFFFF"/>
              <w:spacing w:before="120" w:beforeAutospacing="0" w:after="0" w:afterAutospacing="0"/>
              <w:jc w:val="both"/>
              <w:rPr>
                <w:lang w:val="en-US"/>
              </w:rPr>
            </w:pPr>
            <w:r w:rsidRPr="00050DCE">
              <w:rPr>
                <w:lang w:val="en-US"/>
              </w:rPr>
              <w:t>În cazul în care laboratorul de diagnostic este de acord, se pot colecta și pregăti și alte țesuturi de pești în vederea uno</w:t>
            </w:r>
            <w:r w:rsidR="00F071FC">
              <w:rPr>
                <w:lang w:val="en-US"/>
              </w:rPr>
              <w:t>r examinări suplimentare.</w:t>
            </w:r>
          </w:p>
        </w:tc>
        <w:tc>
          <w:tcPr>
            <w:tcW w:w="4253" w:type="dxa"/>
            <w:tcBorders>
              <w:bottom w:val="nil"/>
            </w:tcBorders>
          </w:tcPr>
          <w:p w:rsidR="00964476" w:rsidRPr="00DF21AF"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36. </w:t>
            </w:r>
            <w:r w:rsidRPr="00DF21AF">
              <w:rPr>
                <w:rFonts w:ascii="Times New Roman" w:eastAsia="Times New Roman" w:hAnsi="Times New Roman" w:cs="Times New Roman"/>
                <w:bCs/>
                <w:sz w:val="24"/>
                <w:szCs w:val="24"/>
                <w:lang w:val="en-US" w:eastAsia="ru-RU"/>
              </w:rPr>
              <w:t>Se acceptă colectarea materialului de diagnostic suplimentar î</w:t>
            </w:r>
            <w:r w:rsidRPr="00DF21AF">
              <w:rPr>
                <w:rFonts w:ascii="Times New Roman" w:eastAsia="Times New Roman" w:hAnsi="Times New Roman" w:cs="Times New Roman"/>
                <w:sz w:val="24"/>
                <w:szCs w:val="24"/>
                <w:lang w:val="en-US" w:eastAsia="ru-RU"/>
              </w:rPr>
              <w:t>n cazul în care laboratorul de diagnostic acreditat este de acord, în vederea unor examinări suplimentare.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I.4.   Prepararea eșantioanelor pentru examinarea culturii celulare și RT-qPCR</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I.4.1.   Congelarea în cazuri excepționale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eșantioanelor de țesuturi de pește.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I.4.2.   Omogenizarea organelor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La laborator, țesuturile de pește conținute în tuburi trebuie să fie complet omogenizate, cu ajutorul unui stomacher, al unui blender sau al unui mojar cu pistil și nisip steril și plasate apoi în suspensie în mediul de transport de origine.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trebuie să fie colectate conform descrierii de la punctul I.1. Eșantioanele de țesut se fragmentează cu ajutorul unui foarfece steril sau al unui scalpel, se omogenizează în conformitate cu descrierea de la primul paragraf al prezentului punct și se plasează în suspensie în mediul de transport.</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Raportul final între țesuturi și mediul de transport trebuie să fie ajustat în laborator la 1:10.</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I.4.3.   Centrifugarea omogenatului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Omogenatul trebuie să fie centrifugat într-o centrifugă cu răcire, la o temperatură cuprinsă între 2 și 5 °C, la 2 000-4 000 × </w:t>
            </w:r>
            <w:r w:rsidRPr="00050DCE">
              <w:rPr>
                <w:rFonts w:ascii="inherit" w:eastAsia="Times New Roman" w:hAnsi="inherit" w:cs="Times New Roman"/>
                <w:i/>
                <w:iCs/>
                <w:sz w:val="24"/>
                <w:szCs w:val="24"/>
                <w:lang w:val="en-US" w:eastAsia="ro-RO"/>
              </w:rPr>
              <w:t>g</w:t>
            </w:r>
            <w:r w:rsidRPr="00050DCE">
              <w:rPr>
                <w:rFonts w:ascii="Times New Roman" w:eastAsia="Times New Roman" w:hAnsi="Times New Roman" w:cs="Times New Roman"/>
                <w:sz w:val="24"/>
                <w:szCs w:val="24"/>
                <w:lang w:val="en-US" w:eastAsia="ro-RO"/>
              </w:rPr>
              <w:t xml:space="preserve">, timp de 15 minute, iar </w:t>
            </w:r>
            <w:r w:rsidRPr="00050DCE">
              <w:rPr>
                <w:rFonts w:ascii="Times New Roman" w:eastAsia="Times New Roman" w:hAnsi="Times New Roman" w:cs="Times New Roman"/>
                <w:sz w:val="24"/>
                <w:szCs w:val="24"/>
                <w:lang w:val="en-US" w:eastAsia="ro-RO"/>
              </w:rPr>
              <w:lastRenderedPageBreak/>
              <w:t>supernatantul trebuie colectat și poate fi tratat, fie timp de 4 ore la 15 °C, fie timp de o noapte la o temperatură de 4-8 °C cu antibiotice. Dacă eșantionul a fost expediat într-un mediu de transport, tratamentul supernatantului cu antibiotice nu este necesar.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Dacă supernatantul colectat este conservat la – 80 °C în intervalul de 48 de ore de la prelevarea eșantioanelor, el poate fi reutilizat o singură dată pentru un examen virusologic.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trebuie să fie de cel puțin </w:t>
            </w:r>
            <w:r w:rsidRPr="00050DCE">
              <w:rPr>
                <w:rFonts w:ascii="Times New Roman" w:eastAsia="Times New Roman" w:hAnsi="Times New Roman" w:cs="Times New Roman"/>
                <w:sz w:val="24"/>
                <w:szCs w:val="24"/>
                <w:lang w:val="en-US" w:eastAsia="ro-RO"/>
              </w:rPr>
              <w:lastRenderedPageBreak/>
              <w:t>1:2 000 într-un test de neutralizare a plajelor cu 50 % reducerea plajelor.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Atunci când eșantioanele provin din unități de producție considerate ca fiind indemne de NPI, tratamentul inoculilor cu antiser împotriva virusului NPI poate fi omis.</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I.4.4.   Prepararea eșantioanelor pentru programele de supraveghere care utilizează testul RT-PCR și RT-qPCR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Dacă eșantioanele au fost plasate într-un mediu de transport, se efectuează procedura prevăzută la punctele I.4.2 și I.4.3. După centrifugare, se colectează supernatantul și se extrage ARN-ul. Dacă nu trebuie realizată o examinare suplimentară imediat după centrifugare, eșantioanele trebuie </w:t>
            </w:r>
            <w:r w:rsidRPr="00050DCE">
              <w:rPr>
                <w:rFonts w:ascii="Times New Roman" w:eastAsia="Times New Roman" w:hAnsi="Times New Roman" w:cs="Times New Roman"/>
                <w:sz w:val="24"/>
                <w:szCs w:val="24"/>
                <w:lang w:val="en-US" w:eastAsia="ro-RO"/>
              </w:rPr>
              <w:lastRenderedPageBreak/>
              <w:t>congelate imediat la – 20 °C sau la o temperatură inferioară acesteia.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analiza țesuturilor de pește conservate în reactiv de stabilizare a ARN, se realizează alte operațiuni în termenele următoare, pe eșantioane depozitate la diferite temperaturi: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6"/>
              <w:gridCol w:w="3672"/>
            </w:tblGrid>
            <w:tr w:rsidR="00050DCE" w:rsidRPr="00050DCE" w:rsidTr="00964476">
              <w:tc>
                <w:tcPr>
                  <w:tcW w:w="16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0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37 °C: o zi;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050DCE" w:rsidRPr="00050DCE" w:rsidTr="00964476">
              <w:tc>
                <w:tcPr>
                  <w:tcW w:w="12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3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25 °C: o săptămână;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
              <w:gridCol w:w="3675"/>
            </w:tblGrid>
            <w:tr w:rsidR="00050DCE" w:rsidRPr="00050DCE" w:rsidTr="00964476">
              <w:tc>
                <w:tcPr>
                  <w:tcW w:w="15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0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4 °C: o lună;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
              <w:gridCol w:w="3691"/>
            </w:tblGrid>
            <w:tr w:rsidR="00050DCE" w:rsidRPr="00050DCE" w:rsidTr="00964476">
              <w:tc>
                <w:tcPr>
                  <w:tcW w:w="11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4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 20 °C: termen nelimitat.</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Eșantioanele globale conservate în reactiv de stabilizare a ARN trebuie să fie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trebuie să fie adaptate în consecință.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Eșantioanele colectate în reactivi de stabilizare a ARN nu trebuie să fie utilizate pentru culturi celulare.</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I.4.5.   Comasarea eșantioanelor pentru RT-qPCR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trebuie să fie omogenizate cu atenție înainte de gruparea materialului pentru extracție.</w:t>
            </w:r>
          </w:p>
          <w:p w:rsidR="00964476" w:rsidRPr="00F071FC" w:rsidRDefault="00964476" w:rsidP="00F071FC">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să fie redus l</w:t>
            </w:r>
            <w:r w:rsidR="00F071FC">
              <w:rPr>
                <w:rFonts w:ascii="Times New Roman" w:eastAsia="Times New Roman" w:hAnsi="Times New Roman" w:cs="Times New Roman"/>
                <w:sz w:val="24"/>
                <w:szCs w:val="24"/>
                <w:lang w:val="en-US" w:eastAsia="ro-RO"/>
              </w:rPr>
              <w:t>a 2-5.</w:t>
            </w:r>
          </w:p>
        </w:tc>
        <w:tc>
          <w:tcPr>
            <w:tcW w:w="4253" w:type="dxa"/>
            <w:tcBorders>
              <w:bottom w:val="nil"/>
            </w:tcBorders>
          </w:tcPr>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37</w:t>
            </w:r>
            <w:r w:rsidRPr="009D6043">
              <w:rPr>
                <w:rFonts w:ascii="Times New Roman" w:eastAsia="Times New Roman" w:hAnsi="Times New Roman" w:cs="Times New Roman"/>
                <w:sz w:val="24"/>
                <w:szCs w:val="24"/>
                <w:lang w:val="en-US" w:eastAsia="ru-RU"/>
              </w:rPr>
              <w:t>. În cazul în care se întâlnesc dificultăți de ordin practic care împiedică prelucrarea eșantioanelor în intervalul de 48 de ore de la colectarea țesuturilor de pește, se admite congelarea lor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eșantioanelor de țesuturi de pește.</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L</w:t>
            </w:r>
            <w:r w:rsidRPr="009D6043">
              <w:rPr>
                <w:rFonts w:ascii="Times New Roman" w:eastAsia="Times New Roman" w:hAnsi="Times New Roman" w:cs="Times New Roman"/>
                <w:sz w:val="24"/>
                <w:szCs w:val="24"/>
                <w:lang w:val="en-US" w:eastAsia="ru-RU"/>
              </w:rPr>
              <w:t>a laboratorul acreditat, țesuturile de pește conținute în tuburi sunt complet omogenizate, cu ajutorul unui stomacher, al unui blender sau al unui mojar cu pistil și nisip steril și plasate apoi în suspensie în mediul de transport de origine.</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38</w:t>
            </w:r>
            <w:r w:rsidRPr="009D6043">
              <w:rPr>
                <w:rFonts w:ascii="Times New Roman" w:eastAsia="Times New Roman" w:hAnsi="Times New Roman" w:cs="Times New Roman"/>
                <w:sz w:val="24"/>
                <w:szCs w:val="24"/>
                <w:lang w:val="en-US" w:eastAsia="ru-RU"/>
              </w:rPr>
              <w:t xml:space="preserve">.În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w:t>
            </w:r>
            <w:r w:rsidRPr="009D6043">
              <w:rPr>
                <w:rFonts w:ascii="Times New Roman" w:eastAsia="Times New Roman" w:hAnsi="Times New Roman" w:cs="Times New Roman"/>
                <w:sz w:val="24"/>
                <w:szCs w:val="24"/>
                <w:lang w:val="en-US" w:eastAsia="ru-RU"/>
              </w:rPr>
              <w:lastRenderedPageBreak/>
              <w:t>de țesut sunt colectate conform punctelor 30- 33. Eșantioanele de țesut se fragmentează cu ajutorul unui foarfece steril sau al unui scalpel, se omogenizează și se plasează în suspensie în mediul de transport. Raportul final între țesuturi și mediul de transport este ajustat în laborator acreditat la 1:10.</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39</w:t>
            </w:r>
            <w:r w:rsidRPr="009D6043">
              <w:rPr>
                <w:rFonts w:ascii="Times New Roman" w:eastAsia="Times New Roman" w:hAnsi="Times New Roman" w:cs="Times New Roman"/>
                <w:sz w:val="24"/>
                <w:szCs w:val="24"/>
                <w:lang w:val="en-US" w:eastAsia="ru-RU"/>
              </w:rPr>
              <w:t>. Omogenatul este centrifugat într-o centrifugă cu răcire, la o temperatură cuprinsă între 2 și 5 °C, la 2 000-4 000 × </w:t>
            </w:r>
            <w:r w:rsidRPr="009D6043">
              <w:rPr>
                <w:rFonts w:ascii="Times New Roman" w:eastAsia="Times New Roman" w:hAnsi="Times New Roman" w:cs="Times New Roman"/>
                <w:i/>
                <w:iCs/>
                <w:sz w:val="24"/>
                <w:szCs w:val="24"/>
                <w:lang w:val="en-US" w:eastAsia="ru-RU"/>
              </w:rPr>
              <w:t>g</w:t>
            </w:r>
            <w:r w:rsidRPr="009D6043">
              <w:rPr>
                <w:rFonts w:ascii="Times New Roman" w:eastAsia="Times New Roman" w:hAnsi="Times New Roman" w:cs="Times New Roman"/>
                <w:sz w:val="24"/>
                <w:szCs w:val="24"/>
                <w:lang w:val="en-US"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40</w:t>
            </w:r>
            <w:r w:rsidRPr="009D6043">
              <w:rPr>
                <w:rFonts w:ascii="Times New Roman" w:eastAsia="Times New Roman" w:hAnsi="Times New Roman" w:cs="Times New Roman"/>
                <w:sz w:val="24"/>
                <w:szCs w:val="24"/>
                <w:lang w:val="en-US" w:eastAsia="ru-RU"/>
              </w:rPr>
              <w:t>. 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41</w:t>
            </w:r>
            <w:r w:rsidRPr="009D6043">
              <w:rPr>
                <w:rFonts w:ascii="Times New Roman" w:eastAsia="Times New Roman" w:hAnsi="Times New Roman" w:cs="Times New Roman"/>
                <w:sz w:val="24"/>
                <w:szCs w:val="24"/>
                <w:lang w:val="en-US" w:eastAsia="ru-RU"/>
              </w:rPr>
              <w:t>. Dacă supernatantul colectat este conservat la – 80 °C în intervalul de 48 de ore de la prelevarea eșantioanelor, el se reutilizează o singură dată pentru un examen virusologic.</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42</w:t>
            </w:r>
            <w:r w:rsidRPr="009D6043">
              <w:rPr>
                <w:rFonts w:ascii="Times New Roman" w:eastAsia="Times New Roman" w:hAnsi="Times New Roman" w:cs="Times New Roman"/>
                <w:sz w:val="24"/>
                <w:szCs w:val="24"/>
                <w:lang w:val="en-US" w:eastAsia="ru-RU"/>
              </w:rPr>
              <w:t>. 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43</w:t>
            </w:r>
            <w:r w:rsidRPr="009D6043">
              <w:rPr>
                <w:rFonts w:ascii="Times New Roman" w:eastAsia="Times New Roman" w:hAnsi="Times New Roman" w:cs="Times New Roman"/>
                <w:sz w:val="24"/>
                <w:szCs w:val="24"/>
                <w:lang w:val="en-US" w:eastAsia="ru-RU"/>
              </w:rPr>
              <w:t>. 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44</w:t>
            </w:r>
            <w:r w:rsidRPr="009D6043">
              <w:rPr>
                <w:rFonts w:ascii="Times New Roman" w:eastAsia="Times New Roman" w:hAnsi="Times New Roman" w:cs="Times New Roman"/>
                <w:sz w:val="24"/>
                <w:szCs w:val="24"/>
                <w:lang w:val="en-US" w:eastAsia="ru-RU"/>
              </w:rPr>
              <w:t>. Dacă eșantioanele provin din unități de producție considerate indemne de NPI, tratamentul inoculilor cu antiser împotriva virusului NPI poate fi omis.</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45</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Prepararea eșantioanelor pentru programele de supraveghere care utilizează testul RT-PCR și RT-qPCR și care au fost</w:t>
            </w:r>
            <w:r w:rsidRPr="009D6043">
              <w:rPr>
                <w:rFonts w:ascii="Times New Roman" w:eastAsia="Times New Roman" w:hAnsi="Times New Roman" w:cs="Times New Roman"/>
                <w:sz w:val="24"/>
                <w:szCs w:val="24"/>
                <w:lang w:val="en-US" w:eastAsia="ru-RU"/>
              </w:rPr>
              <w:t xml:space="preserve"> plasate într-un mediu de transport, se efectuează conform procedurei prevăzute la pct. 37 -44. </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46</w:t>
            </w:r>
            <w:r w:rsidRPr="009D6043">
              <w:rPr>
                <w:rFonts w:ascii="Times New Roman" w:eastAsia="Times New Roman" w:hAnsi="Times New Roman" w:cs="Times New Roman"/>
                <w:sz w:val="24"/>
                <w:szCs w:val="24"/>
                <w:lang w:val="en-US" w:eastAsia="ru-RU"/>
              </w:rPr>
              <w:t xml:space="preserve">. După centrifugare, se colectează supernatantul și se extrage </w:t>
            </w:r>
            <w:r w:rsidRPr="009D6043">
              <w:rPr>
                <w:rFonts w:ascii="Times New Roman" w:eastAsia="Times New Roman" w:hAnsi="Times New Roman" w:cs="Times New Roman"/>
                <w:sz w:val="24"/>
                <w:szCs w:val="24"/>
                <w:lang w:val="en-US" w:eastAsia="ru-RU"/>
              </w:rPr>
              <w:lastRenderedPageBreak/>
              <w:t>ARN-ul. Dacă nu trebuie realizată o examinare suplimentară imediat după centrifugare, eșantioanele trebuie congelate imediat la – 20 °C sau la o temperatură inferioară acesteia.</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47</w:t>
            </w:r>
            <w:r w:rsidRPr="009D6043">
              <w:rPr>
                <w:rFonts w:ascii="Times New Roman" w:eastAsia="Times New Roman" w:hAnsi="Times New Roman" w:cs="Times New Roman"/>
                <w:sz w:val="24"/>
                <w:szCs w:val="24"/>
                <w:lang w:val="en-US" w:eastAsia="ru-RU"/>
              </w:rPr>
              <w:t>. Pentru analiza țesuturilor de pește conservate în reactiv de stabilizare a ARN, se realizează alte operațiuni în termenele următoare, pe eșantioane depozitate la diferite temperaturi:</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eșantioane depozitate la 37 °C: o zi;</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eșantioane depozitate la 25 °C: o săptămână;</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eșantioane depozitate la 4 °C: o lună;</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eșantioane depozitate la – 20 °C: termen nelimitat. </w:t>
            </w:r>
          </w:p>
          <w:p w:rsidR="00F071FC" w:rsidRPr="009D6043"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48</w:t>
            </w:r>
            <w:r w:rsidRPr="009D6043">
              <w:rPr>
                <w:rFonts w:ascii="Times New Roman" w:eastAsia="Times New Roman" w:hAnsi="Times New Roman" w:cs="Times New Roman"/>
                <w:sz w:val="24"/>
                <w:szCs w:val="24"/>
                <w:lang w:val="en-US" w:eastAsia="ru-RU"/>
              </w:rPr>
              <w:t>. Eșantioanele generale conservate în reactiv de stabilizare a ARN sunt tratate la fel ca eșantioanele individuale în reactiv de stabilizare a ARN. În cazul eșantioanelor generale conservate în reactiv de stabilizare a ARN, volumul eșantionului nu trebuie să depășească volumul recomandat de producător pentru extracția ARN cu ajutorul kiturilor. Dacă sunt comasate eșantioane mai mari, kiturile sau metodele de extracție sunt adaptate în consecință. Eșantioanele colectate în reactivi de stabilizare a ARN nu se utilizează pentru culturi celulare.</w:t>
            </w:r>
          </w:p>
          <w:p w:rsidR="00964476" w:rsidRPr="00DF21AF" w:rsidRDefault="00F071FC" w:rsidP="00F071F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49</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La comasarea eșantioanelor,</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w:t>
            </w:r>
            <w:r w:rsidRPr="00DF21AF">
              <w:rPr>
                <w:rFonts w:ascii="Times New Roman" w:eastAsia="Times New Roman" w:hAnsi="Times New Roman" w:cs="Times New Roman"/>
                <w:sz w:val="24"/>
                <w:szCs w:val="24"/>
                <w:lang w:val="en-US" w:eastAsia="ru-RU"/>
              </w:rPr>
              <w:t>Însă în acest caz este adesea dificil să se colecteze material reprezentativ de la maximum 10 pești într-un tub, iar numărul de pești per eșantion general trebuie prin urmare redus la 2-5.</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I.5.   Examinarea virusologică pe cultură celulară</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I.5.1.   Culturi celulare și medii de cultură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Se cultivă celule din linia celulară 2 de la alevini din specia </w:t>
            </w:r>
            <w:r w:rsidRPr="00050DCE">
              <w:rPr>
                <w:rStyle w:val="italic"/>
                <w:rFonts w:ascii="inherit" w:hAnsi="inherit"/>
                <w:i/>
                <w:iCs/>
                <w:lang w:val="en-US"/>
              </w:rPr>
              <w:t>Lepomis macrochirus</w:t>
            </w:r>
            <w:r w:rsidRPr="00050DCE">
              <w:rPr>
                <w:lang w:val="en-US"/>
              </w:rPr>
              <w:t> (BF-2) sau din linia celulară 2 din gonade de păstrăv-curcubeu (RTG-2) și celule de </w:t>
            </w:r>
            <w:r w:rsidRPr="00050DCE">
              <w:rPr>
                <w:rStyle w:val="italic"/>
                <w:rFonts w:ascii="inherit" w:hAnsi="inherit"/>
                <w:i/>
                <w:iCs/>
                <w:lang w:val="en-US"/>
              </w:rPr>
              <w:t>Epithelioma papulosum cyprini</w:t>
            </w:r>
            <w:r w:rsidRPr="00050DCE">
              <w:rPr>
                <w:lang w:val="en-US"/>
              </w:rPr>
              <w:t> (EPC) sau de </w:t>
            </w:r>
            <w:r w:rsidRPr="00050DCE">
              <w:rPr>
                <w:rStyle w:val="italic"/>
                <w:rFonts w:ascii="inherit" w:hAnsi="inherit"/>
                <w:i/>
                <w:iCs/>
                <w:lang w:val="en-US"/>
              </w:rPr>
              <w:t>Pimephales promelas</w:t>
            </w:r>
            <w:r w:rsidRPr="00050DCE">
              <w:rPr>
                <w:lang w:val="en-US"/>
              </w:rPr>
              <w:t> (FHM) la o temperatură cuprinsă între 20 și 30 °C într-un mediu adecvat, și anume mediu Eagle (</w:t>
            </w:r>
            <w:r w:rsidRPr="00050DCE">
              <w:rPr>
                <w:rStyle w:val="italic"/>
                <w:rFonts w:ascii="inherit" w:hAnsi="inherit"/>
                <w:i/>
                <w:iCs/>
                <w:lang w:val="en-US"/>
              </w:rPr>
              <w:t>Eagle's Minimum essential medium</w:t>
            </w:r>
            <w:r w:rsidRPr="00050DCE">
              <w:rPr>
                <w:lang w:val="en-US"/>
              </w:rPr>
              <w:t> – MEM) sau o variantă a acestuia, la care s-au adăugat ser fetal bovin 10 % și antibiotice în concentrații standard.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Atunci când celulele sunt cultivate în flacoane închise, se recomandă să se tamponeze mediul cu bicarbonat. Mediul folosit pentru cultura celulară în unități deschise poate fi tamponat cu tris(hidroximetil)aminometan-HCl (Tris-HCl) (23 mM) și cu bicarbonat de sodiu (6 mM). PH-ul trebuie să fie de 7,6 ± 0,2.</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Culturile celulare care se folosesc pentru inoculare cu material tisular de la pești trebuie să fie tinere, de obicei culturi celulare de o zi în monostrat, dacă este posibil; cu toate acestea, pot fi acceptate culturi cu vârste situate în intervalul 4-48 de ore. Celulele trebuie </w:t>
            </w:r>
            <w:r w:rsidRPr="00050DCE">
              <w:rPr>
                <w:lang w:val="en-US"/>
              </w:rPr>
              <w:lastRenderedPageBreak/>
              <w:t>să fie în faza de creștere activă în momentul inoculării.</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1E37F4" w:rsidRPr="009D6043" w:rsidRDefault="001E37F4" w:rsidP="001E37F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50. </w:t>
            </w:r>
            <w:r w:rsidRPr="009D6043">
              <w:rPr>
                <w:rFonts w:ascii="Times New Roman" w:eastAsia="Times New Roman" w:hAnsi="Times New Roman" w:cs="Times New Roman"/>
                <w:bCs/>
                <w:sz w:val="24"/>
                <w:szCs w:val="24"/>
                <w:lang w:val="en-US" w:eastAsia="ru-RU"/>
              </w:rPr>
              <w:t>La examinarea virusologică pe cultură celulară și medii de cultură s</w:t>
            </w:r>
            <w:r w:rsidRPr="009D6043">
              <w:rPr>
                <w:rFonts w:ascii="Times New Roman" w:eastAsia="Times New Roman" w:hAnsi="Times New Roman" w:cs="Times New Roman"/>
                <w:sz w:val="24"/>
                <w:szCs w:val="24"/>
                <w:lang w:val="en-US" w:eastAsia="ru-RU"/>
              </w:rPr>
              <w:t xml:space="preserve">e cultivă celule din linia celulară 2 de la </w:t>
            </w:r>
            <w:r w:rsidRPr="009D6043">
              <w:rPr>
                <w:rFonts w:ascii="Times New Roman" w:eastAsia="Times New Roman" w:hAnsi="Times New Roman" w:cs="Times New Roman"/>
                <w:sz w:val="24"/>
                <w:szCs w:val="24"/>
                <w:lang w:val="en-US" w:eastAsia="ru-RU"/>
              </w:rPr>
              <w:lastRenderedPageBreak/>
              <w:t>alevini din specia </w:t>
            </w:r>
            <w:r w:rsidRPr="009D6043">
              <w:rPr>
                <w:rFonts w:ascii="Times New Roman" w:eastAsia="Times New Roman" w:hAnsi="Times New Roman" w:cs="Times New Roman"/>
                <w:i/>
                <w:iCs/>
                <w:sz w:val="24"/>
                <w:szCs w:val="24"/>
                <w:lang w:val="en-US" w:eastAsia="ru-RU"/>
              </w:rPr>
              <w:t>Lepomis macrochirus</w:t>
            </w:r>
            <w:r w:rsidRPr="009D6043">
              <w:rPr>
                <w:rFonts w:ascii="Times New Roman" w:eastAsia="Times New Roman" w:hAnsi="Times New Roman" w:cs="Times New Roman"/>
                <w:sz w:val="24"/>
                <w:szCs w:val="24"/>
                <w:lang w:val="en-US" w:eastAsia="ru-RU"/>
              </w:rPr>
              <w:t> (BF-2) sau din linia celulară 2 din gonade de păstrăv-curcubeu (RTG-2) și celule de </w:t>
            </w:r>
            <w:r w:rsidRPr="009D6043">
              <w:rPr>
                <w:rFonts w:ascii="Times New Roman" w:eastAsia="Times New Roman" w:hAnsi="Times New Roman" w:cs="Times New Roman"/>
                <w:i/>
                <w:iCs/>
                <w:sz w:val="24"/>
                <w:szCs w:val="24"/>
                <w:lang w:val="en-US" w:eastAsia="ru-RU"/>
              </w:rPr>
              <w:t>Epithelioma papulosum cyprini</w:t>
            </w:r>
            <w:r w:rsidRPr="009D6043">
              <w:rPr>
                <w:rFonts w:ascii="Times New Roman" w:eastAsia="Times New Roman" w:hAnsi="Times New Roman" w:cs="Times New Roman"/>
                <w:sz w:val="24"/>
                <w:szCs w:val="24"/>
                <w:lang w:val="en-US" w:eastAsia="ru-RU"/>
              </w:rPr>
              <w:t> (EPC) sau de </w:t>
            </w:r>
            <w:r w:rsidRPr="009D6043">
              <w:rPr>
                <w:rFonts w:ascii="Times New Roman" w:eastAsia="Times New Roman" w:hAnsi="Times New Roman" w:cs="Times New Roman"/>
                <w:i/>
                <w:iCs/>
                <w:sz w:val="24"/>
                <w:szCs w:val="24"/>
                <w:lang w:val="en-US" w:eastAsia="ru-RU"/>
              </w:rPr>
              <w:t>Pimephales promelas</w:t>
            </w:r>
            <w:r w:rsidRPr="009D6043">
              <w:rPr>
                <w:rFonts w:ascii="Times New Roman" w:eastAsia="Times New Roman" w:hAnsi="Times New Roman" w:cs="Times New Roman"/>
                <w:sz w:val="24"/>
                <w:szCs w:val="24"/>
                <w:lang w:val="en-US" w:eastAsia="ru-RU"/>
              </w:rPr>
              <w:t> (FHM) la o temperatură cuprinsă între 20 și 30 °C într-un mediu adecvat, și anume mediu Eagle (</w:t>
            </w:r>
            <w:r w:rsidRPr="009D6043">
              <w:rPr>
                <w:rFonts w:ascii="Times New Roman" w:eastAsia="Times New Roman" w:hAnsi="Times New Roman" w:cs="Times New Roman"/>
                <w:i/>
                <w:iCs/>
                <w:sz w:val="24"/>
                <w:szCs w:val="24"/>
                <w:lang w:val="en-US" w:eastAsia="ru-RU"/>
              </w:rPr>
              <w:t>Eagle's Minimum essential medium</w:t>
            </w:r>
            <w:r w:rsidRPr="009D6043">
              <w:rPr>
                <w:rFonts w:ascii="Times New Roman" w:eastAsia="Times New Roman" w:hAnsi="Times New Roman" w:cs="Times New Roman"/>
                <w:sz w:val="24"/>
                <w:szCs w:val="24"/>
                <w:lang w:val="en-US" w:eastAsia="ru-RU"/>
              </w:rPr>
              <w:t> – MEM) sau o variantă a acestuia, la care s-au adăugat ser fetal bovin 10 % și antibiotice în concentrații standard.</w:t>
            </w:r>
          </w:p>
          <w:p w:rsidR="001E37F4" w:rsidRPr="009D6043" w:rsidRDefault="001E37F4" w:rsidP="001E37F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51</w:t>
            </w:r>
            <w:r w:rsidRPr="009D6043">
              <w:rPr>
                <w:rFonts w:ascii="Times New Roman" w:eastAsia="Times New Roman" w:hAnsi="Times New Roman" w:cs="Times New Roman"/>
                <w:sz w:val="24"/>
                <w:szCs w:val="24"/>
                <w:lang w:val="en-US" w:eastAsia="ru-RU"/>
              </w:rPr>
              <w:t>. Atunci când celulele sunt cultivate în flacoane închise, se recomandă să se tamponeze mediul cu bicarbonat. Mediul folosit pentru cultura celulară în unități deschise poate fi tamponat cu tris(hidroximetil)aminometan-HCl (Tris-HCl) (23 mM) și cu bicarbonat de sodiu (6 mM). PH-ul să fie de 7,6 ± 0,2.</w:t>
            </w:r>
          </w:p>
          <w:p w:rsidR="00964476" w:rsidRPr="00DF21AF" w:rsidRDefault="001E37F4" w:rsidP="001E37F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52</w:t>
            </w:r>
            <w:r w:rsidRPr="009D6043">
              <w:rPr>
                <w:rFonts w:ascii="Times New Roman" w:eastAsia="Times New Roman" w:hAnsi="Times New Roman" w:cs="Times New Roman"/>
                <w:sz w:val="24"/>
                <w:szCs w:val="24"/>
                <w:lang w:val="en-US" w:eastAsia="ru-RU"/>
              </w:rPr>
              <w:t xml:space="preserve">. Culturile celulare care se folosesc pentru inoculare cu material tisular de la pești sunt tinere, culturi celulare de o zi în monostrat, pot fi acceptate culturi cu vârste situate în intervalul 4-48 de ore. </w:t>
            </w:r>
            <w:r w:rsidRPr="00DF21AF">
              <w:rPr>
                <w:rFonts w:ascii="Times New Roman" w:eastAsia="Times New Roman" w:hAnsi="Times New Roman" w:cs="Times New Roman"/>
                <w:sz w:val="24"/>
                <w:szCs w:val="24"/>
                <w:lang w:val="en-US" w:eastAsia="ru-RU"/>
              </w:rPr>
              <w:t>Celulele sunt în faza de creștere activă în momentul inoculării.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I.5.2.   Inocularea culturilor celulare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I.5.1. Raportul dintre cantitatea de inocul și volumul mediului de cultură celulară trebuie să fie de aproximativ 1:10.</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Pentru fiecare diluție și fiecare linie celulară trebuie să se utilizeze o suprafață de cel puțin 2 cm</w:t>
            </w:r>
            <w:r w:rsidRPr="00050DCE">
              <w:rPr>
                <w:rStyle w:val="super"/>
                <w:rFonts w:ascii="inherit" w:hAnsi="inherit"/>
                <w:vertAlign w:val="superscript"/>
                <w:lang w:val="en-US"/>
              </w:rPr>
              <w:t>2</w:t>
            </w:r>
            <w:r w:rsidRPr="00050DCE">
              <w:rPr>
                <w:lang w:val="en-US"/>
              </w:rPr>
              <w:t>, ceea ce corespunde unui godeu dintr-o placă de cultură celulară cu 24 de godeuri. Trebuie să fie utilizate plăci de cultură celulară, atunci când este posibil.</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C5E90" w:rsidRPr="009D6043" w:rsidRDefault="00AC5E90" w:rsidP="00AC5E9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ro-RO" w:eastAsia="ru-RU"/>
              </w:rPr>
              <w:t xml:space="preserve">53. </w:t>
            </w:r>
            <w:r w:rsidRPr="009D6043">
              <w:rPr>
                <w:rFonts w:ascii="Times New Roman" w:eastAsia="Times New Roman" w:hAnsi="Times New Roman" w:cs="Times New Roman"/>
                <w:bCs/>
                <w:sz w:val="24"/>
                <w:szCs w:val="24"/>
                <w:lang w:val="ro-RO" w:eastAsia="ru-RU"/>
              </w:rPr>
              <w:t>La examinarea virusologică pe cultură celulară</w:t>
            </w:r>
            <w:r w:rsidRPr="009D6043">
              <w:rPr>
                <w:rFonts w:ascii="Times New Roman" w:eastAsia="Times New Roman" w:hAnsi="Times New Roman" w:cs="Times New Roman"/>
                <w:b/>
                <w:bCs/>
                <w:sz w:val="24"/>
                <w:szCs w:val="24"/>
                <w:lang w:val="ro-RO" w:eastAsia="ru-RU"/>
              </w:rPr>
              <w:t xml:space="preserve"> </w:t>
            </w:r>
            <w:r w:rsidRPr="009D6043">
              <w:rPr>
                <w:rFonts w:ascii="Times New Roman" w:eastAsia="Times New Roman" w:hAnsi="Times New Roman" w:cs="Times New Roman"/>
                <w:bCs/>
                <w:sz w:val="24"/>
                <w:szCs w:val="24"/>
                <w:lang w:val="ro-RO" w:eastAsia="ru-RU"/>
              </w:rPr>
              <w:t>s</w:t>
            </w:r>
            <w:r w:rsidRPr="009D6043">
              <w:rPr>
                <w:rFonts w:ascii="Times New Roman" w:eastAsia="Times New Roman" w:hAnsi="Times New Roman" w:cs="Times New Roman"/>
                <w:sz w:val="24"/>
                <w:szCs w:val="24"/>
                <w:lang w:val="ro-RO" w:eastAsia="ru-RU"/>
              </w:rPr>
              <w:t xml:space="preserve">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w:t>
            </w:r>
            <w:r w:rsidRPr="009D6043">
              <w:rPr>
                <w:rFonts w:ascii="Times New Roman" w:eastAsia="Times New Roman" w:hAnsi="Times New Roman" w:cs="Times New Roman"/>
                <w:sz w:val="24"/>
                <w:szCs w:val="24"/>
                <w:lang w:val="en-US" w:eastAsia="ru-RU"/>
              </w:rPr>
              <w:t>Trebuie inoculate cel puțin două linii celulare, astfel cum se menționează la punctul 50-52. Raportul dintre cantitatea de inocul și volumul mediului de cultură celulară este de aproximativ 1:10.</w:t>
            </w:r>
          </w:p>
          <w:p w:rsidR="00964476" w:rsidRPr="00DF21AF" w:rsidRDefault="00AC5E90" w:rsidP="00AC5E9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54</w:t>
            </w:r>
            <w:r w:rsidRPr="009D6043">
              <w:rPr>
                <w:rFonts w:ascii="Times New Roman" w:eastAsia="Times New Roman" w:hAnsi="Times New Roman" w:cs="Times New Roman"/>
                <w:sz w:val="24"/>
                <w:szCs w:val="24"/>
                <w:lang w:val="en-US" w:eastAsia="ru-RU"/>
              </w:rPr>
              <w:t>. Pentru fiecare diluție și fiecare linie celulară să se utilizeze o suprafață de cel puțin 2 cm</w:t>
            </w:r>
            <w:r w:rsidRPr="009D6043">
              <w:rPr>
                <w:rFonts w:ascii="Times New Roman" w:eastAsia="Times New Roman" w:hAnsi="Times New Roman" w:cs="Times New Roman"/>
                <w:sz w:val="24"/>
                <w:szCs w:val="24"/>
                <w:vertAlign w:val="superscript"/>
                <w:lang w:val="en-US" w:eastAsia="ru-RU"/>
              </w:rPr>
              <w:t>2</w:t>
            </w:r>
            <w:r w:rsidRPr="009D6043">
              <w:rPr>
                <w:rFonts w:ascii="Times New Roman" w:eastAsia="Times New Roman" w:hAnsi="Times New Roman" w:cs="Times New Roman"/>
                <w:sz w:val="24"/>
                <w:szCs w:val="24"/>
                <w:lang w:val="en-US" w:eastAsia="ru-RU"/>
              </w:rPr>
              <w:t xml:space="preserve">, ceea ce corespunde unui godeu dintr-o placă de cultură celulară cu 24 de godeuri. </w:t>
            </w:r>
            <w:r w:rsidRPr="00DF21AF">
              <w:rPr>
                <w:rFonts w:ascii="Times New Roman" w:eastAsia="Times New Roman" w:hAnsi="Times New Roman" w:cs="Times New Roman"/>
                <w:sz w:val="24"/>
                <w:szCs w:val="24"/>
                <w:lang w:val="en-US" w:eastAsia="ru-RU"/>
              </w:rPr>
              <w:t>Sunt utilizate plăci de cultură celulară, atunci când este posibil.</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I.5.3.   Incubarea culturilor celulare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Culturile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Cel puțin la fiecare șase luni sau în cazul în care se suspectează o scădere a sensibilității celulare se efectuează titrarea stocurilor de virusuri SHV și NHI congelate, pentru a se verifica sensibilitatea culturilor celulare la infecție. Se utilizează procedura stabilită în secțiunea III, dacă este posibil.</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C5E90" w:rsidRPr="009D6043" w:rsidRDefault="00AC5E90" w:rsidP="00AC5E90">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55. </w:t>
            </w:r>
            <w:r w:rsidRPr="009D6043">
              <w:rPr>
                <w:rFonts w:ascii="Times New Roman" w:eastAsia="Times New Roman" w:hAnsi="Times New Roman" w:cs="Times New Roman"/>
                <w:bCs/>
                <w:sz w:val="24"/>
                <w:szCs w:val="24"/>
                <w:lang w:val="en-US" w:eastAsia="ru-RU"/>
              </w:rPr>
              <w:t>C</w:t>
            </w:r>
            <w:r w:rsidRPr="009D6043">
              <w:rPr>
                <w:rFonts w:ascii="Times New Roman" w:eastAsia="Times New Roman" w:hAnsi="Times New Roman" w:cs="Times New Roman"/>
                <w:sz w:val="24"/>
                <w:szCs w:val="24"/>
                <w:lang w:val="en-US" w:eastAsia="ru-RU"/>
              </w:rPr>
              <w:t xml:space="preserve">ulturile celulare inoculate sunt incubate la 15 °C timp de șapte până la zece zile. În cazul în care culoarea mediului de cultură celulară se modifică </w:t>
            </w:r>
            <w:r w:rsidRPr="009D6043">
              <w:rPr>
                <w:rFonts w:ascii="Times New Roman" w:eastAsia="Times New Roman" w:hAnsi="Times New Roman" w:cs="Times New Roman"/>
                <w:sz w:val="24"/>
                <w:szCs w:val="24"/>
                <w:lang w:val="en-US" w:eastAsia="ru-RU"/>
              </w:rPr>
              <w:lastRenderedPageBreak/>
              <w:t>din roșu în galben, indicând o acidifiere a mediului, se ajustează pH-ul cu ajutorul unei soluții sterile de bicarbonat sau cu ajutorul unor substanțe echivalente, pentru a garanta sensibilitatea culturii celulare la infecția virală.</w:t>
            </w:r>
          </w:p>
          <w:p w:rsidR="00AC5E90" w:rsidRPr="009D6043" w:rsidRDefault="00AC5E90" w:rsidP="00AC5E9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56</w:t>
            </w:r>
            <w:r w:rsidRPr="009D6043">
              <w:rPr>
                <w:rFonts w:ascii="Times New Roman" w:eastAsia="Times New Roman" w:hAnsi="Times New Roman" w:cs="Times New Roman"/>
                <w:sz w:val="24"/>
                <w:szCs w:val="24"/>
                <w:lang w:val="en-US" w:eastAsia="ru-RU"/>
              </w:rPr>
              <w:t>. Cel puțin la fiecare șase luni sau în cazul în care se suspectează o scădere a sensibilității celulare se efectuează titrarea stocurilor de virusuri SHV și NHI congelate, pentru a se verifica sensibilitatea culturilor celulare la infecție.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I.5.4.   Microscopia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Culturile celulare inoculate trebuie să fie verificate cu regularitate, cel puțin de trei ori pe săptămână, pentru a se observa apariția ECP, cu un grosisment între 40 × și 150 ×. În cazul în care ECP este evident, se încep imediat procedurile de identificare a virusului în conformitate cu punctul I.6.</w:t>
            </w:r>
          </w:p>
        </w:tc>
        <w:tc>
          <w:tcPr>
            <w:tcW w:w="4253" w:type="dxa"/>
            <w:tcBorders>
              <w:bottom w:val="nil"/>
            </w:tcBorders>
          </w:tcPr>
          <w:p w:rsidR="00964476" w:rsidRPr="00DF21AF" w:rsidRDefault="00D926AD" w:rsidP="00D926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57. </w:t>
            </w:r>
            <w:r w:rsidRPr="009D6043">
              <w:rPr>
                <w:rFonts w:ascii="Times New Roman" w:eastAsia="Times New Roman" w:hAnsi="Times New Roman" w:cs="Times New Roman"/>
                <w:bCs/>
                <w:sz w:val="24"/>
                <w:szCs w:val="24"/>
                <w:lang w:val="en-US" w:eastAsia="ru-RU"/>
              </w:rPr>
              <w:t>C</w:t>
            </w:r>
            <w:r w:rsidRPr="009D6043">
              <w:rPr>
                <w:rFonts w:ascii="Times New Roman" w:eastAsia="Times New Roman" w:hAnsi="Times New Roman" w:cs="Times New Roman"/>
                <w:sz w:val="24"/>
                <w:szCs w:val="24"/>
                <w:lang w:val="en-US" w:eastAsia="ru-RU"/>
              </w:rPr>
              <w:t xml:space="preserve">ulturile celulare inoculate sunt verificate prin microscopie cu regularitate, cel puțin de trei ori pe săptămână, pentru a se observa apariția ECP, cu un grosisment între 40 × și 150 ×. </w:t>
            </w:r>
            <w:r w:rsidRPr="00DF21AF">
              <w:rPr>
                <w:rFonts w:ascii="Times New Roman" w:eastAsia="Times New Roman" w:hAnsi="Times New Roman" w:cs="Times New Roman"/>
                <w:sz w:val="24"/>
                <w:szCs w:val="24"/>
                <w:lang w:val="en-US" w:eastAsia="ru-RU"/>
              </w:rPr>
              <w:t>În cazul în care ECP este evident, se încep imediat procedurile de identificare a virusului în conformitate cu punctul 64.</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ro-RO"/>
              </w:rPr>
            </w:pPr>
            <w:r w:rsidRPr="00050DCE">
              <w:rPr>
                <w:b/>
                <w:bCs/>
                <w:lang w:val="ro-RO"/>
              </w:rPr>
              <w:lastRenderedPageBreak/>
              <w:t>I.5.5.   Subcultivarea</w:t>
            </w:r>
          </w:p>
          <w:p w:rsidR="00964476" w:rsidRPr="00050DCE" w:rsidRDefault="00964476" w:rsidP="00964476">
            <w:pPr>
              <w:pStyle w:val="Normal1"/>
              <w:shd w:val="clear" w:color="auto" w:fill="FFFFFF"/>
              <w:spacing w:before="120" w:beforeAutospacing="0" w:after="0" w:afterAutospacing="0"/>
              <w:jc w:val="both"/>
              <w:rPr>
                <w:lang w:val="ro-RO"/>
              </w:rPr>
            </w:pPr>
            <w:r w:rsidRPr="00050DCE">
              <w:rPr>
                <w:lang w:val="ro-RO"/>
              </w:rPr>
              <w:t>În cazul în care nu se produce niciun ECP după prima incubație de șapte până la zece zile, se procedează la o subcultivare pe culturi celulare proaspete, folosindu-se o suprafață celulară similară cu cea din cultura primară.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I.5.2.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I.4.3.</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incubează apoi culturile inoculate timp de 7-10 zile la 15 °C și se </w:t>
            </w:r>
            <w:r w:rsidRPr="00050DCE">
              <w:rPr>
                <w:lang w:val="en-US"/>
              </w:rPr>
              <w:lastRenderedPageBreak/>
              <w:t>examinează ținându-se cont de dispozițiile de la punctul I.5.4.</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produce un ECP toxic în cursul primelor trei zile de incubație, se realizează o subcultivare în acest stadiu, dar în acest caz celulele trebuie să fie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trebuie să existe semne de toxicitate în cursul ultimelor șapte zile de incubație.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produce o contaminare bacteriană în ciuda tratamentului cu antibiotice, subcultivarea trebuie să fie precedată de o centrifugare la 2 000-4 000 × g timp de 15-30 de minute, la o temperatură de 2-5 °C, sau de o filtrare a supernatantului printr-un filtru (membrană cu procent scăzut de absorbție a proteinelor) de 0,45 </w:t>
            </w:r>
            <w:r w:rsidRPr="00050DCE">
              <w:t>μ</w:t>
            </w:r>
            <w:r w:rsidRPr="00050DCE">
              <w:rPr>
                <w:lang w:val="en-US"/>
              </w:rPr>
              <w:t>m sau de ambele. În plus, subcultivarea trebuie să urmeze aceleași proceduri ca cele descrise pentru producerea ECP toxic în al patrulea paragraf de la prezentul punct.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În cazul în care nu se produce ECP, testul poate fi declarat negativ.</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D926AD" w:rsidRPr="009D6043" w:rsidRDefault="00D926AD" w:rsidP="00D926AD">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58. </w:t>
            </w:r>
            <w:r w:rsidRPr="009D6043">
              <w:rPr>
                <w:rFonts w:ascii="Times New Roman" w:eastAsia="Times New Roman" w:hAnsi="Times New Roman" w:cs="Times New Roman"/>
                <w:sz w:val="24"/>
                <w:szCs w:val="24"/>
                <w:lang w:val="en-US" w:eastAsia="ru-RU"/>
              </w:rPr>
              <w:t>În cazul în care nu se produce niciun ECP după prima incubație de șapte până la zece zile, se procedează la o subcultivare pe culturi celulare proaspete, folosindu-se o suprafață celulară similară cu cea din cultura primară.</w:t>
            </w:r>
          </w:p>
          <w:p w:rsidR="00D926AD" w:rsidRPr="009D6043" w:rsidRDefault="00D926AD" w:rsidP="00D926AD">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sz w:val="24"/>
                <w:szCs w:val="24"/>
                <w:lang w:val="en-US" w:eastAsia="ru-RU"/>
              </w:rPr>
              <w:t>59</w:t>
            </w:r>
            <w:r w:rsidRPr="009D6043">
              <w:rPr>
                <w:rFonts w:ascii="Times New Roman" w:eastAsia="Times New Roman" w:hAnsi="Times New Roman" w:cs="Times New Roman"/>
                <w:sz w:val="24"/>
                <w:szCs w:val="24"/>
                <w:lang w:val="en-US" w:eastAsia="ru-RU"/>
              </w:rPr>
              <w:t>. 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53.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39-44.</w:t>
            </w:r>
          </w:p>
          <w:p w:rsidR="00D926AD" w:rsidRPr="009D6043" w:rsidRDefault="00D926AD" w:rsidP="00D926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60</w:t>
            </w:r>
            <w:r w:rsidRPr="009D6043">
              <w:rPr>
                <w:rFonts w:ascii="Times New Roman" w:eastAsia="Times New Roman" w:hAnsi="Times New Roman" w:cs="Times New Roman"/>
                <w:sz w:val="24"/>
                <w:szCs w:val="24"/>
                <w:lang w:val="en-US" w:eastAsia="ru-RU"/>
              </w:rPr>
              <w:t>. Se incubează culturile inoculate timp de 7-10 zile la 15 °C și se examinează ținându-se cont de dispozițiile de la punctul 57.</w:t>
            </w:r>
          </w:p>
          <w:p w:rsidR="00D926AD" w:rsidRPr="009D6043" w:rsidRDefault="00D926AD" w:rsidP="00D926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61</w:t>
            </w:r>
            <w:r w:rsidRPr="009D6043">
              <w:rPr>
                <w:rFonts w:ascii="Times New Roman" w:eastAsia="Times New Roman" w:hAnsi="Times New Roman" w:cs="Times New Roman"/>
                <w:sz w:val="24"/>
                <w:szCs w:val="24"/>
                <w:lang w:val="en-US" w:eastAsia="ru-RU"/>
              </w:rPr>
              <w:t xml:space="preserve">. În cazul în care se produce un ECP toxic în cursul primelor trei zile de </w:t>
            </w:r>
            <w:r w:rsidRPr="009D6043">
              <w:rPr>
                <w:rFonts w:ascii="Times New Roman" w:eastAsia="Times New Roman" w:hAnsi="Times New Roman" w:cs="Times New Roman"/>
                <w:sz w:val="24"/>
                <w:szCs w:val="24"/>
                <w:lang w:val="en-US" w:eastAsia="ru-RU"/>
              </w:rPr>
              <w:lastRenderedPageBreak/>
              <w:t>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D926AD" w:rsidRPr="009D6043" w:rsidRDefault="00D926AD" w:rsidP="00D926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62</w:t>
            </w:r>
            <w:r w:rsidRPr="009D6043">
              <w:rPr>
                <w:rFonts w:ascii="Times New Roman" w:eastAsia="Times New Roman" w:hAnsi="Times New Roman" w:cs="Times New Roman"/>
                <w:sz w:val="24"/>
                <w:szCs w:val="24"/>
                <w:lang w:val="en-US" w:eastAsia="ru-RU"/>
              </w:rPr>
              <w:t>. În cazul în care se produce o contaminare bacteriană în ciuda tratamentului cu antibiotice, subcultivarea este precedată de o centrifugare la 2 000-4 000 × g timp de 15-30 de minute, la o temperatură de 2-5 °C, sau de o filtrare a supernatantului printr-un filtru (membrană cu procent scăzut de absorbție a proteinelor) de 0,45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sau de ambele. În plus, subcultivarea să urmeze aceleași proceduri ca cele descrise pentru producerea ECP toxic de la prezentul punct.</w:t>
            </w:r>
          </w:p>
          <w:p w:rsidR="00964476" w:rsidRPr="00DF21AF" w:rsidRDefault="00D926AD" w:rsidP="00D926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63</w:t>
            </w:r>
            <w:r w:rsidRPr="00DF21AF">
              <w:rPr>
                <w:rFonts w:ascii="Times New Roman" w:eastAsia="Times New Roman" w:hAnsi="Times New Roman" w:cs="Times New Roman"/>
                <w:sz w:val="24"/>
                <w:szCs w:val="24"/>
                <w:lang w:val="en-US" w:eastAsia="ru-RU"/>
              </w:rPr>
              <w:t>. În cazul în care nu se produce ECP, testul poate fi declarat negativ.</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I.6.   Identificarea virusului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definitivă a virusului într-o săptămână, supernatantul trebuie trimis la un laborator de referință național sau la laboratorul de referință al Uniunii Europene pentru bolile peștilor, menționat în anexa VI la Directiva 2006/88/CE, în vederea identificării imediate.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64. </w:t>
            </w:r>
            <w:r w:rsidRPr="009D6043">
              <w:rPr>
                <w:rFonts w:ascii="Times New Roman" w:eastAsia="Times New Roman" w:hAnsi="Times New Roman" w:cs="Times New Roman"/>
                <w:bCs/>
                <w:sz w:val="24"/>
                <w:szCs w:val="24"/>
                <w:lang w:val="en-US" w:eastAsia="ru-RU"/>
              </w:rPr>
              <w:t>D</w:t>
            </w:r>
            <w:r w:rsidRPr="009D6043">
              <w:rPr>
                <w:rFonts w:ascii="Times New Roman" w:eastAsia="Times New Roman" w:hAnsi="Times New Roman" w:cs="Times New Roman"/>
                <w:sz w:val="24"/>
                <w:szCs w:val="24"/>
                <w:lang w:val="en-US" w:eastAsia="ru-RU"/>
              </w:rPr>
              <w:t xml:space="preserve">acă se observă apariția ECP într-o cultură celulară, mediul (supernatantul) este colectat și examinat prin una sau mai multe din următoarele tehnici: testul de imunoenzimatic (ELISA), testul de imunofluorescență (IF), neutralizarea, RT-PCR sau RT-qPCR. </w:t>
            </w:r>
            <w:r w:rsidRPr="00DF21AF">
              <w:rPr>
                <w:rFonts w:ascii="Times New Roman" w:eastAsia="Times New Roman" w:hAnsi="Times New Roman" w:cs="Times New Roman"/>
                <w:sz w:val="24"/>
                <w:szCs w:val="24"/>
                <w:lang w:val="en-US" w:eastAsia="ru-RU"/>
              </w:rPr>
              <w:t>În cazul în care aceste teste nu au permis identificarea definitivă a virusului într-o săptămână, supernatantul trebuie trimis la un laborator acreditat de referință național sau la laboratorul acreditat de referință internațional pentru bolile peștilor, în vederea identificării imediate.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I.6.1.   ELISA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efectuează un test ELISA sandviș dublu anticorp în vederea identificării izolatului de virus. Plăcile de microtitrare sunt umplute cu 50 </w:t>
            </w:r>
            <w:r w:rsidRPr="00050DCE">
              <w:t>μ</w:t>
            </w:r>
            <w:r w:rsidRPr="00050DCE">
              <w:rPr>
                <w:lang w:val="en-US"/>
              </w:rPr>
              <w:t xml:space="preserve">l/godeu (0,9 pg) de soluție de </w:t>
            </w:r>
            <w:r w:rsidRPr="00050DCE">
              <w:rPr>
                <w:lang w:val="en-US"/>
              </w:rPr>
              <w:lastRenderedPageBreak/>
              <w:t>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w:t>
            </w:r>
            <w:r w:rsidRPr="00050DCE">
              <w:t>μ</w:t>
            </w:r>
            <w:r w:rsidRPr="00050DCE">
              <w:rPr>
                <w:lang w:val="en-US"/>
              </w:rPr>
              <w:t>l din fiecare diluție se transferă de pe placa de diluare pe placa ELISA spălată și umplută.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w:t>
            </w:r>
            <w:r w:rsidRPr="00050DCE">
              <w:t>μ</w:t>
            </w:r>
            <w:r w:rsidRPr="00050DCE">
              <w:rPr>
                <w:lang w:val="en-US"/>
              </w:rPr>
              <w:t>l anticorpi antișoarece de iepure conjugați cu peroxidază din hrean (HRP), diluați 1:1 000 în PBS-T-BSA.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 xml:space="preserve">În cele din urmă, după o nouă spălare, sunt declanșate reacțiile adăugând 50 </w:t>
            </w:r>
            <w:r w:rsidRPr="00050DCE">
              <w:t>μ</w:t>
            </w:r>
            <w:r w:rsidRPr="00050DCE">
              <w:rPr>
                <w:lang w:val="en-US"/>
              </w:rPr>
              <w:t xml:space="preserve">l de orto-fenilendiamină (OPD) în fiecare godeu. Plăcile ELISA se incubează timp de 20 de minute la temperatura camerei, în întuneric, iar reacția se oprește prin adăugarea a 100 </w:t>
            </w:r>
            <w:r w:rsidRPr="00050DCE">
              <w:t>μ</w:t>
            </w:r>
            <w:r w:rsidRPr="00050DCE">
              <w:rPr>
                <w:lang w:val="en-US"/>
              </w:rPr>
              <w:t>l de 0,5 M H</w:t>
            </w:r>
            <w:r w:rsidRPr="00050DCE">
              <w:rPr>
                <w:rStyle w:val="sub"/>
                <w:rFonts w:ascii="inherit" w:hAnsi="inherit"/>
                <w:vertAlign w:val="subscript"/>
                <w:lang w:val="en-US"/>
              </w:rPr>
              <w:t>2</w:t>
            </w:r>
            <w:r w:rsidRPr="00050DCE">
              <w:rPr>
                <w:lang w:val="en-US"/>
              </w:rPr>
              <w:t>SO</w:t>
            </w:r>
            <w:r w:rsidRPr="00050DCE">
              <w:rPr>
                <w:rStyle w:val="sub"/>
                <w:rFonts w:ascii="inherit" w:hAnsi="inherit"/>
                <w:vertAlign w:val="subscript"/>
                <w:lang w:val="en-US"/>
              </w:rPr>
              <w:t>4</w:t>
            </w:r>
            <w:r w:rsidRPr="00050DCE">
              <w:rPr>
                <w:lang w:val="en-US"/>
              </w:rPr>
              <w:t> în fiecare godeu.</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Absorbanța va fi monitorizată la o lungime de undă de 492 și 620 nm într-un cititor ELISA. Eșantioanele trebuie să fie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suspecte, iar eșantioanele cu valori A &gt; 1,0 sunt considerate pozitive.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Pot fi folosite alte variante ELISA cu eficacitate similară dovedită, în locul celor menționate la prezentul punct.</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65. </w:t>
            </w:r>
            <w:r w:rsidRPr="009D6043">
              <w:rPr>
                <w:rFonts w:ascii="Times New Roman" w:eastAsia="Times New Roman" w:hAnsi="Times New Roman" w:cs="Times New Roman"/>
                <w:sz w:val="24"/>
                <w:szCs w:val="24"/>
                <w:lang w:val="en-US" w:eastAsia="ru-RU"/>
              </w:rPr>
              <w:t xml:space="preserve">Se efectuează un test ELISA sandviș dublu anticorp în vederea identificării izolatului de virus. Plăcile de microtitrare sunt umplute cu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l/godeu (0,9 pg) de soluție de imunoglobuline (Ig) din antiseruri de iepure împotriva virusului NHI sau a virusului SHV, purificate cu proteina A, de calitate </w:t>
            </w:r>
            <w:r w:rsidRPr="009D6043">
              <w:rPr>
                <w:rFonts w:ascii="Times New Roman" w:eastAsia="Times New Roman" w:hAnsi="Times New Roman" w:cs="Times New Roman"/>
                <w:sz w:val="24"/>
                <w:szCs w:val="24"/>
                <w:lang w:val="en-US" w:eastAsia="ru-RU"/>
              </w:rPr>
              <w:lastRenderedPageBreak/>
              <w:t>dovedită, diluate într-un tampon de carbonat (pH 9,6) conținând 15 mM azidă de sodiu, și sunt incubate la 4 °C de-a lungul unei perioade cuprinse între 18 ore și 2 săptămâni.</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66</w:t>
            </w:r>
            <w:r w:rsidRPr="009D6043">
              <w:rPr>
                <w:rFonts w:ascii="Times New Roman" w:eastAsia="Times New Roman" w:hAnsi="Times New Roman" w:cs="Times New Roman"/>
                <w:sz w:val="24"/>
                <w:szCs w:val="24"/>
                <w:lang w:val="en-US" w:eastAsia="ru-RU"/>
              </w:rPr>
              <w:t xml:space="preserve">. 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din fiecare diluție se transferă de pe placa de diluare pe placa ELISA spălată și umplută.</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67. 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anticorpi antișoarece de iepure conjugați cu peroxidază din hrean (HRP), diluați 1:1 000 în PBS-T-BSA. În cele din urmă, după o nouă spălare, sunt declanșate reacțiile adăugând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orto-fenilendiamină (OPD) în fiecare godeu. Plăcile ELISA se incubează timp de 20 de minute la temperatura camerei, în întuneric, iar reacția se oprește prin </w:t>
            </w:r>
            <w:r w:rsidRPr="009D6043">
              <w:rPr>
                <w:rFonts w:ascii="Times New Roman" w:eastAsia="Times New Roman" w:hAnsi="Times New Roman" w:cs="Times New Roman"/>
                <w:sz w:val="24"/>
                <w:szCs w:val="24"/>
                <w:lang w:val="en-US" w:eastAsia="ru-RU"/>
              </w:rPr>
              <w:lastRenderedPageBreak/>
              <w:t xml:space="preserve">adăugarea a 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de 0,5 M H</w:t>
            </w:r>
            <w:r w:rsidRPr="009D6043">
              <w:rPr>
                <w:rFonts w:ascii="Times New Roman" w:eastAsia="Times New Roman" w:hAnsi="Times New Roman" w:cs="Times New Roman"/>
                <w:sz w:val="24"/>
                <w:szCs w:val="24"/>
                <w:vertAlign w:val="subscript"/>
                <w:lang w:val="en-US" w:eastAsia="ru-RU"/>
              </w:rPr>
              <w:t>2</w:t>
            </w:r>
            <w:r w:rsidRPr="009D6043">
              <w:rPr>
                <w:rFonts w:ascii="Times New Roman" w:eastAsia="Times New Roman" w:hAnsi="Times New Roman" w:cs="Times New Roman"/>
                <w:sz w:val="24"/>
                <w:szCs w:val="24"/>
                <w:lang w:val="en-US" w:eastAsia="ru-RU"/>
              </w:rPr>
              <w:t>SO</w:t>
            </w:r>
            <w:r w:rsidRPr="009D6043">
              <w:rPr>
                <w:rFonts w:ascii="Times New Roman" w:eastAsia="Times New Roman" w:hAnsi="Times New Roman" w:cs="Times New Roman"/>
                <w:sz w:val="24"/>
                <w:szCs w:val="24"/>
                <w:vertAlign w:val="subscript"/>
                <w:lang w:val="en-US" w:eastAsia="ru-RU"/>
              </w:rPr>
              <w:t>4</w:t>
            </w:r>
            <w:r w:rsidRPr="009D6043">
              <w:rPr>
                <w:rFonts w:ascii="Times New Roman" w:eastAsia="Times New Roman" w:hAnsi="Times New Roman" w:cs="Times New Roman"/>
                <w:sz w:val="24"/>
                <w:szCs w:val="24"/>
                <w:lang w:val="en-US" w:eastAsia="ru-RU"/>
              </w:rPr>
              <w:t> în fiecare godeu.</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68</w:t>
            </w:r>
            <w:r w:rsidRPr="009D6043">
              <w:rPr>
                <w:rFonts w:ascii="Times New Roman" w:eastAsia="Times New Roman" w:hAnsi="Times New Roman" w:cs="Times New Roman"/>
                <w:sz w:val="24"/>
                <w:szCs w:val="24"/>
                <w:lang w:val="en-US" w:eastAsia="ru-RU"/>
              </w:rPr>
              <w:t>. Absorbanța este monitorizată la o lungime de undă de 492 și 620 nm într-un cititor ELISA. Eșantioanele sunt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suspecte, iar eșantioanele cu valori A &gt; 1,0 sunt considerate pozitive.</w:t>
            </w:r>
          </w:p>
          <w:p w:rsidR="00964476" w:rsidRPr="00DF21AF"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69</w:t>
            </w:r>
            <w:r w:rsidRPr="00DF21AF">
              <w:rPr>
                <w:rFonts w:ascii="Times New Roman" w:eastAsia="Times New Roman" w:hAnsi="Times New Roman" w:cs="Times New Roman"/>
                <w:sz w:val="24"/>
                <w:szCs w:val="24"/>
                <w:lang w:val="en-US" w:eastAsia="ru-RU"/>
              </w:rPr>
              <w:t>. Pot fi folosite alte variante ELISA cu eficacitate similară dovedită, în locul celor menționate la prezentul punct.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lastRenderedPageBreak/>
              <w:t>I.6.2.   Imunofluorescența (IF)</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ro-RO" w:eastAsia="ro-RO"/>
              </w:rPr>
              <w:t xml:space="preserve">Identificarea agenților patogeni listați VSHV și VNHI trebuie să fie efectuată prin infectarea celulelor în plăci cu 96 </w:t>
            </w:r>
            <w:r w:rsidRPr="00050DCE">
              <w:rPr>
                <w:rFonts w:ascii="Times New Roman" w:eastAsia="Times New Roman" w:hAnsi="Times New Roman" w:cs="Times New Roman"/>
                <w:sz w:val="24"/>
                <w:szCs w:val="24"/>
                <w:lang w:val="ro-RO" w:eastAsia="ro-RO"/>
              </w:rPr>
              <w:lastRenderedPageBreak/>
              <w:t xml:space="preserve">de godeuri „Black”, plăci clasice cu 24 de godeuri sau pe lamele în plăci cu 24 de godeuri. </w:t>
            </w:r>
            <w:r w:rsidRPr="00050DCE">
              <w:rPr>
                <w:rFonts w:ascii="Times New Roman" w:eastAsia="Times New Roman" w:hAnsi="Times New Roman" w:cs="Times New Roman"/>
                <w:sz w:val="24"/>
                <w:szCs w:val="24"/>
                <w:lang w:val="en-US" w:eastAsia="ro-RO"/>
              </w:rPr>
              <w:t>La identificarea VNHI sau a VSHV sau a ambelor virusuri prin infectarea celulelor pe lamele, trebuie să se aplice următorul protocol: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diferite (1:10 și 1:1 000) în două exemplare pe culturi monostrat cu vârsta de o zi și se incubează la 15 °C timp de 24 de ore;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w:t>
                  </w:r>
                  <w:r w:rsidRPr="00050DCE">
                    <w:rPr>
                      <w:rFonts w:ascii="inherit" w:eastAsia="Times New Roman" w:hAnsi="inherit" w:cs="Times New Roman"/>
                      <w:sz w:val="24"/>
                      <w:szCs w:val="24"/>
                      <w:lang w:eastAsia="ro-RO"/>
                    </w:rPr>
                    <w:lastRenderedPageBreak/>
                    <w:t>plăcile trebuie să fie prelucrate imediat sau depozitate la o temperatură de – 20 °C în vederea utilizării ulterioare;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lamelele trebuie să fie spălate ușor de trei ori cu PBS conținând 0,05 % Tween-20 (PBS-T), iar tamponul trebuie să fie eliminat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w:t>
                  </w:r>
                  <w:r w:rsidRPr="00050DCE">
                    <w:rPr>
                      <w:rFonts w:ascii="inherit" w:eastAsia="Times New Roman" w:hAnsi="inherit" w:cs="Times New Roman"/>
                      <w:sz w:val="24"/>
                      <w:szCs w:val="24"/>
                      <w:lang w:eastAsia="ro-RO"/>
                    </w:rPr>
                    <w:lastRenderedPageBreak/>
                    <w:t>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Alternativ, se pot aplica și alte tehnici IF cu privire la culturile celulare, la fixare și la anticorpii de referință, cu o eficacitate similară dovedită.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ro-RO" w:eastAsia="ru-RU"/>
              </w:rPr>
              <w:lastRenderedPageBreak/>
              <w:t xml:space="preserve">70. </w:t>
            </w:r>
            <w:r w:rsidRPr="009D6043">
              <w:rPr>
                <w:rFonts w:ascii="Times New Roman" w:eastAsia="Times New Roman" w:hAnsi="Times New Roman" w:cs="Times New Roman"/>
                <w:bCs/>
                <w:sz w:val="24"/>
                <w:szCs w:val="24"/>
                <w:lang w:val="ro-RO" w:eastAsia="ru-RU"/>
              </w:rPr>
              <w:t>Imunofluorescența (IF) se aplica pentru i</w:t>
            </w:r>
            <w:r w:rsidRPr="009D6043">
              <w:rPr>
                <w:rFonts w:ascii="Times New Roman" w:eastAsia="Times New Roman" w:hAnsi="Times New Roman" w:cs="Times New Roman"/>
                <w:sz w:val="24"/>
                <w:szCs w:val="24"/>
                <w:lang w:val="ro-RO" w:eastAsia="ru-RU"/>
              </w:rPr>
              <w:t xml:space="preserve">dentificarea agenților patogeni listați VSHV și VNHI și se efectuează prin infectarea celulelor în plăci cu 96 de godeuri „Black”, plăci </w:t>
            </w:r>
            <w:r w:rsidRPr="009D6043">
              <w:rPr>
                <w:rFonts w:ascii="Times New Roman" w:eastAsia="Times New Roman" w:hAnsi="Times New Roman" w:cs="Times New Roman"/>
                <w:sz w:val="24"/>
                <w:szCs w:val="24"/>
                <w:lang w:val="ro-RO" w:eastAsia="ru-RU"/>
              </w:rPr>
              <w:lastRenderedPageBreak/>
              <w:t xml:space="preserve">clasice cu 24 de godeuri sau pe lamele în plăci cu 24 de godeuri. </w:t>
            </w:r>
            <w:r w:rsidRPr="009D6043">
              <w:rPr>
                <w:rFonts w:ascii="Times New Roman" w:eastAsia="Times New Roman" w:hAnsi="Times New Roman" w:cs="Times New Roman"/>
                <w:sz w:val="24"/>
                <w:szCs w:val="24"/>
                <w:lang w:val="en-US" w:eastAsia="ru-RU"/>
              </w:rPr>
              <w:t>La identificarea VNHI sau a VSHV sau a ambelor virusuri prin infectarea celulelor pe lamele, se aplică următorul protocol:</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de supernatant al culturii celulare în două diluții diferite (1:10 și 1:1 000) în două exemplare pe culturi monostrat cu vârsta de o zi și se incubează la 15 °C timp de 24 de ore.</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plăcile sunt prelucrate imediat sau depozitate la o temperatură de – 20 °C în vederea utilizării ulterioare;</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anticorpii monoclonali specifici (și anume MAb IP5B11 pentru </w:t>
            </w:r>
            <w:r w:rsidRPr="009D6043">
              <w:rPr>
                <w:rFonts w:ascii="Times New Roman" w:eastAsia="Times New Roman" w:hAnsi="Times New Roman" w:cs="Times New Roman"/>
                <w:sz w:val="24"/>
                <w:szCs w:val="24"/>
                <w:lang w:val="en-US" w:eastAsia="ru-RU"/>
              </w:rPr>
              <w:lastRenderedPageBreak/>
              <w:t xml:space="preserve">identificarea VSHV și Hyb 136-3 pentru identificarea VNHI) sunt diluați în PBST 0,01 M, cu pH 7,2, la diluția recomandată de către furnizorul de anticorpi monoclonali; aceștia sunt adăugați apoi la monostraturile fixate, utilizându-se 50-100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pentru fiecare godeu, și plăcile se incubează timp de o oră la 37 °C într-o etuvă umedă;</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4)</w:t>
            </w:r>
            <w:r w:rsidRPr="009D6043">
              <w:rPr>
                <w:rFonts w:ascii="Times New Roman" w:eastAsia="Times New Roman" w:hAnsi="Times New Roman" w:cs="Times New Roman"/>
                <w:sz w:val="24"/>
                <w:szCs w:val="24"/>
                <w:lang w:val="en-US" w:eastAsia="ru-RU"/>
              </w:rPr>
              <w:t xml:space="preserve"> lamelele sunt spălate ușor de trei ori cu PBS conținând 0,05 % Tween-20 (PBS-T), iar tamponul se elimină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p w:rsidR="00714E79" w:rsidRPr="009D6043" w:rsidRDefault="00714E79" w:rsidP="00714E7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71</w:t>
            </w:r>
            <w:r w:rsidRPr="009D6043">
              <w:rPr>
                <w:rFonts w:ascii="Times New Roman" w:eastAsia="Times New Roman" w:hAnsi="Times New Roman" w:cs="Times New Roman"/>
                <w:sz w:val="24"/>
                <w:szCs w:val="24"/>
                <w:lang w:val="en-US" w:eastAsia="ru-RU"/>
              </w:rPr>
              <w:t>. Alternativ, se pot aplica și alte tehnici IF cu privire la culturile celulare, la fixare și la anticorpii de referință, cu o eficacitate similară dovedită.</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I.6.3.   Neutralizarea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 elimină celulele din supernatantul colectat, prin centrifugare (2 000-4 000 × </w:t>
            </w:r>
            <w:r w:rsidRPr="00050DCE">
              <w:rPr>
                <w:rFonts w:ascii="inherit" w:eastAsia="Times New Roman" w:hAnsi="inherit" w:cs="Times New Roman"/>
                <w:i/>
                <w:iCs/>
                <w:sz w:val="24"/>
                <w:szCs w:val="24"/>
                <w:lang w:val="en-US" w:eastAsia="ro-RO"/>
              </w:rPr>
              <w:t>g</w:t>
            </w:r>
            <w:r w:rsidRPr="00050DCE">
              <w:rPr>
                <w:rFonts w:ascii="Times New Roman" w:eastAsia="Times New Roman" w:hAnsi="Times New Roman" w:cs="Times New Roman"/>
                <w:sz w:val="24"/>
                <w:szCs w:val="24"/>
                <w:lang w:val="en-US" w:eastAsia="ro-RO"/>
              </w:rPr>
              <w:t xml:space="preserve">) sau prin filtrare cu membrană (0,45 </w:t>
            </w:r>
            <w:r w:rsidRPr="00050DCE">
              <w:rPr>
                <w:rFonts w:ascii="Times New Roman" w:eastAsia="Times New Roman" w:hAnsi="Times New Roman" w:cs="Times New Roman"/>
                <w:sz w:val="24"/>
                <w:szCs w:val="24"/>
                <w:lang w:eastAsia="ro-RO"/>
              </w:rPr>
              <w:t>μ</w:t>
            </w:r>
            <w:r w:rsidRPr="00050DCE">
              <w:rPr>
                <w:rFonts w:ascii="Times New Roman" w:eastAsia="Times New Roman" w:hAnsi="Times New Roman" w:cs="Times New Roman"/>
                <w:sz w:val="24"/>
                <w:szCs w:val="24"/>
                <w:lang w:val="en-US" w:eastAsia="ro-RO"/>
              </w:rPr>
              <w:t>m) cu procent scăzut de absorbție a proteinelor, apoi se diluează supernatantul 1:100 și 1:10 000 în mediul de cultură celulară.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 amestecă părți alicote din minimum două diluții ale supernatantului și se incubează separat timp de 60 de minute la 15 °C în părți egale cu următorii reactivi: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ser conținând anticorpi împotriva VSHV la o diluție de 1:50 (vol:vol);</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ser conținând anticorpi împotriva VNHI la o diluție de 1:50 (vol:vol);</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amestec de antiser împotriva serotipurilor indigene ale VNPI la o diluție de 1:50 (vol:vol);</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3"/>
              <w:gridCol w:w="3395"/>
            </w:tblGrid>
            <w:tr w:rsidR="00050DCE" w:rsidRPr="00050DCE" w:rsidTr="00964476">
              <w:tc>
                <w:tcPr>
                  <w:tcW w:w="85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850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doar mediu (control pozitiv).</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50 </w:t>
            </w:r>
            <w:r w:rsidRPr="00050DCE">
              <w:rPr>
                <w:rFonts w:ascii="Times New Roman" w:eastAsia="Times New Roman" w:hAnsi="Times New Roman" w:cs="Times New Roman"/>
                <w:sz w:val="24"/>
                <w:szCs w:val="24"/>
                <w:lang w:eastAsia="ro-RO"/>
              </w:rPr>
              <w:t>μ</w:t>
            </w:r>
            <w:r w:rsidRPr="00050DCE">
              <w:rPr>
                <w:rFonts w:ascii="Times New Roman" w:eastAsia="Times New Roman" w:hAnsi="Times New Roman" w:cs="Times New Roman"/>
                <w:sz w:val="24"/>
                <w:szCs w:val="24"/>
                <w:lang w:val="en-US" w:eastAsia="ro-RO"/>
              </w:rPr>
              <w:t>l din fiecare amestec format din supernatantul cu virusul de identificat și ser se inoculează pe cel puțin două culturi celulare și se incubează la 15 °C. Se urmărește apariția ECP așa cum este descris la punctul I.5.4.</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Tulpinile de VSHV și izolatele care nu reacționează la testele de neutralizare trebuie să fie identificate prin IF sau ELISA.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Alternativ, se pot aplica și alte teste de neutralizare, cu eficacitate similară dovedită.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72. </w:t>
            </w:r>
            <w:r w:rsidRPr="009D6043">
              <w:rPr>
                <w:rFonts w:ascii="Times New Roman" w:eastAsia="Times New Roman" w:hAnsi="Times New Roman" w:cs="Times New Roman"/>
                <w:bCs/>
                <w:sz w:val="24"/>
                <w:szCs w:val="24"/>
                <w:lang w:val="en-US" w:eastAsia="ru-RU"/>
              </w:rPr>
              <w:t>În procesul de Neutralizarea s</w:t>
            </w:r>
            <w:r w:rsidRPr="009D6043">
              <w:rPr>
                <w:rFonts w:ascii="Times New Roman" w:eastAsia="Times New Roman" w:hAnsi="Times New Roman" w:cs="Times New Roman"/>
                <w:sz w:val="24"/>
                <w:szCs w:val="24"/>
                <w:lang w:val="en-US" w:eastAsia="ru-RU"/>
              </w:rPr>
              <w:t xml:space="preserve">e elimină celulele din supernatantul colectat, prin centrifugare (2 000-4 000 × </w:t>
            </w:r>
            <w:r w:rsidRPr="009D6043">
              <w:rPr>
                <w:rFonts w:ascii="Times New Roman" w:eastAsia="Times New Roman" w:hAnsi="Times New Roman" w:cs="Times New Roman"/>
                <w:i/>
                <w:iCs/>
                <w:sz w:val="24"/>
                <w:szCs w:val="24"/>
                <w:lang w:val="en-US" w:eastAsia="ru-RU"/>
              </w:rPr>
              <w:t>g</w:t>
            </w:r>
            <w:r w:rsidRPr="009D6043">
              <w:rPr>
                <w:rFonts w:ascii="Times New Roman" w:eastAsia="Times New Roman" w:hAnsi="Times New Roman" w:cs="Times New Roman"/>
                <w:sz w:val="24"/>
                <w:szCs w:val="24"/>
                <w:lang w:val="en-US" w:eastAsia="ru-RU"/>
              </w:rPr>
              <w:t xml:space="preserve">) sau prin filtrare cu membrană (0,45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cu procent scăzut de absorbție a proteinelor, apoi se diluează supernatantul 1:100 și 1:10 000 în mediul de cultură celulară.</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73</w:t>
            </w:r>
            <w:r w:rsidRPr="009D6043">
              <w:rPr>
                <w:rFonts w:ascii="Times New Roman" w:eastAsia="Times New Roman" w:hAnsi="Times New Roman" w:cs="Times New Roman"/>
                <w:sz w:val="24"/>
                <w:szCs w:val="24"/>
                <w:lang w:val="en-US" w:eastAsia="ru-RU"/>
              </w:rPr>
              <w:t>. Se amestecă părți alicote din minimum două diluții ale supernatantului și se incubează separat timp de 60 de minute la 15 °C în părți egale cu următorii reactivi:</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ser conținând anticorpi împotriva VSHV la o diluție de 1:50 (vol:vol);</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 xml:space="preserve">  2)</w:t>
            </w:r>
            <w:r w:rsidRPr="009D6043">
              <w:rPr>
                <w:rFonts w:ascii="Times New Roman" w:eastAsia="Times New Roman" w:hAnsi="Times New Roman" w:cs="Times New Roman"/>
                <w:sz w:val="24"/>
                <w:szCs w:val="24"/>
                <w:lang w:val="en-US" w:eastAsia="ru-RU"/>
              </w:rPr>
              <w:t xml:space="preserve"> ser conținând anticorpi împotriva VNHI la o diluție de 1:50 (vol:vol);</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amestec de antiser împotriva serotipurilor indigene ale VNPI la o diluție de 1:50 (vol:vol);</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doar mediu (control pozitiv).</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din fiecare amestec format din supernatantul cu virusul de identificat și ser se inoculează pe cel puțin două culturi celulare și se incubează la 15 °C. Se urmărește apariția ECP așa cum este descris la punctul 57.</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74</w:t>
            </w:r>
            <w:r w:rsidRPr="009D6043">
              <w:rPr>
                <w:rFonts w:ascii="Times New Roman" w:eastAsia="Times New Roman" w:hAnsi="Times New Roman" w:cs="Times New Roman"/>
                <w:sz w:val="24"/>
                <w:szCs w:val="24"/>
                <w:lang w:val="en-US" w:eastAsia="ru-RU"/>
              </w:rPr>
              <w:t>. Tulpinile de VSHV și izolatele care nu reacționează la testele de neutralizare se identifică prin IF sau ELISA.</w:t>
            </w:r>
          </w:p>
          <w:p w:rsidR="00964476" w:rsidRPr="00DF21AF"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75</w:t>
            </w:r>
            <w:r w:rsidRPr="00DF21AF">
              <w:rPr>
                <w:rFonts w:ascii="Times New Roman" w:eastAsia="Times New Roman" w:hAnsi="Times New Roman" w:cs="Times New Roman"/>
                <w:sz w:val="24"/>
                <w:szCs w:val="24"/>
                <w:lang w:val="en-US" w:eastAsia="ru-RU"/>
              </w:rPr>
              <w:t>. Alternativ, se pot aplica și alte teste de neutralizare, cu eficacitate similară dovedită.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I.6.4.   RT-PCR/RT-qPCR</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I.6.4.1.   Pregătirea ARN-ului viral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Toate manipulările ARN-ului se realizează pe gheață, utilizând mănuși.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ARN-ul este resuspendat în apă distilată fără ARN-ază (și anume, apă tratată cu 0,1 % pirocarbonat de dietil) sau cu o soluție tampon de eluție adecvată.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76. </w:t>
            </w:r>
            <w:r w:rsidRPr="009D6043">
              <w:rPr>
                <w:rFonts w:ascii="Times New Roman" w:eastAsia="Times New Roman" w:hAnsi="Times New Roman" w:cs="Times New Roman"/>
                <w:bCs/>
                <w:sz w:val="24"/>
                <w:szCs w:val="24"/>
                <w:lang w:val="en-US" w:eastAsia="ru-RU"/>
              </w:rPr>
              <w:t>T</w:t>
            </w:r>
            <w:r w:rsidRPr="009D6043">
              <w:rPr>
                <w:rFonts w:ascii="Times New Roman" w:eastAsia="Times New Roman" w:hAnsi="Times New Roman" w:cs="Times New Roman"/>
                <w:sz w:val="24"/>
                <w:szCs w:val="24"/>
                <w:lang w:val="en-US" w:eastAsia="ru-RU"/>
              </w:rPr>
              <w:t>oate manipulările ARN-ului se realizează pe gheață, utilizând mănuși.</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77</w:t>
            </w:r>
            <w:r w:rsidRPr="009D6043">
              <w:rPr>
                <w:rFonts w:ascii="Times New Roman" w:eastAsia="Times New Roman" w:hAnsi="Times New Roman" w:cs="Times New Roman"/>
                <w:sz w:val="24"/>
                <w:szCs w:val="24"/>
                <w:lang w:val="en-US" w:eastAsia="ru-RU"/>
              </w:rPr>
              <w:t xml:space="preserve">. Se extrage ARN-ul prin metoda fenol-cloroform sau prin cromatografie de afinitate pe coloane, în conformitate cu instrucțiunile producătorului. Pot fi utilizate kituri de </w:t>
            </w:r>
            <w:r w:rsidRPr="009D6043">
              <w:rPr>
                <w:rFonts w:ascii="Times New Roman" w:eastAsia="Times New Roman" w:hAnsi="Times New Roman" w:cs="Times New Roman"/>
                <w:sz w:val="24"/>
                <w:szCs w:val="24"/>
                <w:lang w:val="en-US" w:eastAsia="ru-RU"/>
              </w:rPr>
              <w:lastRenderedPageBreak/>
              <w:t>extracție a ARN-ului disponibile pe piață, care permit obținerea unui ARN de înaltă calitate, ce poate fi utilizat în protocoalele RT-PCR detaliate la punctele de mai jos.</w:t>
            </w:r>
          </w:p>
          <w:p w:rsidR="00964476" w:rsidRPr="00DF21AF"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78</w:t>
            </w:r>
            <w:r w:rsidRPr="00DF21AF">
              <w:rPr>
                <w:rFonts w:ascii="Times New Roman" w:eastAsia="Times New Roman" w:hAnsi="Times New Roman" w:cs="Times New Roman"/>
                <w:sz w:val="24"/>
                <w:szCs w:val="24"/>
                <w:lang w:val="en-US" w:eastAsia="ru-RU"/>
              </w:rPr>
              <w:t>. ARN-ul este resuspendat în apă distilată fără ARN-ază (și anume, apă tratată cu 0,1 % pirocarbonat de dietil) sau cu o soluție tampon de eluție adecvată.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I.6.4.2.   RT-PCR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Următorii primeri se utilizează pentru detectarea VNHI: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050DCE" w:rsidRPr="00050DCE" w:rsidTr="00964476">
              <w:tc>
                <w:tcPr>
                  <w:tcW w:w="9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5′-AGA-GAT-JRC-TAC-ACC-AGA-GAC-3′;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050DCE" w:rsidRPr="00050DCE" w:rsidTr="00964476">
              <w:tc>
                <w:tcPr>
                  <w:tcW w:w="9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5′-GGT-GGT-GTT-GTT-TCC-GTG-CAA-3′.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Se utilizează următoarele cicluri (RT-PCR într-o singură etapă): 1 ciclu: 50 °C timp de 30 de minute; 1 ciclu: 95 °C timp de 2 minute; 30 de cicluri: 95 °C timp de 30 de secunde, 50 °C timp de 30 de secunde, 72 °C timp de </w:t>
            </w:r>
            <w:r w:rsidRPr="00050DCE">
              <w:rPr>
                <w:rFonts w:ascii="Times New Roman" w:eastAsia="Times New Roman" w:hAnsi="Times New Roman" w:cs="Times New Roman"/>
                <w:sz w:val="24"/>
                <w:szCs w:val="24"/>
                <w:lang w:val="en-US" w:eastAsia="ro-RO"/>
              </w:rPr>
              <w:lastRenderedPageBreak/>
              <w:t>60 de secunde; 1 ciclu: 72 °C timp de 7 minute și imersie la temperatura de 4 °C.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Următorii primeri se utilizează pentru detectarea VSHV: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050DCE" w:rsidRPr="00050DCE" w:rsidTr="00964476">
              <w:tc>
                <w:tcPr>
                  <w:tcW w:w="9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VN For 5′-ATG-GAA-GGA-GGA-ATT-CGT-GAA-GCG-3′;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2"/>
              <w:gridCol w:w="3696"/>
            </w:tblGrid>
            <w:tr w:rsidR="00050DCE" w:rsidRPr="00050DCE" w:rsidTr="00964476">
              <w:tc>
                <w:tcPr>
                  <w:tcW w:w="10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VN Rev 5′-GCG-GTG-AAG-TGC-TGC-AGT-TCC-C-3′.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Cantitatea și specificitatea reacțiilor RT-PCR se evaluează prin electroforeză în gel de agaroză 1,5 % cu bromură de etidiu, iar produșii de reacție trebuie să fie examinați prin transiluminare ultravioletă. Pentru VNHI se poate observa un produs de amplificare prin PCR de 693 pb. În ceea ce privește VSHV, dimensiunea produsului de amplificare este de 505 pb.</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Prin urmare, pentru a se evita orice dubiu, trebuie să fie incluse controale pozitive și negative adecvate și produse de amplificare a secvenței. În ceea ce privește primerii VSHV, 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trebuie să fie secvențiate.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79. </w:t>
            </w:r>
            <w:r w:rsidRPr="009D6043">
              <w:rPr>
                <w:rFonts w:ascii="Times New Roman" w:eastAsia="Times New Roman" w:hAnsi="Times New Roman" w:cs="Times New Roman"/>
                <w:sz w:val="24"/>
                <w:szCs w:val="24"/>
                <w:lang w:val="en-US" w:eastAsia="ru-RU"/>
              </w:rPr>
              <w:t>Următorii primeri se utilizează pentru detectarea VNHI:</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5′-AGA-GAT-JRC-TAC-ACC-AGA-GAC-3′;</w:t>
            </w:r>
          </w:p>
          <w:p w:rsidR="00CB1B5B" w:rsidRPr="009D6043" w:rsidRDefault="00CB1B5B" w:rsidP="00CB1B5B">
            <w:pPr>
              <w:shd w:val="clear" w:color="auto" w:fill="FFFFFF"/>
              <w:spacing w:after="0" w:line="240" w:lineRule="auto"/>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sz w:val="24"/>
                <w:szCs w:val="24"/>
                <w:lang w:val="en-US" w:eastAsia="ru-RU"/>
              </w:rPr>
              <w:t>Primer antisens 5′-GGT-GGT-GTT-GTT-TCC-GTG-CAA-3′.</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80</w:t>
            </w:r>
            <w:r w:rsidRPr="009D6043">
              <w:rPr>
                <w:rFonts w:ascii="Times New Roman" w:eastAsia="Times New Roman" w:hAnsi="Times New Roman" w:cs="Times New Roman"/>
                <w:sz w:val="24"/>
                <w:szCs w:val="24"/>
                <w:lang w:val="en-US" w:eastAsia="ru-RU"/>
              </w:rPr>
              <w:t>. Următorii primeri se utilizează pentru detectarea VSHV:</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VN For 5′-ATG-GAA-GGA-GGA-ATT-CGT-GAA-GCG-3′;</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VN Rev 5′-GCG-GTG-AAG-TGC-TGC-AGT-TCC-C-3′.</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Cantitatea și specificitatea reacțiilor RT-PCR se evaluează prin electroforeză în gel de agaroză 1,5 % cu bromură de etidiu, iar produșii de reacție sunt examinați prin transiluminare ultravioletă. Pentru VNHI se poate observa un produs de amplificare prin PCR de 693 pb. În ceea ce privește VSHV, dimensiunea produsului de amplificare este de 505 pb.</w:t>
            </w:r>
          </w:p>
          <w:p w:rsidR="00964476" w:rsidRPr="00DF21AF"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Rezultatele PCR pot varia în funcție de condițiile în care este realizată metoda, și se permite optimizarea protocoalelor termice, în funcție de termociclul utilizat. Se pot obține rezultate fals-pozitive din cauza unor erori în ceea ce privește atașarea primerilor sau din cauza contaminării în laborator acreditat. Prin urmare, pentru a se evita orice dubiu, sunt incluse controale pozitive și negative adecvate și produse de amplificare a secvenței. În ceea ce privește primerii </w:t>
            </w:r>
            <w:r w:rsidRPr="009D6043">
              <w:rPr>
                <w:rFonts w:ascii="Times New Roman" w:eastAsia="Times New Roman" w:hAnsi="Times New Roman" w:cs="Times New Roman"/>
                <w:sz w:val="24"/>
                <w:szCs w:val="24"/>
                <w:lang w:val="en-US" w:eastAsia="ru-RU"/>
              </w:rPr>
              <w:lastRenderedPageBreak/>
              <w:t xml:space="preserve">VSHV, utilizarea celulelor BF-2 necesită o atenție specială, deoarece primerii pot reacționa cu ADN-ul/ARN-ul liniei celulare, producând rezultate fals-pozitive de dimensiuni similare. </w:t>
            </w:r>
            <w:r w:rsidRPr="00DF21AF">
              <w:rPr>
                <w:rFonts w:ascii="Times New Roman" w:eastAsia="Times New Roman" w:hAnsi="Times New Roman" w:cs="Times New Roman"/>
                <w:sz w:val="24"/>
                <w:szCs w:val="24"/>
                <w:lang w:val="en-US" w:eastAsia="ru-RU"/>
              </w:rPr>
              <w:t>În cazul în care testul se realizează pe supernatant provenind de la celule BF-2, toate fragmentele amplificate prin PCR sunt secvențiate.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lastRenderedPageBreak/>
              <w:t>I.6.4.3.   RT-qPCR pentru VHSV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ro-RO" w:eastAsia="ro-RO"/>
              </w:rPr>
            </w:pPr>
            <w:r w:rsidRPr="00050DCE">
              <w:rPr>
                <w:rFonts w:ascii="Times New Roman" w:eastAsia="Times New Roman" w:hAnsi="Times New Roman" w:cs="Times New Roman"/>
                <w:sz w:val="24"/>
                <w:szCs w:val="24"/>
                <w:lang w:val="ro-RO" w:eastAsia="ro-RO"/>
              </w:rPr>
              <w:t>În ceea ce privește VSHV, amplificarea se efectuează utilizând următorii primeri și următoarea sondă: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050DCE" w:rsidRPr="00050DCE" w:rsidTr="00964476">
              <w:tc>
                <w:tcPr>
                  <w:tcW w:w="9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5′-AAA-CTC-GCA-GGA-TGT-GTG-CGT-CC-3′;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
              <w:gridCol w:w="3702"/>
            </w:tblGrid>
            <w:tr w:rsidR="00050DCE" w:rsidRPr="00050DCE" w:rsidTr="00964476">
              <w:tc>
                <w:tcPr>
                  <w:tcW w:w="8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5′-TCT-GCG-ATC-TCA-GTC-AGG-ATG-AA-3′;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5"/>
              <w:gridCol w:w="3703"/>
            </w:tblGrid>
            <w:tr w:rsidR="00050DCE" w:rsidRPr="00050DCE" w:rsidTr="00964476">
              <w:tc>
                <w:tcPr>
                  <w:tcW w:w="8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 sondă: 5′-FAM-TAG-AGG-GCC-TTG-GTG-ATC-TTC-TG-BHQ1.</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inherit" w:eastAsia="Times New Roman" w:hAnsi="inherit" w:cs="Times New Roman"/>
                <w:i/>
                <w:iCs/>
                <w:sz w:val="24"/>
                <w:szCs w:val="24"/>
                <w:lang w:val="en-US" w:eastAsia="ro-RO"/>
              </w:rPr>
              <w:t>RT-qPCR într-o singură etapă: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fiecare serie de plăci trebuie incluse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B1B5B" w:rsidRPr="009D6043" w:rsidRDefault="00CB1B5B" w:rsidP="00CB1B5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81. </w:t>
            </w:r>
            <w:r w:rsidRPr="009D6043">
              <w:rPr>
                <w:rFonts w:ascii="Times New Roman" w:eastAsia="Times New Roman" w:hAnsi="Times New Roman" w:cs="Times New Roman"/>
                <w:sz w:val="24"/>
                <w:szCs w:val="24"/>
                <w:lang w:val="en-US" w:eastAsia="ru-RU"/>
              </w:rPr>
              <w:t>În ceea ce privește VSHV, amplificarea se efectuează utilizând următorii primeri și următoarea sondă:</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5′-AAA-CTC-GCA-GGA-TGT-GTG-CGT-CC-3′;</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5′-FAM-TAG-AGG-GCC-TTG-GTG-ATC-TTC-TG-BHQ1.</w:t>
            </w:r>
          </w:p>
          <w:p w:rsidR="00CB1B5B" w:rsidRPr="009D6043"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i/>
                <w:iCs/>
                <w:sz w:val="24"/>
                <w:szCs w:val="24"/>
                <w:lang w:val="en-US" w:eastAsia="ru-RU"/>
              </w:rPr>
              <w:t>RT-qPCR într-o singură etapă:</w:t>
            </w:r>
          </w:p>
          <w:p w:rsidR="00964476" w:rsidRPr="00DF21AF" w:rsidRDefault="00CB1B5B" w:rsidP="00CB1B5B">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Pentru fiecare serie de plăci se includ controale pozitive și negative. Succesiunea ciclurilor: 50 °C timp de 30 de minute, 95 °C timp de 15 minute, 40 de cicluri la 94 °C timp de 15 secunde, 60 °C timp de 40 de secunde și 72 °C timp de 20 de secunde; se ajustează dacă este necesar. </w:t>
            </w:r>
            <w:r w:rsidRPr="00DF21AF">
              <w:rPr>
                <w:rFonts w:ascii="Times New Roman" w:eastAsia="Times New Roman" w:hAnsi="Times New Roman" w:cs="Times New Roman"/>
                <w:sz w:val="24"/>
                <w:szCs w:val="24"/>
                <w:lang w:val="en-US" w:eastAsia="ru-RU"/>
              </w:rPr>
              <w:t>Alternativ, se pot aplica și alte versiuni de RT-PCR sau de RT-qPCR, cu eficacitate similară dovedită.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lastRenderedPageBreak/>
              <w:t>I.6.4.4.   RT-qPCR pentru VNHI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ro-RO" w:eastAsia="ro-RO"/>
              </w:rPr>
            </w:pPr>
            <w:r w:rsidRPr="00050DCE">
              <w:rPr>
                <w:rFonts w:ascii="Times New Roman" w:eastAsia="Times New Roman" w:hAnsi="Times New Roman" w:cs="Times New Roman"/>
                <w:sz w:val="24"/>
                <w:szCs w:val="24"/>
                <w:lang w:val="ro-RO" w:eastAsia="ro-RO"/>
              </w:rPr>
              <w:t>În ceea ce privește VNHI, amplificarea se efectuează utilizând următorii primeri și următoarea sondă: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2"/>
              <w:gridCol w:w="3696"/>
            </w:tblGrid>
            <w:tr w:rsidR="00050DCE" w:rsidRPr="00050DCE" w:rsidTr="00964476">
              <w:tc>
                <w:tcPr>
                  <w:tcW w:w="10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5′- AGA-GCC-AAG-GCA-CTG-TGC-G-3′;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
              <w:gridCol w:w="3695"/>
            </w:tblGrid>
            <w:tr w:rsidR="00050DCE" w:rsidRPr="00050DCE" w:rsidTr="00964476">
              <w:tc>
                <w:tcPr>
                  <w:tcW w:w="10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5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5′- TTCTTTGCGGCTTGGTTGA –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050DCE" w:rsidRPr="00050DCE" w:rsidTr="00964476">
              <w:tc>
                <w:tcPr>
                  <w:tcW w:w="9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 </w:t>
                  </w:r>
                </w:p>
              </w:tc>
              <w:tc>
                <w:tcPr>
                  <w:tcW w:w="926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 sondă: 5′ 6FAM-TGAGACTGAGCGGGACA-NFQ/MGB.</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inherit" w:eastAsia="Times New Roman" w:hAnsi="inherit" w:cs="Times New Roman"/>
                <w:i/>
                <w:iCs/>
                <w:sz w:val="24"/>
                <w:szCs w:val="24"/>
                <w:lang w:val="en-US" w:eastAsia="ro-RO"/>
              </w:rPr>
              <w:t>RT-qPCR în două etape: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Dat fiind că analiza se bazează pe o amplificare în două etape, trebuie să se acorde mai multă atenție manipulării tuburilor între reacții, pentru a preveni contaminarea.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Succesiunea ciclurilor (după etapa în timp real): 50 °C timp de 2 minute, 95 °C timp de 10 minute, apoi 40 de cicluri la 95 °C timp de 15 secunde și 60 °C timp de 1 minut; se efectuează ajustări, dacă este necesar.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Alternativ, se pot aplica și alte versiuni de RT-PCR sau de RT-qPCR, cu eficacitate similară dovedită.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326F23" w:rsidRPr="009D6043" w:rsidRDefault="00326F23" w:rsidP="00326F23">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82. </w:t>
            </w:r>
            <w:r w:rsidRPr="009D6043">
              <w:rPr>
                <w:rFonts w:ascii="Times New Roman" w:eastAsia="Times New Roman" w:hAnsi="Times New Roman" w:cs="Times New Roman"/>
                <w:sz w:val="24"/>
                <w:szCs w:val="24"/>
                <w:lang w:val="en-US" w:eastAsia="ru-RU"/>
              </w:rPr>
              <w:t>În ceea ce privește VNHI, amplificarea se efectuează utilizând următorii primeri și următoarea sondă:</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 AGA-GCC-AAG-GCA-CTG-TGC-G-3′;</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5′- TTCTTTGCGGCTTGGTTGA – 3′;</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5′ 6FAM-TGAGACTGAGCGGGACA-NFQ/MGB.</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i/>
                <w:iCs/>
                <w:sz w:val="24"/>
                <w:szCs w:val="24"/>
                <w:lang w:val="en-US" w:eastAsia="ru-RU"/>
              </w:rPr>
              <w:t>RT-qPCR în două etape:</w:t>
            </w:r>
          </w:p>
          <w:p w:rsidR="00326F23" w:rsidRPr="009D6043" w:rsidRDefault="00326F23" w:rsidP="00326F23">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Se acordă multă atenție manipulării tuburilor între reacții, pentru a preveni contaminarea.</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Succesiunea ciclurilor (după etapa în timp real): 50 °C timp de 2 minute, 95 °C timp de 10 minute, apoi 40 de cicluri la 95 °C timp de 15 secunde și 60 °C timp de 1 minut; se efectuează ajustări, dacă este necesar.</w:t>
            </w:r>
          </w:p>
          <w:p w:rsidR="00326F23" w:rsidRPr="009D6043" w:rsidRDefault="00326F23" w:rsidP="00326F23">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Alternativ, se pot aplica și alte versiuni de RT-PCR sau de RT-qPCR, cu eficacitate dovedită.</w:t>
            </w:r>
          </w:p>
          <w:p w:rsidR="00964476" w:rsidRPr="00DF21AF" w:rsidRDefault="00964476" w:rsidP="00964476">
            <w:pPr>
              <w:shd w:val="clear" w:color="auto" w:fill="FFFFFF"/>
              <w:spacing w:after="0" w:line="240" w:lineRule="auto"/>
              <w:ind w:firstLine="708"/>
              <w:jc w:val="both"/>
              <w:rPr>
                <w:rFonts w:ascii="Times New Roman" w:eastAsia="Times New Roman" w:hAnsi="Times New Roman"/>
                <w:sz w:val="24"/>
                <w:szCs w:val="24"/>
                <w:lang w:val="ro-RO" w:eastAsia="ru-RU"/>
              </w:rPr>
            </w:pP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   </w:t>
            </w:r>
            <w:r w:rsidRPr="00050DCE">
              <w:rPr>
                <w:rFonts w:ascii="inherit" w:eastAsia="Times New Roman" w:hAnsi="inherit" w:cs="Times New Roman"/>
                <w:b/>
                <w:bCs/>
                <w:sz w:val="24"/>
                <w:szCs w:val="24"/>
                <w:lang w:val="en-US" w:eastAsia="ro-RO"/>
              </w:rPr>
              <w:t>Metode și proceduri de diagnostic detaliate pentru confirmarea sau excluderea suspiciunii privind SHV sau NHI sau privind ambele boli, atunci când există suspiciuni privind existența unor focare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În cazul în care este necesar un examen de laborator pentru confirmarea sau infirmarea prezenței NHI sau a SHV </w:t>
            </w:r>
            <w:r w:rsidRPr="00050DCE">
              <w:rPr>
                <w:rFonts w:ascii="Times New Roman" w:eastAsia="Times New Roman" w:hAnsi="Times New Roman" w:cs="Times New Roman"/>
                <w:sz w:val="24"/>
                <w:szCs w:val="24"/>
                <w:lang w:val="en-US" w:eastAsia="ro-RO"/>
              </w:rPr>
              <w:lastRenderedPageBreak/>
              <w:t>sau a ambelor boli în conformitate cu articolul 57 litera (b) din Directiva 2006/88/CE, utilizând metodele de diagnostic prevăzute în partea 1 punctul II.3 din anexa I, se aplică metodele și procedurile de diagnostic detaliate descrise în continuare: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izolarea convențională a virusului, urmată de identificarea acestuia prin seroneutralizare sau prin metode imunochimice sau moleculare;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detectarea virusului prin RT-PCR sau RT-qPCR;</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alte tehnici de diagnostic, cum ar fi IFAT, ELISA, RT-PCR, IHC.</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D668B" w:rsidRPr="009D6043" w:rsidRDefault="009D668B" w:rsidP="009D668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83</w:t>
            </w:r>
            <w:r w:rsidRPr="009D6043">
              <w:rPr>
                <w:rFonts w:ascii="Times New Roman" w:eastAsia="Times New Roman" w:hAnsi="Times New Roman" w:cs="Times New Roman"/>
                <w:sz w:val="24"/>
                <w:szCs w:val="24"/>
                <w:lang w:val="en-US" w:eastAsia="ru-RU"/>
              </w:rPr>
              <w:t>. În cazul în care este necesar un examen de laborator pentru confirmarea sau infirmarea prezenței NHI sau a SHV sau a ambelor boli, se utilizează următoarele metode de diagnostic;</w:t>
            </w:r>
          </w:p>
          <w:p w:rsidR="009D668B" w:rsidRPr="009D6043" w:rsidRDefault="009D668B" w:rsidP="009D668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izolarea convențională a virusului, urmată de identificarea acestuia prin seroneutralizare sau prin metode imunochimice sau moleculare;</w:t>
            </w:r>
          </w:p>
          <w:p w:rsidR="009D668B" w:rsidRPr="009D6043" w:rsidRDefault="009D668B" w:rsidP="009D668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detectarea virusului prin RT-PCR sau RT-qPCR;</w:t>
            </w:r>
          </w:p>
          <w:p w:rsidR="009D668B" w:rsidRPr="009D6043" w:rsidRDefault="009D668B" w:rsidP="009D668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  </w:t>
            </w:r>
            <w:r w:rsidRPr="009D6043">
              <w:rPr>
                <w:rFonts w:ascii="Times New Roman" w:eastAsia="Times New Roman" w:hAnsi="Times New Roman" w:cs="Times New Roman"/>
                <w:b/>
                <w:sz w:val="24"/>
                <w:szCs w:val="24"/>
                <w:lang w:val="en-US" w:eastAsia="ru-RU"/>
              </w:rPr>
              <w:t>3)</w:t>
            </w:r>
            <w:r w:rsidRPr="009D6043">
              <w:rPr>
                <w:rFonts w:ascii="Times New Roman" w:eastAsia="Times New Roman" w:hAnsi="Times New Roman" w:cs="Times New Roman"/>
                <w:sz w:val="24"/>
                <w:szCs w:val="24"/>
                <w:lang w:val="en-US" w:eastAsia="ru-RU"/>
              </w:rPr>
              <w:t xml:space="preserve"> alte tehnici de diagnostic, cum ar fi IFAT, ELISA, RT-PCR, IHC.</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   Izolarea convențională a virusului, urmată de identificarea acestuia</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II.1.1.   Selectarea eșantioanelor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Trebuie selecționați pentru examinare cel puțin 10 pești care prezintă semnele tipice de NHI sau de SHV.</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A035AD" w:rsidP="00A035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84</w:t>
            </w:r>
            <w:r w:rsidRPr="00DF21AF">
              <w:rPr>
                <w:rFonts w:ascii="Times New Roman" w:eastAsia="Times New Roman" w:hAnsi="Times New Roman" w:cs="Times New Roman"/>
                <w:sz w:val="24"/>
                <w:szCs w:val="24"/>
                <w:lang w:val="en-US" w:eastAsia="ru-RU"/>
              </w:rPr>
              <w:t>. Pentru i</w:t>
            </w:r>
            <w:r w:rsidRPr="00DF21AF">
              <w:rPr>
                <w:rFonts w:ascii="Times New Roman" w:eastAsia="Times New Roman" w:hAnsi="Times New Roman" w:cs="Times New Roman"/>
                <w:bCs/>
                <w:sz w:val="24"/>
                <w:szCs w:val="24"/>
                <w:lang w:val="en-US" w:eastAsia="ru-RU"/>
              </w:rPr>
              <w:t>zolarea convențională a virusului, urmată de identificarea acestuia și selectarea eșantioanelor t</w:t>
            </w:r>
            <w:r w:rsidRPr="00DF21AF">
              <w:rPr>
                <w:rFonts w:ascii="Times New Roman" w:eastAsia="Times New Roman" w:hAnsi="Times New Roman" w:cs="Times New Roman"/>
                <w:sz w:val="24"/>
                <w:szCs w:val="24"/>
                <w:lang w:val="en-US" w:eastAsia="ru-RU"/>
              </w:rPr>
              <w:t>rebuie selectați pentru examinare cel puțin 10 pești care prezintă semnele tipice de NHI sau de SHV.</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MD"/>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II.1.2.   Pregătirea și expedierea eșantioanelor de la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Pregătirea și expedierea în vederea izolării convenționale a virusului se efectuează în conformitate cu metodele și procedurile menționate la punctul I.2.</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035AD" w:rsidRPr="009D6043" w:rsidRDefault="00A035AD" w:rsidP="00A035A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34. </w:t>
            </w:r>
            <w:r w:rsidRPr="009D6043">
              <w:rPr>
                <w:rFonts w:ascii="Times New Roman" w:eastAsia="Times New Roman" w:hAnsi="Times New Roman" w:cs="Times New Roman"/>
                <w:sz w:val="24"/>
                <w:szCs w:val="24"/>
                <w:lang w:val="en-US" w:eastAsia="ru-RU"/>
              </w:rPr>
              <w:t xml:space="preserve">Tuburile care conțin țesuturi de pește într-un mediu de transport și care sunt destinate culturii celulare sau analizei RT-PCR/RT-qPCR sunt amplasate în </w:t>
            </w:r>
            <w:r w:rsidRPr="009D6043">
              <w:rPr>
                <w:rFonts w:ascii="Times New Roman" w:eastAsia="Times New Roman" w:hAnsi="Times New Roman" w:cs="Times New Roman"/>
                <w:sz w:val="24"/>
                <w:szCs w:val="24"/>
                <w:lang w:val="en-US" w:eastAsia="ru-RU"/>
              </w:rPr>
              <w:lastRenderedPageBreak/>
              <w:t>recipiente izolate, cum ar fi cutiile de polistiren cu pereți groși, împreună cu o cantitate suficientă de gheață sau de alt agent de răcire cu efect de răcire similar, pentru a asigura refrigerarea eșantioanelor pe durata transportului către laborator acreditat.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964476" w:rsidRPr="00DF21AF" w:rsidRDefault="00A035AD" w:rsidP="00133B5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35</w:t>
            </w:r>
            <w:r w:rsidRPr="009D6043">
              <w:rPr>
                <w:rFonts w:ascii="Times New Roman" w:eastAsia="Times New Roman" w:hAnsi="Times New Roman" w:cs="Times New Roman"/>
                <w:sz w:val="24"/>
                <w:szCs w:val="24"/>
                <w:lang w:val="en-US" w:eastAsia="ru-RU"/>
              </w:rPr>
              <w:t xml:space="preserve">. Se pot trimite la laborator acreditat pești întregi dacă sunt respectate, pe durata transportului, condițiile de temperatură care nu trebuie să depășească 10 °C. Peștele întreg se ambalează în hârtie absorbantă și, se expediază într-un sac de plastic. </w:t>
            </w:r>
            <w:r w:rsidRPr="00DF21AF">
              <w:rPr>
                <w:rFonts w:ascii="Times New Roman" w:eastAsia="Times New Roman" w:hAnsi="Times New Roman" w:cs="Times New Roman"/>
                <w:sz w:val="24"/>
                <w:szCs w:val="24"/>
                <w:lang w:eastAsia="ru-RU"/>
              </w:rPr>
              <w:t>Pot fi, de</w:t>
            </w:r>
            <w:r w:rsidR="00133B5E" w:rsidRPr="00DF21AF">
              <w:rPr>
                <w:rFonts w:ascii="Times New Roman" w:eastAsia="Times New Roman" w:hAnsi="Times New Roman" w:cs="Times New Roman"/>
                <w:sz w:val="24"/>
                <w:szCs w:val="24"/>
                <w:lang w:eastAsia="ru-RU"/>
              </w:rPr>
              <w:t xml:space="preserve"> asemenea, expediați pești vii.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II.1.3.   Colectarea materialului de diagnostic suplimentar</w:t>
            </w:r>
          </w:p>
          <w:p w:rsidR="00964476" w:rsidRPr="00133B5E" w:rsidRDefault="00964476" w:rsidP="00133B5E">
            <w:pPr>
              <w:pStyle w:val="Normal1"/>
              <w:shd w:val="clear" w:color="auto" w:fill="FFFFFF"/>
              <w:spacing w:before="120" w:beforeAutospacing="0" w:after="0" w:afterAutospacing="0"/>
              <w:jc w:val="both"/>
              <w:rPr>
                <w:lang w:val="en-US"/>
              </w:rPr>
            </w:pPr>
            <w:r w:rsidRPr="00050DCE">
              <w:rPr>
                <w:lang w:val="en-US"/>
              </w:rPr>
              <w:t>Colectarea materialului suplimentar în vederea izolării convenționale a virusului se efectuează în conformitate cu metodele și procedu</w:t>
            </w:r>
            <w:r w:rsidR="00133B5E">
              <w:rPr>
                <w:lang w:val="en-US"/>
              </w:rPr>
              <w:t>rile menționate la punctul I.3.</w:t>
            </w:r>
          </w:p>
        </w:tc>
        <w:tc>
          <w:tcPr>
            <w:tcW w:w="4253" w:type="dxa"/>
            <w:tcBorders>
              <w:bottom w:val="nil"/>
            </w:tcBorders>
          </w:tcPr>
          <w:p w:rsidR="00964476"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36. </w:t>
            </w:r>
            <w:r w:rsidRPr="00DF21AF">
              <w:rPr>
                <w:rFonts w:ascii="Times New Roman" w:eastAsia="Times New Roman" w:hAnsi="Times New Roman" w:cs="Times New Roman"/>
                <w:bCs/>
                <w:sz w:val="24"/>
                <w:szCs w:val="24"/>
                <w:lang w:val="en-US" w:eastAsia="ru-RU"/>
              </w:rPr>
              <w:t>Se acceptă colectarea materialului de diagnostic suplimentar î</w:t>
            </w:r>
            <w:r w:rsidRPr="00DF21AF">
              <w:rPr>
                <w:rFonts w:ascii="Times New Roman" w:eastAsia="Times New Roman" w:hAnsi="Times New Roman" w:cs="Times New Roman"/>
                <w:sz w:val="24"/>
                <w:szCs w:val="24"/>
                <w:lang w:val="en-US" w:eastAsia="ru-RU"/>
              </w:rPr>
              <w:t>n cazul în care laboratorul de diagnostic acreditat este de acord, în vederea unor examinări suplimentare.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II.1.4.   Prepararea eșantioanelor pentru examinarea culturii celulare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Pregătirea eșantioanelor pentru examinarea culturii celulare în vederea izolării convenționale a virusului se efectuează în conformitate cu metodele și procedurile menționate la punctul I.4.</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37</w:t>
            </w:r>
            <w:r w:rsidRPr="00DF21AF">
              <w:rPr>
                <w:rFonts w:ascii="Times New Roman" w:eastAsia="Times New Roman" w:hAnsi="Times New Roman" w:cs="Times New Roman"/>
                <w:sz w:val="24"/>
                <w:szCs w:val="24"/>
                <w:lang w:val="en-US" w:eastAsia="ru-RU"/>
              </w:rPr>
              <w:t>. În cazul în care se întâlnesc dificultăți de ordin practic care împiedică prelucrarea eșantioanelor în intervalul de 48 de ore de la colectarea țesuturilor de pește, se admite congelarea lor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eșantioanelor de țesuturi de pește.</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 </w:t>
            </w:r>
            <w:r w:rsidRPr="00DF21AF">
              <w:rPr>
                <w:rFonts w:ascii="Times New Roman" w:eastAsia="Times New Roman" w:hAnsi="Times New Roman" w:cs="Times New Roman"/>
                <w:bCs/>
                <w:sz w:val="24"/>
                <w:szCs w:val="24"/>
                <w:lang w:val="en-US" w:eastAsia="ru-RU"/>
              </w:rPr>
              <w:t>L</w:t>
            </w:r>
            <w:r w:rsidRPr="00DF21AF">
              <w:rPr>
                <w:rFonts w:ascii="Times New Roman" w:eastAsia="Times New Roman" w:hAnsi="Times New Roman" w:cs="Times New Roman"/>
                <w:sz w:val="24"/>
                <w:szCs w:val="24"/>
                <w:lang w:val="en-US" w:eastAsia="ru-RU"/>
              </w:rPr>
              <w:t>a laboratorul acreditat, țesuturile de pește conținute în tuburi sunt complet omogenizate, cu ajutorul unui stomacher, al unui blender sau al unui mojar cu pistil și nisip steril și plasate apoi în suspensie în mediul de transport de origine.</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38</w:t>
            </w:r>
            <w:r w:rsidRPr="00DF21AF">
              <w:rPr>
                <w:rFonts w:ascii="Times New Roman" w:eastAsia="Times New Roman" w:hAnsi="Times New Roman" w:cs="Times New Roman"/>
                <w:sz w:val="24"/>
                <w:szCs w:val="24"/>
                <w:lang w:val="en-US" w:eastAsia="ru-RU"/>
              </w:rPr>
              <w:t xml:space="preserve">.În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w:t>
            </w:r>
            <w:r w:rsidRPr="00DF21AF">
              <w:rPr>
                <w:rFonts w:ascii="Times New Roman" w:eastAsia="Times New Roman" w:hAnsi="Times New Roman" w:cs="Times New Roman"/>
                <w:sz w:val="24"/>
                <w:szCs w:val="24"/>
                <w:lang w:val="en-US" w:eastAsia="ru-RU"/>
              </w:rPr>
              <w:lastRenderedPageBreak/>
              <w:t>de țesut sunt colectate conform punctelor 30- 33. Eșantioanele de țesut se fragmentează cu ajutorul unui foarfece steril sau al unui scalpel, se omogenizează și se plasează în suspensie în mediul de transport. Raportul final între țesuturi și mediul de transport este ajustat în laborator acreditat la 1:10.</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39</w:t>
            </w:r>
            <w:r w:rsidRPr="00DF21AF">
              <w:rPr>
                <w:rFonts w:ascii="Times New Roman" w:eastAsia="Times New Roman" w:hAnsi="Times New Roman" w:cs="Times New Roman"/>
                <w:sz w:val="24"/>
                <w:szCs w:val="24"/>
                <w:lang w:val="en-US" w:eastAsia="ru-RU"/>
              </w:rPr>
              <w:t>. Omogenatul este centrifugat într-o centrifugă cu răcire, la o temperatură cuprinsă între 2 și 5 °C, la 2 000-4 000 × </w:t>
            </w:r>
            <w:r w:rsidRPr="00DF21AF">
              <w:rPr>
                <w:rFonts w:ascii="Times New Roman" w:eastAsia="Times New Roman" w:hAnsi="Times New Roman" w:cs="Times New Roman"/>
                <w:i/>
                <w:iCs/>
                <w:sz w:val="24"/>
                <w:szCs w:val="24"/>
                <w:lang w:val="en-US" w:eastAsia="ru-RU"/>
              </w:rPr>
              <w:t>g</w:t>
            </w:r>
            <w:r w:rsidRPr="00DF21AF">
              <w:rPr>
                <w:rFonts w:ascii="Times New Roman" w:eastAsia="Times New Roman" w:hAnsi="Times New Roman" w:cs="Times New Roman"/>
                <w:sz w:val="24"/>
                <w:szCs w:val="24"/>
                <w:lang w:val="en-US"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40</w:t>
            </w:r>
            <w:r w:rsidRPr="00DF21AF">
              <w:rPr>
                <w:rFonts w:ascii="Times New Roman" w:eastAsia="Times New Roman" w:hAnsi="Times New Roman" w:cs="Times New Roman"/>
                <w:sz w:val="24"/>
                <w:szCs w:val="24"/>
                <w:lang w:val="en-US" w:eastAsia="ru-RU"/>
              </w:rPr>
              <w:t>. 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41</w:t>
            </w:r>
            <w:r w:rsidRPr="00DF21AF">
              <w:rPr>
                <w:rFonts w:ascii="Times New Roman" w:eastAsia="Times New Roman" w:hAnsi="Times New Roman" w:cs="Times New Roman"/>
                <w:sz w:val="24"/>
                <w:szCs w:val="24"/>
                <w:lang w:val="en-US" w:eastAsia="ru-RU"/>
              </w:rPr>
              <w:t>. Dacă supernatantul colectat este conservat la – 80 °C în intervalul de 48 de ore de la prelevarea eșantioanelor, el se reutilizează o singură dată pentru un examen virusologic.</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lastRenderedPageBreak/>
              <w:t>42</w:t>
            </w:r>
            <w:r w:rsidRPr="00DF21AF">
              <w:rPr>
                <w:rFonts w:ascii="Times New Roman" w:eastAsia="Times New Roman" w:hAnsi="Times New Roman" w:cs="Times New Roman"/>
                <w:sz w:val="24"/>
                <w:szCs w:val="24"/>
                <w:lang w:val="en-US" w:eastAsia="ru-RU"/>
              </w:rPr>
              <w:t>. 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43</w:t>
            </w:r>
            <w:r w:rsidRPr="00DF21AF">
              <w:rPr>
                <w:rFonts w:ascii="Times New Roman" w:eastAsia="Times New Roman" w:hAnsi="Times New Roman" w:cs="Times New Roman"/>
                <w:sz w:val="24"/>
                <w:szCs w:val="24"/>
                <w:lang w:val="en-US" w:eastAsia="ru-RU"/>
              </w:rPr>
              <w:t>. 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44</w:t>
            </w:r>
            <w:r w:rsidRPr="00DF21AF">
              <w:rPr>
                <w:rFonts w:ascii="Times New Roman" w:eastAsia="Times New Roman" w:hAnsi="Times New Roman" w:cs="Times New Roman"/>
                <w:sz w:val="24"/>
                <w:szCs w:val="24"/>
                <w:lang w:val="en-US" w:eastAsia="ru-RU"/>
              </w:rPr>
              <w:t>. Dacă eșantioanele provin din unități de producție considerate indemne de NPI, tratamentul inoculilor cu antiser împotriva virusului NPI poate fi omis.</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45</w:t>
            </w:r>
            <w:r w:rsidRPr="00DF21AF">
              <w:rPr>
                <w:rFonts w:ascii="Times New Roman" w:eastAsia="Times New Roman" w:hAnsi="Times New Roman" w:cs="Times New Roman"/>
                <w:sz w:val="24"/>
                <w:szCs w:val="24"/>
                <w:lang w:val="en-US" w:eastAsia="ru-RU"/>
              </w:rPr>
              <w:t xml:space="preserve">. </w:t>
            </w:r>
            <w:r w:rsidRPr="00DF21AF">
              <w:rPr>
                <w:rFonts w:ascii="Times New Roman" w:eastAsia="Times New Roman" w:hAnsi="Times New Roman" w:cs="Times New Roman"/>
                <w:bCs/>
                <w:sz w:val="24"/>
                <w:szCs w:val="24"/>
                <w:lang w:val="en-US" w:eastAsia="ru-RU"/>
              </w:rPr>
              <w:t>Prepararea eșantioanelor pentru programele de supraveghere care utilizează testul RT-PCR și RT-qPCR și care au fost</w:t>
            </w:r>
            <w:r w:rsidRPr="00DF21AF">
              <w:rPr>
                <w:rFonts w:ascii="Times New Roman" w:eastAsia="Times New Roman" w:hAnsi="Times New Roman" w:cs="Times New Roman"/>
                <w:sz w:val="24"/>
                <w:szCs w:val="24"/>
                <w:lang w:val="en-US" w:eastAsia="ru-RU"/>
              </w:rPr>
              <w:t xml:space="preserve"> plasate într-un mediu de transport, se efectuează conform procedurei prevăzute la pct. 37 -44. </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46</w:t>
            </w:r>
            <w:r w:rsidRPr="00DF21AF">
              <w:rPr>
                <w:rFonts w:ascii="Times New Roman" w:eastAsia="Times New Roman" w:hAnsi="Times New Roman" w:cs="Times New Roman"/>
                <w:sz w:val="24"/>
                <w:szCs w:val="24"/>
                <w:lang w:val="en-US" w:eastAsia="ru-RU"/>
              </w:rPr>
              <w:t xml:space="preserve">. După centrifugare, se colectează supernatantul și se extrage </w:t>
            </w:r>
            <w:r w:rsidRPr="00DF21AF">
              <w:rPr>
                <w:rFonts w:ascii="Times New Roman" w:eastAsia="Times New Roman" w:hAnsi="Times New Roman" w:cs="Times New Roman"/>
                <w:sz w:val="24"/>
                <w:szCs w:val="24"/>
                <w:lang w:val="en-US" w:eastAsia="ru-RU"/>
              </w:rPr>
              <w:lastRenderedPageBreak/>
              <w:t>ARN-ul. Dacă nu trebuie realizată o examinare suplimentară imediat după centrifugare, eșantioanele trebuie congelate imediat la – 20 °C sau la o temperatură inferioară acesteia.</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47</w:t>
            </w:r>
            <w:r w:rsidRPr="00DF21AF">
              <w:rPr>
                <w:rFonts w:ascii="Times New Roman" w:eastAsia="Times New Roman" w:hAnsi="Times New Roman" w:cs="Times New Roman"/>
                <w:sz w:val="24"/>
                <w:szCs w:val="24"/>
                <w:lang w:val="en-US" w:eastAsia="ru-RU"/>
              </w:rPr>
              <w:t>. Pentru analiza țesuturilor de pește conservate în reactiv de stabilizare a ARN, se realizează alte operațiuni în termenele următoare, pe eșantioane depozitate la diferite temperaturi:</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eșantioane depozitate la 37 °C: o zi;</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eșantioane depozitate la 25 °C: o săptămână;</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eșantioane depozitate la 4 °C: o lună;</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 xml:space="preserve">eșantioane depozitate la – 20 °C: termen nelimitat. </w:t>
            </w:r>
          </w:p>
          <w:p w:rsidR="00133B5E" w:rsidRPr="00DF21AF" w:rsidRDefault="00133B5E" w:rsidP="00133B5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48</w:t>
            </w:r>
            <w:r w:rsidRPr="00DF21AF">
              <w:rPr>
                <w:rFonts w:ascii="Times New Roman" w:eastAsia="Times New Roman" w:hAnsi="Times New Roman" w:cs="Times New Roman"/>
                <w:sz w:val="24"/>
                <w:szCs w:val="24"/>
                <w:lang w:val="en-US" w:eastAsia="ru-RU"/>
              </w:rPr>
              <w:t>. Eșantioanele generale conservate în reactiv de stabilizare a ARN sunt tratate la fel ca eșantioanele individuale în reactiv de stabilizare a ARN. În cazul eșantioanelor generale conservate în reactiv de stabilizare a ARN, volumul eșantionului nu trebuie să depășească volumul recomandat de producător pentru extracția ARN cu ajutorul kiturilor. Dacă sunt comasate eșantioane mai mari, kiturile sau metodele de extracție sunt adaptate în consecință. Eșantioanele colectate în reactivi de stabilizare a ARN nu se utilizează pentru culturi celulare.</w:t>
            </w:r>
          </w:p>
          <w:p w:rsidR="00964476" w:rsidRPr="00DF21AF" w:rsidRDefault="00133B5E" w:rsidP="001C77E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49</w:t>
            </w: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Cs/>
                <w:sz w:val="24"/>
                <w:szCs w:val="24"/>
                <w:lang w:val="en-US" w:eastAsia="ru-RU"/>
              </w:rPr>
              <w:t>La comasarea eșantioanelor,</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w:t>
            </w:r>
            <w:r w:rsidRPr="00DF21AF">
              <w:rPr>
                <w:rFonts w:ascii="Times New Roman" w:eastAsia="Times New Roman" w:hAnsi="Times New Roman" w:cs="Times New Roman"/>
                <w:sz w:val="24"/>
                <w:szCs w:val="24"/>
                <w:lang w:val="en-US" w:eastAsia="ru-RU"/>
              </w:rPr>
              <w:t>Însă în acest caz este adesea dificil să se colecteze material reprezentativ de la maximum 10 pești într-un tub, iar numărul de pești per eșantion general tr</w:t>
            </w:r>
            <w:r w:rsidR="001C77E2" w:rsidRPr="00DF21AF">
              <w:rPr>
                <w:rFonts w:ascii="Times New Roman" w:eastAsia="Times New Roman" w:hAnsi="Times New Roman" w:cs="Times New Roman"/>
                <w:sz w:val="24"/>
                <w:szCs w:val="24"/>
                <w:lang w:val="en-US" w:eastAsia="ru-RU"/>
              </w:rPr>
              <w:t>ebuie prin urmare redus la 2-5.</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II.1.5.   Examinarea virusologică pe cultură celulară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Examinarea virusologică în vederea izolării convenționale a virusului se efectuează în conformitate cu metodele și procedurile menționate la punctul I.5.</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50. </w:t>
            </w:r>
            <w:r w:rsidRPr="00DF21AF">
              <w:rPr>
                <w:rFonts w:ascii="Times New Roman" w:eastAsia="Times New Roman" w:hAnsi="Times New Roman" w:cs="Times New Roman"/>
                <w:bCs/>
                <w:sz w:val="24"/>
                <w:szCs w:val="24"/>
                <w:lang w:val="en-US" w:eastAsia="ru-RU"/>
              </w:rPr>
              <w:t>La examinarea virusologică pe cultură celulară și medii de cultură s</w:t>
            </w:r>
            <w:r w:rsidRPr="00DF21AF">
              <w:rPr>
                <w:rFonts w:ascii="Times New Roman" w:eastAsia="Times New Roman" w:hAnsi="Times New Roman" w:cs="Times New Roman"/>
                <w:sz w:val="24"/>
                <w:szCs w:val="24"/>
                <w:lang w:val="en-US" w:eastAsia="ru-RU"/>
              </w:rPr>
              <w:t>e cultivă celule din linia celulară 2 de la alevini din specia </w:t>
            </w:r>
            <w:r w:rsidRPr="00DF21AF">
              <w:rPr>
                <w:rFonts w:ascii="Times New Roman" w:eastAsia="Times New Roman" w:hAnsi="Times New Roman" w:cs="Times New Roman"/>
                <w:i/>
                <w:iCs/>
                <w:sz w:val="24"/>
                <w:szCs w:val="24"/>
                <w:lang w:val="en-US" w:eastAsia="ru-RU"/>
              </w:rPr>
              <w:t>Lepomis macrochirus</w:t>
            </w:r>
            <w:r w:rsidRPr="00DF21AF">
              <w:rPr>
                <w:rFonts w:ascii="Times New Roman" w:eastAsia="Times New Roman" w:hAnsi="Times New Roman" w:cs="Times New Roman"/>
                <w:sz w:val="24"/>
                <w:szCs w:val="24"/>
                <w:lang w:val="en-US" w:eastAsia="ru-RU"/>
              </w:rPr>
              <w:t> (BF-2) sau din linia celulară 2 din gonade de păstrăv-curcubeu (RTG-2) și celule de </w:t>
            </w:r>
            <w:r w:rsidRPr="00DF21AF">
              <w:rPr>
                <w:rFonts w:ascii="Times New Roman" w:eastAsia="Times New Roman" w:hAnsi="Times New Roman" w:cs="Times New Roman"/>
                <w:i/>
                <w:iCs/>
                <w:sz w:val="24"/>
                <w:szCs w:val="24"/>
                <w:lang w:val="en-US" w:eastAsia="ru-RU"/>
              </w:rPr>
              <w:t>Epithelioma papulosum cyprini</w:t>
            </w:r>
            <w:r w:rsidRPr="00DF21AF">
              <w:rPr>
                <w:rFonts w:ascii="Times New Roman" w:eastAsia="Times New Roman" w:hAnsi="Times New Roman" w:cs="Times New Roman"/>
                <w:sz w:val="24"/>
                <w:szCs w:val="24"/>
                <w:lang w:val="en-US" w:eastAsia="ru-RU"/>
              </w:rPr>
              <w:t> (EPC) sau de </w:t>
            </w:r>
            <w:r w:rsidRPr="00DF21AF">
              <w:rPr>
                <w:rFonts w:ascii="Times New Roman" w:eastAsia="Times New Roman" w:hAnsi="Times New Roman" w:cs="Times New Roman"/>
                <w:i/>
                <w:iCs/>
                <w:sz w:val="24"/>
                <w:szCs w:val="24"/>
                <w:lang w:val="en-US" w:eastAsia="ru-RU"/>
              </w:rPr>
              <w:t>Pimephales promelas</w:t>
            </w:r>
            <w:r w:rsidRPr="00DF21AF">
              <w:rPr>
                <w:rFonts w:ascii="Times New Roman" w:eastAsia="Times New Roman" w:hAnsi="Times New Roman" w:cs="Times New Roman"/>
                <w:sz w:val="24"/>
                <w:szCs w:val="24"/>
                <w:lang w:val="en-US" w:eastAsia="ru-RU"/>
              </w:rPr>
              <w:t> (FHM) la o temperatură cuprinsă între 20 și 30 °C într-un mediu adecvat, și anume mediu Eagle (</w:t>
            </w:r>
            <w:r w:rsidRPr="00DF21AF">
              <w:rPr>
                <w:rFonts w:ascii="Times New Roman" w:eastAsia="Times New Roman" w:hAnsi="Times New Roman" w:cs="Times New Roman"/>
                <w:i/>
                <w:iCs/>
                <w:sz w:val="24"/>
                <w:szCs w:val="24"/>
                <w:lang w:val="en-US" w:eastAsia="ru-RU"/>
              </w:rPr>
              <w:t xml:space="preserve">Eagle's </w:t>
            </w:r>
            <w:r w:rsidRPr="00DF21AF">
              <w:rPr>
                <w:rFonts w:ascii="Times New Roman" w:eastAsia="Times New Roman" w:hAnsi="Times New Roman" w:cs="Times New Roman"/>
                <w:i/>
                <w:iCs/>
                <w:sz w:val="24"/>
                <w:szCs w:val="24"/>
                <w:lang w:val="en-US" w:eastAsia="ru-RU"/>
              </w:rPr>
              <w:lastRenderedPageBreak/>
              <w:t>Minimum essential medium</w:t>
            </w:r>
            <w:r w:rsidRPr="00DF21AF">
              <w:rPr>
                <w:rFonts w:ascii="Times New Roman" w:eastAsia="Times New Roman" w:hAnsi="Times New Roman" w:cs="Times New Roman"/>
                <w:sz w:val="24"/>
                <w:szCs w:val="24"/>
                <w:lang w:val="en-US" w:eastAsia="ru-RU"/>
              </w:rPr>
              <w:t> – MEM) sau o variantă a acestuia, la care s-au adăugat ser fetal bovin 10 % și antibiotice în concentrații standard.</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51</w:t>
            </w:r>
            <w:r w:rsidRPr="00DF21AF">
              <w:rPr>
                <w:rFonts w:ascii="Times New Roman" w:eastAsia="Times New Roman" w:hAnsi="Times New Roman" w:cs="Times New Roman"/>
                <w:sz w:val="24"/>
                <w:szCs w:val="24"/>
                <w:lang w:val="en-US" w:eastAsia="ru-RU"/>
              </w:rPr>
              <w:t>. Atunci când celulele sunt cultivate în flacoane închise, se recomandă să se tamponeze mediul cu bicarbonat. Mediul folosit pentru cultura celulară în unități deschise poate fi tamponat cu tris(hidroximetil)aminometan-HCl (Tris-HCl) (23 mM) și cu bicarbonat de sodiu (6 mM). PH-ul să fie de 7,6 ± 0,2.</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52</w:t>
            </w:r>
            <w:r w:rsidRPr="00DF21AF">
              <w:rPr>
                <w:rFonts w:ascii="Times New Roman" w:eastAsia="Times New Roman" w:hAnsi="Times New Roman" w:cs="Times New Roman"/>
                <w:sz w:val="24"/>
                <w:szCs w:val="24"/>
                <w:lang w:val="en-US" w:eastAsia="ru-RU"/>
              </w:rPr>
              <w:t>. Culturile celulare care se folosesc pentru inoculare cu material tisular de la pești sunt tinere, culturi celulare de o zi în monostrat, pot fi acceptate culturi cu vârste situate în intervalul 4-48 de ore. Celulele sunt în faza de creștere activă în momentul inoculării.</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53. </w:t>
            </w:r>
            <w:r w:rsidRPr="00DF21AF">
              <w:rPr>
                <w:rFonts w:ascii="Times New Roman" w:eastAsia="Times New Roman" w:hAnsi="Times New Roman" w:cs="Times New Roman"/>
                <w:bCs/>
                <w:sz w:val="24"/>
                <w:szCs w:val="24"/>
                <w:lang w:val="en-US" w:eastAsia="ru-RU"/>
              </w:rPr>
              <w:t>La examinarea virusologică pe cultură celulară</w:t>
            </w:r>
            <w:r w:rsidRPr="00DF21AF">
              <w:rPr>
                <w:rFonts w:ascii="Times New Roman" w:eastAsia="Times New Roman" w:hAnsi="Times New Roman" w:cs="Times New Roman"/>
                <w:b/>
                <w:bCs/>
                <w:sz w:val="24"/>
                <w:szCs w:val="24"/>
                <w:lang w:val="en-US" w:eastAsia="ru-RU"/>
              </w:rPr>
              <w:t xml:space="preserve"> </w:t>
            </w:r>
            <w:r w:rsidRPr="00DF21AF">
              <w:rPr>
                <w:rFonts w:ascii="Times New Roman" w:eastAsia="Times New Roman" w:hAnsi="Times New Roman" w:cs="Times New Roman"/>
                <w:bCs/>
                <w:sz w:val="24"/>
                <w:szCs w:val="24"/>
                <w:lang w:val="en-US" w:eastAsia="ru-RU"/>
              </w:rPr>
              <w:t>s</w:t>
            </w:r>
            <w:r w:rsidRPr="00DF21AF">
              <w:rPr>
                <w:rFonts w:ascii="Times New Roman" w:eastAsia="Times New Roman" w:hAnsi="Times New Roman" w:cs="Times New Roman"/>
                <w:sz w:val="24"/>
                <w:szCs w:val="24"/>
                <w:lang w:val="en-US" w:eastAsia="ru-RU"/>
              </w:rPr>
              <w:t xml:space="preserve">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50-52. Raportul dintre cantitatea de inocul și </w:t>
            </w:r>
            <w:r w:rsidRPr="00DF21AF">
              <w:rPr>
                <w:rFonts w:ascii="Times New Roman" w:eastAsia="Times New Roman" w:hAnsi="Times New Roman" w:cs="Times New Roman"/>
                <w:sz w:val="24"/>
                <w:szCs w:val="24"/>
                <w:lang w:val="en-US" w:eastAsia="ru-RU"/>
              </w:rPr>
              <w:lastRenderedPageBreak/>
              <w:t>volumul mediului de cultură celulară este de aproximativ 1:10.</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54</w:t>
            </w:r>
            <w:r w:rsidRPr="00DF21AF">
              <w:rPr>
                <w:rFonts w:ascii="Times New Roman" w:eastAsia="Times New Roman" w:hAnsi="Times New Roman" w:cs="Times New Roman"/>
                <w:sz w:val="24"/>
                <w:szCs w:val="24"/>
                <w:lang w:val="en-US" w:eastAsia="ru-RU"/>
              </w:rPr>
              <w:t>. Pentru fiecare diluție și fiecare linie celulară să se utilizeze o suprafață de cel puțin 2 cm</w:t>
            </w:r>
            <w:r w:rsidRPr="00DF21AF">
              <w:rPr>
                <w:rFonts w:ascii="Times New Roman" w:eastAsia="Times New Roman" w:hAnsi="Times New Roman" w:cs="Times New Roman"/>
                <w:sz w:val="24"/>
                <w:szCs w:val="24"/>
                <w:vertAlign w:val="superscript"/>
                <w:lang w:val="en-US" w:eastAsia="ru-RU"/>
              </w:rPr>
              <w:t>2</w:t>
            </w:r>
            <w:r w:rsidRPr="00DF21AF">
              <w:rPr>
                <w:rFonts w:ascii="Times New Roman" w:eastAsia="Times New Roman" w:hAnsi="Times New Roman" w:cs="Times New Roman"/>
                <w:sz w:val="24"/>
                <w:szCs w:val="24"/>
                <w:lang w:val="en-US" w:eastAsia="ru-RU"/>
              </w:rPr>
              <w:t>, ceea ce corespunde unui godeu dintr-o placă de cultură celulară cu 24 de godeuri. Sunt utilizate plăci de cultură celulară, atunci când este posibil.</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DF21AF">
              <w:rPr>
                <w:rFonts w:ascii="Times New Roman" w:eastAsia="Times New Roman" w:hAnsi="Times New Roman" w:cs="Times New Roman"/>
                <w:b/>
                <w:bCs/>
                <w:sz w:val="24"/>
                <w:szCs w:val="24"/>
                <w:lang w:val="en-US" w:eastAsia="ru-RU"/>
              </w:rPr>
              <w:t xml:space="preserve">55. </w:t>
            </w:r>
            <w:r w:rsidRPr="00DF21AF">
              <w:rPr>
                <w:rFonts w:ascii="Times New Roman" w:eastAsia="Times New Roman" w:hAnsi="Times New Roman" w:cs="Times New Roman"/>
                <w:bCs/>
                <w:sz w:val="24"/>
                <w:szCs w:val="24"/>
                <w:lang w:val="en-US" w:eastAsia="ru-RU"/>
              </w:rPr>
              <w:t>C</w:t>
            </w:r>
            <w:r w:rsidRPr="00DF21AF">
              <w:rPr>
                <w:rFonts w:ascii="Times New Roman" w:eastAsia="Times New Roman" w:hAnsi="Times New Roman" w:cs="Times New Roman"/>
                <w:sz w:val="24"/>
                <w:szCs w:val="24"/>
                <w:lang w:val="en-US" w:eastAsia="ru-RU"/>
              </w:rPr>
              <w:t>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56</w:t>
            </w:r>
            <w:r w:rsidRPr="00DF21AF">
              <w:rPr>
                <w:rFonts w:ascii="Times New Roman" w:eastAsia="Times New Roman" w:hAnsi="Times New Roman" w:cs="Times New Roman"/>
                <w:sz w:val="24"/>
                <w:szCs w:val="24"/>
                <w:lang w:val="en-US" w:eastAsia="ru-RU"/>
              </w:rPr>
              <w:t>. Cel puțin la fiecare șase luni sau în cazul în care se suspectează o scădere a sensibilității celulare se efectuează titrarea stocurilor de virusuri SHV și NHI congelate, pentru a se verifica sensibilitatea culturilor celulare la infecție.</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57. </w:t>
            </w:r>
            <w:r w:rsidRPr="00DF21AF">
              <w:rPr>
                <w:rFonts w:ascii="Times New Roman" w:eastAsia="Times New Roman" w:hAnsi="Times New Roman" w:cs="Times New Roman"/>
                <w:bCs/>
                <w:sz w:val="24"/>
                <w:szCs w:val="24"/>
                <w:lang w:val="en-US" w:eastAsia="ru-RU"/>
              </w:rPr>
              <w:t>C</w:t>
            </w:r>
            <w:r w:rsidRPr="00DF21AF">
              <w:rPr>
                <w:rFonts w:ascii="Times New Roman" w:eastAsia="Times New Roman" w:hAnsi="Times New Roman" w:cs="Times New Roman"/>
                <w:sz w:val="24"/>
                <w:szCs w:val="24"/>
                <w:lang w:val="en-US" w:eastAsia="ru-RU"/>
              </w:rPr>
              <w:t>ulturile celulare inoculate sunt verificate prin microscopie cu regularitate, cel puțin de trei ori pe săptămână, pentru a se observa apariția ECP, cu un grosisment între 40 × și 150 ×. În cazul în care ECP este evident, se încep imediat procedurile de identificare a virusului în conformitate cu punctul 64.</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DF21AF">
              <w:rPr>
                <w:rFonts w:ascii="Times New Roman" w:eastAsia="Times New Roman" w:hAnsi="Times New Roman" w:cs="Times New Roman"/>
                <w:b/>
                <w:bCs/>
                <w:sz w:val="24"/>
                <w:szCs w:val="24"/>
                <w:lang w:val="en-US" w:eastAsia="ru-RU"/>
              </w:rPr>
              <w:lastRenderedPageBreak/>
              <w:t xml:space="preserve">58. </w:t>
            </w:r>
            <w:r w:rsidRPr="00DF21AF">
              <w:rPr>
                <w:rFonts w:ascii="Times New Roman" w:eastAsia="Times New Roman" w:hAnsi="Times New Roman" w:cs="Times New Roman"/>
                <w:sz w:val="24"/>
                <w:szCs w:val="24"/>
                <w:lang w:val="en-US" w:eastAsia="ru-RU"/>
              </w:rPr>
              <w:t>În cazul în care nu se produce niciun ECP după prima incubație de șapte până la zece zile, se procedează la o subcultivare pe culturi celulare proaspete, folosindu-se o suprafață celulară similară cu cea din cultura primară.</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DF21AF">
              <w:rPr>
                <w:rFonts w:ascii="Times New Roman" w:eastAsia="Times New Roman" w:hAnsi="Times New Roman" w:cs="Times New Roman"/>
                <w:b/>
                <w:sz w:val="24"/>
                <w:szCs w:val="24"/>
                <w:lang w:val="en-US" w:eastAsia="ru-RU"/>
              </w:rPr>
              <w:t>59</w:t>
            </w:r>
            <w:r w:rsidRPr="00DF21AF">
              <w:rPr>
                <w:rFonts w:ascii="Times New Roman" w:eastAsia="Times New Roman" w:hAnsi="Times New Roman" w:cs="Times New Roman"/>
                <w:sz w:val="24"/>
                <w:szCs w:val="24"/>
                <w:lang w:val="en-US" w:eastAsia="ru-RU"/>
              </w:rPr>
              <w:t>. 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53.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39-44.</w:t>
            </w:r>
          </w:p>
          <w:p w:rsidR="00F27351" w:rsidRPr="00DF21AF"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60</w:t>
            </w:r>
            <w:r w:rsidRPr="00DF21AF">
              <w:rPr>
                <w:rFonts w:ascii="Times New Roman" w:eastAsia="Times New Roman" w:hAnsi="Times New Roman" w:cs="Times New Roman"/>
                <w:sz w:val="24"/>
                <w:szCs w:val="24"/>
                <w:lang w:val="en-US" w:eastAsia="ru-RU"/>
              </w:rPr>
              <w:t>. Se incubează culturile inoculate timp de 7-10 zile la 15 °C și se examinează ținându-se cont de dispozițiile de la punctul 57.</w:t>
            </w:r>
          </w:p>
          <w:p w:rsidR="00F27351" w:rsidRPr="009D6043"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61</w:t>
            </w:r>
            <w:r w:rsidRPr="009D6043">
              <w:rPr>
                <w:rFonts w:ascii="Times New Roman" w:eastAsia="Times New Roman" w:hAnsi="Times New Roman" w:cs="Times New Roman"/>
                <w:sz w:val="24"/>
                <w:szCs w:val="24"/>
                <w:lang w:val="en-US" w:eastAsia="ru-RU"/>
              </w:rPr>
              <w:t xml:space="preserve">. În cazul în care se produce un ECP toxic în cursul primelor trei zile de </w:t>
            </w:r>
            <w:r w:rsidRPr="009D6043">
              <w:rPr>
                <w:rFonts w:ascii="Times New Roman" w:eastAsia="Times New Roman" w:hAnsi="Times New Roman" w:cs="Times New Roman"/>
                <w:sz w:val="24"/>
                <w:szCs w:val="24"/>
                <w:lang w:val="en-US" w:eastAsia="ru-RU"/>
              </w:rPr>
              <w:lastRenderedPageBreak/>
              <w:t>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F27351" w:rsidRPr="009D6043"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62</w:t>
            </w:r>
            <w:r w:rsidRPr="009D6043">
              <w:rPr>
                <w:rFonts w:ascii="Times New Roman" w:eastAsia="Times New Roman" w:hAnsi="Times New Roman" w:cs="Times New Roman"/>
                <w:sz w:val="24"/>
                <w:szCs w:val="24"/>
                <w:lang w:val="en-US" w:eastAsia="ru-RU"/>
              </w:rPr>
              <w:t>. În cazul în care se produce o contaminare bacteriană în ciuda tratamentului cu antibiotice, subcultivarea este precedată de o centrifugare la 2 000-4 000 × g timp de 15-30 de minute, la o temperatură de 2-5 °C, sau de o filtrare a supernatantului printr-un filtru (membrană cu procent scăzut de absorbție a proteinelor) de 0,45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sau de ambele. În plus, subcultivarea să urmeze aceleași proceduri ca cele descrise pentru producerea ECP toxic de la prezentul punct.</w:t>
            </w:r>
          </w:p>
          <w:p w:rsidR="00F27351" w:rsidRPr="009D6043" w:rsidRDefault="00F27351" w:rsidP="00F2735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63</w:t>
            </w:r>
            <w:r w:rsidRPr="009D6043">
              <w:rPr>
                <w:rFonts w:ascii="Times New Roman" w:eastAsia="Times New Roman" w:hAnsi="Times New Roman" w:cs="Times New Roman"/>
                <w:sz w:val="24"/>
                <w:szCs w:val="24"/>
                <w:lang w:val="en-US" w:eastAsia="ru-RU"/>
              </w:rPr>
              <w:t>. În cazul în care nu se produce ECP, testul poate fi declarat negativ.</w:t>
            </w:r>
          </w:p>
          <w:p w:rsidR="00964476" w:rsidRPr="00DF21AF" w:rsidRDefault="00964476" w:rsidP="0076650B">
            <w:pPr>
              <w:shd w:val="clear" w:color="auto" w:fill="FFFFFF"/>
              <w:spacing w:after="0" w:line="240" w:lineRule="auto"/>
              <w:ind w:firstLine="708"/>
              <w:jc w:val="both"/>
              <w:rPr>
                <w:rFonts w:ascii="Times New Roman" w:eastAsia="Times New Roman" w:hAnsi="Times New Roman" w:cs="Times New Roman"/>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II.1.6.   Identificarea virusului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Identificarea virusului în vederea izolării convenționale a acestuia se efectuează în conformitate cu metodele și procedurile menționate la punctul I.6.</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76650B" w:rsidRPr="009D6043" w:rsidRDefault="0076650B" w:rsidP="0076650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64. </w:t>
            </w:r>
            <w:r w:rsidRPr="009D6043">
              <w:rPr>
                <w:rFonts w:ascii="Times New Roman" w:eastAsia="Times New Roman" w:hAnsi="Times New Roman" w:cs="Times New Roman"/>
                <w:bCs/>
                <w:sz w:val="24"/>
                <w:szCs w:val="24"/>
                <w:lang w:val="en-US" w:eastAsia="ru-RU"/>
              </w:rPr>
              <w:t>D</w:t>
            </w:r>
            <w:r w:rsidRPr="009D6043">
              <w:rPr>
                <w:rFonts w:ascii="Times New Roman" w:eastAsia="Times New Roman" w:hAnsi="Times New Roman" w:cs="Times New Roman"/>
                <w:sz w:val="24"/>
                <w:szCs w:val="24"/>
                <w:lang w:val="en-US" w:eastAsia="ru-RU"/>
              </w:rPr>
              <w:t>acă se observă apariția ECP într-o cultură celulară, mediul (supernatantul) este colectat și examinat prin una sau mai multe din următoarele tehnici: testul de imunoenzimatic (ELISA), testul de imunofluorescență (IF), neutralizarea, RT-PCR sau RT-</w:t>
            </w:r>
            <w:r w:rsidRPr="009D6043">
              <w:rPr>
                <w:rFonts w:ascii="Times New Roman" w:eastAsia="Times New Roman" w:hAnsi="Times New Roman" w:cs="Times New Roman"/>
                <w:sz w:val="24"/>
                <w:szCs w:val="24"/>
                <w:lang w:val="en-US" w:eastAsia="ru-RU"/>
              </w:rPr>
              <w:lastRenderedPageBreak/>
              <w:t>qPCR. În cazul în care aceste teste nu au permis identificarea definitivă a virusului într-o săptămână, supernatantul trebuie trimis la un laborator acreditat de referință național sau la laboratorul acreditat de referință internațional pentru bolile peștilor, în vederea identificării imediate.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   Detectarea virusului prin RT-qPCR</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II.2.1.   Selectarea eșantioanelor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Selectarea eșantioanelor în vederea detectării virusului prin RT-qPCR se efectuează în conformitate cu metodele și procedurile menționate la punctul I.1.2.</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6706F6" w:rsidRPr="009D6043" w:rsidRDefault="006706F6" w:rsidP="006706F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Cs/>
                <w:sz w:val="24"/>
                <w:szCs w:val="24"/>
                <w:lang w:val="en-US" w:eastAsia="ru-RU"/>
              </w:rPr>
              <w:t>30. Țesuturile utilizate pentru examinarea virusologică pe cultură celulară î</w:t>
            </w:r>
            <w:r w:rsidRPr="009D6043">
              <w:rPr>
                <w:rFonts w:ascii="Times New Roman" w:eastAsia="Times New Roman" w:hAnsi="Times New Roman" w:cs="Times New Roman"/>
                <w:sz w:val="24"/>
                <w:szCs w:val="24"/>
                <w:lang w:val="en-US" w:eastAsia="ru-RU"/>
              </w:rPr>
              <w:t>nainte de a fi trimise sau transferate către un laborator acreditat, sunt prelevate cu ajutorul unor instrumente de disecție sterile și plasate în tuburi de plastic sterile care conțin</w:t>
            </w:r>
            <w:r w:rsidRPr="00DF21AF">
              <w:rPr>
                <w:rFonts w:ascii="Times New Roman" w:eastAsia="Times New Roman" w:hAnsi="Times New Roman" w:cs="Times New Roman"/>
                <w:sz w:val="24"/>
                <w:szCs w:val="24"/>
                <w:lang w:val="ro-MD" w:eastAsia="ru-RU"/>
              </w:rPr>
              <w:t xml:space="preserve"> un mediu de cultură celulară care conține 10 % ser fetal bovin, 200 UI de penicilină, 200 μg de streptomicină și 200 μg de kanamicină pe mililitru sau alte antibiotice cu eficacitate dovedită (</w:t>
            </w:r>
            <w:r w:rsidRPr="009D6043">
              <w:rPr>
                <w:rFonts w:ascii="Times New Roman" w:eastAsia="Times New Roman" w:hAnsi="Times New Roman" w:cs="Times New Roman"/>
                <w:sz w:val="24"/>
                <w:szCs w:val="24"/>
                <w:lang w:val="en-US" w:eastAsia="ru-RU"/>
              </w:rPr>
              <w:t>în continuare - mediu de transport</w:t>
            </w:r>
            <w:r w:rsidRPr="00DF21AF">
              <w:rPr>
                <w:rFonts w:ascii="Times New Roman" w:eastAsia="Times New Roman" w:hAnsi="Times New Roman" w:cs="Times New Roman"/>
                <w:sz w:val="24"/>
                <w:szCs w:val="24"/>
                <w:lang w:val="en-US" w:eastAsia="ru-RU"/>
              </w:rPr>
              <w:t>)</w:t>
            </w:r>
            <w:r w:rsidRPr="009D6043">
              <w:rPr>
                <w:rFonts w:ascii="Times New Roman" w:eastAsia="Times New Roman" w:hAnsi="Times New Roman" w:cs="Times New Roman"/>
                <w:sz w:val="24"/>
                <w:szCs w:val="24"/>
                <w:lang w:val="en-US" w:eastAsia="ru-RU"/>
              </w:rPr>
              <w:t>.</w:t>
            </w:r>
          </w:p>
          <w:p w:rsidR="006706F6" w:rsidRPr="009D6043" w:rsidRDefault="006706F6" w:rsidP="006706F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31. 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w:t>
            </w:r>
            <w:r w:rsidRPr="009D6043">
              <w:rPr>
                <w:rFonts w:ascii="Times New Roman" w:eastAsia="Times New Roman" w:hAnsi="Times New Roman" w:cs="Times New Roman"/>
                <w:sz w:val="24"/>
                <w:szCs w:val="24"/>
                <w:lang w:val="en-US" w:eastAsia="ru-RU"/>
              </w:rPr>
              <w:lastRenderedPageBreak/>
              <w:t xml:space="preserve">ovarian al peștilor reproducători în perioada depunerii icrelor. </w:t>
            </w:r>
          </w:p>
          <w:p w:rsidR="006706F6" w:rsidRPr="009D6043" w:rsidRDefault="006706F6" w:rsidP="006706F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Lichidul ovarian sau seminal sau fragmente de organe de la cel mult zece pești pot fi reunite într-un tub steril care conține cel puțin 4 ml de mediu de transport. Massa țesuturilor din fiecare eșantion este cel puțin 0,5 grame (g).</w:t>
            </w:r>
          </w:p>
          <w:p w:rsidR="006A654B" w:rsidRPr="00DF21AF" w:rsidRDefault="006706F6" w:rsidP="006706F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32. Examenul virusologic pe cultură celulară trebuie să înceapă cel târziu la 48 de ore după colectarea eșantioanelor. </w:t>
            </w:r>
            <w:r w:rsidRPr="00DF21AF">
              <w:rPr>
                <w:rFonts w:ascii="Times New Roman" w:eastAsia="Times New Roman" w:hAnsi="Times New Roman" w:cs="Times New Roman"/>
                <w:sz w:val="24"/>
                <w:szCs w:val="24"/>
                <w:lang w:val="en-US" w:eastAsia="ru-RU"/>
              </w:rPr>
              <w:t>În cazuri excepționale, examenul virusologic poate începe cel târziu la 72 de ore după colectarea materialului de examinat, cu condiția ca acesta este protejat de un mediu de transport și sunt respectate condițiile de temperatură în timpul transportului.</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II.2.2.   Pregătirea și expedierea eșantioanelor de la pești</w:t>
            </w:r>
          </w:p>
          <w:p w:rsidR="00964476" w:rsidRPr="007C25E3" w:rsidRDefault="00964476" w:rsidP="007C25E3">
            <w:pPr>
              <w:pStyle w:val="Normal1"/>
              <w:shd w:val="clear" w:color="auto" w:fill="FFFFFF"/>
              <w:spacing w:before="120" w:beforeAutospacing="0" w:after="0" w:afterAutospacing="0"/>
              <w:jc w:val="both"/>
              <w:rPr>
                <w:lang w:val="en-US"/>
              </w:rPr>
            </w:pPr>
            <w:r w:rsidRPr="00050DCE">
              <w:rPr>
                <w:lang w:val="en-US"/>
              </w:rPr>
              <w:t>Pregătirea și expedierea eșantioanelor în vederea detectării virusului prin RT-qPCR se efectuează în conformitate cu metodele și procedu</w:t>
            </w:r>
            <w:r w:rsidR="007C25E3">
              <w:rPr>
                <w:lang w:val="en-US"/>
              </w:rPr>
              <w:t>rile menționate la punctul I.2.</w:t>
            </w:r>
          </w:p>
        </w:tc>
        <w:tc>
          <w:tcPr>
            <w:tcW w:w="4253" w:type="dxa"/>
            <w:tcBorders>
              <w:bottom w:val="nil"/>
            </w:tcBorders>
          </w:tcPr>
          <w:p w:rsidR="007C25E3" w:rsidRPr="009D6043" w:rsidRDefault="007C25E3" w:rsidP="007C25E3">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34. </w:t>
            </w:r>
            <w:r w:rsidRPr="009D6043">
              <w:rPr>
                <w:rFonts w:ascii="Times New Roman" w:eastAsia="Times New Roman" w:hAnsi="Times New Roman" w:cs="Times New Roman"/>
                <w:sz w:val="24"/>
                <w:szCs w:val="24"/>
                <w:lang w:val="en-US" w:eastAsia="ru-RU"/>
              </w:rPr>
              <w:t xml:space="preserve">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acreditat. Cu toate acestea, trebuie evitată congelarea eșantioanelor. Temperatura unui eșantion pe durata transportului nu trebuie să depășească niciodată 10 °C și </w:t>
            </w:r>
            <w:r w:rsidRPr="009D6043">
              <w:rPr>
                <w:rFonts w:ascii="Times New Roman" w:eastAsia="Times New Roman" w:hAnsi="Times New Roman" w:cs="Times New Roman"/>
                <w:sz w:val="24"/>
                <w:szCs w:val="24"/>
                <w:lang w:val="en-US" w:eastAsia="ru-RU"/>
              </w:rPr>
              <w:lastRenderedPageBreak/>
              <w:t>recipientul de transport să mai conțină încă gheață în momentul primirii sau unul sau mai multe blocuri refrigeratoare trebuie să mai fie încă parțial sau total congelate.</w:t>
            </w:r>
          </w:p>
          <w:p w:rsidR="00964476" w:rsidRPr="00DF21AF" w:rsidRDefault="007C25E3" w:rsidP="007C25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35</w:t>
            </w:r>
            <w:r w:rsidRPr="009D6043">
              <w:rPr>
                <w:rFonts w:ascii="Times New Roman" w:eastAsia="Times New Roman" w:hAnsi="Times New Roman" w:cs="Times New Roman"/>
                <w:sz w:val="24"/>
                <w:szCs w:val="24"/>
                <w:lang w:val="en-US" w:eastAsia="ru-RU"/>
              </w:rPr>
              <w:t xml:space="preserve">. Se pot trimite la laborator acreditat pești întregi dacă sunt respectate, pe durata transportului, condițiile de temperatură care nu trebuie să depășească 10 °C. Peștele întreg se ambalează în hârtie absorbantă și, se expediază într-un sac de plastic. </w:t>
            </w:r>
            <w:r w:rsidRPr="00DF21AF">
              <w:rPr>
                <w:rFonts w:ascii="Times New Roman" w:eastAsia="Times New Roman" w:hAnsi="Times New Roman" w:cs="Times New Roman"/>
                <w:sz w:val="24"/>
                <w:szCs w:val="24"/>
                <w:lang w:eastAsia="ru-RU"/>
              </w:rPr>
              <w:t>Pot fi, de asemenea, expediați pești vii.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II.2.3.   Colectarea materialului de diagnostic suplimentar</w:t>
            </w:r>
          </w:p>
          <w:p w:rsidR="00964476" w:rsidRPr="00E672D9" w:rsidRDefault="00964476" w:rsidP="00E672D9">
            <w:pPr>
              <w:pStyle w:val="Normal1"/>
              <w:shd w:val="clear" w:color="auto" w:fill="FFFFFF"/>
              <w:spacing w:before="120" w:beforeAutospacing="0" w:after="0" w:afterAutospacing="0"/>
              <w:jc w:val="both"/>
              <w:rPr>
                <w:lang w:val="en-US"/>
              </w:rPr>
            </w:pPr>
            <w:r w:rsidRPr="00050DCE">
              <w:rPr>
                <w:lang w:val="en-US"/>
              </w:rPr>
              <w:t>Colectarea materialului de diagnostic suplimentar în vederea detectării virusului prin RT-qPCR se efectuează în conformitate cu metodele și procedurile menționate la p</w:t>
            </w:r>
            <w:r w:rsidR="00E672D9">
              <w:rPr>
                <w:lang w:val="en-US"/>
              </w:rPr>
              <w:t>unctul I.3.</w:t>
            </w:r>
          </w:p>
        </w:tc>
        <w:tc>
          <w:tcPr>
            <w:tcW w:w="4253" w:type="dxa"/>
            <w:tcBorders>
              <w:bottom w:val="nil"/>
            </w:tcBorders>
          </w:tcPr>
          <w:p w:rsidR="00964476" w:rsidRPr="00DF21AF" w:rsidRDefault="00BB5ACC" w:rsidP="00BB5A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36. </w:t>
            </w:r>
            <w:r w:rsidRPr="00DF21AF">
              <w:rPr>
                <w:rFonts w:ascii="Times New Roman" w:eastAsia="Times New Roman" w:hAnsi="Times New Roman" w:cs="Times New Roman"/>
                <w:bCs/>
                <w:sz w:val="24"/>
                <w:szCs w:val="24"/>
                <w:lang w:val="en-US" w:eastAsia="ru-RU"/>
              </w:rPr>
              <w:t>Se acceptă colectarea materialului de diagnostic suplimentar î</w:t>
            </w:r>
            <w:r w:rsidRPr="00DF21AF">
              <w:rPr>
                <w:rFonts w:ascii="Times New Roman" w:eastAsia="Times New Roman" w:hAnsi="Times New Roman" w:cs="Times New Roman"/>
                <w:sz w:val="24"/>
                <w:szCs w:val="24"/>
                <w:lang w:val="en-US" w:eastAsia="ru-RU"/>
              </w:rPr>
              <w:t>n cazul în care laboratorul de diagnostic acreditat este de acord, în vederea unor examinări suplimentare.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II.2.4.   Prepararea eșantioanelor pentru RT-qPCR</w:t>
            </w:r>
          </w:p>
          <w:p w:rsidR="00964476" w:rsidRPr="00BB6096" w:rsidRDefault="00964476" w:rsidP="00BB6096">
            <w:pPr>
              <w:pStyle w:val="Normal1"/>
              <w:shd w:val="clear" w:color="auto" w:fill="FFFFFF"/>
              <w:spacing w:before="120" w:beforeAutospacing="0" w:after="0" w:afterAutospacing="0"/>
              <w:jc w:val="both"/>
              <w:rPr>
                <w:lang w:val="en-US"/>
              </w:rPr>
            </w:pPr>
            <w:r w:rsidRPr="00050DCE">
              <w:rPr>
                <w:lang w:val="en-US"/>
              </w:rPr>
              <w:t>Pregătirea eșantioanelor în vederea detectării virusului prin RT-qPCR se efectuează în conformitate cu metodele și procedurile</w:t>
            </w:r>
            <w:r w:rsidR="00BB6096">
              <w:rPr>
                <w:lang w:val="en-US"/>
              </w:rPr>
              <w:t xml:space="preserve"> menționate la punctul I.6.4.1.</w:t>
            </w:r>
          </w:p>
        </w:tc>
        <w:tc>
          <w:tcPr>
            <w:tcW w:w="4253" w:type="dxa"/>
            <w:tcBorders>
              <w:bottom w:val="nil"/>
            </w:tcBorders>
          </w:tcPr>
          <w:p w:rsidR="00BB6096" w:rsidRPr="009D6043" w:rsidRDefault="00BB6096" w:rsidP="00BB609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76. </w:t>
            </w:r>
            <w:r w:rsidRPr="009D6043">
              <w:rPr>
                <w:rFonts w:ascii="Times New Roman" w:eastAsia="Times New Roman" w:hAnsi="Times New Roman" w:cs="Times New Roman"/>
                <w:bCs/>
                <w:sz w:val="24"/>
                <w:szCs w:val="24"/>
                <w:lang w:val="en-US" w:eastAsia="ru-RU"/>
              </w:rPr>
              <w:t>T</w:t>
            </w:r>
            <w:r w:rsidRPr="009D6043">
              <w:rPr>
                <w:rFonts w:ascii="Times New Roman" w:eastAsia="Times New Roman" w:hAnsi="Times New Roman" w:cs="Times New Roman"/>
                <w:sz w:val="24"/>
                <w:szCs w:val="24"/>
                <w:lang w:val="en-US" w:eastAsia="ru-RU"/>
              </w:rPr>
              <w:t>oate manipulările ARN-ului se realizează pe gheață, utilizând mănuși.</w:t>
            </w:r>
          </w:p>
          <w:p w:rsidR="00BB6096" w:rsidRPr="009D6043" w:rsidRDefault="00BB6096" w:rsidP="00BB609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77</w:t>
            </w:r>
            <w:r w:rsidRPr="009D6043">
              <w:rPr>
                <w:rFonts w:ascii="Times New Roman" w:eastAsia="Times New Roman" w:hAnsi="Times New Roman" w:cs="Times New Roman"/>
                <w:sz w:val="24"/>
                <w:szCs w:val="24"/>
                <w:lang w:val="en-US" w:eastAsia="ru-RU"/>
              </w:rPr>
              <w:t>. 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964476" w:rsidRPr="00DF21AF" w:rsidRDefault="00BB6096" w:rsidP="00BB609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lastRenderedPageBreak/>
              <w:t>78</w:t>
            </w:r>
            <w:r w:rsidRPr="00DF21AF">
              <w:rPr>
                <w:rFonts w:ascii="Times New Roman" w:eastAsia="Times New Roman" w:hAnsi="Times New Roman" w:cs="Times New Roman"/>
                <w:sz w:val="24"/>
                <w:szCs w:val="24"/>
                <w:lang w:val="en-US" w:eastAsia="ru-RU"/>
              </w:rPr>
              <w:t>. ARN-ul este resuspendat în apă distilată fără ARN-ază (și anume, apă tratată cu 0,1 % pirocarbonat de dietil) sau cu o soluție tampon de eluție adecvată.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II.2.5.   RT-qPCR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Detectarea virusului prin RT-qPCR se efectuează în conformitate cu metodele și procedurile prevăzute la punctele I.6.4.1, I.6.4.3 și I.6.4.4.</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76. </w:t>
            </w:r>
            <w:r w:rsidRPr="009D6043">
              <w:rPr>
                <w:rFonts w:ascii="Times New Roman" w:eastAsia="Times New Roman" w:hAnsi="Times New Roman" w:cs="Times New Roman"/>
                <w:bCs/>
                <w:sz w:val="24"/>
                <w:szCs w:val="24"/>
                <w:lang w:val="en-US" w:eastAsia="ru-RU"/>
              </w:rPr>
              <w:t>T</w:t>
            </w:r>
            <w:r w:rsidRPr="009D6043">
              <w:rPr>
                <w:rFonts w:ascii="Times New Roman" w:eastAsia="Times New Roman" w:hAnsi="Times New Roman" w:cs="Times New Roman"/>
                <w:sz w:val="24"/>
                <w:szCs w:val="24"/>
                <w:lang w:val="en-US" w:eastAsia="ru-RU"/>
              </w:rPr>
              <w:t>oate manipulările ARN-ului se realizează pe gheață, utilizând mănuși.</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77</w:t>
            </w:r>
            <w:r w:rsidRPr="009D6043">
              <w:rPr>
                <w:rFonts w:ascii="Times New Roman" w:eastAsia="Times New Roman" w:hAnsi="Times New Roman" w:cs="Times New Roman"/>
                <w:sz w:val="24"/>
                <w:szCs w:val="24"/>
                <w:lang w:val="en-US" w:eastAsia="ru-RU"/>
              </w:rPr>
              <w:t>. 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78</w:t>
            </w:r>
            <w:r w:rsidRPr="009D6043">
              <w:rPr>
                <w:rFonts w:ascii="Times New Roman" w:eastAsia="Times New Roman" w:hAnsi="Times New Roman" w:cs="Times New Roman"/>
                <w:sz w:val="24"/>
                <w:szCs w:val="24"/>
                <w:lang w:val="en-US" w:eastAsia="ru-RU"/>
              </w:rPr>
              <w:t>. ARN-ul este resuspendat în apă distilată fără ARN-ază (și anume, apă tratată cu 0,1 % pirocarbonat de dietil) sau cu o soluție tampon de eluție adecvată.</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79. </w:t>
            </w:r>
            <w:r w:rsidRPr="009D6043">
              <w:rPr>
                <w:rFonts w:ascii="Times New Roman" w:eastAsia="Times New Roman" w:hAnsi="Times New Roman" w:cs="Times New Roman"/>
                <w:sz w:val="24"/>
                <w:szCs w:val="24"/>
                <w:lang w:val="en-US" w:eastAsia="ru-RU"/>
              </w:rPr>
              <w:t>Următorii primeri se utilizează pentru detectarea VNHI:</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5′-AGA-GAT-JRC-TAC-ACC-AGA-GAC-3′;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sz w:val="24"/>
                <w:szCs w:val="24"/>
                <w:lang w:val="en-US" w:eastAsia="ru-RU"/>
              </w:rPr>
              <w:t>Primer antisens 5′-GGT-GGT-GTT-GTT-TCC-GTG-CAA-3′.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80</w:t>
            </w:r>
            <w:r w:rsidRPr="009D6043">
              <w:rPr>
                <w:rFonts w:ascii="Times New Roman" w:eastAsia="Times New Roman" w:hAnsi="Times New Roman" w:cs="Times New Roman"/>
                <w:sz w:val="24"/>
                <w:szCs w:val="24"/>
                <w:lang w:val="en-US" w:eastAsia="ru-RU"/>
              </w:rPr>
              <w:t>. Următorii primeri se utilizează pentru detectarea VSHV:</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VN For 5′-ATG-GAA-GGA-GGA-ATT-CGT-GAA-GCG-3′;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VN Rev 5′-GCG-GTG-AAG-TGC-TGC-AGT-TCC-C-3′.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Cantitatea și specificitatea reacțiilor RT-PCR se evaluează prin electroforeză în gel de agaroză 1,5 % cu bromură de etidiu, iar produșii de reacție sunt examinați prin transiluminare ultravioletă. Pentru VNHI se poate observa un produs de amplificare prin PCR de 693 pb. În ceea ce privește VSHV, dimensiunea produsului de amplificare este de 505 pb.</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Rezultatele PCR pot varia în funcție de condițiile în care este realizată metoda, și se permite optimizarea protocoalelor termice, în funcție de termociclul utilizat. Se pot obține rezultate fals-pozitive din cauza unor erori în ceea ce privește atașarea primerilor sau din cauza contaminării în laborator acreditat. Prin urmare, pentru a se evita orice dubiu, sunt incluse controale pozitive și negative </w:t>
            </w:r>
            <w:r w:rsidRPr="009D6043">
              <w:rPr>
                <w:rFonts w:ascii="Times New Roman" w:eastAsia="Times New Roman" w:hAnsi="Times New Roman" w:cs="Times New Roman"/>
                <w:sz w:val="24"/>
                <w:szCs w:val="24"/>
                <w:lang w:val="en-US" w:eastAsia="ru-RU"/>
              </w:rPr>
              <w:lastRenderedPageBreak/>
              <w:t>adecvate și produse de amplificare a secvenței. În ceea ce privește primerii VSHV, 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sunt secvențiate.</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81. </w:t>
            </w:r>
            <w:r w:rsidRPr="009D6043">
              <w:rPr>
                <w:rFonts w:ascii="Times New Roman" w:eastAsia="Times New Roman" w:hAnsi="Times New Roman" w:cs="Times New Roman"/>
                <w:sz w:val="24"/>
                <w:szCs w:val="24"/>
                <w:lang w:val="en-US" w:eastAsia="ru-RU"/>
              </w:rPr>
              <w:t>În ceea ce privește VSHV, amplificarea se efectuează utilizând următorii primeri și următoarea sondă:</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5′-AAA-CTC-GCA-GGA-TGT-GTG-CGT-CC-3′;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5′-FAM-TAG-AGG-GCC-TTG-GTG-ATC-TTC-TG-BHQ1.</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i/>
                <w:iCs/>
                <w:sz w:val="24"/>
                <w:szCs w:val="24"/>
                <w:lang w:val="en-US" w:eastAsia="ru-RU"/>
              </w:rPr>
              <w:t>RT-qPCR într-o singură etapă:</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82. </w:t>
            </w:r>
            <w:r w:rsidRPr="009D6043">
              <w:rPr>
                <w:rFonts w:ascii="Times New Roman" w:eastAsia="Times New Roman" w:hAnsi="Times New Roman" w:cs="Times New Roman"/>
                <w:sz w:val="24"/>
                <w:szCs w:val="24"/>
                <w:lang w:val="en-US" w:eastAsia="ru-RU"/>
              </w:rPr>
              <w:t>În ceea ce privește VNHI, amplificarea se efectuează utilizând următorii primeri și următoarea sondă:</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Primer sens: 5′- AGA-GCC-AAG-GCA-CTG-TGC-G-3′;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5′- TTCTTTGCGGCTTGGTTGA – 3′;</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5′ 6FAM-TGAGACTGAGCGGGACA-NFQ/MGB.</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i/>
                <w:iCs/>
                <w:sz w:val="24"/>
                <w:szCs w:val="24"/>
                <w:lang w:val="en-US" w:eastAsia="ru-RU"/>
              </w:rPr>
              <w:t>RT-qPCR în două etape:</w:t>
            </w:r>
          </w:p>
          <w:p w:rsidR="00CA2E1A" w:rsidRPr="009D6043" w:rsidRDefault="00CA2E1A" w:rsidP="00CA2E1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acordă multă atenție manipulării tuburilor între reacții, pentru a preveni contaminarea.</w:t>
            </w:r>
          </w:p>
          <w:p w:rsidR="00CA2E1A" w:rsidRPr="009D6043"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Succesiunea ciclurilor (după etapa în timp real): 50 °C timp de 2 minute, 95 °C timp de 10 minute, apoi 40 de cicluri la 95 °C timp de 15 secunde și 60 °C timp de 1 minut; se efectuează ajustări, dacă este necesar.</w:t>
            </w:r>
          </w:p>
          <w:p w:rsidR="00964476" w:rsidRPr="00DF21AF" w:rsidRDefault="00CA2E1A" w:rsidP="00CA2E1A">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Alternativ, se pot aplica și alte versiuni de RT-PCR sau de RT-qPCR, cu eficacitate dovedită.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II.3.   Alte tehnici de diagnostic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Supernatantul preparat conform descrierii de la punctul I.4.3. poate fi supus testului ELISA, testului de imunofluorescență indirectă (IFAT) sau RT-PCR în conformitate cu punctele I.6.1, I.6.2 și, respectiv, I.6.4. Materialul tisular poate fi supus și altor tehnici de diagnostic, cum ar fi IFAT pe secțiuni congelate sau imunohistochimie pe material tisular fixat cu formol. Aceste tehnici rapide </w:t>
            </w:r>
            <w:r w:rsidRPr="00050DCE">
              <w:rPr>
                <w:rFonts w:ascii="Times New Roman" w:eastAsia="Times New Roman" w:hAnsi="Times New Roman" w:cs="Times New Roman"/>
                <w:sz w:val="24"/>
                <w:szCs w:val="24"/>
                <w:lang w:val="en-US" w:eastAsia="ro-RO"/>
              </w:rPr>
              <w:lastRenderedPageBreak/>
              <w:t>trebuie să fie completate cu un examen virusologic, în conformitate fie cu punctul II litera (a), fie cu punctul II litera (b), la mai puțin de 48 de ore de la prelevarea de eșantioane, dacă: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s-a obținut un rezultat negativ; sau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050DCE" w:rsidRPr="00050DCE" w:rsidTr="00964476">
              <w:tc>
                <w:tcPr>
                  <w:tcW w:w="42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32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s-a obținut un rezultat pozitiv cu un material care reprezintă primul caz de NHI sau SHV.</w:t>
                  </w:r>
                </w:p>
              </w:tc>
            </w:tr>
          </w:tbl>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BE4361" w:rsidRPr="009D6043" w:rsidRDefault="00BE4361" w:rsidP="00BE43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85. </w:t>
            </w:r>
            <w:r w:rsidRPr="009D6043">
              <w:rPr>
                <w:rFonts w:ascii="Times New Roman" w:eastAsia="Times New Roman" w:hAnsi="Times New Roman" w:cs="Times New Roman"/>
                <w:sz w:val="24"/>
                <w:szCs w:val="24"/>
                <w:lang w:val="en-US" w:eastAsia="ru-RU"/>
              </w:rPr>
              <w:t>Materialul tisular poate fi supus și altor tehnici de diagnostic, cum ar fi IFAT pe secțiuni congelate sau imunohistochimie pe material tisular fixat cu formol dar și un examen virusologic, în conformitate cu punctul 83 subpunctul 1) sau 2), la mai puțin de 48 de ore de la prelevarea de eșantioane, dacă s-a obținut un rezultat negativ; sau s-a obținut un rezultat pozitiv cu un material care reprezintă primul caz de NHI sau SHV.</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III.   </w:t>
            </w:r>
            <w:r w:rsidRPr="00050DCE">
              <w:rPr>
                <w:rStyle w:val="bold"/>
                <w:rFonts w:ascii="inherit" w:hAnsi="inherit"/>
                <w:b/>
                <w:bCs/>
                <w:lang w:val="en-US"/>
              </w:rPr>
              <w:t>Titrarea destinată verificării sensibilității culturilor celulare la infecție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efectuează titrarea în vederea verificării sensibilității culturilor celulare la infecție, astfel cum se menționează la punctul I.5.3, trebuie respectate procedurile stabilite în următoarele paragrafe ale prezentului punct.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Trebuie să se utilizeze cel puțin două izolate de VSHV și un izolat de VNHI. Aceste izolate trebuie să fie reprezentative pentru principalele grupe de virusuri din Uniunea Europeană, de exemplu în ceea ce privește VSHV, un izolat patogen provenind de la păstrăvul curcubeu din apă dulce și un izolat patogen din mediul marin pentru calcan și, în ceea ce privește VNHI, o tulpină patogenă </w:t>
            </w:r>
            <w:r w:rsidRPr="00050DCE">
              <w:rPr>
                <w:lang w:val="en-US"/>
              </w:rPr>
              <w:lastRenderedPageBreak/>
              <w:t>pentru păstrăvul curcubeu provenind din Uniunea Europeană. Trebuie să se folosească izolate bine definite provenind din statele membre. Loturile de virusuri având un număr redus de pasaje pe culturi celulare sunt cultivate în flacoane de culturi celulare pe celule BF-2 sau RTG-2 pentru VSHV și pe celule EPC sau FHM pentru VNHI. Trebuie să se folosească un mediu de cultură celulară la care se adaugă cel puțin 10 % ser. Pentru inoculare se folosește un indicator MOI cu valoare scăzută (&lt; 1).</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Atunci când ECP este total, virusul este colectat prin centrifugarea supernatantului culturii celulare la 2 000 × </w:t>
            </w:r>
            <w:r w:rsidRPr="00050DCE">
              <w:rPr>
                <w:rStyle w:val="italic"/>
                <w:rFonts w:ascii="inherit" w:hAnsi="inherit"/>
                <w:i/>
                <w:iCs/>
                <w:lang w:val="en-US"/>
              </w:rPr>
              <w:t>g</w:t>
            </w:r>
            <w:r w:rsidRPr="00050DCE">
              <w:rPr>
                <w:lang w:val="en-US"/>
              </w:rPr>
              <w:t xml:space="preserve"> timp de 15 minute, sterilizat prin filtrare printr-o membrană de 0,45 </w:t>
            </w:r>
            <w:r w:rsidRPr="00050DCE">
              <w:t>μ</w:t>
            </w:r>
            <w:r w:rsidRPr="00050DCE">
              <w:rPr>
                <w:lang w:val="en-US"/>
              </w:rPr>
              <w:t>m și repartizat în criotuburi etichetate. Virusul este păstrat la – 80 °C.</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Procedurile de titrare trebuie să fie descrise în detaliu și trebuie să se aplice aceeași procedură de fiecare dată.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Titrarea prin diluție limită trebuie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conservă în laborator linii celulare diferite, fiecare linie trebuie examinată separat.</w:t>
            </w:r>
          </w:p>
          <w:p w:rsidR="00964476" w:rsidRPr="00BE4361" w:rsidRDefault="00964476" w:rsidP="00BE4361">
            <w:pPr>
              <w:pStyle w:val="Normal1"/>
              <w:shd w:val="clear" w:color="auto" w:fill="FFFFFF"/>
              <w:spacing w:before="120" w:beforeAutospacing="0" w:after="0" w:afterAutospacing="0"/>
              <w:jc w:val="both"/>
              <w:rPr>
                <w:lang w:val="en-US"/>
              </w:rPr>
            </w:pPr>
            <w:r w:rsidRPr="00050DCE">
              <w:rPr>
                <w:lang w:val="en-US"/>
              </w:rPr>
              <w:t>Registrele cu evidențele de laborator</w:t>
            </w:r>
            <w:r w:rsidR="00BE4361">
              <w:rPr>
                <w:lang w:val="en-US"/>
              </w:rPr>
              <w:t xml:space="preserve"> se păstrează cel puțin 10 ani.</w:t>
            </w:r>
          </w:p>
        </w:tc>
        <w:tc>
          <w:tcPr>
            <w:tcW w:w="4253" w:type="dxa"/>
            <w:tcBorders>
              <w:bottom w:val="nil"/>
            </w:tcBorders>
          </w:tcPr>
          <w:p w:rsidR="00964476" w:rsidRPr="00DF21AF" w:rsidRDefault="00BE4361" w:rsidP="00BE43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86.</w:t>
            </w:r>
            <w:r w:rsidRPr="009D6043">
              <w:rPr>
                <w:rFonts w:ascii="Times New Roman" w:eastAsia="Times New Roman" w:hAnsi="Times New Roman" w:cs="Times New Roman"/>
                <w:sz w:val="24"/>
                <w:szCs w:val="24"/>
                <w:lang w:val="en-US" w:eastAsia="ru-RU"/>
              </w:rPr>
              <w:t xml:space="preserve"> În cazul în care se efectuează titrarea în vederea verificării sensibilității culturilor celulare la infecție se utilizează cel puțin două izolate de VSHV și un izolat de VNHI. Aceste izolate sunt reprezentative pentru principalele grupe de virusuri. Se folosesc izolate bine definite.</w:t>
            </w:r>
            <w:r w:rsidRPr="009D6043">
              <w:rPr>
                <w:rFonts w:ascii="Times New Roman" w:eastAsia="Times New Roman" w:hAnsi="Times New Roman" w:cs="Times New Roman"/>
                <w:color w:val="FF0000"/>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Loturile de virusuri având un număr redus de pasaje pe culturi celulare sunt cultivate în flacoane de culturi celulare pe celule BF-2 sau RTG-2 pentru VSHV și pe celule EPC sau FHM pentru VNHI. Se folosește un mediu de cultură celulară la care se adaugă cel puțin 10 % ser. Pentru inoculare se folosește un indicator MOI cu valoare scăzută (&lt; 1). Atunci când ECP este total, virusul este colectat prin centrifugarea supernatantului culturii celulare la 2 000 × </w:t>
            </w:r>
            <w:r w:rsidRPr="009D6043">
              <w:rPr>
                <w:rFonts w:ascii="Times New Roman" w:eastAsia="Times New Roman" w:hAnsi="Times New Roman" w:cs="Times New Roman"/>
                <w:i/>
                <w:iCs/>
                <w:sz w:val="24"/>
                <w:szCs w:val="24"/>
                <w:lang w:val="en-US" w:eastAsia="ru-RU"/>
              </w:rPr>
              <w:t>g</w:t>
            </w:r>
            <w:r w:rsidRPr="009D6043">
              <w:rPr>
                <w:rFonts w:ascii="Times New Roman" w:eastAsia="Times New Roman" w:hAnsi="Times New Roman" w:cs="Times New Roman"/>
                <w:sz w:val="24"/>
                <w:szCs w:val="24"/>
                <w:lang w:val="en-US" w:eastAsia="ru-RU"/>
              </w:rPr>
              <w:t xml:space="preserve"> timp de 15 minute, sterilizat prin filtrare printr-o membrană de 0,45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și repartizat în criotuburi etichetate. Virusul este păstrat </w:t>
            </w:r>
            <w:r w:rsidRPr="009D6043">
              <w:rPr>
                <w:rFonts w:ascii="Times New Roman" w:eastAsia="Times New Roman" w:hAnsi="Times New Roman" w:cs="Times New Roman"/>
                <w:sz w:val="24"/>
                <w:szCs w:val="24"/>
                <w:lang w:val="en-US" w:eastAsia="ru-RU"/>
              </w:rPr>
              <w:lastRenderedPageBreak/>
              <w:t xml:space="preserve">la – 80 °C. 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 Procedurile de titrare se descriu în detaliu și să se aplice aceeași procedură de fiecare dată. Titrarea prin diluție limită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 În cazul în care se conservă în laboratorul acreditat linii celulare diferite, fiecare linie se examinează separat. </w:t>
            </w:r>
            <w:r w:rsidRPr="00DF21AF">
              <w:rPr>
                <w:rFonts w:ascii="Times New Roman" w:eastAsia="Times New Roman" w:hAnsi="Times New Roman" w:cs="Times New Roman"/>
                <w:sz w:val="24"/>
                <w:szCs w:val="24"/>
                <w:lang w:val="en-US" w:eastAsia="ru-RU"/>
              </w:rPr>
              <w:t>Registrele cu evidențele de laborator se păstrează cel puțin 10 ani.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PARTEA 2</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METODE ȘI PROCEDURI DE DIAGNOSTIC DETALIATE PENTRU SUPRAVEGHEREA ȘI CONFIRMAREA BOLII HERPETICE A CRAPULUI KOI (KHVD)</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Metode și proceduri de diagnostic detaliate pentru confirmarea prezenței KHVD sau pentru excluderea suspiciunii privind această boală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este necesar un examen de laborator pentru confirmarea prezenței KHVD sau pentru excluderea </w:t>
            </w:r>
            <w:r w:rsidRPr="00050DCE">
              <w:rPr>
                <w:lang w:val="en-US"/>
              </w:rPr>
              <w:lastRenderedPageBreak/>
              <w:t>suspiciunii privind această boală în conformitate cu articolul 57 litera (b) din Directiva 2006/88/CE, utilizând metodele de diagnostic prevăzute în partea 2 secțiunea III din anexa I, se aplică metodele și procedurile de diagnostic detaliate descrise la punctele I.1-I.2 din prezenta parte.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5E57ED" w:rsidRPr="009D6043" w:rsidRDefault="005E57ED" w:rsidP="005E57ED">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Secțiunea 2</w:t>
            </w:r>
          </w:p>
          <w:p w:rsidR="005E57ED" w:rsidRPr="009D6043" w:rsidRDefault="005E57ED" w:rsidP="005E57ED">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și proceduri de diagnostic detaliate pentru supravegherea și confirmarea bolii herpetice a crapului koi (KHVD)</w:t>
            </w:r>
          </w:p>
          <w:p w:rsidR="00964476" w:rsidRPr="00DF21AF"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115</w:t>
            </w:r>
            <w:r w:rsidRPr="00DF21AF">
              <w:rPr>
                <w:rFonts w:ascii="Times New Roman" w:eastAsia="Times New Roman" w:hAnsi="Times New Roman" w:cs="Times New Roman"/>
                <w:b/>
                <w:bCs/>
                <w:sz w:val="24"/>
                <w:szCs w:val="24"/>
                <w:lang w:val="en-US" w:eastAsia="ru-RU"/>
              </w:rPr>
              <w:t xml:space="preserve"> </w:t>
            </w:r>
            <w:r w:rsidRPr="00DF21AF">
              <w:rPr>
                <w:rFonts w:ascii="Times New Roman" w:eastAsia="Times New Roman" w:hAnsi="Times New Roman" w:cs="Times New Roman"/>
                <w:sz w:val="24"/>
                <w:szCs w:val="24"/>
                <w:lang w:val="en-US" w:eastAsia="ru-RU"/>
              </w:rPr>
              <w:t>În cazul în care este necesar un examen de laborator pentru confirmarea prezenței KHVD</w:t>
            </w:r>
            <w:r w:rsidRPr="00DF21AF">
              <w:rPr>
                <w:rFonts w:ascii="Times New Roman" w:eastAsia="Times New Roman" w:hAnsi="Times New Roman" w:cs="Times New Roman"/>
                <w:bCs/>
                <w:sz w:val="24"/>
                <w:szCs w:val="24"/>
                <w:lang w:val="en-US" w:eastAsia="ru-RU"/>
              </w:rPr>
              <w:t>, î</w:t>
            </w:r>
            <w:r w:rsidRPr="00DF21AF">
              <w:rPr>
                <w:rFonts w:ascii="Times New Roman" w:eastAsia="Times New Roman" w:hAnsi="Times New Roman" w:cs="Times New Roman"/>
                <w:sz w:val="24"/>
                <w:szCs w:val="24"/>
                <w:lang w:val="en-US" w:eastAsia="ru-RU"/>
              </w:rPr>
              <w:t>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I.1.   Pregătirea eșantioanelor de la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Pentru detectarea KHV se vor colecta branhiile și rinichii; în plus, splina, encefalul și intestinul pot fi incluse într-un eșantion suplimentar separat. În cazurile de infecție acută pot fi comasate țesuturi provenind de la cel mult cinci pești.</w:t>
            </w:r>
          </w:p>
          <w:p w:rsidR="00964476" w:rsidRPr="005E57ED" w:rsidRDefault="00964476" w:rsidP="005E57ED">
            <w:pPr>
              <w:pStyle w:val="Normal1"/>
              <w:shd w:val="clear" w:color="auto" w:fill="FFFFFF"/>
              <w:spacing w:before="120" w:beforeAutospacing="0" w:after="0" w:afterAutospacing="0"/>
              <w:jc w:val="both"/>
              <w:rPr>
                <w:lang w:val="en-US"/>
              </w:rPr>
            </w:pPr>
            <w:r w:rsidRPr="00050DCE">
              <w:rPr>
                <w:lang w:val="en-US"/>
              </w:rPr>
              <w:lastRenderedPageBreak/>
              <w:t>De asemenea, în anumite cazuri pot fi utilizate eșantioane neletale, cum ar fi sângele, frotiurile din branhii, biopsia branhiilor și prelevările de mucus (pot fi utilizați pești foarte valoroși în cazul sus</w:t>
            </w:r>
            <w:r w:rsidR="005E57ED">
              <w:rPr>
                <w:lang w:val="en-US"/>
              </w:rPr>
              <w:t>piciunii privind prezența KHV).</w:t>
            </w:r>
          </w:p>
        </w:tc>
        <w:tc>
          <w:tcPr>
            <w:tcW w:w="4253" w:type="dxa"/>
            <w:tcBorders>
              <w:bottom w:val="nil"/>
            </w:tcBorders>
          </w:tcPr>
          <w:p w:rsidR="005E57ED" w:rsidRPr="009D6043"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115</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În cazul în care este necesar un examen de laborator pentru confirmarea prezenței KHVD</w:t>
            </w:r>
            <w:r w:rsidRPr="009D6043">
              <w:rPr>
                <w:rFonts w:ascii="Times New Roman" w:eastAsia="Times New Roman" w:hAnsi="Times New Roman" w:cs="Times New Roman"/>
                <w:bCs/>
                <w:sz w:val="24"/>
                <w:szCs w:val="24"/>
                <w:lang w:val="en-US" w:eastAsia="ru-RU"/>
              </w:rPr>
              <w:t>, î</w:t>
            </w:r>
            <w:r w:rsidRPr="009D6043">
              <w:rPr>
                <w:rFonts w:ascii="Times New Roman" w:eastAsia="Times New Roman" w:hAnsi="Times New Roman" w:cs="Times New Roman"/>
                <w:sz w:val="24"/>
                <w:szCs w:val="24"/>
                <w:lang w:val="en-US" w:eastAsia="ru-RU"/>
              </w:rPr>
              <w:t>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5E57ED" w:rsidRPr="009D6043"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116</w:t>
            </w:r>
            <w:r w:rsidRPr="009D6043">
              <w:rPr>
                <w:rFonts w:ascii="Times New Roman" w:eastAsia="Times New Roman" w:hAnsi="Times New Roman" w:cs="Times New Roman"/>
                <w:sz w:val="24"/>
                <w:szCs w:val="24"/>
                <w:lang w:val="en-US" w:eastAsia="ru-RU"/>
              </w:rPr>
              <w:t>. Pentru detectarea KHV sunt colectate branhiile și rinichii; în plus, splina, encefalul și intestinul pot fi incluse într-un eșantion suplimentar separat. În cazurile de infecție acută pot fi comasate țesuturi provenind de la cel mult cinci pești.</w:t>
            </w:r>
          </w:p>
          <w:p w:rsidR="00964476" w:rsidRPr="009D6043"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În anumite cazuri pot fi utilizate și alte eșantioane care nu prevăd sacrificarea, cum ar fi sângele, frotiurile </w:t>
            </w:r>
            <w:r w:rsidRPr="009D6043">
              <w:rPr>
                <w:rFonts w:ascii="Times New Roman" w:eastAsia="Times New Roman" w:hAnsi="Times New Roman" w:cs="Times New Roman"/>
                <w:sz w:val="24"/>
                <w:szCs w:val="24"/>
                <w:lang w:val="en-US" w:eastAsia="ru-RU"/>
              </w:rPr>
              <w:lastRenderedPageBreak/>
              <w:t>din branhii, biopsia branhiilor și prelevările de mucus (se utilizează la pești foarte valoroși în cazul suspiciunii privind prezența KHV).</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I.1.1.   Extracția ADN-ului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ADN-ul trebuie să fie extras în conformitate cu procedurile standard.</w:t>
            </w:r>
          </w:p>
          <w:p w:rsidR="00964476" w:rsidRPr="005E57ED" w:rsidRDefault="00964476" w:rsidP="005E57ED">
            <w:pPr>
              <w:pStyle w:val="Normal1"/>
              <w:shd w:val="clear" w:color="auto" w:fill="FFFFFF"/>
              <w:spacing w:before="120" w:beforeAutospacing="0" w:after="0" w:afterAutospacing="0"/>
              <w:jc w:val="both"/>
              <w:rPr>
                <w:lang w:val="en-US"/>
              </w:rPr>
            </w:pPr>
            <w:r w:rsidRPr="00050DCE">
              <w:rPr>
                <w:lang w:val="en-US"/>
              </w:rPr>
              <w:t>Pot fi utilizate kituri de extracție a ADN-ului disponibile pe piață, care permit obținerea unui ADN de înaltă calitate, ce poate fi utilizat în protocoalele</w:t>
            </w:r>
            <w:r w:rsidR="005E57ED">
              <w:rPr>
                <w:lang w:val="en-US"/>
              </w:rPr>
              <w:t xml:space="preserve"> PCR menționate la punctul I.2.</w:t>
            </w:r>
          </w:p>
        </w:tc>
        <w:tc>
          <w:tcPr>
            <w:tcW w:w="4253" w:type="dxa"/>
            <w:tcBorders>
              <w:bottom w:val="nil"/>
            </w:tcBorders>
          </w:tcPr>
          <w:p w:rsidR="005E57ED" w:rsidRPr="009D6043"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117</w:t>
            </w:r>
            <w:r w:rsidRPr="009D6043">
              <w:rPr>
                <w:rFonts w:ascii="Times New Roman" w:eastAsia="Times New Roman" w:hAnsi="Times New Roman" w:cs="Times New Roman"/>
                <w:sz w:val="24"/>
                <w:szCs w:val="24"/>
                <w:lang w:val="en-US" w:eastAsia="ru-RU"/>
              </w:rPr>
              <w:t>. ADN-ul este extras în conformitate cu procedurile standard.</w:t>
            </w:r>
          </w:p>
          <w:p w:rsidR="00964476" w:rsidRPr="00DF21AF" w:rsidRDefault="005E57ED" w:rsidP="005E57ED">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Pot fi utilizate kituri de extracție a ADN-ului disponibile pe piață, care permit obținerea unui ADN de înaltă calitate, ce poate fi utilizat în protocoalele PCR menționate la punctul 118-120.</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   Detectarea și identificarea agentului prin metode bazate pe reacția de polimerizare în lanț (PCR)</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I.2.1.   qPCR pentru detectarea KHV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detectarea KHV se efectuează următorul test qPCR: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050DCE" w:rsidRPr="00050DCE" w:rsidTr="00964476">
              <w:tc>
                <w:tcPr>
                  <w:tcW w:w="9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(KHV-86f): 5′- GACGCCGGAGACCTTGTG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3706"/>
            </w:tblGrid>
            <w:tr w:rsidR="00050DCE" w:rsidRPr="00050DCE" w:rsidTr="00964476">
              <w:tc>
                <w:tcPr>
                  <w:tcW w:w="7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(KHV-163r): 5′- CGGGTTCTTATTTTTGTCCTTGTT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3705"/>
            </w:tblGrid>
            <w:tr w:rsidR="00050DCE" w:rsidRPr="00050DCE" w:rsidTr="00964476">
              <w:tc>
                <w:tcPr>
                  <w:tcW w:w="7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 </w:t>
                  </w:r>
                </w:p>
              </w:tc>
              <w:tc>
                <w:tcPr>
                  <w:tcW w:w="928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 sondă (KHV-109p): 5′-FAM- CTTCCTCTGCTCGGCGAGCACG -3′.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w:t>
            </w:r>
          </w:p>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I.2.2.   PCR convențională pentru detectarea KHV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 utilizează testul descris la acest punct, care vizează gena timin kinaza (TK) a KHV. Cu toate acestea, în locul său pot fi folosite alte teste PCR cu sensibilitate și specificitate similare demonstrate.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050DCE" w:rsidRPr="00050DCE" w:rsidTr="00964476">
              <w:tc>
                <w:tcPr>
                  <w:tcW w:w="9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(KHV-TKf): 5′-GGGTTACCTGTAC GAG-3′;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050DCE" w:rsidRPr="00050DCE" w:rsidTr="00964476">
              <w:tc>
                <w:tcPr>
                  <w:tcW w:w="8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(KHV-TKr): 5′-CACCCAGTAGATTA TGC-3′.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Succesiunea ciclurilor: un ciclu la 95 °C timp de 5 minute, urmat de 35 de cicluri la 95 °C timp de 30 de secunde, la 52 °C timp de 30 de secunde, la 72 °C timp de un minut și un ciclu la </w:t>
            </w:r>
            <w:r w:rsidRPr="00050DCE">
              <w:rPr>
                <w:rFonts w:ascii="Times New Roman" w:eastAsia="Times New Roman" w:hAnsi="Times New Roman" w:cs="Times New Roman"/>
                <w:sz w:val="24"/>
                <w:szCs w:val="24"/>
                <w:lang w:val="en-US" w:eastAsia="ro-RO"/>
              </w:rPr>
              <w:lastRenderedPageBreak/>
              <w:t>72 °C timp de 10 minute. Dimensiunea produsului ar trebui să fie de 409 pb.</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Rezultatele PCR pot varia în funcție de condițiile în care este realizată metoda, și anume ar putea fi necesară optimizarea protocoalelor termice, în funcție de termociclul utilizat. În plus,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964476" w:rsidRPr="00731FE0" w:rsidRDefault="00964476" w:rsidP="00731FE0">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Prima detectare într-o anumită zonă trebuie să fie confirmată prin secvențiere sau trimisă la un laborator național de referință sau la un laborator de referință al Uniunii Europene pentru bolile peștilor, menționat în anexa VI la Directiva 2006/88/CE, în scopul iden</w:t>
            </w:r>
            <w:r w:rsidR="00731FE0">
              <w:rPr>
                <w:rFonts w:ascii="Times New Roman" w:eastAsia="Times New Roman" w:hAnsi="Times New Roman" w:cs="Times New Roman"/>
                <w:sz w:val="24"/>
                <w:szCs w:val="24"/>
                <w:lang w:val="en-US" w:eastAsia="ro-RO"/>
              </w:rPr>
              <w:t>tificării imediate a virusului.</w:t>
            </w:r>
          </w:p>
        </w:tc>
        <w:tc>
          <w:tcPr>
            <w:tcW w:w="4253" w:type="dxa"/>
            <w:tcBorders>
              <w:bottom w:val="nil"/>
            </w:tcBorders>
          </w:tcPr>
          <w:p w:rsidR="005E57ED" w:rsidRPr="009D6043" w:rsidRDefault="005E57ED" w:rsidP="005E57ED">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118. </w:t>
            </w:r>
            <w:r w:rsidRPr="009D6043">
              <w:rPr>
                <w:rFonts w:ascii="Times New Roman" w:eastAsia="Times New Roman" w:hAnsi="Times New Roman" w:cs="Times New Roman"/>
                <w:bCs/>
                <w:sz w:val="24"/>
                <w:szCs w:val="24"/>
                <w:lang w:val="en-US" w:eastAsia="ru-RU"/>
              </w:rPr>
              <w:t>Detectarea și identificarea agentului prin metode bazate pe reacția de polimerizare în lanț (PCR).</w:t>
            </w:r>
            <w:r w:rsidRPr="009D6043">
              <w:rPr>
                <w:rFonts w:ascii="Times New Roman" w:eastAsia="Times New Roman" w:hAnsi="Times New Roman" w:cs="Times New Roman"/>
                <w:sz w:val="24"/>
                <w:szCs w:val="24"/>
                <w:lang w:val="en-US" w:eastAsia="ru-RU"/>
              </w:rPr>
              <w:t xml:space="preserve"> Pentru detectarea KHV se efectuează următorul test qPCR: primer sens (KHV-86f): 5′- GACGCCGGAGACCTTGTG -3′; primer antisens (KHV-163r): 5′- CGGGTTCTTATTTTTGTCCTTGTT -3′ și sondă (KHV-109p): 5′-FAM- CTTCCTCTGCTCGGCGAGCACG -3′.</w:t>
            </w:r>
            <w:r w:rsidRPr="009D6043">
              <w:rPr>
                <w:rFonts w:ascii="Times New Roman" w:eastAsia="Times New Roman" w:hAnsi="Times New Roman" w:cs="Times New Roman"/>
                <w:bCs/>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Succesiunea ciclurilor: un ciclu la 95 °C timp de 15 minute, apoi 40 de cicluri la 94 °C timp de 15 secunde și la 60 °C timp de 60 de secunde. Pentru fiecare serie de plăci trebuie incluse controale pozitive și negative. Cu toate acestea, alternativ se </w:t>
            </w:r>
            <w:r w:rsidRPr="009D6043">
              <w:rPr>
                <w:rFonts w:ascii="Times New Roman" w:eastAsia="Times New Roman" w:hAnsi="Times New Roman" w:cs="Times New Roman"/>
                <w:sz w:val="24"/>
                <w:szCs w:val="24"/>
                <w:lang w:val="en-US" w:eastAsia="ru-RU"/>
              </w:rPr>
              <w:lastRenderedPageBreak/>
              <w:t>pot aplica și alte versiuni de qPCR, cu eficacitate similară dovedită.</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Se utilizează testul descris la acest punct, care vizează gena timin kinaza (TK) a KHV. Cu toate acestea, în locul său pot fi folosite alte teste PCR cu sensibilitate și specificitate similare demonstrate.</w:t>
            </w:r>
          </w:p>
          <w:p w:rsidR="005E57ED" w:rsidRPr="009D6043" w:rsidRDefault="005E57ED" w:rsidP="005E57ED">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(KHV-TKf): 5′-GGGTTACCTGTAC GAG-3′;</w:t>
            </w:r>
          </w:p>
          <w:p w:rsidR="005E57ED" w:rsidRPr="009D6043" w:rsidRDefault="005E57ED" w:rsidP="005E57ED">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(KHV-TKr): 5′-CACCCAGTAGATTA TGC-3′.</w:t>
            </w:r>
          </w:p>
          <w:p w:rsidR="005E57ED" w:rsidRPr="009D6043" w:rsidRDefault="005E57ED" w:rsidP="005E57ED">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Succesiunea ciclurilor: un ciclu la 95 °C timp de 5 minute, urmat de 35 de cicluri la 95 °C timp de 30 de secunde, la 52 °C timp de 30 de secunde, la 72 °C timp de un minut și un ciclu la 72 °C timp de 10 minute. Dimensiunea produsului ar trebui să fie de 409 pb.</w:t>
            </w:r>
          </w:p>
          <w:p w:rsidR="005E57ED" w:rsidRPr="009D6043" w:rsidRDefault="005E57ED" w:rsidP="005E57ED">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119</w:t>
            </w:r>
            <w:r w:rsidRPr="009D6043">
              <w:rPr>
                <w:rFonts w:ascii="Times New Roman" w:eastAsia="Times New Roman" w:hAnsi="Times New Roman" w:cs="Times New Roman"/>
                <w:sz w:val="24"/>
                <w:szCs w:val="24"/>
                <w:lang w:val="en-US" w:eastAsia="ru-RU"/>
              </w:rPr>
              <w:t>. Rezultatele PCR pot varia în funcție de condițiile în care este realizată metoda, și anume ar putea fi necesară optimizarea protocoalelor termice, în funcție de ciclul termic utilizat.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964476" w:rsidRPr="00DF21AF" w:rsidRDefault="005E57ED" w:rsidP="005E57ED">
            <w:pPr>
              <w:shd w:val="clear" w:color="auto" w:fill="FFFFFF"/>
              <w:spacing w:after="0" w:line="240" w:lineRule="auto"/>
              <w:ind w:firstLine="708"/>
              <w:jc w:val="both"/>
              <w:rPr>
                <w:rFonts w:ascii="Times New Roman" w:eastAsia="Times New Roman" w:hAnsi="Times New Roman"/>
                <w:sz w:val="24"/>
                <w:szCs w:val="24"/>
                <w:lang w:val="ro-MD" w:eastAsia="ru-RU"/>
              </w:rPr>
            </w:pPr>
            <w:r w:rsidRPr="00DF21AF">
              <w:rPr>
                <w:rFonts w:ascii="Times New Roman" w:eastAsia="Times New Roman" w:hAnsi="Times New Roman" w:cs="Times New Roman"/>
                <w:b/>
                <w:sz w:val="24"/>
                <w:szCs w:val="24"/>
                <w:lang w:val="en-US" w:eastAsia="ru-RU"/>
              </w:rPr>
              <w:t>120</w:t>
            </w:r>
            <w:r w:rsidRPr="00DF21AF">
              <w:rPr>
                <w:rFonts w:ascii="Times New Roman" w:eastAsia="Times New Roman" w:hAnsi="Times New Roman" w:cs="Times New Roman"/>
                <w:sz w:val="24"/>
                <w:szCs w:val="24"/>
                <w:lang w:val="en-US" w:eastAsia="ru-RU"/>
              </w:rPr>
              <w:t xml:space="preserve">. Prima detectare într-o anumită zonă este confirmată prin </w:t>
            </w:r>
            <w:r w:rsidRPr="00DF21AF">
              <w:rPr>
                <w:rFonts w:ascii="Times New Roman" w:eastAsia="Times New Roman" w:hAnsi="Times New Roman" w:cs="Times New Roman"/>
                <w:sz w:val="24"/>
                <w:szCs w:val="24"/>
                <w:lang w:val="en-US" w:eastAsia="ru-RU"/>
              </w:rPr>
              <w:lastRenderedPageBreak/>
              <w:t>secvențiere sau trimisă la un laborator acreditat național de referință sau la un laborator acreditat de referință internațional pentru bolile peștilor, în scopul identificării imediate a virusului.</w:t>
            </w:r>
            <w:r w:rsidRPr="00DF21AF">
              <w:rPr>
                <w:rFonts w:ascii="Times New Roman" w:eastAsia="Times New Roman" w:hAnsi="Times New Roman"/>
                <w:sz w:val="24"/>
                <w:szCs w:val="24"/>
                <w:lang w:val="ro-MD" w:eastAsia="ru-RU"/>
              </w:rPr>
              <w:tab/>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și proceduri de diagnostic detaliate pentru supravegherea KHVD</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cazul în care sunt prelevate eșantioane și sunt realizate examene de laborator în scopul obținerii sau al menținerii unui anumit statut sanitar în ceea ce privește KHVD, astfel cum este </w:t>
            </w:r>
            <w:r w:rsidRPr="00050DCE">
              <w:rPr>
                <w:lang w:val="en-US"/>
              </w:rPr>
              <w:lastRenderedPageBreak/>
              <w:t>prevăzut în partea 2 secțiunea I din anexa I, utilizând metodele de diagnostic prevăzute în partea 2 secțiunea II sau III din anexa menționată, trebuie aplicate metodele și procedurile de diagnostic detaliate prevăzute la următoarele puncte II.1 și II.2 din prezenta parte.</w:t>
            </w:r>
          </w:p>
        </w:tc>
        <w:tc>
          <w:tcPr>
            <w:tcW w:w="4253" w:type="dxa"/>
            <w:tcBorders>
              <w:bottom w:val="nil"/>
            </w:tcBorders>
          </w:tcPr>
          <w:p w:rsidR="00731FE0" w:rsidRPr="009D6043" w:rsidRDefault="00731FE0" w:rsidP="00731FE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121. </w:t>
            </w:r>
            <w:r w:rsidRPr="009D6043">
              <w:rPr>
                <w:rFonts w:ascii="Times New Roman" w:eastAsia="Times New Roman" w:hAnsi="Times New Roman" w:cs="Times New Roman"/>
                <w:bCs/>
                <w:sz w:val="24"/>
                <w:szCs w:val="24"/>
                <w:lang w:val="en-US" w:eastAsia="ru-RU"/>
              </w:rPr>
              <w:t>Î</w:t>
            </w:r>
            <w:r w:rsidRPr="009D6043">
              <w:rPr>
                <w:rFonts w:ascii="Times New Roman" w:eastAsia="Times New Roman" w:hAnsi="Times New Roman" w:cs="Times New Roman"/>
                <w:sz w:val="24"/>
                <w:szCs w:val="24"/>
                <w:lang w:val="en-US" w:eastAsia="ru-RU"/>
              </w:rPr>
              <w:t>n cazul în care sunt prelevate eșantioane și sunt realizate examene de laborator în scopul obținerii sau al menținerii unui anumit statut sanitar în ceea ce privește KHVD, utilizând metodele de diagnostic prevăzute, trebuie aplicate metodele și procedurile de diagnostic detaliate prevăzute la următoarele puncte 122-125.</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   Pregătirea eșantioanelor de la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Dacă este posibil, trebuie să fie incluși în eșantion pești care au fost ținuți o perioadă de timp îndelungată la temperaturi propice dezvoltării virusului (și anume o perioadă de două până la trei săptămâni la temperaturi cuprinse între 15 °C și 26 °C). Dacă este posibil, eșantioanele sunt colectate la minimum 24 de ore, dar nu mai târziu de 72 de ore după practicile de gestionare care pot reactiva virusul la peștii-vector, cum ar fi prinderea în plase sau transportul, în vederea sporirii șanselor de detectare a KHV.</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w:t>
            </w:r>
            <w:r w:rsidRPr="00050DCE">
              <w:rPr>
                <w:lang w:val="en-US"/>
              </w:rPr>
              <w:lastRenderedPageBreak/>
              <w:t>ore după colectare) pentru testare prin metode bazate pe PCR. Pentru supravegherea KHVD se va colecta țesut din branhii și din rinichi.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scopul supravegherii KHVD, trebuie să se evite comasarea țesuturilor de la mai mulți pești, dacă este posibil. Dacă această comasare este necesară, se vor comasa țesuturi care provin de la cel mult doi pești. Eșantioanele de dimensiune mai mare trebuie să fie omogenizate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731FE0" w:rsidRPr="009D6043" w:rsidRDefault="00731FE0" w:rsidP="00731FE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122. </w:t>
            </w:r>
            <w:r w:rsidRPr="009D6043">
              <w:rPr>
                <w:rFonts w:ascii="Times New Roman" w:eastAsia="Times New Roman" w:hAnsi="Times New Roman" w:cs="Times New Roman"/>
                <w:bCs/>
                <w:sz w:val="24"/>
                <w:szCs w:val="24"/>
                <w:lang w:val="en-US" w:eastAsia="ru-RU"/>
              </w:rPr>
              <w:t>Se</w:t>
            </w:r>
            <w:r w:rsidRPr="009D6043">
              <w:rPr>
                <w:rFonts w:ascii="Times New Roman" w:eastAsia="Times New Roman" w:hAnsi="Times New Roman" w:cs="Times New Roman"/>
                <w:sz w:val="24"/>
                <w:szCs w:val="24"/>
                <w:lang w:val="en-US" w:eastAsia="ru-RU"/>
              </w:rPr>
              <w:t xml:space="preserve"> includ în eșantion pești care sunt ținuți o perioadă de timp îndelungată la temperaturi propice dezvoltării virusului (și anume o perioadă de două până la trei săptămâni la temperaturi cuprinse între 15 °C și 26 °C). Eșantioanele sunt colectate la minimum 24 de ore, dar nu mai târziu de 72 de ore după practicile de gestionare care pot reactiva virusul la peștii-vector, cum ar fi prinderea în plase sau transportul, în vederea sporirii șanselor de detectare a KHV.</w:t>
            </w:r>
          </w:p>
          <w:p w:rsidR="00731FE0" w:rsidRPr="009D6043" w:rsidRDefault="00731FE0" w:rsidP="00731FE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123</w:t>
            </w:r>
            <w:r w:rsidRPr="009D6043">
              <w:rPr>
                <w:rFonts w:ascii="Times New Roman" w:eastAsia="Times New Roman" w:hAnsi="Times New Roman" w:cs="Times New Roman"/>
                <w:sz w:val="24"/>
                <w:szCs w:val="24"/>
                <w:lang w:val="en-US" w:eastAsia="ru-RU"/>
              </w:rPr>
              <w:t xml:space="preserve">. 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colecta țesut din branhii și din rinichi, dacă este posibil să se evite </w:t>
            </w:r>
            <w:r w:rsidRPr="009D6043">
              <w:rPr>
                <w:rFonts w:ascii="Times New Roman" w:eastAsia="Times New Roman" w:hAnsi="Times New Roman" w:cs="Times New Roman"/>
                <w:sz w:val="24"/>
                <w:szCs w:val="24"/>
                <w:lang w:val="en-US" w:eastAsia="ru-RU"/>
              </w:rPr>
              <w:lastRenderedPageBreak/>
              <w:t>comasarea țesuturilor de la mai mulți pești și se vor comasa țesuturi care provin de la cel mult doi pești. Eșantioanele de dimensiune mai mare sunt omogenizate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II.1.1.   Extracția ADN-ului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ADN-ul trebuie să fie extras în conformitate cu procedurile standard. Pot fi utilizate kituri de extracție a ADN-ului disponibile pe piață, care permit obținerea unui ADN de înaltă calitate, ce poate fi utilizat în protocoalele PCR menționate la punctul II.2.</w:t>
            </w:r>
          </w:p>
          <w:p w:rsidR="00964476" w:rsidRPr="00731FE0" w:rsidRDefault="00964476" w:rsidP="00731FE0">
            <w:pPr>
              <w:pStyle w:val="Normal1"/>
              <w:shd w:val="clear" w:color="auto" w:fill="FFFFFF"/>
              <w:spacing w:before="120" w:beforeAutospacing="0" w:after="0" w:afterAutospacing="0"/>
              <w:jc w:val="both"/>
              <w:rPr>
                <w:lang w:val="en-US"/>
              </w:rPr>
            </w:pPr>
            <w:r w:rsidRPr="00050DCE">
              <w:rPr>
                <w:lang w:val="en-US"/>
              </w:rPr>
              <w:lastRenderedPageBreak/>
              <w:t xml:space="preserve">Raportul acceptabil între țesuturi și mediu este de 1:9 g/v. Testele trebuie să fie </w:t>
            </w:r>
            <w:r w:rsidR="00731FE0">
              <w:rPr>
                <w:lang w:val="en-US"/>
              </w:rPr>
              <w:t>realizate pe 20-25 mg de țesut.</w:t>
            </w:r>
          </w:p>
        </w:tc>
        <w:tc>
          <w:tcPr>
            <w:tcW w:w="4253" w:type="dxa"/>
            <w:tcBorders>
              <w:bottom w:val="nil"/>
            </w:tcBorders>
          </w:tcPr>
          <w:p w:rsidR="00731FE0" w:rsidRPr="009D6043" w:rsidRDefault="00731FE0" w:rsidP="00731FE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124. </w:t>
            </w:r>
            <w:r w:rsidRPr="009D6043">
              <w:rPr>
                <w:rFonts w:ascii="Times New Roman" w:eastAsia="Times New Roman" w:hAnsi="Times New Roman" w:cs="Times New Roman"/>
                <w:sz w:val="24"/>
                <w:szCs w:val="24"/>
                <w:lang w:val="en-US" w:eastAsia="ru-RU"/>
              </w:rPr>
              <w:t>ADN-ul este extras în conformitate cu procedurile standard. Pot fi utilizate kituri de extracție a ADN-ului disponibile pe piață, ce poate fi utilizat în protocoalele PCR menționate la punctul 125.</w:t>
            </w:r>
          </w:p>
          <w:p w:rsidR="00964476" w:rsidRPr="00DF21AF" w:rsidRDefault="00731FE0" w:rsidP="00731FE0">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Raportul acceptabil între țesuturi și mediu este de 1:9 g/v. Testele sunt realizate pe 20-25 mg de țesut.</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II.2.   Supravegherea KHVD prin metode bazate pe 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supravegherea KHV trebuie utilizată qPCR. În cazul în care apar eșantioane pozitive într-o zonă care nu a fost anterior confirmată pozitiv, rezultatele testelor trebuie să fie confirmate: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fie prin secvențierea produsului PCR sau nested PCR, obținut din eșantioane.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Secvența consens obținută trebuie să coincidă (cel puțin în proporție de 98 %) cu secvențele de referință;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fie, alternativ, eșantioanele pot fi trimise la un laborator național de referință pentru confirmare.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BF4904" w:rsidRPr="009D6043" w:rsidRDefault="00BF4904" w:rsidP="00BF49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125. </w:t>
            </w:r>
            <w:r w:rsidRPr="009D6043">
              <w:rPr>
                <w:rFonts w:ascii="Times New Roman" w:eastAsia="Times New Roman" w:hAnsi="Times New Roman" w:cs="Times New Roman"/>
                <w:sz w:val="24"/>
                <w:szCs w:val="24"/>
                <w:lang w:val="en-US" w:eastAsia="ru-RU"/>
              </w:rPr>
              <w:t>Pentru supravegherea KHV trebuie utilizată qPCR. În cazul în care apar eșantioane pozitive într-o zonă care nu a fost anterior confirmată pozitiv, rezultatele testelor sunt confirmate:</w:t>
            </w:r>
          </w:p>
          <w:p w:rsidR="00BF4904" w:rsidRPr="009D6043" w:rsidRDefault="00BF4904" w:rsidP="00BF49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1)</w:t>
            </w:r>
            <w:r w:rsidRPr="009D6043">
              <w:rPr>
                <w:rFonts w:ascii="Times New Roman" w:eastAsia="Times New Roman" w:hAnsi="Times New Roman" w:cs="Times New Roman"/>
                <w:sz w:val="24"/>
                <w:szCs w:val="24"/>
                <w:lang w:val="en-US" w:eastAsia="ru-RU"/>
              </w:rPr>
              <w:t xml:space="preserve"> fie prin secvențierea produsului PCR sau nested PCR, obținut din eșantioane.</w:t>
            </w:r>
          </w:p>
          <w:p w:rsidR="00BF4904" w:rsidRPr="009D6043" w:rsidRDefault="00BF4904" w:rsidP="00BF49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Secvența consens obținută trebuie să coincidă (cel puțin în proporție de 98 %) cu secvențele de referință;</w:t>
            </w:r>
          </w:p>
          <w:p w:rsidR="00964476" w:rsidRPr="00DF21AF" w:rsidRDefault="00BF4904" w:rsidP="00BF49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 xml:space="preserve">  2)</w:t>
            </w:r>
            <w:r w:rsidRPr="00DF21AF">
              <w:rPr>
                <w:rFonts w:ascii="Times New Roman" w:eastAsia="Times New Roman" w:hAnsi="Times New Roman" w:cs="Times New Roman"/>
                <w:sz w:val="24"/>
                <w:szCs w:val="24"/>
                <w:lang w:val="en-US" w:eastAsia="ru-RU"/>
              </w:rPr>
              <w:t xml:space="preserve"> fie, alternativ, eșantioanele pot fi trimise la un laborator acreditat național de referință pentru confirmare.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II.2.1.   qPCR pentru detectarea KHV</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Trebuie aplicat protocolul de qPCR descris în cele ce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050DCE" w:rsidRPr="00050DCE" w:rsidTr="00964476">
              <w:tc>
                <w:tcPr>
                  <w:tcW w:w="9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(KHV-86f): 5′- GACGCCGGAGACCTTGTG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3706"/>
            </w:tblGrid>
            <w:tr w:rsidR="00050DCE" w:rsidRPr="00050DCE" w:rsidTr="00964476">
              <w:tc>
                <w:tcPr>
                  <w:tcW w:w="7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 </w:t>
                  </w:r>
                </w:p>
              </w:tc>
              <w:tc>
                <w:tcPr>
                  <w:tcW w:w="9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(KHV-163r): 5′- CGGGTTCTTATTTTTGTCCTTGTT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3705"/>
            </w:tblGrid>
            <w:tr w:rsidR="00050DCE" w:rsidRPr="00050DCE" w:rsidTr="00964476">
              <w:tc>
                <w:tcPr>
                  <w:tcW w:w="7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8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 sondă (KHV-109p): 5′-FAM- CTTCCTCTGCTCGGCGAGCACG -3′.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Succesiunea ciclurilor: un ciclu la 95 °C timp de 15 minute, apoi 50 de cicluri la 94 °C timp de 15 secunde și la 60 °C timp de 60 de secunde.</w:t>
            </w:r>
          </w:p>
          <w:p w:rsidR="00964476" w:rsidRPr="00BF4904" w:rsidRDefault="00964476" w:rsidP="00BF4904">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Rezultatele qPCR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qPCR, cu</w:t>
            </w:r>
            <w:r w:rsidR="00BF4904">
              <w:rPr>
                <w:rFonts w:ascii="Times New Roman" w:eastAsia="Times New Roman" w:hAnsi="Times New Roman" w:cs="Times New Roman"/>
                <w:sz w:val="24"/>
                <w:szCs w:val="24"/>
                <w:lang w:val="en-US" w:eastAsia="ro-RO"/>
              </w:rPr>
              <w:t xml:space="preserve"> eficacitate similară dovedită.</w:t>
            </w:r>
          </w:p>
        </w:tc>
        <w:tc>
          <w:tcPr>
            <w:tcW w:w="4253" w:type="dxa"/>
            <w:tcBorders>
              <w:bottom w:val="nil"/>
            </w:tcBorders>
          </w:tcPr>
          <w:p w:rsidR="00BF4904" w:rsidRPr="009D6043" w:rsidRDefault="00BF4904" w:rsidP="00BF49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126. </w:t>
            </w:r>
            <w:r w:rsidRPr="009D6043">
              <w:rPr>
                <w:rFonts w:ascii="Times New Roman" w:eastAsia="Times New Roman" w:hAnsi="Times New Roman" w:cs="Times New Roman"/>
                <w:sz w:val="24"/>
                <w:szCs w:val="24"/>
                <w:lang w:val="en-US" w:eastAsia="ru-RU"/>
              </w:rPr>
              <w:t>Trebuie aplicat protocolul de qPCR descris în cele ce urmează:</w:t>
            </w:r>
          </w:p>
          <w:p w:rsidR="00BF4904" w:rsidRPr="009D6043" w:rsidRDefault="00BF4904" w:rsidP="00BF49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(KHV-86f): 5′- GACGCCGGAGACCTTGTG -3′;</w:t>
            </w:r>
          </w:p>
          <w:p w:rsidR="00BF4904" w:rsidRPr="009D6043" w:rsidRDefault="00BF4904" w:rsidP="00BF49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(KHV-163r): 5′- CGGGTTCTTATTTTTGTCCTTGTT -3′;</w:t>
            </w:r>
          </w:p>
          <w:p w:rsidR="00BF4904" w:rsidRPr="009D6043" w:rsidRDefault="00BF4904" w:rsidP="00BF49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(KHV-109p): 5′-FAM- CTTCCTCTGCTCGGCGAGCACG -3′.</w:t>
            </w:r>
          </w:p>
          <w:p w:rsidR="00964476" w:rsidRPr="00DF21AF" w:rsidRDefault="00BF4904" w:rsidP="00BF4904">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Succesiunea ciclurilor: un ciclu la 95 °C timp de 15 minute, apoi 50 de cicluri la 94 °C timp de 15 secunde și la 60 °C timp de 60 de secunde. Rezultatele qPCR pot varia în funcție de condițiile în care este realizată metoda, și anume ar putea fi necesară optimizarea protocoalelor termice, în funcție de ciclul termic utilizat. Se pot obține rezultate fals-pozitive din cauza unor erori în ceea ce privește atașarea primerilor sau din cauza contaminării în laboratorul acreditat. Pentru fiecare serie de plăci trebuie incluse controale pozitive și negative. </w:t>
            </w:r>
            <w:r w:rsidRPr="00DF21AF">
              <w:rPr>
                <w:rFonts w:ascii="Times New Roman" w:eastAsia="Times New Roman" w:hAnsi="Times New Roman" w:cs="Times New Roman"/>
                <w:sz w:val="24"/>
                <w:szCs w:val="24"/>
                <w:lang w:val="en-US" w:eastAsia="ru-RU"/>
              </w:rPr>
              <w:t>Cu toate acestea, alternativ se pot aplica și alte versiuni de qPCR, cu eficacitate similară dovedită.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II.2.2.   PCR convențională pentru confirmarea detectării KHV</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Pentru confirmarea prezenței infecției cu KHV se utilizează protocolul generic de nested PCR descris în </w:t>
            </w:r>
            <w:r w:rsidRPr="00050DCE">
              <w:rPr>
                <w:lang w:val="en-US"/>
              </w:rPr>
              <w:lastRenderedPageBreak/>
              <w:t>tabelul 2.1 de mai jos, urmat de secvențierea produsului de amplificare.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Alternativ, se pot aplica și alte versiuni de PCR, cu eficacitate similară dovedită.</w:t>
            </w:r>
          </w:p>
          <w:p w:rsidR="00964476" w:rsidRPr="00BF4904" w:rsidRDefault="00964476" w:rsidP="00BF4904">
            <w:pPr>
              <w:pStyle w:val="Normal1"/>
              <w:shd w:val="clear" w:color="auto" w:fill="FFFFFF"/>
              <w:spacing w:before="120" w:beforeAutospacing="0" w:after="0" w:afterAutospacing="0"/>
              <w:jc w:val="both"/>
              <w:rPr>
                <w:lang w:val="en-US"/>
              </w:rPr>
            </w:pPr>
            <w:r w:rsidRPr="00050DCE">
              <w:rPr>
                <w:lang w:val="en-US"/>
              </w:rPr>
              <w:t>Secvențierea poate fi efectuată de laborator sau de societăți externe specializate în secvențiere. Rezultatele secvențierii trebuie să fie analizate comparând secvențele cu secvențele de referință ale KHV cunoscute (numere de acces la GenBank AP008984, DQ657948 și DQ177346). Secvența consens obținută trebuie să coincidă cel puțin în proporție de 98 % c</w:t>
            </w:r>
            <w:r w:rsidR="00BF4904">
              <w:rPr>
                <w:lang w:val="en-US"/>
              </w:rPr>
              <w:t>u aceste secvențe de referință.</w:t>
            </w:r>
          </w:p>
        </w:tc>
        <w:tc>
          <w:tcPr>
            <w:tcW w:w="4253" w:type="dxa"/>
            <w:tcBorders>
              <w:bottom w:val="nil"/>
            </w:tcBorders>
          </w:tcPr>
          <w:p w:rsidR="00964476" w:rsidRPr="00DF21AF" w:rsidRDefault="00BF4904" w:rsidP="00BF4904">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127. </w:t>
            </w:r>
            <w:r w:rsidRPr="009D6043">
              <w:rPr>
                <w:rFonts w:ascii="Times New Roman" w:eastAsia="Times New Roman" w:hAnsi="Times New Roman" w:cs="Times New Roman"/>
                <w:sz w:val="24"/>
                <w:szCs w:val="24"/>
                <w:lang w:val="en-US" w:eastAsia="ru-RU"/>
              </w:rPr>
              <w:t xml:space="preserve">Pentru confirmarea prezenței infecției cu KHV se utilizează protocolul de nested PCR descris în tabelul 8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sanitar-veterinară privind cerințele de supraveghere şi metodele de diagnostic a bolilor la animalele acvatice, urmat de secvențierea produsului de </w:t>
            </w:r>
            <w:r w:rsidRPr="009D6043">
              <w:rPr>
                <w:rFonts w:ascii="Times New Roman" w:eastAsia="Times New Roman" w:hAnsi="Times New Roman" w:cs="Times New Roman"/>
                <w:sz w:val="24"/>
                <w:szCs w:val="24"/>
                <w:lang w:val="en-US" w:eastAsia="ru-RU"/>
              </w:rPr>
              <w:lastRenderedPageBreak/>
              <w:t xml:space="preserve">amplificare.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laboratorul acreditat. Pentru fiecare serie de plăci trebuie incluse controale pozitive și negative. Alternativ, se pot aplica și alte versiuni de PCR, cu eficacitate similară dovedită. Secvențierea poate fi efectuată de laboratorul acreditat sau de societăți externe specializate în secvențiere. Rezultatele secvențierii sunt analizate comparând secvențele cu secvențele de referință ale KHV cunoscute (numere de acces la GenBank AP008984, DQ657948 și DQ177346). </w:t>
            </w:r>
            <w:r w:rsidRPr="00DF21AF">
              <w:rPr>
                <w:rFonts w:ascii="Times New Roman" w:eastAsia="Times New Roman" w:hAnsi="Times New Roman" w:cs="Times New Roman"/>
                <w:sz w:val="24"/>
                <w:szCs w:val="24"/>
                <w:lang w:val="en-US" w:eastAsia="ru-RU"/>
              </w:rPr>
              <w:t>Secvența consens obținută trebuie să coincidă cel puțin în proporție de 98 % cu aceste secvențe de referință.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PARTEA 3</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 xml:space="preserve">METODE ȘI PROCEDURI DE DIAGNOSTIC DETALIATE PENTRU SUPRAVEGHEREA ȘI </w:t>
            </w:r>
            <w:r w:rsidRPr="00050DCE">
              <w:rPr>
                <w:rStyle w:val="bold"/>
                <w:rFonts w:ascii="inherit" w:hAnsi="inherit"/>
                <w:b/>
                <w:bCs/>
                <w:lang w:val="en-US"/>
              </w:rPr>
              <w:lastRenderedPageBreak/>
              <w:t>CONFIRMAREA ANEMIEI INFECȚIOASE A SOMONULUI (AIS)</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Proceduri de eșantionare pentru supravegherea și combaterea AIS</w:t>
            </w:r>
          </w:p>
          <w:p w:rsidR="00964476" w:rsidRPr="00BF4904" w:rsidRDefault="00964476" w:rsidP="00BF4904">
            <w:pPr>
              <w:pStyle w:val="Normal1"/>
              <w:shd w:val="clear" w:color="auto" w:fill="FFFFFF"/>
              <w:spacing w:before="120" w:beforeAutospacing="0" w:after="0" w:afterAutospacing="0"/>
              <w:jc w:val="both"/>
              <w:rPr>
                <w:lang w:val="en-US"/>
              </w:rPr>
            </w:pPr>
            <w:r w:rsidRPr="00050DCE">
              <w:rPr>
                <w:lang w:val="en-US"/>
              </w:rPr>
              <w:t>În cazul în care sunt prelevate eșantioane și sunt realizate examene de laborator în scopul programelor de supraveghere și de eradicare prevăzute în partea 3 din anexa I sau pentru a confirma sau a exclude prezența AIS în conformitate cu articolul 57 litera (b) din Directiva 2006/88/CE, trebuie aplicate metodele și procedurile detaliate prevăzute la punctele I.1, I.</w:t>
            </w:r>
            <w:r w:rsidR="00BF4904">
              <w:rPr>
                <w:lang w:val="en-US"/>
              </w:rPr>
              <w:t>2 și I.3 din prezenta secțiune.</w:t>
            </w:r>
          </w:p>
        </w:tc>
        <w:tc>
          <w:tcPr>
            <w:tcW w:w="4253" w:type="dxa"/>
            <w:tcBorders>
              <w:bottom w:val="nil"/>
            </w:tcBorders>
          </w:tcPr>
          <w:p w:rsidR="00B471AE" w:rsidRPr="00DF21AF" w:rsidRDefault="00B471AE" w:rsidP="00B471AE">
            <w:pPr>
              <w:shd w:val="clear" w:color="auto" w:fill="FFFFFF"/>
              <w:spacing w:after="0" w:line="240" w:lineRule="auto"/>
              <w:jc w:val="center"/>
              <w:rPr>
                <w:rFonts w:ascii="inherit" w:eastAsia="Times New Roman" w:hAnsi="inherit" w:cs="Times New Roman"/>
                <w:b/>
                <w:bCs/>
                <w:sz w:val="24"/>
                <w:szCs w:val="24"/>
                <w:lang w:val="en-US" w:eastAsia="ru-RU"/>
              </w:rPr>
            </w:pPr>
            <w:r w:rsidRPr="00DF21AF">
              <w:rPr>
                <w:rFonts w:ascii="inherit" w:eastAsia="Times New Roman" w:hAnsi="inherit" w:cs="Times New Roman"/>
                <w:b/>
                <w:bCs/>
                <w:sz w:val="24"/>
                <w:szCs w:val="24"/>
                <w:lang w:val="en-US" w:eastAsia="ru-RU"/>
              </w:rPr>
              <w:lastRenderedPageBreak/>
              <w:t>Secțiunea 2</w:t>
            </w:r>
          </w:p>
          <w:p w:rsidR="00B471AE" w:rsidRPr="00DF21AF" w:rsidRDefault="00B471AE" w:rsidP="00B471AE">
            <w:pPr>
              <w:shd w:val="clear" w:color="auto" w:fill="FFFFFF"/>
              <w:spacing w:after="0" w:line="240" w:lineRule="auto"/>
              <w:jc w:val="center"/>
              <w:rPr>
                <w:rFonts w:ascii="inherit" w:eastAsia="Times New Roman" w:hAnsi="inherit" w:cs="Times New Roman"/>
                <w:b/>
                <w:bCs/>
                <w:sz w:val="24"/>
                <w:szCs w:val="24"/>
                <w:lang w:val="en-US" w:eastAsia="ru-RU"/>
              </w:rPr>
            </w:pPr>
            <w:r w:rsidRPr="00DF21AF">
              <w:rPr>
                <w:rFonts w:ascii="inherit" w:eastAsia="Times New Roman" w:hAnsi="inherit" w:cs="Times New Roman"/>
                <w:b/>
                <w:bCs/>
                <w:sz w:val="24"/>
                <w:szCs w:val="24"/>
                <w:lang w:val="en-US" w:eastAsia="ru-RU"/>
              </w:rPr>
              <w:t>metode și proceduri de diagnostic detaliate pentru supravegherea și confirmarea anemiei infecțioase a somonului (AIS)</w:t>
            </w:r>
          </w:p>
          <w:p w:rsidR="00964476" w:rsidRPr="00DF21AF" w:rsidRDefault="00B471AE" w:rsidP="00BF4904">
            <w:pPr>
              <w:shd w:val="clear" w:color="auto" w:fill="FFFFFF"/>
              <w:spacing w:after="0" w:line="240" w:lineRule="auto"/>
              <w:ind w:firstLine="708"/>
              <w:jc w:val="both"/>
              <w:rPr>
                <w:rFonts w:ascii="inherit" w:eastAsia="Times New Roman" w:hAnsi="inherit" w:cs="Times New Roman"/>
                <w:sz w:val="24"/>
                <w:szCs w:val="24"/>
                <w:lang w:val="en-US" w:eastAsia="ru-RU"/>
              </w:rPr>
            </w:pPr>
            <w:r w:rsidRPr="00DF21AF">
              <w:rPr>
                <w:rFonts w:ascii="inherit" w:eastAsia="Times New Roman" w:hAnsi="inherit" w:cs="Times New Roman"/>
                <w:b/>
                <w:bCs/>
                <w:sz w:val="24"/>
                <w:szCs w:val="24"/>
                <w:lang w:val="en-US" w:eastAsia="ru-RU"/>
              </w:rPr>
              <w:lastRenderedPageBreak/>
              <w:t xml:space="preserve">151. </w:t>
            </w:r>
            <w:r w:rsidRPr="00DF21AF">
              <w:rPr>
                <w:rFonts w:ascii="inherit" w:eastAsia="Times New Roman" w:hAnsi="inherit" w:cs="Times New Roman"/>
                <w:sz w:val="24"/>
                <w:szCs w:val="24"/>
                <w:lang w:val="en-US" w:eastAsia="ru-RU"/>
              </w:rPr>
              <w:t xml:space="preserve">În cazul în care sunt prelevate eșantioane și sunt realizate examene de laborator în scopul programelor de supraveghere și de eradicare sau pentru a confirma sau a exclude prezența AIS, trebuie aplicate metodele și procedurile detaliate </w:t>
            </w:r>
            <w:r w:rsidR="00BF4904" w:rsidRPr="00DF21AF">
              <w:rPr>
                <w:rFonts w:ascii="inherit" w:eastAsia="Times New Roman" w:hAnsi="inherit" w:cs="Times New Roman"/>
                <w:sz w:val="24"/>
                <w:szCs w:val="24"/>
                <w:lang w:val="en-US" w:eastAsia="ru-RU"/>
              </w:rPr>
              <w:t>prevăzute de prezenta secțiune.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I.1.   Pregătirea eșantioanelor de la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scopul examinării de laborator pentru depistarea prezenței AIS, eșantioanele de pești nu trebuie să fie comasate, în măsura în care este posibil. Cu toate acestea, în scopul supravegherii AIS, se acceptă comasarea a 2-5 pești.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Trebuie prelevate eșantioane pentru analiza RT-PCR de la toți peștii care fac parte din eșantion. Se prelevă un fragment de rinichi median de la pești cu ajutorul unui instrument steril și </w:t>
            </w:r>
            <w:r w:rsidRPr="00050DCE">
              <w:rPr>
                <w:lang w:val="en-US"/>
              </w:rPr>
              <w:lastRenderedPageBreak/>
              <w:t>acesta se transferă într-un microtub de centrifugare care conține 1 ml de soluție de conservare a ARN, cu eficacitate dovedită. Într-un tub cu soluție de transport se pot colecta țesuturi de la cel mult cinci pești; acesta constituie un eșantion global. Greutatea țesutului dintr-un eșantion trebuie să fie de 0,5 g. În cazul în care peștii sunt prea mici pentru a preleva eșantioane cu greutatea necesară, se pot preleva fragmente din rinichi, inimă, splină, ficat sau cecurile pilorice, în această ordine a preferințelor, pentru a se obține o greutate de 0,5 g.</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Țesuturile destinate unei examinări histologice sunt prelevate numai de la peștii sacrificați recent, cu constituție normală, care prezintă semne clinice sau care au făcut obiectul unor constatări </w:t>
            </w:r>
            <w:r w:rsidRPr="00050DCE">
              <w:rPr>
                <w:rStyle w:val="italic"/>
                <w:rFonts w:ascii="inherit" w:hAnsi="inherit"/>
                <w:i/>
                <w:iCs/>
                <w:lang w:val="en-US"/>
              </w:rPr>
              <w:t>post-mortem</w:t>
            </w:r>
            <w:r w:rsidRPr="00050DCE">
              <w:rPr>
                <w:lang w:val="en-US"/>
              </w:rPr>
              <w:t xml:space="preserve"> 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trebuie să fie de cel puțin 20:1, pentru a garanta o conservare satisfăcătoare a țesuturilor. </w:t>
            </w:r>
            <w:r w:rsidRPr="00050DCE">
              <w:rPr>
                <w:lang w:val="en-US"/>
              </w:rPr>
              <w:lastRenderedPageBreak/>
              <w:t>Pentru imunohistochimie (IHC) trebuie prelevate eșantioane de rinichi median și de inimă.</w:t>
            </w:r>
          </w:p>
          <w:p w:rsidR="00964476" w:rsidRPr="00137065" w:rsidRDefault="00964476" w:rsidP="00137065">
            <w:pPr>
              <w:pStyle w:val="Normal1"/>
              <w:shd w:val="clear" w:color="auto" w:fill="FFFFFF"/>
              <w:spacing w:before="120" w:beforeAutospacing="0" w:after="0" w:afterAutospacing="0"/>
              <w:jc w:val="both"/>
              <w:rPr>
                <w:lang w:val="en-US"/>
              </w:rPr>
            </w:pPr>
            <w:r w:rsidRPr="00050DCE">
              <w:rPr>
                <w:lang w:val="en-US"/>
              </w:rPr>
              <w:t>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plastic ce conțin 9 ml de mediu de transport. Într-un tub care conține soluție de transport se pot colecta țesuturi prelevate de la cel mult cinci pești: acestea constituie un eșantion global. Greutatea țesutului dintr-un eșantion</w:t>
            </w:r>
            <w:r w:rsidR="00137065">
              <w:rPr>
                <w:lang w:val="en-US"/>
              </w:rPr>
              <w:t xml:space="preserve"> trebuie să fie de 1,0 ± 0,5 g.</w:t>
            </w:r>
          </w:p>
        </w:tc>
        <w:tc>
          <w:tcPr>
            <w:tcW w:w="4253" w:type="dxa"/>
            <w:tcBorders>
              <w:bottom w:val="nil"/>
            </w:tcBorders>
          </w:tcPr>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152</w:t>
            </w:r>
            <w:r w:rsidRPr="009D6043">
              <w:rPr>
                <w:rFonts w:ascii="Times New Roman" w:eastAsia="Times New Roman" w:hAnsi="Times New Roman" w:cs="Times New Roman"/>
                <w:sz w:val="24"/>
                <w:szCs w:val="24"/>
                <w:lang w:val="en-US" w:eastAsia="ru-RU"/>
              </w:rPr>
              <w:t>. În scopul examinării de laborator pentru depistarea prezenței AIS, eșantioanele de pești nu se comasează, în măsura în care este posibil. În scopul supravegherii AIS, se acceptă comasarea a 2-5 pești.</w:t>
            </w:r>
          </w:p>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153</w:t>
            </w:r>
            <w:r w:rsidRPr="009D6043">
              <w:rPr>
                <w:rFonts w:ascii="Times New Roman" w:eastAsia="Times New Roman" w:hAnsi="Times New Roman" w:cs="Times New Roman"/>
                <w:sz w:val="24"/>
                <w:szCs w:val="24"/>
                <w:lang w:val="en-US" w:eastAsia="ru-RU"/>
              </w:rPr>
              <w:t xml:space="preserve">. Se prelevează eșantioane pentru analiza RT-PCR de la toți peștii care fac parte din eșantion. Se prelevă un fragment de rinichi median de la pești cu ajutorul unui instrument steril și acesta se transferă într-un microtub de centrifugare care conține 1 ml de soluție de conservare a ARN, cu eficacitate dovedită. Într-un tub cu soluție de transport se pot colecta țesuturi de la cel mult cinci pești; acesta </w:t>
            </w:r>
            <w:r w:rsidRPr="009D6043">
              <w:rPr>
                <w:rFonts w:ascii="Times New Roman" w:eastAsia="Times New Roman" w:hAnsi="Times New Roman" w:cs="Times New Roman"/>
                <w:sz w:val="24"/>
                <w:szCs w:val="24"/>
                <w:lang w:val="en-US" w:eastAsia="ru-RU"/>
              </w:rPr>
              <w:lastRenderedPageBreak/>
              <w:t>constituie un eșantion general. Greutatea țesutului dintr-un eșantion este de 0,5 g. În cazul în care peștii sunt prea mici pentru a preleva eșantioane cu greutatea necesară, se pot preleva fragmente din rinichi, inimă, splină, ficat sau cecurile pilorice, în această ordine a preferințelor, pentru a se obține o greutate de 0,5 g.</w:t>
            </w:r>
          </w:p>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154</w:t>
            </w:r>
            <w:r w:rsidRPr="009D6043">
              <w:rPr>
                <w:rFonts w:ascii="Times New Roman" w:eastAsia="Times New Roman" w:hAnsi="Times New Roman" w:cs="Times New Roman"/>
                <w:sz w:val="24"/>
                <w:szCs w:val="24"/>
                <w:lang w:val="en-US" w:eastAsia="ru-RU"/>
              </w:rPr>
              <w:t>. Țesuturile destinate unei examinări histologice sunt prelevate numai de la peștii sacrificați recent, cu constituție normală, care prezintă semne clinice sau care au făcut obiectul unor constatări </w:t>
            </w:r>
            <w:r w:rsidRPr="009D6043">
              <w:rPr>
                <w:rFonts w:ascii="Times New Roman" w:eastAsia="Times New Roman" w:hAnsi="Times New Roman" w:cs="Times New Roman"/>
                <w:i/>
                <w:iCs/>
                <w:sz w:val="24"/>
                <w:szCs w:val="24"/>
                <w:lang w:val="en-US" w:eastAsia="ru-RU"/>
              </w:rPr>
              <w:t xml:space="preserve">post-mortem </w:t>
            </w:r>
            <w:r w:rsidRPr="009D6043">
              <w:rPr>
                <w:rFonts w:ascii="Times New Roman" w:eastAsia="Times New Roman" w:hAnsi="Times New Roman" w:cs="Times New Roman"/>
                <w:sz w:val="24"/>
                <w:szCs w:val="24"/>
                <w:lang w:val="en-US" w:eastAsia="ru-RU"/>
              </w:rPr>
              <w:t>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este de cel puțin 20:1, pentru a garanta o conservare satisfăcătoare a țesuturilor. Pentru imunohistochimie (IHC) trebuie prelevate eșantioane de rinichi median și de inimă.</w:t>
            </w:r>
          </w:p>
          <w:p w:rsidR="00964476" w:rsidRPr="00DF21AF"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155</w:t>
            </w:r>
            <w:r w:rsidRPr="009D6043">
              <w:rPr>
                <w:rFonts w:ascii="Times New Roman" w:eastAsia="Times New Roman" w:hAnsi="Times New Roman" w:cs="Times New Roman"/>
                <w:sz w:val="24"/>
                <w:szCs w:val="24"/>
                <w:lang w:val="en-US" w:eastAsia="ru-RU"/>
              </w:rPr>
              <w:t xml:space="preserve">. Țesuturile utilizate pentru examinarea virusologică pe cultură celulară se prelevă de la toți peștii din eșantion. De la pești se prelevă, cu ajutorul unui instrument steril, fragmente de ficat, </w:t>
            </w:r>
            <w:r w:rsidRPr="009D6043">
              <w:rPr>
                <w:rFonts w:ascii="Times New Roman" w:eastAsia="Times New Roman" w:hAnsi="Times New Roman" w:cs="Times New Roman"/>
                <w:sz w:val="24"/>
                <w:szCs w:val="24"/>
                <w:lang w:val="en-US" w:eastAsia="ru-RU"/>
              </w:rPr>
              <w:lastRenderedPageBreak/>
              <w:t xml:space="preserve">de rinichi anterior sau median, de inimă și de splină, care sunt transferate în tuburi de plastic ce conțin 9 ml de mediu de transport. Într-un tub care conține soluție de transport se pot colecta țesuturi prelevate de la cel mult cinci pești: acestea constituie un eșantion general. </w:t>
            </w:r>
            <w:r w:rsidRPr="00DF21AF">
              <w:rPr>
                <w:rFonts w:ascii="Times New Roman" w:eastAsia="Times New Roman" w:hAnsi="Times New Roman" w:cs="Times New Roman"/>
                <w:sz w:val="24"/>
                <w:szCs w:val="24"/>
                <w:lang w:eastAsia="ru-RU"/>
              </w:rPr>
              <w:t>Greutatea țesutului dintr-un eșantion este de 1,0 ± 0,5 g.</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I.2.   Expedierea eșantioanelor de la pești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 pot transporta pești întregi către laborator în cazul în care sunt îndeplinite condițiile de temperatură pe durata transportului, astfel cum sunt descrise la al treilea paragraf de la prezentul punct. Peștii întregi sunt înfășurați în hârtie absorbantă și expediați într-un sac de plastic, răcirea făcându-se în conformitate cu precizările de la paragraful menționat.</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De asemenea, pot fi transportați pești vii, dar numai sub supravegherea </w:t>
            </w:r>
            <w:r w:rsidRPr="00050DCE">
              <w:rPr>
                <w:rFonts w:ascii="Times New Roman" w:eastAsia="Times New Roman" w:hAnsi="Times New Roman" w:cs="Times New Roman"/>
                <w:sz w:val="24"/>
                <w:szCs w:val="24"/>
                <w:lang w:val="en-US" w:eastAsia="ro-RO"/>
              </w:rPr>
              <w:lastRenderedPageBreak/>
              <w:t>laboratorului național de referință pentru bolile peștilor și ținând seama de aspectele suplimentare referitoare la dezinfecție și la biosecuritate aferente transportului de pești vii.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 Trebuie să se evite congelarea și recipientul de transport trebuie să aibă încă gheață în momentul recepției sau unul sau mai multe din blocurile refrigeratoare trebuie să fie încă parțial sau complet înghețate. În mod excepțional, eșantioanele destinate analizei RT-PCR și cele destinate examenului virusologic pot fi congelate rapid și transportate spre laborator la o temperatură de – 20 °C sau mai mică.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analiza RT-PCR a țesuturilor conservate în RNAlater, extracția ARN se realizează în următoarele termene, care variază în funcție de temperatura la care sunt depozitate eșantioanele: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6"/>
              <w:gridCol w:w="3672"/>
            </w:tblGrid>
            <w:tr w:rsidR="00050DCE" w:rsidRPr="00050DCE" w:rsidTr="00964476">
              <w:tc>
                <w:tcPr>
                  <w:tcW w:w="16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0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37 °C: o zi;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050DCE" w:rsidRPr="00050DCE" w:rsidTr="00964476">
              <w:tc>
                <w:tcPr>
                  <w:tcW w:w="12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 </w:t>
                  </w:r>
                </w:p>
              </w:tc>
              <w:tc>
                <w:tcPr>
                  <w:tcW w:w="923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25 °C: o săptămână;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
              <w:gridCol w:w="3675"/>
            </w:tblGrid>
            <w:tr w:rsidR="00050DCE" w:rsidRPr="00050DCE" w:rsidTr="00964476">
              <w:tc>
                <w:tcPr>
                  <w:tcW w:w="15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0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4 °C: o lună;</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
              <w:gridCol w:w="3691"/>
            </w:tblGrid>
            <w:tr w:rsidR="00050DCE" w:rsidRPr="00050DCE" w:rsidTr="00964476">
              <w:tc>
                <w:tcPr>
                  <w:tcW w:w="11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46"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eșantioane depozitate la – 20 °C: termen nelimitat.</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în care țesuturile de pești sunt transportate într-un agent de fixare, în vederea examenului histologic, expedierea se face în tuburi etanșe, amplasate în recipiente rezistente la șoc. Trebuie evitată congelarea acestor eșantioane.</w:t>
            </w:r>
          </w:p>
          <w:p w:rsidR="00964476" w:rsidRPr="00EF605C" w:rsidRDefault="00964476" w:rsidP="00EF605C">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Examenul virusologic pe cultură celulară trebuie să înceapă cât mai curând posibil și cel târziu la 48 de ore după colectarea eșantioanelor. În cazuri excepționale, examenul virusologic poate începe cel târziu la 72 de ore după colectarea materialului de examinat, cu condiția ca acesta să fie protejat de mediul de transport și să fi fost respectate condițiile de tempe</w:t>
            </w:r>
            <w:r w:rsidR="00EF605C">
              <w:rPr>
                <w:rFonts w:ascii="Times New Roman" w:eastAsia="Times New Roman" w:hAnsi="Times New Roman" w:cs="Times New Roman"/>
                <w:sz w:val="24"/>
                <w:szCs w:val="24"/>
                <w:lang w:val="en-US" w:eastAsia="ro-RO"/>
              </w:rPr>
              <w:t>ratură în timpul transportului.</w:t>
            </w:r>
          </w:p>
        </w:tc>
        <w:tc>
          <w:tcPr>
            <w:tcW w:w="4253" w:type="dxa"/>
            <w:tcBorders>
              <w:bottom w:val="nil"/>
            </w:tcBorders>
          </w:tcPr>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156</w:t>
            </w:r>
            <w:r w:rsidRPr="009D6043">
              <w:rPr>
                <w:rFonts w:ascii="Times New Roman" w:eastAsia="Times New Roman" w:hAnsi="Times New Roman" w:cs="Times New Roman"/>
                <w:sz w:val="24"/>
                <w:szCs w:val="24"/>
                <w:lang w:val="en-US" w:eastAsia="ru-RU"/>
              </w:rPr>
              <w:t>. Se transporta pești întregi către laboratorul acreditat în cazul în care sunt îndeplinite condițiile termice pe durata transportului.</w:t>
            </w:r>
          </w:p>
          <w:p w:rsidR="00137065" w:rsidRPr="009D6043" w:rsidRDefault="00137065" w:rsidP="00137065">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Peștii întregi sunt înfășurați în hârtie absorbantă și expediați într-un sac de plastic.</w:t>
            </w:r>
          </w:p>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Pot fi transportați pești vii, dar numai sub supravegherea laboratorului acreditat național de referință pentru bolile peștilor și ținând cont de aspectele suplimentare referitoare la dezinfecție și la biosecuritate aferente transportului de pești vii.</w:t>
            </w:r>
          </w:p>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157</w:t>
            </w:r>
            <w:r w:rsidRPr="009D6043">
              <w:rPr>
                <w:rFonts w:ascii="Times New Roman" w:eastAsia="Times New Roman" w:hAnsi="Times New Roman" w:cs="Times New Roman"/>
                <w:sz w:val="24"/>
                <w:szCs w:val="24"/>
                <w:lang w:val="en-US" w:eastAsia="ru-RU"/>
              </w:rPr>
              <w:t xml:space="preserve">. Eșantioanele de sânge și tuburile cu țesuturi de pește destinate </w:t>
            </w:r>
            <w:r w:rsidRPr="009D6043">
              <w:rPr>
                <w:rFonts w:ascii="Times New Roman" w:eastAsia="Times New Roman" w:hAnsi="Times New Roman" w:cs="Times New Roman"/>
                <w:sz w:val="24"/>
                <w:szCs w:val="24"/>
                <w:lang w:val="en-US" w:eastAsia="ru-RU"/>
              </w:rPr>
              <w:lastRenderedPageBreak/>
              <w:t>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laboratorul acreditat. Trebuie să se evite congelarea și recipientul de transport, să aibă încă gheață în momentul recepției sau unul sau mai multe din blocurile refrigeratoare să fie încă parțial sau complet înghețate. În mod excepțional, eșantioanele destinate analizei RT-PCR și cele destinate examenului virusologic pot fi congelate rapid și transportate spre laboratorul acreditat la o temperatură de – 20 °C sau mai mică.</w:t>
            </w:r>
          </w:p>
          <w:p w:rsidR="00137065" w:rsidRPr="009D6043"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158</w:t>
            </w:r>
            <w:r w:rsidRPr="009D6043">
              <w:rPr>
                <w:rFonts w:ascii="Times New Roman" w:eastAsia="Times New Roman" w:hAnsi="Times New Roman" w:cs="Times New Roman"/>
                <w:sz w:val="24"/>
                <w:szCs w:val="24"/>
                <w:lang w:val="en-US" w:eastAsia="ru-RU"/>
              </w:rPr>
              <w:t>. Pentru analiza RT-PCR a țesuturilor conservate în RNA later, extracția ARN se realizează în următoarele termene, care variază în funcție de temperatura la care sunt depozitate eșantioanele: eșantioane depozitate la 37 °C: o zi, eșantioane depozitate la 25 °C: o săptămână, eșantioane depozitate la 4 °C: o lună, eșantioane depozitate la – 20 °C: termen nelimitat.</w:t>
            </w:r>
          </w:p>
          <w:p w:rsidR="00137065" w:rsidRPr="00DF21AF" w:rsidRDefault="00137065" w:rsidP="001370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159</w:t>
            </w:r>
            <w:r w:rsidRPr="009D6043">
              <w:rPr>
                <w:rFonts w:ascii="Times New Roman" w:eastAsia="Times New Roman" w:hAnsi="Times New Roman" w:cs="Times New Roman"/>
                <w:sz w:val="24"/>
                <w:szCs w:val="24"/>
                <w:lang w:val="en-US" w:eastAsia="ru-RU"/>
              </w:rPr>
              <w:t xml:space="preserve">. În cazul în care țesuturile de pești sunt transportate într-un agent de fixare, în vederea examenului histologic, expedierea se face în tuburi etanșe, </w:t>
            </w:r>
            <w:r w:rsidRPr="009D6043">
              <w:rPr>
                <w:rFonts w:ascii="Times New Roman" w:eastAsia="Times New Roman" w:hAnsi="Times New Roman" w:cs="Times New Roman"/>
                <w:sz w:val="24"/>
                <w:szCs w:val="24"/>
                <w:lang w:val="en-US" w:eastAsia="ru-RU"/>
              </w:rPr>
              <w:lastRenderedPageBreak/>
              <w:t xml:space="preserve">amplasate în recipiente rezistente la șoc. </w:t>
            </w:r>
            <w:r w:rsidRPr="00DF21AF">
              <w:rPr>
                <w:rFonts w:ascii="Times New Roman" w:eastAsia="Times New Roman" w:hAnsi="Times New Roman" w:cs="Times New Roman"/>
                <w:sz w:val="24"/>
                <w:szCs w:val="24"/>
                <w:lang w:eastAsia="ru-RU"/>
              </w:rPr>
              <w:t>Trebuie evitată congelarea acestor eșantioane.</w:t>
            </w:r>
          </w:p>
          <w:p w:rsidR="00964476" w:rsidRPr="00DF21AF" w:rsidRDefault="00137065" w:rsidP="00EF605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160</w:t>
            </w:r>
            <w:r w:rsidRPr="009D6043">
              <w:rPr>
                <w:rFonts w:ascii="Times New Roman" w:eastAsia="Times New Roman" w:hAnsi="Times New Roman" w:cs="Times New Roman"/>
                <w:sz w:val="24"/>
                <w:szCs w:val="24"/>
                <w:lang w:val="en-US" w:eastAsia="ru-RU"/>
              </w:rPr>
              <w:t xml:space="preserve">. Examenul virusologic pe cultură celulară să începe cât mai curând posibil și cel târziu la 48 de ore după colectarea eșantioanelor. </w:t>
            </w:r>
            <w:r w:rsidRPr="00DF21AF">
              <w:rPr>
                <w:rFonts w:ascii="Times New Roman" w:eastAsia="Times New Roman" w:hAnsi="Times New Roman" w:cs="Times New Roman"/>
                <w:sz w:val="24"/>
                <w:szCs w:val="24"/>
                <w:lang w:val="en-US" w:eastAsia="ru-RU"/>
              </w:rPr>
              <w:t>În cazuri excepționale, examenul virusologic poate începe cel târziu la 72 de ore după colectarea materialului de examinat, cu condiția ca acesta este protejat de mediul de transport și sunt respectate condițiile de temperatură pe durata transportării</w:t>
            </w:r>
            <w:r w:rsidR="00EF605C" w:rsidRPr="00DF21AF">
              <w:rPr>
                <w:rFonts w:ascii="Times New Roman" w:eastAsia="Times New Roman" w:hAnsi="Times New Roman" w:cs="Times New Roman"/>
                <w:sz w:val="24"/>
                <w:szCs w:val="24"/>
                <w:lang w:val="en-US" w:eastAsia="ru-RU"/>
              </w:rPr>
              <w: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Colectarea materialului de diagnostic suplimentar</w:t>
            </w:r>
          </w:p>
          <w:p w:rsidR="00964476" w:rsidRPr="00EF605C" w:rsidRDefault="00964476" w:rsidP="00EF605C">
            <w:pPr>
              <w:pStyle w:val="Normal1"/>
              <w:shd w:val="clear" w:color="auto" w:fill="FFFFFF"/>
              <w:spacing w:before="120" w:beforeAutospacing="0" w:after="0" w:afterAutospacing="0"/>
              <w:jc w:val="both"/>
              <w:rPr>
                <w:lang w:val="en-US"/>
              </w:rPr>
            </w:pPr>
            <w:r w:rsidRPr="00050DCE">
              <w:rPr>
                <w:lang w:val="en-US"/>
              </w:rPr>
              <w:t xml:space="preserve">Sub rezerva aprobării de către laboratorul de diagnostic, se pot colecta și pregăti alte țesuturi de pești decât </w:t>
            </w:r>
            <w:r w:rsidRPr="00050DCE">
              <w:rPr>
                <w:lang w:val="en-US"/>
              </w:rPr>
              <w:lastRenderedPageBreak/>
              <w:t>cele menționate la punctul I.1, în veder</w:t>
            </w:r>
            <w:r w:rsidR="00EF605C">
              <w:rPr>
                <w:lang w:val="en-US"/>
              </w:rPr>
              <w:t>ea unor examinări suplimentare.</w:t>
            </w:r>
          </w:p>
        </w:tc>
        <w:tc>
          <w:tcPr>
            <w:tcW w:w="4253" w:type="dxa"/>
            <w:tcBorders>
              <w:bottom w:val="nil"/>
            </w:tcBorders>
          </w:tcPr>
          <w:p w:rsidR="00964476" w:rsidRPr="00DF21AF" w:rsidRDefault="00EF605C" w:rsidP="00EF605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lastRenderedPageBreak/>
              <w:t xml:space="preserve">161. </w:t>
            </w:r>
            <w:r w:rsidRPr="00DF21AF">
              <w:rPr>
                <w:rFonts w:ascii="Times New Roman" w:eastAsia="Times New Roman" w:hAnsi="Times New Roman" w:cs="Times New Roman"/>
                <w:sz w:val="24"/>
                <w:szCs w:val="24"/>
                <w:lang w:val="en-US" w:eastAsia="ru-RU"/>
              </w:rPr>
              <w:t>Sub rezerva aprobării de către laboratorul acreditat de diagnostic, se pot colecta și pregăti alte țesuturi de pești decât cele menționate la secțiunea 2, în vederea unor examinări suplimentare.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   </w:t>
            </w:r>
            <w:r w:rsidRPr="00050DCE">
              <w:rPr>
                <w:rStyle w:val="bold"/>
                <w:rFonts w:ascii="inherit" w:hAnsi="inherit"/>
                <w:b/>
                <w:bCs/>
                <w:lang w:val="en-US"/>
              </w:rPr>
              <w:t>Metode și proceduri de diagnostic detaliate pentru supravegherea și pentru confirmarea prezenței AIS sau pentru excluderea suspiciunii privind această boală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efectuează examene de laborator în scopul obținerii sau al menținerii unui anumit statut sanitar în ceea ce privește AIS, astfel cum se prevede în partea 3 secțiunea I din anexa I, sau în scopul confirmării prezenței AIS sau al excluderii suspiciunii privind această boală, în conformitate cu articolul 57 litera (b) din Directiva 2006/88/CE, folosind metodele de diagnostic prevăzute în partea 3 secțiunea II din anexa I, trebuie aplicate metodele și procedurile detaliate prevăzute la punctele II.1-II.5 următoare.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EF605C" w:rsidP="00EF605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162. </w:t>
            </w:r>
            <w:r w:rsidRPr="00DF21AF">
              <w:rPr>
                <w:rFonts w:ascii="Times New Roman" w:eastAsia="Times New Roman" w:hAnsi="Times New Roman" w:cs="Times New Roman"/>
                <w:sz w:val="24"/>
                <w:szCs w:val="24"/>
                <w:lang w:val="en-US" w:eastAsia="ru-RU"/>
              </w:rPr>
              <w:t>În cazul în care se efectuează examene de laborator în scopul obținerii sau al menținerii unui anumit statut sanitar în ceea ce privește AIS, sau în scopul confirmării prezenței AIS sau al excluderii suspiciunii privind această boală, folosind metodele de diagnostic trebuie aplicate metodele și procedurile detaliate prevăzute secțiunea 2.</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II.1.   Examinarea eșantioanelor prin RT-PCR</w:t>
            </w:r>
          </w:p>
          <w:p w:rsidR="00964476" w:rsidRPr="00EF605C" w:rsidRDefault="00964476" w:rsidP="00EF605C">
            <w:pPr>
              <w:pStyle w:val="Normal1"/>
              <w:shd w:val="clear" w:color="auto" w:fill="FFFFFF"/>
              <w:spacing w:before="120" w:beforeAutospacing="0" w:after="0" w:afterAutospacing="0"/>
              <w:jc w:val="both"/>
              <w:rPr>
                <w:lang w:val="en-US"/>
              </w:rPr>
            </w:pPr>
            <w:r w:rsidRPr="00050DCE">
              <w:rPr>
                <w:lang w:val="en-US"/>
              </w:rPr>
              <w:t xml:space="preserve">Metoda de diagnostic care trebuie utilizată pentru depistarea VAIS este RT-qPCR. Întrucât rezultatele RT-qPCR pot varia în funcție de condițiile </w:t>
            </w:r>
            <w:r w:rsidRPr="00050DCE">
              <w:rPr>
                <w:lang w:val="en-US"/>
              </w:rPr>
              <w:lastRenderedPageBreak/>
              <w:t>în care este realizată metoda, trebuie să fie incluse controale și produse de amplificare pozitive și negative adecvate,</w:t>
            </w:r>
            <w:r w:rsidR="00EF605C">
              <w:rPr>
                <w:lang w:val="en-US"/>
              </w:rPr>
              <w:t xml:space="preserve"> pentru a se evita orice dubiu.</w:t>
            </w:r>
          </w:p>
        </w:tc>
        <w:tc>
          <w:tcPr>
            <w:tcW w:w="4253" w:type="dxa"/>
            <w:tcBorders>
              <w:bottom w:val="nil"/>
            </w:tcBorders>
          </w:tcPr>
          <w:p w:rsidR="00964476" w:rsidRPr="00DF21AF" w:rsidRDefault="00EF605C" w:rsidP="00EF605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163. </w:t>
            </w:r>
            <w:r w:rsidRPr="009D6043">
              <w:rPr>
                <w:rFonts w:ascii="Times New Roman" w:eastAsia="Times New Roman" w:hAnsi="Times New Roman" w:cs="Times New Roman"/>
                <w:sz w:val="24"/>
                <w:szCs w:val="24"/>
                <w:lang w:val="en-US" w:eastAsia="ru-RU"/>
              </w:rPr>
              <w:t xml:space="preserve">Metoda de diagnostic care trebuie utilizată pentru depistarea VAIS este RT-qPCR. </w:t>
            </w:r>
            <w:r w:rsidRPr="00DF21AF">
              <w:rPr>
                <w:rFonts w:ascii="Times New Roman" w:eastAsia="Times New Roman" w:hAnsi="Times New Roman" w:cs="Times New Roman"/>
                <w:sz w:val="24"/>
                <w:szCs w:val="24"/>
                <w:lang w:val="en-US" w:eastAsia="ru-RU"/>
              </w:rPr>
              <w:t xml:space="preserve">Întrucât rezultatele RT-qPCR pot varia în funcție de condițiile în care este realizată metoda, sunt incluse controale și produse de amplificare </w:t>
            </w:r>
            <w:r w:rsidRPr="00DF21AF">
              <w:rPr>
                <w:rFonts w:ascii="Times New Roman" w:eastAsia="Times New Roman" w:hAnsi="Times New Roman" w:cs="Times New Roman"/>
                <w:sz w:val="24"/>
                <w:szCs w:val="24"/>
                <w:lang w:val="en-US" w:eastAsia="ru-RU"/>
              </w:rPr>
              <w:lastRenderedPageBreak/>
              <w:t>pozitive și negative adecvate, pentru a se evita orice dubiu.</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II.1.1.   Extracția ARN-ului total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Toate manipulările ARN-ului se realizează pe gheață, utilizând mănuși.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Se extrage ARN-ul total prin metoda fenol-cloroform sau prin cromatografie de afinitate pe coloane, în conformitate cu instrucțiunile producătorului.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ARN-ul purificat este resuspendat în apă distilată fără ARN-ază (și anume, apă tratată cu 0,1 % pirocarbonat de dietil).</w:t>
            </w:r>
          </w:p>
          <w:p w:rsidR="00964476" w:rsidRPr="00066B52" w:rsidRDefault="00964476" w:rsidP="00066B52">
            <w:pPr>
              <w:pStyle w:val="Normal1"/>
              <w:shd w:val="clear" w:color="auto" w:fill="FFFFFF"/>
              <w:spacing w:before="120" w:beforeAutospacing="0" w:after="0" w:afterAutospacing="0"/>
              <w:jc w:val="both"/>
              <w:rPr>
                <w:lang w:val="en-US"/>
              </w:rPr>
            </w:pPr>
            <w:r w:rsidRPr="00050DCE">
              <w:rPr>
                <w:lang w:val="en-US"/>
              </w:rPr>
              <w:t>Concentrația și puritatea ARN-ului extras trebuie să fie estimate măsurând densitatea optică la 260 nm și la 280 nm. O metodă alternativă constă în includerea de controale interne care vizează genomul virusului, astfel cum se</w:t>
            </w:r>
            <w:r w:rsidR="00066B52">
              <w:rPr>
                <w:lang w:val="en-US"/>
              </w:rPr>
              <w:t xml:space="preserve"> menționează la punctul II.1.3.</w:t>
            </w:r>
          </w:p>
        </w:tc>
        <w:tc>
          <w:tcPr>
            <w:tcW w:w="4253" w:type="dxa"/>
            <w:tcBorders>
              <w:bottom w:val="nil"/>
            </w:tcBorders>
          </w:tcPr>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164. </w:t>
            </w:r>
            <w:r w:rsidRPr="009D6043">
              <w:rPr>
                <w:rFonts w:ascii="Times New Roman" w:eastAsia="Times New Roman" w:hAnsi="Times New Roman" w:cs="Times New Roman"/>
                <w:sz w:val="24"/>
                <w:szCs w:val="24"/>
                <w:lang w:val="en-US" w:eastAsia="ru-RU"/>
              </w:rPr>
              <w:t>Toate manipulările ARN-ului se realizează pe gheață, utilizând mănuși.</w:t>
            </w:r>
          </w:p>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Se extrage ARN-ul total prin metoda fenol-cloroform sau prin cromatografie de afinitate pe coloane, în conformitate cu instrucțiunile producătorului.</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ARN-ul purificat este resuspendat în apă distilată fără ARN-ază (și anume, apă tratată cu 0,1 % pirocarbonat de dietil).</w:t>
            </w:r>
          </w:p>
          <w:p w:rsidR="00964476" w:rsidRPr="00DF21AF"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Concentrația și puritatea ARN-ului extras este estimată măsurând densitatea optică la 260 nm și la 280 nm. </w:t>
            </w:r>
            <w:r w:rsidRPr="00DF21AF">
              <w:rPr>
                <w:rFonts w:ascii="Times New Roman" w:eastAsia="Times New Roman" w:hAnsi="Times New Roman" w:cs="Times New Roman"/>
                <w:sz w:val="24"/>
                <w:szCs w:val="24"/>
                <w:lang w:val="en-US" w:eastAsia="ru-RU"/>
              </w:rPr>
              <w:t>O metodă alternativă constă în includerea de controale interne care vizează genomul virusului, astfel cum se menționează la punctul 165.</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II.1.2.   RT-PCR pentru depistarea VAIS</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Pot fi utilizate mai multe metode RT-PCR pentru amplificarea genomului VAIS. Se poate efectua RT-PCR în două etape, reacțiile de RT și de PCR desfășurându-se în două tuburi </w:t>
            </w:r>
            <w:r w:rsidRPr="00050DCE">
              <w:rPr>
                <w:rFonts w:ascii="Times New Roman" w:eastAsia="Times New Roman" w:hAnsi="Times New Roman" w:cs="Times New Roman"/>
                <w:sz w:val="24"/>
                <w:szCs w:val="24"/>
                <w:lang w:val="en-US" w:eastAsia="ro-RO"/>
              </w:rPr>
              <w:lastRenderedPageBreak/>
              <w:t>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Trebuie utilizați primerii și testul descriși la acest punct, și anume perechea de primeri ILA1 sau ILA2 care vizează segmentul 8 și care au fost apreciați drept adecvați pentru depistarea VAIS în cazul focarelor și la peștii-vector. Primerul antisens ILA2 nu corespunde izolatelor care provin din America de Nord; în aceste cazuri trebuie utilizat un alt primer.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050DCE" w:rsidRPr="00050DCE" w:rsidTr="00964476">
              <w:tc>
                <w:tcPr>
                  <w:tcW w:w="9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(ILA1): 5′-GGCTATCTACCATGAACGAATC-3′;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050DCE" w:rsidRPr="00050DCE" w:rsidTr="00964476">
              <w:tc>
                <w:tcPr>
                  <w:tcW w:w="8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(ILA2): 5′-GCCAAGTGTAAGTAGCACTCC-3′.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Succesiunea ciclurilor: un ciclu la 50 °C timp de 30 de minute, 1 ciclu la 94 °C timp de 15 minute, 40 de cicluri la 94 °C timp de 30 secunde, la 55 °C </w:t>
            </w:r>
            <w:r w:rsidRPr="00050DCE">
              <w:rPr>
                <w:rFonts w:ascii="Times New Roman" w:eastAsia="Times New Roman" w:hAnsi="Times New Roman" w:cs="Times New Roman"/>
                <w:sz w:val="24"/>
                <w:szCs w:val="24"/>
                <w:lang w:val="en-US" w:eastAsia="ro-RO"/>
              </w:rPr>
              <w:lastRenderedPageBreak/>
              <w:t>timp de 30 de secunde și la 72 °C timp de 60 de secunde; un ciclu la 72 °C timp de 5 minute. Dimensiunea produsului: 155 pb.</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RT-PCR, cu eficacitate similară dovedită.</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165. </w:t>
            </w:r>
            <w:r w:rsidRPr="009D6043">
              <w:rPr>
                <w:rFonts w:ascii="Times New Roman" w:eastAsia="Times New Roman" w:hAnsi="Times New Roman" w:cs="Times New Roman"/>
                <w:sz w:val="24"/>
                <w:szCs w:val="24"/>
                <w:lang w:val="en-US" w:eastAsia="ru-RU"/>
              </w:rPr>
              <w:t xml:space="preserve">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w:t>
            </w:r>
            <w:r w:rsidRPr="009D6043">
              <w:rPr>
                <w:rFonts w:ascii="Times New Roman" w:eastAsia="Times New Roman" w:hAnsi="Times New Roman" w:cs="Times New Roman"/>
                <w:sz w:val="24"/>
                <w:szCs w:val="24"/>
                <w:lang w:val="en-US" w:eastAsia="ru-RU"/>
              </w:rPr>
              <w:lastRenderedPageBreak/>
              <w:t>metoda într-o singură etapă, căci utilizarea unui singur tub reduce la minimum riscul de contaminare încrucișată, dat fiind că nu trebuie transferat conținutul; se consideră că această metodă are aceeași sensibilitate ca și metoda în două etape.</w:t>
            </w:r>
          </w:p>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166</w:t>
            </w:r>
            <w:r w:rsidRPr="009D6043">
              <w:rPr>
                <w:rFonts w:ascii="Times New Roman" w:eastAsia="Times New Roman" w:hAnsi="Times New Roman" w:cs="Times New Roman"/>
                <w:sz w:val="24"/>
                <w:szCs w:val="24"/>
                <w:lang w:val="en-US" w:eastAsia="ru-RU"/>
              </w:rPr>
              <w:t>. Trebuie utilizați primerii și testul descriși la acest punct, și anume perechea de primeri ILA1 sau ILA2 care vizează segmentul 8 și care sunt apreciați drept adecvați pentru depistarea VAIS în cazul focarelor și la peștii-vector. Primerul antisens ILA2 nu corespunde izolatelor care provin din America de Nord; în aceste cazuri trebuie utilizat un alt primer.</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(ILA1): 5′-GGCTATCTACCATGAACGAATC-3′;</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(ILA2): 5′-GCCAAGTGTAAGTAGCACTCC-3′.</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964476" w:rsidRPr="00DF21AF"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167</w:t>
            </w:r>
            <w:r w:rsidRPr="009D6043">
              <w:rPr>
                <w:rFonts w:ascii="Times New Roman" w:eastAsia="Times New Roman" w:hAnsi="Times New Roman" w:cs="Times New Roman"/>
                <w:sz w:val="24"/>
                <w:szCs w:val="24"/>
                <w:lang w:val="en-US" w:eastAsia="ru-RU"/>
              </w:rPr>
              <w:t xml:space="preserv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w:t>
            </w:r>
            <w:r w:rsidRPr="009D6043">
              <w:rPr>
                <w:rFonts w:ascii="Times New Roman" w:eastAsia="Times New Roman" w:hAnsi="Times New Roman" w:cs="Times New Roman"/>
                <w:sz w:val="24"/>
                <w:szCs w:val="24"/>
                <w:lang w:val="en-US" w:eastAsia="ru-RU"/>
              </w:rPr>
              <w:lastRenderedPageBreak/>
              <w:t xml:space="preserve">primerilor sau din cauza contaminării în laboratorul acreditat. Pentru fiecare serie de plăci trebuie incluse controale pozitive și negative. </w:t>
            </w:r>
            <w:r w:rsidRPr="00DF21AF">
              <w:rPr>
                <w:rFonts w:ascii="Times New Roman" w:eastAsia="Times New Roman" w:hAnsi="Times New Roman" w:cs="Times New Roman"/>
                <w:sz w:val="24"/>
                <w:szCs w:val="24"/>
                <w:lang w:val="en-US" w:eastAsia="ru-RU"/>
              </w:rPr>
              <w:t>Cu toate acestea, alternativ se pot aplica și alte versiuni de RT-PCR, cu eficacitate similară dovedită.</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II.1.3.   RT-qPCR pentru depistarea VAIS</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w:t>
            </w:r>
            <w:r w:rsidRPr="00050DCE">
              <w:rPr>
                <w:rFonts w:ascii="Times New Roman" w:eastAsia="Times New Roman" w:hAnsi="Times New Roman" w:cs="Times New Roman"/>
                <w:sz w:val="24"/>
                <w:szCs w:val="24"/>
                <w:lang w:val="en-US" w:eastAsia="ro-RO"/>
              </w:rPr>
              <w:lastRenderedPageBreak/>
              <w:t>adesea nu este posibilă secvențierea produselor de amplificare. Cu toate acestea, în cazul în care există îndoieli cu privire la specificitatea produsului de amplificare, trebuie efectuat un alt test specific VAIS în vederea verificării rezultatului.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Trebuie utilizat testul descris la prezentul punct, care vizează segmentul 8. Acest test trebuie să fie valabil pentru izolatele care provin din Uniunea Europeană, din Asociația Europeană a Liberului Schimb și din America de Nord. Atunci când este posibil, se folosește metoda într-o singură etapă, deoarece testul realizat într-un singur tub reduce la minimum riscul de contaminare încrucișată.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050DCE" w:rsidRPr="00050DCE" w:rsidTr="00964476">
              <w:tc>
                <w:tcPr>
                  <w:tcW w:w="9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5′- CTACACAGCAGGATGCAGATGT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
              <w:gridCol w:w="3695"/>
            </w:tblGrid>
            <w:tr w:rsidR="00050DCE" w:rsidRPr="00050DCE" w:rsidTr="00964476">
              <w:tc>
                <w:tcPr>
                  <w:tcW w:w="10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5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5′- CAGGATGCCGGAAGTCGAT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050DCE" w:rsidRPr="00050DCE" w:rsidTr="00964476">
              <w:tc>
                <w:tcPr>
                  <w:tcW w:w="9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6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și sondă: 5′-FAM- CATCGTCGCTGCAGTTC – </w:t>
                  </w:r>
                  <w:r w:rsidRPr="00050DCE">
                    <w:rPr>
                      <w:rFonts w:ascii="inherit" w:eastAsia="Times New Roman" w:hAnsi="inherit" w:cs="Times New Roman"/>
                      <w:i/>
                      <w:iCs/>
                      <w:sz w:val="24"/>
                      <w:szCs w:val="24"/>
                      <w:lang w:eastAsia="ro-RO"/>
                    </w:rPr>
                    <w:t>MGBNFQ-</w:t>
                  </w:r>
                  <w:r w:rsidRPr="00050DCE">
                    <w:rPr>
                      <w:rFonts w:ascii="inherit" w:eastAsia="Times New Roman" w:hAnsi="inherit" w:cs="Times New Roman"/>
                      <w:sz w:val="24"/>
                      <w:szCs w:val="24"/>
                      <w:lang w:eastAsia="ro-RO"/>
                    </w:rPr>
                    <w:t>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 xml:space="preserve">Pentru fiecare serie de plăci trebuie incluse controale pozitive și negative. Succesiunea ciclurilor: un ciclu la </w:t>
            </w:r>
            <w:r w:rsidRPr="00050DCE">
              <w:rPr>
                <w:rFonts w:ascii="Times New Roman" w:eastAsia="Times New Roman" w:hAnsi="Times New Roman" w:cs="Times New Roman"/>
                <w:sz w:val="24"/>
                <w:szCs w:val="24"/>
                <w:lang w:val="en-US" w:eastAsia="ro-RO"/>
              </w:rPr>
              <w:lastRenderedPageBreak/>
              <w:t>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168. </w:t>
            </w:r>
            <w:r w:rsidRPr="009D6043">
              <w:rPr>
                <w:rFonts w:ascii="Times New Roman" w:eastAsia="Times New Roman" w:hAnsi="Times New Roman" w:cs="Times New Roman"/>
                <w:sz w:val="24"/>
                <w:szCs w:val="24"/>
                <w:lang w:val="en-US" w:eastAsia="ru-RU"/>
              </w:rPr>
              <w:t xml:space="preserve">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adesea nu este posibilă secvențierea produselor de amplificare. Cu toate acestea, în cazul în care există îndoieli cu privire la specificitatea </w:t>
            </w:r>
            <w:r w:rsidRPr="009D6043">
              <w:rPr>
                <w:rFonts w:ascii="Times New Roman" w:eastAsia="Times New Roman" w:hAnsi="Times New Roman" w:cs="Times New Roman"/>
                <w:sz w:val="24"/>
                <w:szCs w:val="24"/>
                <w:lang w:val="en-US" w:eastAsia="ru-RU"/>
              </w:rPr>
              <w:lastRenderedPageBreak/>
              <w:t>produsului de amplificare, trebuie efectuat un alt test specific VAIS în vederea verificării rezultatului.</w:t>
            </w:r>
          </w:p>
          <w:p w:rsidR="00066B52" w:rsidRPr="009D6043" w:rsidRDefault="00066B52" w:rsidP="00066B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Trebuie utilizat testul descris la prezentul punct, care vizează segmentul 8. Atunci când este posibil, se folosește metoda într-o singură etapă, deoarece testul realizat într-un singur tub reduce la minimum riscul de contaminare încrucișată.</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sens: 5′- CTACACAGCAGGATGCAGATGT -3′;</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Primer antisens: 5′- CAGGATGCCGGAAGTCGAT -3′;</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și sondă: 5′-FAM- CATCGTCGCTGCAGTTC – </w:t>
            </w:r>
            <w:r w:rsidRPr="009D6043">
              <w:rPr>
                <w:rFonts w:ascii="Times New Roman" w:eastAsia="Times New Roman" w:hAnsi="Times New Roman" w:cs="Times New Roman"/>
                <w:i/>
                <w:iCs/>
                <w:sz w:val="24"/>
                <w:szCs w:val="24"/>
                <w:lang w:val="en-US" w:eastAsia="ru-RU"/>
              </w:rPr>
              <w:t>MGBNFQ-</w:t>
            </w:r>
            <w:r w:rsidRPr="009D6043">
              <w:rPr>
                <w:rFonts w:ascii="Times New Roman" w:eastAsia="Times New Roman" w:hAnsi="Times New Roman" w:cs="Times New Roman"/>
                <w:sz w:val="24"/>
                <w:szCs w:val="24"/>
                <w:lang w:val="en-US" w:eastAsia="ru-RU"/>
              </w:rPr>
              <w:t>3′.</w:t>
            </w:r>
          </w:p>
          <w:p w:rsidR="00066B52" w:rsidRPr="009D6043" w:rsidRDefault="00066B52" w:rsidP="00066B52">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eastAsia="ro-RO"/>
              </w:rPr>
            </w:pPr>
            <w:r w:rsidRPr="00050DCE">
              <w:rPr>
                <w:rFonts w:ascii="Times New Roman" w:eastAsia="Times New Roman" w:hAnsi="Times New Roman" w:cs="Times New Roman"/>
                <w:b/>
                <w:bCs/>
                <w:sz w:val="24"/>
                <w:szCs w:val="24"/>
                <w:lang w:eastAsia="ro-RO"/>
              </w:rPr>
              <w:lastRenderedPageBreak/>
              <w:t>II.1.4.   Secvențierea produselor PCR amplificate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050DCE" w:rsidRPr="00050DCE" w:rsidTr="00964476">
              <w:tc>
                <w:tcPr>
                  <w:tcW w:w="8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(ILAs6-3F): 5′-ATGAGGGAGGTAGCATTGCA -3′;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4"/>
              <w:gridCol w:w="3704"/>
            </w:tblGrid>
            <w:tr w:rsidR="00050DCE" w:rsidRPr="00050DCE" w:rsidTr="00964476">
              <w:tc>
                <w:tcPr>
                  <w:tcW w:w="8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8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(ILAs6-2R): 5′-CATGCTTTCCAACCTGCTAGGA -3′.</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Pentru fiecare serie de plăci trebuie incluse controale pozitive și negative. 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Alternativ, poate fi folosită următoarea metodă de secvențiere a HPR în segmentul 6:</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5"/>
              <w:gridCol w:w="3703"/>
            </w:tblGrid>
            <w:tr w:rsidR="00050DCE" w:rsidRPr="00050DCE" w:rsidTr="00964476">
              <w:tc>
                <w:tcPr>
                  <w:tcW w:w="82"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78"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sens: 5′-GAC-CAG-ACA-AGC-TTA-GGT-AAC-ACA-GA-3′;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3707"/>
            </w:tblGrid>
            <w:tr w:rsidR="00050DCE" w:rsidRPr="00050DCE" w:rsidTr="00964476">
              <w:tc>
                <w:tcPr>
                  <w:tcW w:w="7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8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Primer antisens: 5′-GAT-GGT-GGA-ATT-CTA-CCT-CTA-GAC-TTG-TA-3′.</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050DCE" w:rsidRPr="00050DCE" w:rsidTr="00964476">
              <w:tc>
                <w:tcPr>
                  <w:tcW w:w="129"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w:t>
                  </w:r>
                </w:p>
              </w:tc>
              <w:tc>
                <w:tcPr>
                  <w:tcW w:w="9231"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Dimensiunea produsului: 304 nt dacă HPR0.</w:t>
                  </w:r>
                </w:p>
              </w:tc>
            </w:tr>
          </w:tbl>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Pot fi, de asemenea, utilizate teste RT-PCR cu sensibilitate și specificitate similare celor ale testelor descrise la prezentul punct.</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trebuie să fie purificat prin electroforeză în gel. Purificarea fragmentelor PCR din soluții sau gel de agaroză se efectuează cu ajutorul unor coloane de afinitate pentru fragmente de PCR, în conformitate cu instrucțiunile producătorului.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Secvențierea trebuie să fie efectuată cu ajutorul primerilor de amplificare, de către societăți externe specializate în secvențiere. Rezultatele trebuie să fie analizate cu ajutorul instrumentului de căutare BLAST, iar secvențele sunt comparate cu alte secvențe cunoscute din baza de date de nucleotide a Centrului Național de Informații Biotehnologice din SUA (National Centre for Biotechnical Information – NCBI).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Secvențierea trebuie să elimine orice dubiu în ceea ce privește specificitatea unui produs amplificat prin RT-PCR.</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169. </w:t>
            </w:r>
            <w:r w:rsidRPr="009D6043">
              <w:rPr>
                <w:rFonts w:ascii="Times New Roman" w:eastAsia="Times New Roman" w:hAnsi="Times New Roman" w:cs="Times New Roman"/>
                <w:bCs/>
                <w:sz w:val="24"/>
                <w:szCs w:val="24"/>
                <w:lang w:val="en-US" w:eastAsia="ru-RU"/>
              </w:rPr>
              <w:t>Secvențierea produselor PCR amplificate</w:t>
            </w:r>
          </w:p>
          <w:p w:rsidR="0071362E" w:rsidRPr="009D6043" w:rsidRDefault="0071362E" w:rsidP="0071362E">
            <w:pPr>
              <w:shd w:val="clear" w:color="auto" w:fill="FFFFFF"/>
              <w:spacing w:after="0" w:line="240" w:lineRule="auto"/>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sz w:val="24"/>
                <w:szCs w:val="24"/>
                <w:lang w:val="en-US" w:eastAsia="ru-RU"/>
              </w:rPr>
              <w:t>Primer sens (ILAs6-3F): 5′-ATGAGGGAGGTAGCATTGCA -3′;</w:t>
            </w:r>
          </w:p>
          <w:p w:rsidR="0071362E" w:rsidRPr="009D6043" w:rsidRDefault="0071362E" w:rsidP="0071362E">
            <w:pPr>
              <w:shd w:val="clear" w:color="auto" w:fill="FFFFFF"/>
              <w:spacing w:after="0" w:line="240" w:lineRule="auto"/>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sz w:val="24"/>
                <w:szCs w:val="24"/>
                <w:lang w:val="en-US" w:eastAsia="ru-RU"/>
              </w:rPr>
              <w:t>Primer antisens (ILAs6-2R): 5′-CATGCTTTCCAACCTGCTAGGA -3′.</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Pentru fiecare serie de plăci se includ controale pozitive și negative.</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Alternativ, poate fi folosită următoarea metodă de secvențiere a HPR în segmentul 6:</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lastRenderedPageBreak/>
              <w:t xml:space="preserve">     Primer sens: 5′-GAC-CAG-ACA-AGC-TTA-GGT-AAC-ACA-GA-3′;</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Primer antisens: 5′-GAT-GGT-GGA-ATT-CTA-CCT-CTA-GAC-TTG-TA-3′.</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Dimensiunea produsului: 304 nt dacă HPR0.</w:t>
            </w:r>
          </w:p>
          <w:p w:rsidR="0071362E" w:rsidRPr="009D6043" w:rsidRDefault="0071362E" w:rsidP="0071362E">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Pot fi, utilizate teste RT-PCR cu sensibilitate și specificitate similare celor ale testelor descrise la prezentul punct.</w:t>
            </w:r>
          </w:p>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170</w:t>
            </w:r>
            <w:r w:rsidRPr="009D6043">
              <w:rPr>
                <w:rFonts w:ascii="Times New Roman" w:eastAsia="Times New Roman" w:hAnsi="Times New Roman" w:cs="Times New Roman"/>
                <w:sz w:val="24"/>
                <w:szCs w:val="24"/>
                <w:lang w:val="en-US" w:eastAsia="ru-RU"/>
              </w:rPr>
              <w:t>. 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este purificat prin electroforeză în gel. Purificarea fragmentelor PCR din soluții sau gel de agaroză se efectuează cu ajutorul unor coloane de afinitate pentru fragmente de PCR, în conformitate cu instrucțiunile producătorului.</w:t>
            </w:r>
          </w:p>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171</w:t>
            </w:r>
            <w:r w:rsidRPr="009D6043">
              <w:rPr>
                <w:rFonts w:ascii="Times New Roman" w:eastAsia="Times New Roman" w:hAnsi="Times New Roman" w:cs="Times New Roman"/>
                <w:sz w:val="24"/>
                <w:szCs w:val="24"/>
                <w:lang w:val="en-US" w:eastAsia="ru-RU"/>
              </w:rPr>
              <w:t xml:space="preserve">. Secvențierea este efectuată cu ajutorul primerilor de amplificare, de către societăți externe specializate în secvențiere. Rezultatele sunt analizate cu ajutorul instrumentului de căutare BLAST, iar secvențele sunt comparate cu alte secvențe cunoscute din baza de date de nucleotide a Centrului Național de Informații Biotehnologice din SUA </w:t>
            </w:r>
            <w:r w:rsidRPr="009D6043">
              <w:rPr>
                <w:rFonts w:ascii="Times New Roman" w:eastAsia="Times New Roman" w:hAnsi="Times New Roman" w:cs="Times New Roman"/>
                <w:sz w:val="24"/>
                <w:szCs w:val="24"/>
                <w:lang w:val="en-US" w:eastAsia="ru-RU"/>
              </w:rPr>
              <w:lastRenderedPageBreak/>
              <w:t>(National Centre for Biotechnical Information – NCBI).</w:t>
            </w:r>
          </w:p>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172</w:t>
            </w:r>
            <w:r w:rsidRPr="009D6043">
              <w:rPr>
                <w:rFonts w:ascii="Times New Roman" w:eastAsia="Times New Roman" w:hAnsi="Times New Roman" w:cs="Times New Roman"/>
                <w:sz w:val="24"/>
                <w:szCs w:val="24"/>
                <w:lang w:val="en-US" w:eastAsia="ru-RU"/>
              </w:rPr>
              <w:t>. Secvențierea elimină orice dubiu în ceea ce privește specificitatea unui produs amplificat prin RT-PCR.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   Izolarea VAIS în cultură celulară</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II.2.1.   Pregătirea eșantioanelor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Țesuturile pot fi păstrate la – 80 °C. Țesuturile pot fi congelate și dezghețate numai o singură dată înaintea examinării acestora. În scopul supravegherii și al controlului, examinarea trebuie se efectueze cât mai rapid posibil.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Fiecare eșantion (amestec de țesuturi într-o soluție de transport) este complet omogenizat cu un omogenizator </w:t>
            </w:r>
            <w:r w:rsidRPr="00050DCE">
              <w:rPr>
                <w:lang w:val="en-US"/>
              </w:rPr>
              <w:lastRenderedPageBreak/>
              <w:t>validat, centrifugat la 2 000-4 000 × </w:t>
            </w:r>
            <w:r w:rsidRPr="00050DCE">
              <w:rPr>
                <w:rStyle w:val="italic"/>
                <w:rFonts w:ascii="inherit" w:hAnsi="inherit"/>
                <w:i/>
                <w:iCs/>
                <w:lang w:val="en-US"/>
              </w:rPr>
              <w:t>g</w:t>
            </w:r>
            <w:r w:rsidRPr="00050DCE">
              <w:rPr>
                <w:lang w:val="en-US"/>
              </w:rPr>
              <w:t xml:space="preserve"> timp de 15 minute la 0-6 °C, apoi supernatantul este filtrat (0,45 </w:t>
            </w:r>
            <w:r w:rsidRPr="00050DCE">
              <w:t>μ</w:t>
            </w:r>
            <w:r w:rsidRPr="00050DCE">
              <w:rPr>
                <w:lang w:val="en-US"/>
              </w:rPr>
              <w:t>m) și incubat cu un volum egal dintr-un amestec diluat corespunzător de antiseruri contra serotipurilor indigene ale VNPI. Titrul antiserului trebuie să fie de cel puțin 1:2 000 într-un test de neutralizare a plajelor cu 50 % reducerea plajelor. Amestecul este incubat timp de o oră la 15 °C. Acesta constituie inoculul.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pentru reducerea duratei examenelor virusologice, precum și a numărului de cazuri în care apariția ECP ar trebui considerată ca un indicator potențial al VAIS. Atunci când eșantioanele provin din unități de producție considerate ca fiind indemne de NPI, tratamentul inoculilor cu antiser împotriva virusului NPI poate fi omis.</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173. </w:t>
            </w:r>
            <w:r w:rsidRPr="009D6043">
              <w:rPr>
                <w:rFonts w:ascii="Times New Roman" w:eastAsia="Times New Roman" w:hAnsi="Times New Roman" w:cs="Times New Roman"/>
                <w:sz w:val="24"/>
                <w:szCs w:val="24"/>
                <w:lang w:val="en-US" w:eastAsia="ru-RU"/>
              </w:rPr>
              <w:t>Țesuturile pot fi păstrate la – 80 °C. Țesuturile pot fi congelate și dezghețate numai o singură dată înaintea examinării acestora. În scopul supravegherii și al controlului, examinarea se efectueze cât mai rapid posibil.</w:t>
            </w:r>
          </w:p>
          <w:p w:rsidR="0071362E" w:rsidRPr="009D6043" w:rsidRDefault="0071362E" w:rsidP="0071362E">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Fiecare eșantion (amestec de țesuturi într-o soluție de transport) este complet omogenizat cu un omogenizator validat, centrifugat la 2 000-4 000 × </w:t>
            </w:r>
            <w:r w:rsidRPr="009D6043">
              <w:rPr>
                <w:rFonts w:ascii="Times New Roman" w:eastAsia="Times New Roman" w:hAnsi="Times New Roman" w:cs="Times New Roman"/>
                <w:i/>
                <w:iCs/>
                <w:sz w:val="24"/>
                <w:szCs w:val="24"/>
                <w:lang w:val="en-US" w:eastAsia="ru-RU"/>
              </w:rPr>
              <w:t>g</w:t>
            </w:r>
            <w:r w:rsidRPr="009D6043">
              <w:rPr>
                <w:rFonts w:ascii="Times New Roman" w:eastAsia="Times New Roman" w:hAnsi="Times New Roman" w:cs="Times New Roman"/>
                <w:sz w:val="24"/>
                <w:szCs w:val="24"/>
                <w:lang w:val="en-US" w:eastAsia="ru-RU"/>
              </w:rPr>
              <w:t xml:space="preserve"> timp de 15 minute la 0-6 °C, apoi supernatantul este filtrat (0,45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și incubat cu un volum egal dintr-un amestec diluat corespunzător de antiseruri contra serotipurilor indigene ale VNPI. Titrul </w:t>
            </w:r>
            <w:r w:rsidRPr="009D6043">
              <w:rPr>
                <w:rFonts w:ascii="Times New Roman" w:eastAsia="Times New Roman" w:hAnsi="Times New Roman" w:cs="Times New Roman"/>
                <w:sz w:val="24"/>
                <w:szCs w:val="24"/>
                <w:lang w:val="en-US" w:eastAsia="ru-RU"/>
              </w:rPr>
              <w:lastRenderedPageBreak/>
              <w:t xml:space="preserve">antiserului este de cel puțin 1:2 000 într-un test de neutralizare a plajelor cu 50 % reducerea plajelor. Amestecul este incubat timp de o oră la 15 °C. Acesta constituie inoculul. </w:t>
            </w:r>
          </w:p>
          <w:p w:rsidR="00964476" w:rsidRPr="00DF21AF" w:rsidRDefault="0071362E"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174.</w:t>
            </w:r>
            <w:r w:rsidRPr="009D6043">
              <w:rPr>
                <w:rFonts w:ascii="Times New Roman" w:eastAsia="Times New Roman" w:hAnsi="Times New Roman" w:cs="Times New Roman"/>
                <w:sz w:val="24"/>
                <w:szCs w:val="24"/>
                <w:lang w:val="en-US" w:eastAsia="ru-RU"/>
              </w:rPr>
              <w:t xml:space="preserve"> 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pentru reducerea duratei examenelor virusologice, precum și a numărului de cazuri în care apariția ECP ar trebui considerată ca un indicator potențial al VAIS. </w:t>
            </w:r>
            <w:r w:rsidRPr="00DF21AF">
              <w:rPr>
                <w:rFonts w:ascii="Times New Roman" w:eastAsia="Times New Roman" w:hAnsi="Times New Roman" w:cs="Times New Roman"/>
                <w:sz w:val="24"/>
                <w:szCs w:val="24"/>
                <w:lang w:val="en-US" w:eastAsia="ru-RU"/>
              </w:rPr>
              <w:t>Atunci când eșantioanele provin din unități de producție considerate indemne de NPI, tratamentul inoculilor cu antiser împotri</w:t>
            </w:r>
            <w:r w:rsidR="00CA2F61" w:rsidRPr="00DF21AF">
              <w:rPr>
                <w:rFonts w:ascii="Times New Roman" w:eastAsia="Times New Roman" w:hAnsi="Times New Roman" w:cs="Times New Roman"/>
                <w:sz w:val="24"/>
                <w:szCs w:val="24"/>
                <w:lang w:val="en-US" w:eastAsia="ru-RU"/>
              </w:rPr>
              <w:t>va virusului NPI poate fi omis.</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II.2.2.   Inocularea culturilor celulare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Pentru izolarea primară a virusului AIS trebuie folosite celule de rinichi de la somonul de Atlantic (ASK). Se pot utiliza și alte linii celulare cu o eficacitate și sensibilitate confirmate pentru izolarea VAIS, ținând seama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w:t>
            </w:r>
            <w:r w:rsidRPr="00050DCE">
              <w:t>μ</w:t>
            </w:r>
            <w:r w:rsidRPr="00050DCE">
              <w:rPr>
                <w:lang w:val="en-US"/>
              </w:rPr>
              <w:t xml:space="preserve">l din suspensia de inocul la un godeu care conține 2 ml de mediu de cultură. </w:t>
            </w:r>
            <w:r w:rsidRPr="00050DCE">
              <w:rPr>
                <w:lang w:val="en-US"/>
              </w:rPr>
              <w:lastRenderedPageBreak/>
              <w:t>Pentru a reduce la minimum riscul contaminării încrucișate, se utilizează plăci separate, cu douăsprezece sau douăzeci și patru de godeuri, în cazul eșantioanelor care provin din situri de acvacultură diferite.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păstrează o placă neinoculată care va servi drept control negativ. Se inoculează o altă placă cu un izolat de referință al VAIS, care va servi drept control pozitiv, și se procedează în felul următor: se inoculează o sută de </w:t>
            </w:r>
            <w:r w:rsidRPr="00050DCE">
              <w:t>μ</w:t>
            </w:r>
            <w:r w:rsidRPr="00050DCE">
              <w:rPr>
                <w:lang w:val="en-US"/>
              </w:rPr>
              <w:t>l dintr-un preparat stoc de VAIS [titru minim 10</w:t>
            </w:r>
            <w:r w:rsidRPr="00050DCE">
              <w:rPr>
                <w:rStyle w:val="super"/>
                <w:rFonts w:ascii="inherit" w:hAnsi="inherit"/>
                <w:vertAlign w:val="superscript"/>
                <w:lang w:val="en-US"/>
              </w:rPr>
              <w:t>7</w:t>
            </w:r>
            <w:r w:rsidRPr="00050DCE">
              <w:rPr>
                <w:lang w:val="en-US"/>
              </w:rPr>
              <w:t> doza infectantă pentru 50 % din culturile celulare (TCID 50 ml</w:t>
            </w:r>
            <w:r w:rsidRPr="00050DCE">
              <w:rPr>
                <w:rStyle w:val="super"/>
                <w:rFonts w:ascii="inherit" w:hAnsi="inherit"/>
                <w:vertAlign w:val="superscript"/>
                <w:lang w:val="en-US"/>
              </w:rPr>
              <w:t>– 1</w:t>
            </w:r>
            <w:r w:rsidRPr="00050DCE">
              <w:rPr>
                <w:lang w:val="en-US"/>
              </w:rPr>
              <w:t xml:space="preserve">)] 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 acestea, o dată dezghețat, el trebuie să fie utilizat în termen de trei zile. Se iau măsuri pentru prevenirea contaminării încrucișate a plăcilor de testare cu materialul controlului pozitiv. Pentru a se evita acest risc, controalele pozitive se așează separat și se manipulează separat de plăcile de testare. Ca alternativă la includerea unui control </w:t>
            </w:r>
            <w:r w:rsidRPr="00050DCE">
              <w:rPr>
                <w:lang w:val="en-US"/>
              </w:rPr>
              <w:lastRenderedPageBreak/>
              <w:t>pozitiv pentru fiecare inoculare, se poate realiza la fiecare șase luni un test de sensibilitate a celulelor ASK la izolatele VAIS.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punctul II.2.4. În cazul în care nu se observă niciun ECP până în a paisprezecea zi, se efectuează un test de imunofluorescență indirectă (IFAT), un test de hemadsorbție sau RT-PCR.</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175. </w:t>
            </w:r>
            <w:r w:rsidRPr="009D6043">
              <w:rPr>
                <w:rFonts w:ascii="Times New Roman" w:eastAsia="Times New Roman" w:hAnsi="Times New Roman" w:cs="Times New Roman"/>
                <w:sz w:val="24"/>
                <w:szCs w:val="24"/>
                <w:lang w:val="en-US" w:eastAsia="ru-RU"/>
              </w:rPr>
              <w:t>Pentru izolarea primară a virusului AIS trebuie folosite celule de rinichi de la somonul de Atlantic (ASK). Se pot utiliza și alte linii celulare cu o eficacitate și sensibilitate confirmate pentru izolarea VAIS, ținând cont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176</w:t>
            </w:r>
            <w:r w:rsidRPr="009D6043">
              <w:rPr>
                <w:rFonts w:ascii="Times New Roman" w:eastAsia="Times New Roman" w:hAnsi="Times New Roman" w:cs="Times New Roman"/>
                <w:sz w:val="24"/>
                <w:szCs w:val="24"/>
                <w:lang w:val="en-US" w:eastAsia="ru-RU"/>
              </w:rPr>
              <w:t xml:space="preserve">. 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din suspensia de inocul la un godeu care conține 2 ml de mediu de cultură. Pentru a reduce la minimum riscul contaminării încrucișate, se utilizează plăci separate, cu douăsprezece sau douăzeci și patru de </w:t>
            </w:r>
            <w:r w:rsidRPr="009D6043">
              <w:rPr>
                <w:rFonts w:ascii="Times New Roman" w:eastAsia="Times New Roman" w:hAnsi="Times New Roman" w:cs="Times New Roman"/>
                <w:sz w:val="24"/>
                <w:szCs w:val="24"/>
                <w:lang w:val="en-US" w:eastAsia="ru-RU"/>
              </w:rPr>
              <w:lastRenderedPageBreak/>
              <w:t>godeuri, în cazul eșantioanelor care provin din situri de acvacultură diferite.</w:t>
            </w:r>
          </w:p>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177</w:t>
            </w:r>
            <w:r w:rsidRPr="009D6043">
              <w:rPr>
                <w:rFonts w:ascii="Times New Roman" w:eastAsia="Times New Roman" w:hAnsi="Times New Roman" w:cs="Times New Roman"/>
                <w:sz w:val="24"/>
                <w:szCs w:val="24"/>
                <w:lang w:val="en-US" w:eastAsia="ru-RU"/>
              </w:rPr>
              <w:t xml:space="preserve">. Se păstrează o placă neinoculată care va servi drept control negativ. Se inoculează o altă placă cu un izolat de referință al VAIS, care va servi drept control pozitiv, și se procedează în felul următor: se inoculează o sută de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dintr-un preparat stoc de VAIS [titru minim 10</w:t>
            </w:r>
            <w:r w:rsidRPr="009D6043">
              <w:rPr>
                <w:rFonts w:ascii="Times New Roman" w:eastAsia="Times New Roman" w:hAnsi="Times New Roman" w:cs="Times New Roman"/>
                <w:sz w:val="24"/>
                <w:szCs w:val="24"/>
                <w:vertAlign w:val="superscript"/>
                <w:lang w:val="en-US" w:eastAsia="ru-RU"/>
              </w:rPr>
              <w:t>7</w:t>
            </w:r>
            <w:r w:rsidRPr="009D6043">
              <w:rPr>
                <w:rFonts w:ascii="Times New Roman" w:eastAsia="Times New Roman" w:hAnsi="Times New Roman" w:cs="Times New Roman"/>
                <w:sz w:val="24"/>
                <w:szCs w:val="24"/>
                <w:lang w:val="en-US" w:eastAsia="ru-RU"/>
              </w:rPr>
              <w:t> doza infectantă pentru 50 % din culturile celulare (TCID 50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 acestea, o dată dezghețat, el este utilizat în termen de trei zile. Se iau măsuri pentru prevenirea contaminării încrucișate a plăcilor de testare cu materialul controlului pozitiv. Pentru a se evita acest risc, controalele pozitive se așază separat și se manipulează separat de plăcile de testare. Ca alternativă la includerea unui control pozitiv pentru fiecare inoculare, se poate realiza la fiecare șase luni un test de sensibilitate a celulelor ASK la izolatele VAIS.</w:t>
            </w:r>
          </w:p>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178</w:t>
            </w:r>
            <w:r w:rsidRPr="009D6043">
              <w:rPr>
                <w:rFonts w:ascii="Times New Roman" w:eastAsia="Times New Roman" w:hAnsi="Times New Roman" w:cs="Times New Roman"/>
                <w:sz w:val="24"/>
                <w:szCs w:val="24"/>
                <w:lang w:val="en-US" w:eastAsia="ru-RU"/>
              </w:rPr>
              <w:t xml:space="preserve">. Se incubează eșantioanele la 15 ± 2 °C timp de cel mult 15 zile. Se examinează culturile celulare de două ori </w:t>
            </w:r>
            <w:r w:rsidRPr="009D6043">
              <w:rPr>
                <w:rFonts w:ascii="Times New Roman" w:eastAsia="Times New Roman" w:hAnsi="Times New Roman" w:cs="Times New Roman"/>
                <w:sz w:val="24"/>
                <w:szCs w:val="24"/>
                <w:lang w:val="en-US" w:eastAsia="ru-RU"/>
              </w:rPr>
              <w:lastRenderedPageBreak/>
              <w:t>la microscop pentru depistarea ECP, mai întâi între a cincea și a șaptea zi, apoi între a douăsprezecea și a paisprezecea zi de la inoculare. Dacă un amestec prezintă ECP, se inițiază imediat proceduri de identificare a virusului în conformitate cu punctele 180-181. În cazul în care nu se observă niciun ECP până în a paisprezecea zi, se efectuează un test de imunofluorescență indirectă (IFAT), un test de hemadsorbție sau RT-PCR.</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II.2.3.   Subcultivarea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w:t>
            </w:r>
            <w:r w:rsidRPr="00050DCE">
              <w:rPr>
                <w:lang w:val="en-US"/>
              </w:rPr>
              <w:lastRenderedPageBreak/>
              <w:t>întâi între a cincea și a șaptea zi, apoi între a paisprezecea și a optsprezecea zi de la inoculare. Dacă un amestec prezintă ECP, se inițiază imediat proceduri de identificare a virusului în conformitate cu punctul II.2.4. Dacă între a paisprezecea și a optsprezecea zi nu se observă ECP, se efectuează un test de hemadsorbție sau RT-PCR.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incubat astfel încât să se ajungă la un număr total de 28 până la 36 de zile de incubație de la prima inoculare.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contaminării bacteriene a culturii primare, se reia testul, pe un omogenat de țesuturi depozitat la – 80 °C. Înaintea inoculării, omogenatul de țesuturi trebuie să fie centrifugat la 4 000 × </w:t>
            </w:r>
            <w:r w:rsidRPr="00050DCE">
              <w:rPr>
                <w:rStyle w:val="italic"/>
                <w:rFonts w:ascii="inherit" w:hAnsi="inherit"/>
                <w:i/>
                <w:iCs/>
                <w:lang w:val="en-US"/>
              </w:rPr>
              <w:t>g</w:t>
            </w:r>
            <w:r w:rsidRPr="00050DCE">
              <w:rPr>
                <w:lang w:val="en-US"/>
              </w:rPr>
              <w:t xml:space="preserve"> timp de 15-30 de minute, la o temperatură cuprinsă între 0 și 6 °C, iar supernatantul trebuie să fie filtrat la 0,22 </w:t>
            </w:r>
            <w:r w:rsidRPr="00050DCE">
              <w:t>μ</w:t>
            </w:r>
            <w:r w:rsidRPr="00050DCE">
              <w:rPr>
                <w:lang w:val="en-US"/>
              </w:rPr>
              <w:t xml:space="preserve">m. Dacă are loc contaminarea bacteriană în cursul fazei de </w:t>
            </w:r>
            <w:r w:rsidRPr="00050DCE">
              <w:rPr>
                <w:lang w:val="en-US"/>
              </w:rPr>
              <w:lastRenderedPageBreak/>
              <w:t xml:space="preserve">subcultivare, supernatantul se filtrează la 0,22 </w:t>
            </w:r>
            <w:r w:rsidRPr="00050DCE">
              <w:t>μ</w:t>
            </w:r>
            <w:r w:rsidRPr="00050DCE">
              <w:rPr>
                <w:lang w:val="en-US"/>
              </w:rPr>
              <w:t>m, se inoculează unor celule proaspete și se lasă la incubat o nouă perioadă de 14 până la 18 zile.</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179.</w:t>
            </w:r>
            <w:r w:rsidRPr="009D6043">
              <w:rPr>
                <w:rFonts w:ascii="Times New Roman" w:eastAsia="Times New Roman" w:hAnsi="Times New Roman" w:cs="Times New Roman"/>
                <w:sz w:val="24"/>
                <w:szCs w:val="24"/>
                <w:lang w:val="en-US" w:eastAsia="ru-RU"/>
              </w:rPr>
              <w:t xml:space="preserve"> 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întâi între a cincea și a șaptea zi, apoi între a paisprezecea și a optsprezecea zi de la inoculare. Dacă un </w:t>
            </w:r>
            <w:r w:rsidRPr="009D6043">
              <w:rPr>
                <w:rFonts w:ascii="Times New Roman" w:eastAsia="Times New Roman" w:hAnsi="Times New Roman" w:cs="Times New Roman"/>
                <w:sz w:val="24"/>
                <w:szCs w:val="24"/>
                <w:lang w:val="en-US" w:eastAsia="ru-RU"/>
              </w:rPr>
              <w:lastRenderedPageBreak/>
              <w:t>amestec prezintă ECP, se inițiază imediat proceduri de identificare a virusului în conformitate cu punctul 180-181. Dacă între a paisprezecea și a optsprezecea zi nu se observă ECP, se efectuează un test de hemadsorbție sau RT-PCR. 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incubat astfel încât să se ajungă la un număr total de 28 până la 36 de zile de incubație de la prima inoculare. În cazul contaminării bacteriene a culturii primare, se reia testul, pe un omogenat de țesuturi depozitat la – 80 °C. Înaintea inoculării, omogenatul de țesuturi este centrifugat la 4 000 × </w:t>
            </w:r>
            <w:r w:rsidRPr="009D6043">
              <w:rPr>
                <w:rFonts w:ascii="Times New Roman" w:eastAsia="Times New Roman" w:hAnsi="Times New Roman" w:cs="Times New Roman"/>
                <w:i/>
                <w:iCs/>
                <w:sz w:val="24"/>
                <w:szCs w:val="24"/>
                <w:lang w:val="en-US" w:eastAsia="ru-RU"/>
              </w:rPr>
              <w:t>g</w:t>
            </w:r>
            <w:r w:rsidRPr="009D6043">
              <w:rPr>
                <w:rFonts w:ascii="Times New Roman" w:eastAsia="Times New Roman" w:hAnsi="Times New Roman" w:cs="Times New Roman"/>
                <w:sz w:val="24"/>
                <w:szCs w:val="24"/>
                <w:lang w:val="en-US" w:eastAsia="ru-RU"/>
              </w:rPr>
              <w:t xml:space="preserve"> timp de 15-30 de minute, la o temperatură cuprinsă între 0 și 6 °C, iar supernatantul este filtrat la 0,22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Dacă are loc contaminarea bacteriană în cursul fazei de subcultivare, supernatantul se filtrează la 0,22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se inoculează unor celule proaspete și se lasă la incubat o nouă perioadă de 14 până la 18 zile.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II.2.4.   Teste de identificare a virusului</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depistării ECP, indiferent de stadiu, sau în cazul unui test de hemadsorbție pozitiv, se efectuează identificarea virusului. Metodele de predilecție pentru identificarea VAIS sunt RT-PCR în conformitate cu punctul II.1 și de imunofluorescența (IF) în conformitate cu punctul II.2.6. Dacă se suspectează prezenta altor virusuri trebuie să se efectueze teste suplimentare de identificare a virusului. În cazul în care testele respective nu au permis identificarea definitivă a virusului într-o săptămână, supernatantul trebuie trimis pentru identificare imediată: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8"/>
              <w:gridCol w:w="3630"/>
            </w:tblGrid>
            <w:tr w:rsidR="00050DCE" w:rsidRPr="00050DCE" w:rsidTr="00964476">
              <w:tc>
                <w:tcPr>
                  <w:tcW w:w="267"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9093"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laboratorului de referință al Organizației Mondiale pentru Sănătatea Animalelor (OIE) în ceea ce privește AIS; sau</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3625"/>
            </w:tblGrid>
            <w:tr w:rsidR="00050DCE" w:rsidRPr="00050DCE" w:rsidTr="00964476">
              <w:tc>
                <w:tcPr>
                  <w:tcW w:w="28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lastRenderedPageBreak/>
                    <w:t>(b)</w:t>
                  </w:r>
                </w:p>
              </w:tc>
              <w:tc>
                <w:tcPr>
                  <w:tcW w:w="9080"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unui laborator național de referință sau laboratorului de referință al Uniunii Europene pentru bolile peștilor, astfel cum se menționează în anexa VI la Directiva 2006/88/CE.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180. </w:t>
            </w:r>
            <w:r w:rsidRPr="009D6043">
              <w:rPr>
                <w:rFonts w:ascii="Times New Roman" w:eastAsia="Times New Roman" w:hAnsi="Times New Roman" w:cs="Times New Roman"/>
                <w:sz w:val="24"/>
                <w:szCs w:val="24"/>
                <w:lang w:val="en-US" w:eastAsia="ru-RU"/>
              </w:rPr>
              <w:t>În cazul depistării ECP, indiferent de stadiu, sau în cazul unui test de hemadsorbție pozitiv, se efectuează identificarea virusului. Metodele de predilecție pentru identificarea VAIS sunt RT-PCR în conformitate cu punctul 163 și de imunofluorescența (IF) în conformitate cu punctele 184-185.</w:t>
            </w:r>
          </w:p>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181.</w:t>
            </w:r>
            <w:r w:rsidRPr="009D6043">
              <w:rPr>
                <w:rFonts w:ascii="Times New Roman" w:eastAsia="Times New Roman" w:hAnsi="Times New Roman" w:cs="Times New Roman"/>
                <w:sz w:val="24"/>
                <w:szCs w:val="24"/>
                <w:lang w:val="en-US" w:eastAsia="ru-RU"/>
              </w:rPr>
              <w:t xml:space="preserve"> Dacă se suspectează prezenta altor virusuri se efectueze teste suplimentare de identificare a virusului. În cazul în care testele respective nu au permis identificarea definitivă a virusului într-o săptămână, supernatantul se trimite pentru identificare imediată:</w:t>
            </w:r>
          </w:p>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laboratorului acreditat de referință al Organizației Mondiale pentru Sănătatea Animalelor (OIE) în ceea ce privește AIS; sau</w:t>
            </w:r>
          </w:p>
          <w:p w:rsidR="00964476" w:rsidRPr="00DF21AF"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 xml:space="preserve">  </w:t>
            </w:r>
            <w:r w:rsidRPr="00DF21AF">
              <w:rPr>
                <w:rFonts w:ascii="Times New Roman" w:eastAsia="Times New Roman" w:hAnsi="Times New Roman" w:cs="Times New Roman"/>
                <w:b/>
                <w:sz w:val="24"/>
                <w:szCs w:val="24"/>
                <w:lang w:val="en-US" w:eastAsia="ru-RU"/>
              </w:rPr>
              <w:t>2)</w:t>
            </w:r>
            <w:r w:rsidRPr="00DF21AF">
              <w:rPr>
                <w:rFonts w:ascii="Times New Roman" w:eastAsia="Times New Roman" w:hAnsi="Times New Roman" w:cs="Times New Roman"/>
                <w:sz w:val="24"/>
                <w:szCs w:val="24"/>
                <w:lang w:val="en-US" w:eastAsia="ru-RU"/>
              </w:rPr>
              <w:t xml:space="preserve"> unui laborator acreditat național de referință sau laboratorului acreditat de referință internațional pentru bolile peștilor.</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II.2.5.   Hemadsorbție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Deoarece replicarea VAIS în culturile celulare nu are întotdeauna drept rezultat apariția ECP, fiecare godeu este supus unui test RT-PCR sau unui test de hemadsorbție în conformitate cu prezentul punct, sau unui test IF în conformitate cu punctul II.2.6.</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efectuează o prelevare din mediul de cultură celulară din fiecare godeu, inclusiv din godeurile controalelor pozitive și negative, și se introduce în tuburi sterile etichetate. La fiecare godeu se adaugă 500 </w:t>
            </w:r>
            <w:r w:rsidRPr="00050DCE">
              <w:t>μ</w:t>
            </w:r>
            <w:r w:rsidRPr="00050DCE">
              <w:rPr>
                <w:lang w:val="en-US"/>
              </w:rPr>
              <w:t>l de suspensie 0,2 % (vol/vol)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w:t>
            </w:r>
          </w:p>
          <w:p w:rsidR="00964476" w:rsidRPr="000E3BFF" w:rsidRDefault="00964476" w:rsidP="000E3BFF">
            <w:pPr>
              <w:pStyle w:val="Normal1"/>
              <w:shd w:val="clear" w:color="auto" w:fill="FFFFFF"/>
              <w:spacing w:before="120" w:beforeAutospacing="0" w:after="0" w:afterAutospacing="0"/>
              <w:jc w:val="both"/>
              <w:rPr>
                <w:lang w:val="en-US"/>
              </w:rPr>
            </w:pPr>
            <w:r w:rsidRPr="00050DCE">
              <w:rPr>
                <w:lang w:val="en-US"/>
              </w:rPr>
              <w:t xml:space="preserve">Prezența ciorchinelui de globule roșii aderând la suprafața celulelor ASK </w:t>
            </w:r>
            <w:r w:rsidRPr="00050DCE">
              <w:rPr>
                <w:lang w:val="en-US"/>
              </w:rPr>
              <w:lastRenderedPageBreak/>
              <w:t xml:space="preserve">indică prezența probabilă a infecției cu un ortomixovirus. Dacă testul de hemadsorbție este pozitiv, se efectuează imediat un test de identificare a virusului în </w:t>
            </w:r>
            <w:r w:rsidR="000E3BFF">
              <w:rPr>
                <w:lang w:val="en-US"/>
              </w:rPr>
              <w:t>conformitate cu punctul II.2.4.</w:t>
            </w:r>
          </w:p>
        </w:tc>
        <w:tc>
          <w:tcPr>
            <w:tcW w:w="4253" w:type="dxa"/>
            <w:tcBorders>
              <w:bottom w:val="nil"/>
            </w:tcBorders>
          </w:tcPr>
          <w:p w:rsidR="00CA2F61" w:rsidRPr="009D6043" w:rsidRDefault="00CA2F61" w:rsidP="00CA2F61">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182. </w:t>
            </w:r>
            <w:r w:rsidRPr="009D6043">
              <w:rPr>
                <w:rFonts w:ascii="Times New Roman" w:eastAsia="Times New Roman" w:hAnsi="Times New Roman" w:cs="Times New Roman"/>
                <w:bCs/>
                <w:sz w:val="24"/>
                <w:szCs w:val="24"/>
                <w:lang w:val="en-US" w:eastAsia="ru-RU"/>
              </w:rPr>
              <w:t>R</w:t>
            </w:r>
            <w:r w:rsidRPr="009D6043">
              <w:rPr>
                <w:rFonts w:ascii="Times New Roman" w:eastAsia="Times New Roman" w:hAnsi="Times New Roman" w:cs="Times New Roman"/>
                <w:sz w:val="24"/>
                <w:szCs w:val="24"/>
                <w:lang w:val="en-US" w:eastAsia="ru-RU"/>
              </w:rPr>
              <w:t>eplicarea VAIS în culturile celulare nu are întotdeauna drept rezultat apariția ECP, fiecare godeu este supus unui test RT-PCR sau unui test de hemadsorbție în conformitate cu prezentul punct, sau unui test IF în conformitate cu punctele 184-185.</w:t>
            </w:r>
          </w:p>
          <w:p w:rsidR="00964476" w:rsidRPr="00DF21AF" w:rsidRDefault="00CA2F61"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183.</w:t>
            </w:r>
            <w:r w:rsidRPr="009D6043">
              <w:rPr>
                <w:rFonts w:ascii="Times New Roman" w:eastAsia="Times New Roman" w:hAnsi="Times New Roman" w:cs="Times New Roman"/>
                <w:sz w:val="24"/>
                <w:szCs w:val="24"/>
                <w:lang w:val="en-US" w:eastAsia="ru-RU"/>
              </w:rPr>
              <w:t xml:space="preserve"> Se efectuează o prelevare din mediul de cultură celulară din fiecare godeu, inclusiv din godeurile controalelor pozitive și negative, și se introduce în tuburi sterile etichetate. La fiecare godeu se adaugă 500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suspensie 0,2 % (vol/vol)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 Prezența ciorchinelui de globule roșii aderând la suprafața celulelor ASK indică prezența probabilă a infecției cu un ortomixovirus. </w:t>
            </w:r>
            <w:r w:rsidRPr="00DF21AF">
              <w:rPr>
                <w:rFonts w:ascii="Times New Roman" w:eastAsia="Times New Roman" w:hAnsi="Times New Roman" w:cs="Times New Roman"/>
                <w:sz w:val="24"/>
                <w:szCs w:val="24"/>
                <w:lang w:val="en-US" w:eastAsia="ru-RU"/>
              </w:rPr>
              <w:t xml:space="preserve">Dacă testul de hemadsorbție este pozitiv, se efectuează </w:t>
            </w:r>
            <w:r w:rsidRPr="00DF21AF">
              <w:rPr>
                <w:rFonts w:ascii="Times New Roman" w:eastAsia="Times New Roman" w:hAnsi="Times New Roman" w:cs="Times New Roman"/>
                <w:sz w:val="24"/>
                <w:szCs w:val="24"/>
                <w:lang w:val="en-US" w:eastAsia="ru-RU"/>
              </w:rPr>
              <w:lastRenderedPageBreak/>
              <w:t>imediat un test de identificare a virusului în co</w:t>
            </w:r>
            <w:r w:rsidR="000E3BFF" w:rsidRPr="00DF21AF">
              <w:rPr>
                <w:rFonts w:ascii="Times New Roman" w:eastAsia="Times New Roman" w:hAnsi="Times New Roman" w:cs="Times New Roman"/>
                <w:sz w:val="24"/>
                <w:szCs w:val="24"/>
                <w:lang w:val="en-US" w:eastAsia="ru-RU"/>
              </w:rPr>
              <w:t>nformitate cu punctele 180-181.</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II.2.6.   Imunofluorescența (IF)</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w:t>
            </w:r>
            <w:r w:rsidRPr="00050DCE">
              <w:t>μ</w:t>
            </w:r>
            <w:r w:rsidRPr="00050DCE">
              <w:rPr>
                <w:lang w:val="en-US"/>
              </w:rPr>
              <w:t xml:space="preserve">l de supernatant de cultură presupusă a fi infectată de virus în fiecare din cele două godeuri, se amestecă și se transferă 225 </w:t>
            </w:r>
            <w:r w:rsidRPr="00050DCE">
              <w:t>μ</w:t>
            </w:r>
            <w:r w:rsidRPr="00050DCE">
              <w:rPr>
                <w:lang w:val="en-US"/>
              </w:rPr>
              <w:t>l în alte două godeuri, la o diluție de 1:5. Alte două godeuri se lasă neinoculate, pentru a servi drept controale. Eșantioanele de la diferite ferme piscicole se tratează pe plăci separate, la fel ca și controalele. Virusul se controlează pe un izolat de referință al VAIS.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Plăcile se incubează la 14 ± 2 °C și sunt examinate la microscop timp de cel mult șapte zile. Dacă se observă ECP într-un stadiu incipient sau dacă nu se </w:t>
            </w:r>
            <w:r w:rsidRPr="00050DCE">
              <w:rPr>
                <w:lang w:val="en-US"/>
              </w:rPr>
              <w:lastRenderedPageBreak/>
              <w:t>observă ECP în termen de șapte zile, etapa 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 Se îndepărtează anticorpul și se spală plăcile de trei ori cu Tween 20 0,05 % în PBS.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184. </w:t>
            </w:r>
            <w:r w:rsidRPr="009D6043">
              <w:rPr>
                <w:rFonts w:ascii="Times New Roman" w:eastAsia="Times New Roman" w:hAnsi="Times New Roman" w:cs="Times New Roman"/>
                <w:sz w:val="24"/>
                <w:szCs w:val="24"/>
                <w:lang w:val="en-US" w:eastAsia="ru-RU"/>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supernatant de cultură presupusă a fi infectată de virus în fiecare din cele două godeuri, se amestecă și se transferă 225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în alte două godeuri, la o diluție de 1:5. Alte două godeuri se lasă neinoculate, pentru a servi drept controale. Eșantioanele de la diferite ferme piscicole se tratează pe plăci separate, la fel ca și controalele. Virusul se controlează pe un izolat de referință al VAIS. Plăcile se incubează la 14 ± 2 °C și sunt examinate la microscop timp de cel mult șapte zile. Dacă se observă ECP într-un stadiu incipient sau dacă nu se observă ECP în termen de șapte zile, etapa următoare este fixarea. Se spală godeurile cu tampon fosfat salin (PBS) și se fixează prin incubare cu acetonă 80 %, timp de 20 de </w:t>
            </w:r>
            <w:r w:rsidRPr="009D6043">
              <w:rPr>
                <w:rFonts w:ascii="Times New Roman" w:eastAsia="Times New Roman" w:hAnsi="Times New Roman" w:cs="Times New Roman"/>
                <w:sz w:val="24"/>
                <w:szCs w:val="24"/>
                <w:lang w:val="en-US" w:eastAsia="ru-RU"/>
              </w:rPr>
              <w:lastRenderedPageBreak/>
              <w:t>minute, la temperatura camerei. Plăcile sunt lăsate să se usuce la aer și apoi se colorează imediat sau sunt depozitate la o temperatură de 0-6 °C timp de cel mult 24 de ore înainte de colorare.</w:t>
            </w:r>
          </w:p>
          <w:p w:rsidR="00964476" w:rsidRPr="00DF21AF"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185.</w:t>
            </w:r>
            <w:r w:rsidRPr="009D6043">
              <w:rPr>
                <w:rFonts w:ascii="Times New Roman" w:eastAsia="Times New Roman" w:hAnsi="Times New Roman" w:cs="Times New Roman"/>
                <w:sz w:val="24"/>
                <w:szCs w:val="24"/>
                <w:lang w:val="en-US" w:eastAsia="ru-RU"/>
              </w:rPr>
              <w:t xml:space="preserve"> 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 acreditat. Se îndepărtează anticorpul și se spală plăcile de trei ori cu Tween 20 0,05 % în PBS. Se examinează imediat godeurile la un microscop inversat, echipat pentru examinarea fluorescenței cu un filtru corespunzător pentru stimularea FITC. Un test este considerat pozitiv dacă se observă celule fluorescente. </w:t>
            </w:r>
            <w:r w:rsidRPr="00DF21AF">
              <w:rPr>
                <w:rFonts w:ascii="Times New Roman" w:eastAsia="Times New Roman" w:hAnsi="Times New Roman" w:cs="Times New Roman"/>
                <w:sz w:val="24"/>
                <w:szCs w:val="24"/>
                <w:lang w:val="en-US" w:eastAsia="ru-RU"/>
              </w:rPr>
              <w:t xml:space="preserve">Pentru ca un test să fie valabil, controalele pozitive trebuie să dea </w:t>
            </w:r>
            <w:r w:rsidRPr="00DF21AF">
              <w:rPr>
                <w:rFonts w:ascii="Times New Roman" w:eastAsia="Times New Roman" w:hAnsi="Times New Roman" w:cs="Times New Roman"/>
                <w:sz w:val="24"/>
                <w:szCs w:val="24"/>
                <w:lang w:val="en-US" w:eastAsia="ru-RU"/>
              </w:rPr>
              <w:lastRenderedPageBreak/>
              <w:t>un rezultat pozitiv, iar cele negative un rezultat negativ.</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ro-RO"/>
              </w:rPr>
            </w:pPr>
            <w:r w:rsidRPr="00050DCE">
              <w:rPr>
                <w:b/>
                <w:bCs/>
                <w:lang w:val="ro-RO"/>
              </w:rPr>
              <w:lastRenderedPageBreak/>
              <w:t>II.3.   Examinarea altor țesuturi</w:t>
            </w:r>
          </w:p>
          <w:p w:rsidR="00964476" w:rsidRPr="000E3BFF" w:rsidRDefault="00964476" w:rsidP="000E3BFF">
            <w:pPr>
              <w:pStyle w:val="Normal1"/>
              <w:shd w:val="clear" w:color="auto" w:fill="FFFFFF"/>
              <w:spacing w:before="120" w:beforeAutospacing="0" w:after="0" w:afterAutospacing="0"/>
              <w:jc w:val="both"/>
              <w:rPr>
                <w:lang w:val="en-US"/>
              </w:rPr>
            </w:pPr>
            <w:r w:rsidRPr="00050DCE">
              <w:rPr>
                <w:lang w:val="ro-RO"/>
              </w:rPr>
              <w:t xml:space="preserve">Tehnica menționată la punctul II.2.6 poate fi aplicată și altor țesuturi de pește, precum ficatul, splina și inima, cu condiția ca pe lamă să se poată depune o cantitate suficientă de celule endoteliale, de leucocite sau de limfocite. </w:t>
            </w:r>
            <w:r w:rsidRPr="00050DCE">
              <w:rPr>
                <w:lang w:val="en-US"/>
              </w:rPr>
              <w:t xml:space="preserve">Procedura de colorare este identică pentru toate țesuturile, chiar dacă pentru unele dintre ele este preferabil să se renunțe la colorarea cu iodură de propidiu și să se utilizeze iluminarea în faze pentru identificarea tipurilor </w:t>
            </w:r>
            <w:r w:rsidR="000E3BFF">
              <w:rPr>
                <w:lang w:val="en-US"/>
              </w:rPr>
              <w:t>de celule prezente pe amprentă.</w:t>
            </w:r>
          </w:p>
        </w:tc>
        <w:tc>
          <w:tcPr>
            <w:tcW w:w="4253" w:type="dxa"/>
            <w:tcBorders>
              <w:bottom w:val="nil"/>
            </w:tcBorders>
          </w:tcPr>
          <w:p w:rsidR="00964476" w:rsidRPr="00DF21AF" w:rsidRDefault="000E3BFF" w:rsidP="000E3BFF">
            <w:pPr>
              <w:shd w:val="clear" w:color="auto" w:fill="FFFFFF"/>
              <w:spacing w:after="0" w:line="240" w:lineRule="auto"/>
              <w:ind w:firstLine="708"/>
              <w:jc w:val="both"/>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 xml:space="preserve">186. </w:t>
            </w:r>
            <w:r w:rsidRPr="009D6043">
              <w:rPr>
                <w:rFonts w:ascii="Times New Roman" w:eastAsia="Times New Roman" w:hAnsi="Times New Roman" w:cs="Times New Roman"/>
                <w:sz w:val="24"/>
                <w:szCs w:val="24"/>
                <w:lang w:val="en-US" w:eastAsia="ru-RU"/>
              </w:rPr>
              <w:t xml:space="preserve">Tehnica menționată la punctele 182-183. poate fi aplicată și altor țesuturi de pește, precum ficatul, splina și inima, cu condiția ca pe lamă să se poată depune o cantitate suficientă de celule endoteliale, de leucocite sau de limfocite. </w:t>
            </w:r>
            <w:r w:rsidRPr="00DF21AF">
              <w:rPr>
                <w:rFonts w:ascii="Times New Roman" w:eastAsia="Times New Roman" w:hAnsi="Times New Roman" w:cs="Times New Roman"/>
                <w:sz w:val="24"/>
                <w:szCs w:val="24"/>
                <w:lang w:val="en-US" w:eastAsia="ru-RU"/>
              </w:rPr>
              <w:t>Procedura de colorare este identică pentru toate țesuturile, chiar dacă pentru unele dintre ele este preferabil să se renunțe la colorarea cu iodură de propidiu și să se utilizeze iluminarea în faze pentru identificarea tipurilor de celule prezente pe amprentă.</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t>II.4.   Histologia</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lastRenderedPageBreak/>
              <w:t xml:space="preserve">Secțiunile incluse în parafină vor fi tăiate la 5 </w:t>
            </w:r>
            <w:r w:rsidRPr="00050DCE">
              <w:rPr>
                <w:rFonts w:ascii="Times New Roman" w:eastAsia="Times New Roman" w:hAnsi="Times New Roman" w:cs="Times New Roman"/>
                <w:sz w:val="24"/>
                <w:szCs w:val="24"/>
                <w:lang w:eastAsia="ro-RO"/>
              </w:rPr>
              <w:t>μ</w:t>
            </w:r>
            <w:r w:rsidRPr="00050DCE">
              <w:rPr>
                <w:rFonts w:ascii="Times New Roman" w:eastAsia="Times New Roman" w:hAnsi="Times New Roman" w:cs="Times New Roman"/>
                <w:sz w:val="24"/>
                <w:szCs w:val="24"/>
                <w:lang w:val="en-US" w:eastAsia="ro-RO"/>
              </w:rPr>
              <w:t>m și colorate folosindu-se hematoxilină și eozină.</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În cazul somonului de Atlantic care prezintă semne clinice ale bolii, modificările histologice sunt variabile, dar pot include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numeroase eritrocite în sinusul venos central și în capilarele lamelare ale branhiilor, unde se pot forma și trombi de eritrocite;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peteșii multifocale sau confluente sau necroza hepatocitelor, sau ambele, la o anumită distanță de vasele de sânge mai mari din ficat; acumulare multifocală de eritrocite în sinusoidele hepatice dilatate;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acumulare de eritrocite în vasele de sânge din </w:t>
                  </w:r>
                  <w:r w:rsidRPr="00050DCE">
                    <w:rPr>
                      <w:rFonts w:ascii="inherit" w:eastAsia="Times New Roman" w:hAnsi="inherit" w:cs="Times New Roman"/>
                      <w:i/>
                      <w:iCs/>
                      <w:sz w:val="24"/>
                      <w:szCs w:val="24"/>
                      <w:lang w:eastAsia="ro-RO"/>
                    </w:rPr>
                    <w:t>lamina propria</w:t>
                  </w:r>
                  <w:r w:rsidRPr="00050DCE">
                    <w:rPr>
                      <w:rFonts w:ascii="inherit" w:eastAsia="Times New Roman" w:hAnsi="inherit" w:cs="Times New Roman"/>
                      <w:sz w:val="24"/>
                      <w:szCs w:val="24"/>
                      <w:lang w:eastAsia="ro-RO"/>
                    </w:rPr>
                    <w:t> intestinală și, în cele din urmă, hemoragie în </w:t>
                  </w:r>
                  <w:r w:rsidRPr="00050DCE">
                    <w:rPr>
                      <w:rFonts w:ascii="inherit" w:eastAsia="Times New Roman" w:hAnsi="inherit" w:cs="Times New Roman"/>
                      <w:i/>
                      <w:iCs/>
                      <w:sz w:val="24"/>
                      <w:szCs w:val="24"/>
                      <w:lang w:eastAsia="ro-RO"/>
                    </w:rPr>
                    <w:t>lamina propria</w:t>
                  </w:r>
                  <w:r w:rsidRPr="00050DCE">
                    <w:rPr>
                      <w:rFonts w:ascii="inherit" w:eastAsia="Times New Roman" w:hAnsi="inherit" w:cs="Times New Roman"/>
                      <w:sz w:val="24"/>
                      <w:szCs w:val="24"/>
                      <w:lang w:eastAsia="ro-RO"/>
                    </w:rPr>
                    <w:t>;</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distensia stromei splinei, din cauza acumulării de eritrocite;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hemoragie interstițială ușoară și multifocală până la extinsă și difuză, cu necroză tubulară în zonele </w:t>
                  </w:r>
                  <w:r w:rsidRPr="00050DCE">
                    <w:rPr>
                      <w:rFonts w:ascii="inherit" w:eastAsia="Times New Roman" w:hAnsi="inherit" w:cs="Times New Roman"/>
                      <w:sz w:val="24"/>
                      <w:szCs w:val="24"/>
                      <w:lang w:eastAsia="ro-RO"/>
                    </w:rPr>
                    <w:lastRenderedPageBreak/>
                    <w:t>afectate de hemoragie, acumulare de eritrocite în glomerulii renali;</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(f)</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eritrofagocitoză în splină și hemoragii secundare în ficat și rinichi.</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187. </w:t>
            </w:r>
            <w:r w:rsidRPr="009D6043">
              <w:rPr>
                <w:rFonts w:ascii="Times New Roman" w:eastAsia="Times New Roman" w:hAnsi="Times New Roman" w:cs="Times New Roman"/>
                <w:sz w:val="24"/>
                <w:szCs w:val="24"/>
                <w:lang w:val="en-US" w:eastAsia="ru-RU"/>
              </w:rPr>
              <w:t xml:space="preserve">Secțiunile incluse în parafină vor fi tăiate la 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și colorate folosindu-se hematoxilină și eozină.</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188.</w:t>
            </w:r>
            <w:r w:rsidRPr="009D6043">
              <w:rPr>
                <w:rFonts w:ascii="Times New Roman" w:eastAsia="Times New Roman" w:hAnsi="Times New Roman" w:cs="Times New Roman"/>
                <w:sz w:val="24"/>
                <w:szCs w:val="24"/>
                <w:lang w:val="en-US" w:eastAsia="ru-RU"/>
              </w:rPr>
              <w:t xml:space="preserve"> În cazul somonului de Atlantic care prezintă semne clinice ale </w:t>
            </w:r>
            <w:r w:rsidRPr="009D6043">
              <w:rPr>
                <w:rFonts w:ascii="Times New Roman" w:eastAsia="Times New Roman" w:hAnsi="Times New Roman" w:cs="Times New Roman"/>
                <w:sz w:val="24"/>
                <w:szCs w:val="24"/>
                <w:lang w:val="en-US" w:eastAsia="ru-RU"/>
              </w:rPr>
              <w:lastRenderedPageBreak/>
              <w:t>bolii, modificările histologice sunt variabile, dar pot include următoarele elemente:</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numeroase eritrocite în sinusul venos central și în capilarele lamelare ale branhiilor, unde se pot forma și trombi de eritrocite;</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 xml:space="preserve"> 2) </w:t>
            </w:r>
            <w:r w:rsidRPr="009D6043">
              <w:rPr>
                <w:rFonts w:ascii="Times New Roman" w:eastAsia="Times New Roman" w:hAnsi="Times New Roman" w:cs="Times New Roman"/>
                <w:sz w:val="24"/>
                <w:szCs w:val="24"/>
                <w:lang w:val="en-US" w:eastAsia="ru-RU"/>
              </w:rPr>
              <w:t>peteșii multifocale sau confluente sau necroza hepatocitelor, sau ambele, la o anumită distanță de vasele de sânge mai mari din ficat; acumulare multifocală de eritrocite în sinusoidele hepatice dilatate;</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3)</w:t>
            </w:r>
            <w:r w:rsidRPr="009D6043">
              <w:rPr>
                <w:rFonts w:ascii="Times New Roman" w:eastAsia="Times New Roman" w:hAnsi="Times New Roman" w:cs="Times New Roman"/>
                <w:sz w:val="24"/>
                <w:szCs w:val="24"/>
                <w:lang w:val="en-US" w:eastAsia="ru-RU"/>
              </w:rPr>
              <w:t xml:space="preserve"> acumulare de eritrocite în vasele de sânge din </w:t>
            </w:r>
            <w:r w:rsidRPr="009D6043">
              <w:rPr>
                <w:rFonts w:ascii="Times New Roman" w:eastAsia="Times New Roman" w:hAnsi="Times New Roman" w:cs="Times New Roman"/>
                <w:i/>
                <w:iCs/>
                <w:sz w:val="24"/>
                <w:szCs w:val="24"/>
                <w:lang w:val="en-US" w:eastAsia="ru-RU"/>
              </w:rPr>
              <w:t>lamina propria</w:t>
            </w:r>
            <w:r w:rsidRPr="009D6043">
              <w:rPr>
                <w:rFonts w:ascii="Times New Roman" w:eastAsia="Times New Roman" w:hAnsi="Times New Roman" w:cs="Times New Roman"/>
                <w:sz w:val="24"/>
                <w:szCs w:val="24"/>
                <w:lang w:val="en-US" w:eastAsia="ru-RU"/>
              </w:rPr>
              <w:t> intestinală și, în cele din urmă, hemoragie în </w:t>
            </w:r>
            <w:r w:rsidRPr="009D6043">
              <w:rPr>
                <w:rFonts w:ascii="Times New Roman" w:eastAsia="Times New Roman" w:hAnsi="Times New Roman" w:cs="Times New Roman"/>
                <w:i/>
                <w:iCs/>
                <w:sz w:val="24"/>
                <w:szCs w:val="24"/>
                <w:lang w:val="en-US" w:eastAsia="ru-RU"/>
              </w:rPr>
              <w:t>lamina propria</w:t>
            </w:r>
            <w:r w:rsidRPr="009D6043">
              <w:rPr>
                <w:rFonts w:ascii="Times New Roman" w:eastAsia="Times New Roman" w:hAnsi="Times New Roman" w:cs="Times New Roman"/>
                <w:sz w:val="24"/>
                <w:szCs w:val="24"/>
                <w:lang w:val="en-US" w:eastAsia="ru-RU"/>
              </w:rPr>
              <w:t>;</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4)</w:t>
            </w:r>
            <w:r w:rsidRPr="009D6043">
              <w:rPr>
                <w:rFonts w:ascii="Times New Roman" w:eastAsia="Times New Roman" w:hAnsi="Times New Roman" w:cs="Times New Roman"/>
                <w:sz w:val="24"/>
                <w:szCs w:val="24"/>
                <w:lang w:val="en-US" w:eastAsia="ru-RU"/>
              </w:rPr>
              <w:t xml:space="preserve"> distensia stromei splinei, din cauza acumulării de eritrocite;</w:t>
            </w:r>
          </w:p>
          <w:p w:rsidR="000E3BFF" w:rsidRPr="009D6043" w:rsidRDefault="000E3BFF" w:rsidP="000E3BF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5)</w:t>
            </w:r>
            <w:r w:rsidRPr="009D6043">
              <w:rPr>
                <w:rFonts w:ascii="Times New Roman" w:eastAsia="Times New Roman" w:hAnsi="Times New Roman" w:cs="Times New Roman"/>
                <w:sz w:val="24"/>
                <w:szCs w:val="24"/>
                <w:lang w:val="en-US" w:eastAsia="ru-RU"/>
              </w:rPr>
              <w:t xml:space="preserve"> hemoragie interstițială ușoară și multifocală până la extinsă și difuză, cu necroză tubulară în zonele afectate de hemoragie, acumulare de eritrocite în glomerulii renali;</w:t>
            </w:r>
          </w:p>
          <w:p w:rsidR="00964476" w:rsidRPr="009D6043" w:rsidRDefault="000E3BFF"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6)</w:t>
            </w:r>
            <w:r w:rsidRPr="009D6043">
              <w:rPr>
                <w:rFonts w:ascii="Times New Roman" w:eastAsia="Times New Roman" w:hAnsi="Times New Roman" w:cs="Times New Roman"/>
                <w:sz w:val="24"/>
                <w:szCs w:val="24"/>
                <w:lang w:val="en-US" w:eastAsia="ru-RU"/>
              </w:rPr>
              <w:t xml:space="preserve"> eritrofagocitoză în splină și hemoragii</w:t>
            </w:r>
            <w:r w:rsidR="001F09F0" w:rsidRPr="009D6043">
              <w:rPr>
                <w:rFonts w:ascii="Times New Roman" w:eastAsia="Times New Roman" w:hAnsi="Times New Roman" w:cs="Times New Roman"/>
                <w:sz w:val="24"/>
                <w:szCs w:val="24"/>
                <w:lang w:val="en-US" w:eastAsia="ru-RU"/>
              </w:rPr>
              <w:t xml:space="preserve"> secundare în ficat și rinichi.</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ro-RO" w:eastAsia="ro-RO"/>
              </w:rPr>
            </w:pPr>
            <w:r w:rsidRPr="00050DCE">
              <w:rPr>
                <w:rFonts w:ascii="Times New Roman" w:eastAsia="Times New Roman" w:hAnsi="Times New Roman" w:cs="Times New Roman"/>
                <w:b/>
                <w:bCs/>
                <w:sz w:val="24"/>
                <w:szCs w:val="24"/>
                <w:lang w:val="ro-RO" w:eastAsia="ro-RO"/>
              </w:rPr>
              <w:lastRenderedPageBreak/>
              <w:t>II.5.   Imunohistochimie (IHC)</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eastAsia="ro-RO"/>
              </w:rPr>
            </w:pPr>
            <w:r w:rsidRPr="00050DCE">
              <w:rPr>
                <w:rFonts w:ascii="Times New Roman" w:eastAsia="Times New Roman" w:hAnsi="Times New Roman" w:cs="Times New Roman"/>
                <w:sz w:val="24"/>
                <w:szCs w:val="24"/>
                <w:lang w:val="ro-RO" w:eastAsia="ro-RO"/>
              </w:rPr>
              <w:t xml:space="preserve">Anticorpii policlonali împotriva nucleoproteinelor VAIS trebuie utilizați pe secțiuni de țesuturi fixate cu formol și incluse în parafină. </w:t>
            </w:r>
            <w:r w:rsidRPr="00050DCE">
              <w:rPr>
                <w:rFonts w:ascii="Times New Roman" w:eastAsia="Times New Roman" w:hAnsi="Times New Roman" w:cs="Times New Roman"/>
                <w:sz w:val="24"/>
                <w:szCs w:val="24"/>
                <w:lang w:val="en-US" w:eastAsia="ro-RO"/>
              </w:rPr>
              <w:t xml:space="preserve">Organele care urmează a fi examinate trebuie să fie rinichiul median și inima (inclusiv zona de tranziție, toate cele trei camere și valvele). Cazurile suspecte din cauza semnelor patologice se verifică prin intermediul unui test IHC pozitiv. </w:t>
            </w:r>
            <w:r w:rsidRPr="00050DCE">
              <w:rPr>
                <w:rFonts w:ascii="Times New Roman" w:eastAsia="Times New Roman" w:hAnsi="Times New Roman" w:cs="Times New Roman"/>
                <w:sz w:val="24"/>
                <w:szCs w:val="24"/>
                <w:lang w:eastAsia="ro-RO"/>
              </w:rPr>
              <w:t>Secțiunile histologice se pregătesc în conformitate cu metodele standard.</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1.</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Pregătirea secțiunilor de țesuturi</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Țesuturile trebuie fixate cu ajutorul unei soluții neutre de formol 10 % tamponate cu fosfat timp de cel puțin o zi, apoi trebuie să fie deshidratate prin băi de etanol succesive, clarificate în xilen și incluse în parafină, în conformitate cu protocoalele standard. Secțiunile de aproximativ 5 μm grosime (pentru IHC pe lame acoperite cu poli-L-lizină) trebuie să fie încălzite </w:t>
                  </w:r>
                  <w:r w:rsidRPr="00050DCE">
                    <w:rPr>
                      <w:rFonts w:ascii="inherit" w:eastAsia="Times New Roman" w:hAnsi="inherit" w:cs="Times New Roman"/>
                      <w:sz w:val="24"/>
                      <w:szCs w:val="24"/>
                      <w:lang w:eastAsia="ro-RO"/>
                    </w:rPr>
                    <w:lastRenderedPageBreak/>
                    <w:t>la 56 °C-58 °C (maximum 60 °C) timp de 20 minute, deparafinate în xilen, rehidratate prin intermediul unor băi de etanol succesive și colorate cu hematoxilină și eozină în vederea analizei patomorfologice și a imunohistochimiei în conformitate cu punctul 2</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2.</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Procedura de colorare pentru IHC</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Toate incubațiile se efectuează la temperatura camerei pe platforma de basculare, cu excepția cazului în care se prevede altfel în prezenta decizie: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extragerea antigenului se face prin fierberea secțiunilor în 0,1 M de soluție tampon de citrat cu pH 6,0 timp de 2 × 6 minute, urmată de blocare cu 5 % lapte degresat uscat și 2 % ser de capră în 50 mM TBS (TBS; Tris/HCl 50 mM, NaCl 150 mM, pH 7,6) timp de 20 de minute;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secțiunile se incubează peste noapte cu anticorp primar (anticorp monospecific de iepure împotriva nucleoproteinelor VAIS) diluat în TBS cu 1 % lapte degresat </w:t>
                        </w:r>
                        <w:r w:rsidRPr="00050DCE">
                          <w:rPr>
                            <w:rFonts w:ascii="inherit" w:eastAsia="Times New Roman" w:hAnsi="inherit" w:cs="Times New Roman"/>
                            <w:sz w:val="24"/>
                            <w:szCs w:val="24"/>
                            <w:lang w:eastAsia="ro-RO"/>
                          </w:rPr>
                          <w:lastRenderedPageBreak/>
                          <w:t>uscat, apoi se spală de trei ori în TBS cu Tween 20 0,1 %;</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pentru detectarea anticorpilor legați, secțiunile se incubează timp de 60 de minute cu anticorpi anti-IgG de iepure conjugați cu fosfatază alcalină. După o ultimă spălare, se adaugă Fast Red (1 mg ml</w:t>
                        </w:r>
                        <w:r w:rsidRPr="00050DCE">
                          <w:rPr>
                            <w:rFonts w:ascii="inherit" w:eastAsia="Times New Roman" w:hAnsi="inherit" w:cs="Times New Roman"/>
                            <w:sz w:val="24"/>
                            <w:szCs w:val="24"/>
                            <w:vertAlign w:val="superscript"/>
                            <w:lang w:eastAsia="ro-RO"/>
                          </w:rPr>
                          <w:t>– 1</w:t>
                        </w:r>
                        <w:r w:rsidRPr="00050DCE">
                          <w:rPr>
                            <w:rFonts w:ascii="inherit" w:eastAsia="Times New Roman" w:hAnsi="inherit" w:cs="Times New Roman"/>
                            <w:sz w:val="24"/>
                            <w:szCs w:val="24"/>
                            <w:lang w:eastAsia="ro-RO"/>
                          </w:rPr>
                          <w:t>) și naftol AS-MX fosfat (0,2 mg ml</w:t>
                        </w:r>
                        <w:r w:rsidRPr="00050DCE">
                          <w:rPr>
                            <w:rFonts w:ascii="inherit" w:eastAsia="Times New Roman" w:hAnsi="inherit" w:cs="Times New Roman"/>
                            <w:sz w:val="24"/>
                            <w:szCs w:val="24"/>
                            <w:vertAlign w:val="superscript"/>
                            <w:lang w:eastAsia="ro-RO"/>
                          </w:rPr>
                          <w:t>– 1</w:t>
                        </w:r>
                        <w:r w:rsidRPr="00050DCE">
                          <w:rPr>
                            <w:rFonts w:ascii="inherit" w:eastAsia="Times New Roman" w:hAnsi="inherit" w:cs="Times New Roman"/>
                            <w:sz w:val="24"/>
                            <w:szCs w:val="24"/>
                            <w:lang w:eastAsia="ro-RO"/>
                          </w:rPr>
                          <w:t>) cu 1 mM levamisol în 0,1 M TBS (pH 8,2) și se lasă să se dezvolte timp de 20 de minute. Secțiunile sunt apoi spălate cu apă de la robinet, înainte de contracolorarea cu hematoxilină Harris și montarea într-un mediu de montare apos. La fiecare etapă trebuie incluse secțiuni de țesuturi pozitive și negative la VAIS, drept controale.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(3)</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Interpretarea rezultatului IHC</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Rezultatul testului IHC trebuie să fie interpretat conform prevederilor de la literele (a) și (b):</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secțiunile de control sunt considerate pozitive atunci când se observă că citoplasma și interiorul nucleului celulelor </w:t>
                        </w:r>
                        <w:r w:rsidRPr="00050DCE">
                          <w:rPr>
                            <w:rFonts w:ascii="inherit" w:eastAsia="Times New Roman" w:hAnsi="inherit" w:cs="Times New Roman"/>
                            <w:sz w:val="24"/>
                            <w:szCs w:val="24"/>
                            <w:lang w:eastAsia="ro-RO"/>
                          </w:rPr>
                          <w:lastRenderedPageBreak/>
                          <w:t>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w:t>
                        </w:r>
                      </w:p>
                    </w:tc>
                  </w:tr>
                </w:tbl>
                <w:p w:rsidR="00964476" w:rsidRPr="00050DCE" w:rsidRDefault="00964476" w:rsidP="00BD07ED">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050DCE" w:rsidRPr="00050DCE" w:rsidTr="00964476">
                    <w:tc>
                      <w:tcPr>
                        <w:tcW w:w="426"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038" w:type="dxa"/>
                        <w:shd w:val="clear" w:color="auto" w:fill="auto"/>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secțiunile de control sunt considerate negative dacă nu au nicio reacție de colorare semnificativă.</w:t>
                        </w:r>
                      </w:p>
                    </w:tc>
                  </w:tr>
                </w:tbl>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Având în vedere că localizarea în interiorul nucleului este specifică nucleoproteinei ortomixovirusului într-o etapă de replicare a virusului, însă predomină adesea o colorare citoplasmatică concomitentă, zonele de colorare citoplasmatice și de alte tipuri care nu sunt localizate în interiorul nucleului trebuie să fie considerate nespecifice sau neconcludente.</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Cele mai puternice reacții de colorare pozitive sunt obținute, în mod obișnuit, în celulele endoteliale din inimă și din rinichi. Colorarea celulelor endoteliale poate fi slabă sau inexistentă la nivelul leziunilor hemoragice foarte extinse, eventual </w:t>
                  </w:r>
                  <w:r w:rsidRPr="00050DCE">
                    <w:rPr>
                      <w:rFonts w:ascii="inherit" w:eastAsia="Times New Roman" w:hAnsi="inherit" w:cs="Times New Roman"/>
                      <w:sz w:val="24"/>
                      <w:szCs w:val="24"/>
                      <w:lang w:eastAsia="ro-RO"/>
                    </w:rPr>
                    <w:lastRenderedPageBreak/>
                    <w:t>din cauza lizei celulelor endoteliale infectate.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190. </w:t>
            </w:r>
            <w:r w:rsidRPr="009D6043">
              <w:rPr>
                <w:rFonts w:ascii="Times New Roman" w:eastAsia="Times New Roman" w:hAnsi="Times New Roman" w:cs="Times New Roman"/>
                <w:sz w:val="24"/>
                <w:szCs w:val="24"/>
                <w:lang w:val="en-US" w:eastAsia="ru-RU"/>
              </w:rPr>
              <w:t>Anticorpii policlonali împotriva nucleoproteinelor VAIS trebuie utilizați pe secțiuni de țesuturi fixate cu formol și incluse în parafină. Organele care urmează a fi examinate sunt rinichiul median și inima (inclusiv zona de tranziție, toate cele trei camere și valvele). Cazurile suspecte din cauza semnelor patologice se verifică prin intermediul unui test IHC pozitiv. Secțiunile histologice se pregătesc în conformitate cu metodele standard.</w:t>
            </w:r>
          </w:p>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191.</w:t>
            </w:r>
            <w:r w:rsidRPr="009D6043">
              <w:rPr>
                <w:rFonts w:ascii="Times New Roman" w:eastAsia="Times New Roman" w:hAnsi="Times New Roman" w:cs="Times New Roman"/>
                <w:sz w:val="24"/>
                <w:szCs w:val="24"/>
                <w:lang w:val="en-US" w:eastAsia="ru-RU"/>
              </w:rPr>
              <w:t xml:space="preserve"> Pregătirea secțiunilor de țesuturi: țesuturile trebuie fixate cu ajutorul unei soluții neutre de formol 10 % tamponate cu fosfat timp de cel puțin o zi, apoi sunt deshidratate prin băi de etanol succesive, clarificate în xilen și incluse în parafină, în conformitate cu protocoalele standard. Secțiunile de aproximativ 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grosime (pentru IHC pe lame acoperite cu poli-L-lizină) sunt încălzite la 56 °C-58 °C (maximum 60 °C) timp de 20 minute, deparafinate în xilen, rehidratate prin intermediul unor băi de etanol succesive și colorate cu hematoxilină și eozină în </w:t>
            </w:r>
            <w:r w:rsidRPr="009D6043">
              <w:rPr>
                <w:rFonts w:ascii="Times New Roman" w:eastAsia="Times New Roman" w:hAnsi="Times New Roman" w:cs="Times New Roman"/>
                <w:sz w:val="24"/>
                <w:szCs w:val="24"/>
                <w:lang w:val="en-US" w:eastAsia="ru-RU"/>
              </w:rPr>
              <w:lastRenderedPageBreak/>
              <w:t>vederea analizei patomorfologice și a imunohistochimiei.</w:t>
            </w:r>
          </w:p>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192.</w:t>
            </w:r>
            <w:r w:rsidRPr="009D6043">
              <w:rPr>
                <w:rFonts w:ascii="Times New Roman" w:eastAsia="Times New Roman" w:hAnsi="Times New Roman" w:cs="Times New Roman"/>
                <w:sz w:val="24"/>
                <w:szCs w:val="24"/>
                <w:lang w:val="en-US" w:eastAsia="ru-RU"/>
              </w:rPr>
              <w:t xml:space="preserve"> Procedura de colorare pentru IHC: toate incubațiile se efectuează la temperatura camerei pe platforma de basculare, cu excepția cazului în care se prevede altfel în prezenta decizie:</w:t>
            </w:r>
          </w:p>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a)</w:t>
            </w:r>
            <w:r w:rsidRPr="009D6043">
              <w:rPr>
                <w:rFonts w:ascii="Times New Roman" w:eastAsia="Times New Roman" w:hAnsi="Times New Roman" w:cs="Times New Roman"/>
                <w:sz w:val="24"/>
                <w:szCs w:val="24"/>
                <w:lang w:val="en-US" w:eastAsia="ru-RU"/>
              </w:rPr>
              <w:t xml:space="preserve"> extragerea antigenului se face prin fierberea secțiunilor în 0,1 M de soluție tampon de citrat cu pH 6,0 timp de 2 × 6 minute, urmată de blocare cu 5 % lapte degresat uscat și 2 % ser de capră în 50 mM TBS (TBS; Tris/HCl 50 mM, NaCl 150 mM, pH 7,6) timp de 20 de minute;</w:t>
            </w:r>
          </w:p>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b)</w:t>
            </w:r>
            <w:r w:rsidRPr="009D6043">
              <w:rPr>
                <w:rFonts w:ascii="Times New Roman" w:eastAsia="Times New Roman" w:hAnsi="Times New Roman" w:cs="Times New Roman"/>
                <w:sz w:val="24"/>
                <w:szCs w:val="24"/>
                <w:lang w:val="en-US" w:eastAsia="ru-RU"/>
              </w:rPr>
              <w:t xml:space="preserve"> secțiunile se incubează peste noapte cu anticorp primar (anticorp monospecific de iepure împotriva nucleoproteinelor VAIS) diluat în TBS cu 1 % lapte degresat uscat, apoi se spală de trei ori în TBS cu Tween 20 0,1 %;</w:t>
            </w:r>
          </w:p>
          <w:p w:rsidR="001F09F0" w:rsidRPr="009D6043"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 xml:space="preserve">  c)</w:t>
            </w:r>
            <w:r w:rsidRPr="009D6043">
              <w:rPr>
                <w:rFonts w:ascii="Times New Roman" w:eastAsia="Times New Roman" w:hAnsi="Times New Roman" w:cs="Times New Roman"/>
                <w:sz w:val="24"/>
                <w:szCs w:val="24"/>
                <w:lang w:val="en-US" w:eastAsia="ru-RU"/>
              </w:rPr>
              <w:t xml:space="preserve"> pentru detectarea anticorpilor legați, secțiunile se incubează timp de 60 de minute cu anticor pi anti-IgG de iepure conjugați cu fosfatază alcalină. După o ultimă spălare, se adaugă Fast Red (1 mg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și naftol AS-MX fosfat (0,2 mg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xml:space="preserve">) cu 1 mM levamisol în 0,1 M TBS (pH 8,2) și se lasă să se dezvolte timp de 20 de minute. Secțiunile sunt apoi spălate cu apă de la robinet, înainte de contracolorarea cu hematoxilină Harris și montarea într-un mediu de montare apos. La fiecare etapă </w:t>
            </w:r>
            <w:r w:rsidRPr="009D6043">
              <w:rPr>
                <w:rFonts w:ascii="Times New Roman" w:eastAsia="Times New Roman" w:hAnsi="Times New Roman" w:cs="Times New Roman"/>
                <w:sz w:val="24"/>
                <w:szCs w:val="24"/>
                <w:lang w:val="en-US" w:eastAsia="ru-RU"/>
              </w:rPr>
              <w:lastRenderedPageBreak/>
              <w:t>trebuie incluse secțiuni de țesuturi pozitive și negative la VAIS, drept controale.</w:t>
            </w:r>
          </w:p>
          <w:p w:rsidR="00964476" w:rsidRPr="00DF21AF" w:rsidRDefault="001F09F0" w:rsidP="001F09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193.</w:t>
            </w:r>
            <w:r w:rsidRPr="009D6043">
              <w:rPr>
                <w:rFonts w:ascii="Times New Roman" w:eastAsia="Times New Roman" w:hAnsi="Times New Roman" w:cs="Times New Roman"/>
                <w:sz w:val="24"/>
                <w:szCs w:val="24"/>
                <w:lang w:val="en-US" w:eastAsia="ru-RU"/>
              </w:rPr>
              <w:t xml:space="preserve"> Interpretarea rezultatului testului IHC: 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 secțiunile de control sunt considerate negative dacă nu au nicio reacție de colorare semnificativă. </w:t>
            </w:r>
            <w:r w:rsidRPr="00DF21AF">
              <w:rPr>
                <w:rFonts w:ascii="Times New Roman" w:eastAsia="Times New Roman" w:hAnsi="Times New Roman" w:cs="Times New Roman"/>
                <w:sz w:val="24"/>
                <w:szCs w:val="24"/>
                <w:lang w:val="en-US" w:eastAsia="ru-RU"/>
              </w:rPr>
              <w:t>Având în vedere că localizarea în interiorul nucleului este specifică nucleoproteinei ortomixovirusului într-o etapă de replicare a virusului, însă predomină adesea o colorare citoplasmatică concomitentă, zonele de colorare citoplasmatice și de alte tipuri care nu sunt localizate în interiorul nucleului sunt considerate nespecifice sau neconcludente.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PARTEA 4</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METODE ȘI PROCEDURI DE DIAGNOSTIC DETALIATE PENTRU SUPRAVEGHEREA ȘI CONFIRMAREA INFECȚIEI CU </w:t>
            </w:r>
            <w:r w:rsidRPr="00050DCE">
              <w:rPr>
                <w:rStyle w:val="italic"/>
                <w:rFonts w:ascii="inherit" w:hAnsi="inherit"/>
                <w:b/>
                <w:bCs/>
                <w:i/>
                <w:iCs/>
                <w:lang w:val="en-US"/>
              </w:rPr>
              <w:t>MARTEILIA REFRINGENS</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Metode și proceduri de diagnostic detaliate pentru diagnosticarea infecției cu </w:t>
            </w:r>
            <w:r w:rsidRPr="00050DCE">
              <w:rPr>
                <w:rStyle w:val="italic"/>
                <w:rFonts w:ascii="inherit" w:hAnsi="inherit"/>
                <w:b/>
                <w:bCs/>
                <w:i/>
                <w:iCs/>
                <w:lang w:val="en-US"/>
              </w:rPr>
              <w:t>Marteilia refringens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sunt prelevate eșantioane și sunt realizate examene de laborator în scopul obținerii sau al menținerii unui anumit statut sanitar în ceea ce privește infecția cu </w:t>
            </w:r>
            <w:r w:rsidRPr="00050DCE">
              <w:rPr>
                <w:rStyle w:val="italic"/>
                <w:rFonts w:ascii="inherit" w:hAnsi="inherit"/>
                <w:i/>
                <w:iCs/>
                <w:lang w:val="en-US"/>
              </w:rPr>
              <w:t>Marteilia refringens</w:t>
            </w:r>
            <w:r w:rsidRPr="00050DCE">
              <w:rPr>
                <w:lang w:val="en-US"/>
              </w:rPr>
              <w:t>, astfel cum se prevede în partea 4 secțiunea I din anexa I, sau în scopul confirmării prezenței acestei boli listate sau al excluderii suspiciunii privind această boală în conformitate cu articolul 57 litera (b) din Directiva 2006/88/CE, folosind metodele de diagnostic prevăzute în partea 4 secțiunea II din anexa I, trebuie aplicate metodele și procedurile de diagnostic detaliate prevăzute la punctele I.1, I.2 și I.3 din prezenta parte.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250E45" w:rsidRPr="009D6043" w:rsidRDefault="00250E45" w:rsidP="00250E45">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2</w:t>
            </w:r>
          </w:p>
          <w:p w:rsidR="00250E45" w:rsidRPr="009D6043" w:rsidRDefault="00250E45" w:rsidP="00250E45">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și proceduri de diagnostic detaliate pentru supravegherea și confirmarea infecției cu </w:t>
            </w:r>
            <w:r w:rsidRPr="009D6043">
              <w:rPr>
                <w:rFonts w:ascii="Times New Roman" w:eastAsia="Times New Roman" w:hAnsi="Times New Roman" w:cs="Times New Roman"/>
                <w:b/>
                <w:bCs/>
                <w:i/>
                <w:iCs/>
                <w:sz w:val="24"/>
                <w:szCs w:val="24"/>
                <w:lang w:val="en-US" w:eastAsia="ru-RU"/>
              </w:rPr>
              <w:t>Marteilia refringens</w:t>
            </w:r>
          </w:p>
          <w:p w:rsidR="00964476" w:rsidRPr="00DF21AF" w:rsidRDefault="00250E45" w:rsidP="00250E4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213</w:t>
            </w:r>
            <w:r w:rsidRPr="00DF21AF">
              <w:rPr>
                <w:rFonts w:ascii="Times New Roman" w:eastAsia="Times New Roman" w:hAnsi="Times New Roman" w:cs="Times New Roman"/>
                <w:sz w:val="24"/>
                <w:szCs w:val="24"/>
                <w:lang w:val="en-US" w:eastAsia="ru-RU"/>
              </w:rPr>
              <w:t>. În cazul în care sunt prelevate eșantioane și sunt realizate examene de laborator în scopul obținerii sau al menținerii unui anumit statut sanitar în ceea ce privește infecția cu </w:t>
            </w:r>
            <w:r w:rsidRPr="00DF21AF">
              <w:rPr>
                <w:rFonts w:ascii="Times New Roman" w:eastAsia="Times New Roman" w:hAnsi="Times New Roman" w:cs="Times New Roman"/>
                <w:i/>
                <w:iCs/>
                <w:sz w:val="24"/>
                <w:szCs w:val="24"/>
                <w:lang w:val="en-US" w:eastAsia="ru-RU"/>
              </w:rPr>
              <w:t>Marteilia refringens</w:t>
            </w:r>
            <w:r w:rsidRPr="00DF21AF">
              <w:rPr>
                <w:rFonts w:ascii="Times New Roman" w:eastAsia="Times New Roman" w:hAnsi="Times New Roman" w:cs="Times New Roman"/>
                <w:sz w:val="24"/>
                <w:szCs w:val="24"/>
                <w:lang w:val="en-US" w:eastAsia="ru-RU"/>
              </w:rPr>
              <w:t>, sau în scopul confirmării prezenței acestei boli listate sau al excluderii suspiciunii privind această boală, folosind metodele și procedurile de diagnostic detaliate prevăzute în secțiunea dată.</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I.1.   Proceduri de eșantionare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Moluștele cu cochilia deschisă sau care au murit recent sunt selectate cu prioritate, pentru a spori șansele de a găsi animale infectate.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recent sunt păstrate separat de alte moluște.</w:t>
            </w:r>
          </w:p>
          <w:p w:rsidR="00964476" w:rsidRPr="00250E45" w:rsidRDefault="00964476" w:rsidP="00250E45">
            <w:pPr>
              <w:pStyle w:val="Normal1"/>
              <w:shd w:val="clear" w:color="auto" w:fill="FFFFFF"/>
              <w:spacing w:before="120" w:beforeAutospacing="0" w:after="0" w:afterAutospacing="0"/>
              <w:jc w:val="both"/>
              <w:rPr>
                <w:lang w:val="en-US"/>
              </w:rPr>
            </w:pPr>
            <w:r w:rsidRPr="00050DCE">
              <w:rPr>
                <w:lang w:val="en-US"/>
              </w:rPr>
              <w:t>Pentru diagnosticarea </w:t>
            </w:r>
            <w:r w:rsidRPr="00050DCE">
              <w:rPr>
                <w:rStyle w:val="italic"/>
                <w:rFonts w:ascii="inherit" w:hAnsi="inherit"/>
                <w:i/>
                <w:iCs/>
                <w:lang w:val="en-US"/>
              </w:rPr>
              <w:t>Marteilia refringens</w:t>
            </w:r>
            <w:r w:rsidRPr="00050DCE">
              <w:rPr>
                <w:lang w:val="en-US"/>
              </w:rPr>
              <w:t> prin histologie se utilizează o secțiune de țesuturi cu grosime de 3-5 mm, incluzând branhii și țesut cardiac. O porțiune de glandă digestivă trebuie să fie utilizată pentru anumite teste, inclusiv pentru amprente și pentru reacț</w:t>
            </w:r>
            <w:r w:rsidR="00250E45">
              <w:rPr>
                <w:lang w:val="en-US"/>
              </w:rPr>
              <w:t>ia în lanț a polimerazei (PCR).</w:t>
            </w:r>
          </w:p>
        </w:tc>
        <w:tc>
          <w:tcPr>
            <w:tcW w:w="4253" w:type="dxa"/>
            <w:tcBorders>
              <w:bottom w:val="nil"/>
            </w:tcBorders>
          </w:tcPr>
          <w:p w:rsidR="00250E45" w:rsidRPr="009D6043" w:rsidRDefault="00250E45" w:rsidP="00250E4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214</w:t>
            </w:r>
            <w:r w:rsidRPr="009D6043">
              <w:rPr>
                <w:rFonts w:ascii="Times New Roman" w:eastAsia="Times New Roman" w:hAnsi="Times New Roman" w:cs="Times New Roman"/>
                <w:sz w:val="24"/>
                <w:szCs w:val="24"/>
                <w:lang w:val="en-US" w:eastAsia="ru-RU"/>
              </w:rPr>
              <w:t>. Moluștele cu cochilia deschisă sau care au murit recent sunt selectate cu prioritate, pentru a spori șansele de a găsi animale infectate.</w:t>
            </w:r>
          </w:p>
          <w:p w:rsidR="00250E45" w:rsidRPr="009D6043" w:rsidRDefault="00250E45" w:rsidP="00250E45">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recent sunt păstrate separat de alte moluște.</w:t>
            </w:r>
          </w:p>
          <w:p w:rsidR="00964476" w:rsidRPr="00DF21AF" w:rsidRDefault="00250E45" w:rsidP="00250E45">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Pentru diagnosticarea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prin histologie se utilizează o secțiune de țesuturi cu grosime de 3-5 mm, incluzând branhii și țesut cardiac. </w:t>
            </w:r>
            <w:r w:rsidRPr="00DF21AF">
              <w:rPr>
                <w:rFonts w:ascii="Times New Roman" w:eastAsia="Times New Roman" w:hAnsi="Times New Roman" w:cs="Times New Roman"/>
                <w:sz w:val="24"/>
                <w:szCs w:val="24"/>
                <w:lang w:val="en-US" w:eastAsia="ru-RU"/>
              </w:rPr>
              <w:t>O porțiune de glandă digestivă este utilizată pentru anumite teste, inclusiv pentru amprente și pentru reacția în lanț a polimerazei (PCR).</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I.2.   Tehnici de microscopie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I.2.1.   Citologia (tehnica citologică de colorare)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trebuie să fie analizate mai întâi la un grosisment de × 200 și apoi în imersiune în ulei la un grosisment de × 1 000.</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Un rezultat pozitiv constă în observarea unor celule ale căror dimensiuni variază între 30-40 </w:t>
            </w:r>
            <w:r w:rsidRPr="00050DCE">
              <w:t>μ</w:t>
            </w:r>
            <w:r w:rsidRPr="00050DCE">
              <w:rPr>
                <w:lang w:val="en-US"/>
              </w:rPr>
              <w:t>m. Citoplasma este bazofilă, iar nucleul este eozinofil. Se observă halouri pale în jurul granulelor mari, puternic colorate (refringente), iar în cazul celulelor de dimensiuni mai mari se observă o dispunere de tip „celulă în celulă”.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Tehnica nu este specifică acestei specii de parazit.</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215. </w:t>
            </w:r>
            <w:r w:rsidRPr="009D6043">
              <w:rPr>
                <w:rFonts w:ascii="Times New Roman" w:eastAsia="Times New Roman" w:hAnsi="Times New Roman" w:cs="Times New Roman"/>
                <w:bCs/>
                <w:sz w:val="24"/>
                <w:szCs w:val="24"/>
                <w:lang w:val="en-US" w:eastAsia="ru-RU"/>
              </w:rPr>
              <w:t>Citologia (tehnica citologică de colorare) ca tehnica de microscopie se aplică în mod următor:</w:t>
            </w:r>
          </w:p>
          <w:p w:rsidR="007A07CC" w:rsidRPr="009D6043" w:rsidRDefault="007A07CC" w:rsidP="007A07CC">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După uscarea țesuturilor de glandă digestivă pe o hârtie absorbantă se </w:t>
            </w:r>
            <w:r w:rsidRPr="009D6043">
              <w:rPr>
                <w:rFonts w:ascii="Times New Roman" w:eastAsia="Times New Roman" w:hAnsi="Times New Roman" w:cs="Times New Roman"/>
                <w:sz w:val="24"/>
                <w:szCs w:val="24"/>
                <w:lang w:val="en-US" w:eastAsia="ru-RU"/>
              </w:rPr>
              <w:lastRenderedPageBreak/>
              <w:t>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216.</w:t>
            </w:r>
            <w:r w:rsidRPr="009D6043">
              <w:rPr>
                <w:rFonts w:ascii="Times New Roman" w:eastAsia="Times New Roman" w:hAnsi="Times New Roman" w:cs="Times New Roman"/>
                <w:sz w:val="24"/>
                <w:szCs w:val="24"/>
                <w:lang w:val="en-US" w:eastAsia="ru-RU"/>
              </w:rPr>
              <w:t xml:space="preserve"> Un rezultat pozitiv constă în observarea unor celule ale căror dimensiuni variază între 30-40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Citoplasma este bazofilă, iar nucleul este eozinofil. Se observă halouri pale în jurul granulelor mari, puternic colorate (refringente), iar în cazul celulelor de dimensiuni mai mari se observă o dispunere de tip „celulă în celulă”.</w:t>
            </w:r>
          </w:p>
          <w:p w:rsidR="00964476" w:rsidRPr="00DF21AF" w:rsidRDefault="007A07CC" w:rsidP="007A07CC">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Tehnica nu este specifică acestei specii de parazit.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I.2.2.   Histologia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Trebuie fixate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Un rezultat pozitiv constă în observarea unor celule ale căror dimensiuni variază între 4 și 40 </w:t>
            </w:r>
            <w:r w:rsidRPr="00050DCE">
              <w:t>μ</w:t>
            </w:r>
            <w:r w:rsidRPr="00050DCE">
              <w:rPr>
                <w:lang w:val="en-US"/>
              </w:rPr>
              <w:t>m. Primele etape constau în celule multinucleate, de formă sferică până la alungită. Acestea 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Tehnica nu este specifică acestei specii de parazit.</w:t>
            </w:r>
          </w:p>
          <w:p w:rsidR="00964476" w:rsidRPr="00050DCE" w:rsidRDefault="00964476" w:rsidP="00964476">
            <w:pPr>
              <w:jc w:val="both"/>
              <w:rPr>
                <w:rFonts w:ascii="Times New Roman" w:hAnsi="Times New Roman" w:cs="Times New Roman"/>
                <w:b/>
                <w:sz w:val="24"/>
                <w:szCs w:val="24"/>
                <w:lang w:val="ro-MD"/>
              </w:rPr>
            </w:pPr>
          </w:p>
        </w:tc>
        <w:tc>
          <w:tcPr>
            <w:tcW w:w="4253" w:type="dxa"/>
            <w:tcBorders>
              <w:bottom w:val="nil"/>
            </w:tcBorders>
          </w:tcPr>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217. </w:t>
            </w:r>
            <w:r w:rsidRPr="009D6043">
              <w:rPr>
                <w:rFonts w:ascii="Times New Roman" w:eastAsia="Times New Roman" w:hAnsi="Times New Roman" w:cs="Times New Roman"/>
                <w:bCs/>
                <w:sz w:val="24"/>
                <w:szCs w:val="24"/>
                <w:lang w:val="en-US" w:eastAsia="ru-RU"/>
              </w:rPr>
              <w:t>Histologia ca tehnica de microscopie se aplică în mod următor:</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se</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fixează secțiuni de țesut care includ </w:t>
            </w:r>
            <w:r w:rsidRPr="009D6043">
              <w:rPr>
                <w:rFonts w:ascii="Times New Roman" w:eastAsia="Times New Roman" w:hAnsi="Times New Roman" w:cs="Times New Roman"/>
                <w:sz w:val="24"/>
                <w:szCs w:val="24"/>
                <w:lang w:val="en-US" w:eastAsia="ru-RU"/>
              </w:rPr>
              <w:lastRenderedPageBreak/>
              <w:t>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7A07CC" w:rsidRPr="009D6043" w:rsidRDefault="007A07CC" w:rsidP="007A07CC">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Un rezultat pozitiv constă în observarea unor celule ale căror dimensiuni variază între 4 și 40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Primele etape constau în celule multinucleate, de formă sferică până la alungită. Acestea 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964476" w:rsidRPr="00DF21AF" w:rsidRDefault="007A07CC" w:rsidP="007A07CC">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Tehnica nu este specifică acestei specii de parazit.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Tehnici moleculare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I.3.1.   Extracția ADN-ului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ADN-ul trebuie să fie extras în conformitate cu procedurile standard.</w:t>
            </w:r>
          </w:p>
          <w:p w:rsidR="00964476" w:rsidRPr="007A07CC" w:rsidRDefault="00964476" w:rsidP="007A07CC">
            <w:pPr>
              <w:pStyle w:val="Normal1"/>
              <w:shd w:val="clear" w:color="auto" w:fill="FFFFFF"/>
              <w:spacing w:before="120" w:beforeAutospacing="0" w:after="0" w:afterAutospacing="0"/>
              <w:jc w:val="both"/>
              <w:rPr>
                <w:lang w:val="en-US"/>
              </w:rPr>
            </w:pPr>
            <w:r w:rsidRPr="00050DCE">
              <w:rPr>
                <w:lang w:val="en-US"/>
              </w:rPr>
              <w:t>Pot fi utilizate kituri de extracție a ADN-ului disponibile pe piață, care permit de obicei obținerea unui ADN de înaltă calitate, ce poate fi utilizat în protocoalele P</w:t>
            </w:r>
            <w:r w:rsidR="007A07CC">
              <w:rPr>
                <w:lang w:val="en-US"/>
              </w:rPr>
              <w:t>CR menționate la punctul I.3.2.</w:t>
            </w:r>
          </w:p>
        </w:tc>
        <w:tc>
          <w:tcPr>
            <w:tcW w:w="4253" w:type="dxa"/>
            <w:tcBorders>
              <w:bottom w:val="nil"/>
            </w:tcBorders>
          </w:tcPr>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218. </w:t>
            </w:r>
            <w:r w:rsidRPr="009D6043">
              <w:rPr>
                <w:rFonts w:ascii="Times New Roman" w:eastAsia="Times New Roman" w:hAnsi="Times New Roman" w:cs="Times New Roman"/>
                <w:sz w:val="24"/>
                <w:szCs w:val="24"/>
                <w:lang w:val="en-US" w:eastAsia="ru-RU"/>
              </w:rPr>
              <w:t>ADN-ul este extras în conformitate cu procedurile standard.</w:t>
            </w:r>
          </w:p>
          <w:p w:rsidR="00964476" w:rsidRPr="00DF21AF" w:rsidRDefault="007A07CC" w:rsidP="007A07CC">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Pot fi utilizate kituri de extracție a ADN-ului disponibile pe piață, care permit de obicei obținerea unui ADN de înaltă calitate, ce poate fi utilizat în protocoalele PCR menționate la punctele 219-223.</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I.3.2.   </w:t>
            </w:r>
            <w:r w:rsidRPr="00050DCE">
              <w:rPr>
                <w:rStyle w:val="italic"/>
                <w:rFonts w:ascii="inherit" w:hAnsi="inherit"/>
                <w:b/>
                <w:bCs/>
                <w:i/>
                <w:iCs/>
                <w:lang w:val="en-US"/>
              </w:rPr>
              <w:t>Reacția în lanț a polimerazei</w:t>
            </w:r>
            <w:r w:rsidRPr="00050DCE">
              <w:rPr>
                <w:b/>
                <w:bCs/>
                <w:lang w:val="en-US"/>
              </w:rPr>
              <w:t> (</w:t>
            </w:r>
            <w:r w:rsidRPr="00050DCE">
              <w:rPr>
                <w:rStyle w:val="italic"/>
                <w:rFonts w:ascii="inherit" w:hAnsi="inherit"/>
                <w:b/>
                <w:bCs/>
                <w:i/>
                <w:iCs/>
                <w:lang w:val="en-US"/>
              </w:rPr>
              <w:t>PCR</w:t>
            </w:r>
            <w:r w:rsidRPr="00050DCE">
              <w:rPr>
                <w:b/>
                <w:bCs/>
                <w:lang w:val="en-US"/>
              </w:rPr>
              <w: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Au fost elaborate și publicate mai multe protocoale PCR.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Trebuie utilizați primeri PCR care vizează regiunea spațierii transcrise intern (ITS1), deoarece aceștia pot amplifica numai </w:t>
            </w:r>
            <w:r w:rsidRPr="00050DCE">
              <w:rPr>
                <w:rStyle w:val="italic"/>
                <w:rFonts w:ascii="inherit" w:hAnsi="inherit"/>
                <w:i/>
                <w:iCs/>
                <w:lang w:val="en-US"/>
              </w:rPr>
              <w:t>M. refringens</w:t>
            </w:r>
            <w:r w:rsidRPr="00050DCE">
              <w:rPr>
                <w:lang w:val="en-US"/>
              </w:rPr>
              <w:t>.</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PCR se efectuează într-un volum de 50 </w:t>
            </w:r>
            <w:r w:rsidRPr="00050DCE">
              <w:t>μ</w:t>
            </w:r>
            <w:r w:rsidRPr="00050DCE">
              <w:rPr>
                <w:lang w:val="en-US"/>
              </w:rPr>
              <w:t xml:space="preserve">l. Amestecurile pentru PCR trebuie să conțină tampon [500 mM KCl, 100 mM Tris/HCl (pH 9,0 la 25 °C) și 1 % Triton® X-100)], 2,5 mM MgCl2, 0,2 mM amestec dNTP, 1 </w:t>
            </w:r>
            <w:r w:rsidRPr="00050DCE">
              <w:t>μ</w:t>
            </w:r>
            <w:r w:rsidRPr="00050DCE">
              <w:rPr>
                <w:lang w:val="en-US"/>
              </w:rPr>
              <w:t xml:space="preserve">M primer sens și antisens, 0,02 unități </w:t>
            </w:r>
            <w:r w:rsidRPr="00050DCE">
              <w:t>μ</w:t>
            </w:r>
            <w:r w:rsidRPr="00050DCE">
              <w:rPr>
                <w:lang w:val="en-US"/>
              </w:rPr>
              <w:t>l</w:t>
            </w:r>
            <w:r w:rsidRPr="00050DCE">
              <w:rPr>
                <w:rStyle w:val="super"/>
                <w:rFonts w:ascii="inherit" w:hAnsi="inherit"/>
                <w:vertAlign w:val="superscript"/>
                <w:lang w:val="en-US"/>
              </w:rPr>
              <w:t>– 1</w:t>
            </w:r>
            <w:r w:rsidRPr="00050DCE">
              <w:rPr>
                <w:lang w:val="en-US"/>
              </w:rPr>
              <w:t xml:space="preserve"> polimerază ADN Taq și 10-100 ng de ADN extras. După denaturarea ADN-ului timp de 5 minute la 94 °C, se efectuează 30 de cicluri după cum urmează: denaturare </w:t>
            </w:r>
            <w:r w:rsidRPr="00050DCE">
              <w:rPr>
                <w:lang w:val="en-US"/>
              </w:rPr>
              <w:lastRenderedPageBreak/>
              <w:t>la 94 °C timp de un minut, atașare la 55 °C timp de un minut, elongația la 72 °C timp de un minut per 1 000 de perechi de baze. Trebuie efectuată o etapă de elongație finală de 10 minute la 72 °C. Pentru detectarea </w:t>
            </w:r>
            <w:r w:rsidRPr="00050DCE">
              <w:rPr>
                <w:rStyle w:val="italic"/>
                <w:rFonts w:ascii="inherit" w:hAnsi="inherit"/>
                <w:i/>
                <w:iCs/>
                <w:lang w:val="en-US"/>
              </w:rPr>
              <w:t>M. refringens</w:t>
            </w:r>
            <w:r w:rsidRPr="00050DCE">
              <w:rPr>
                <w:lang w:val="en-US"/>
              </w:rPr>
              <w:t>, PCR se efectuează cu primeri care vizează regiunea ITS1 (5′-CCG-CAC-ACG-TTC-TTC-ACT-CC-3′ și 5′-CTC-GCG-AGT-TTC-GAC-AGA-CG-3′).</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Controalele pozitive constau în ADN-ul genomic al unei gazde cu o infecție pronunțată sau în ADN plasmidic incluzând regiunea vizată.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Controalele negative constau în ADN-ul genomic al unor gazde neinfectate și în reactivi PCR fără ADN țintă.</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Un rezultat pozitiv constă într-un produs de amplificare pozitiv de mărimea preconizată (412 pb), toate controalele negative având rezultate negative și toate controalele pozitive având rezultate pozitive.</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219. </w:t>
            </w:r>
            <w:r w:rsidRPr="009D6043">
              <w:rPr>
                <w:rFonts w:ascii="Times New Roman" w:eastAsia="Times New Roman" w:hAnsi="Times New Roman" w:cs="Times New Roman"/>
                <w:bCs/>
                <w:sz w:val="24"/>
                <w:szCs w:val="24"/>
                <w:lang w:val="en-US" w:eastAsia="ru-RU"/>
              </w:rPr>
              <w:t xml:space="preserve">Pentru </w:t>
            </w:r>
            <w:r w:rsidRPr="009D6043">
              <w:rPr>
                <w:rFonts w:ascii="Times New Roman" w:eastAsia="Times New Roman" w:hAnsi="Times New Roman" w:cs="Times New Roman"/>
                <w:bCs/>
                <w:i/>
                <w:iCs/>
                <w:sz w:val="24"/>
                <w:szCs w:val="24"/>
                <w:lang w:val="en-US" w:eastAsia="ru-RU"/>
              </w:rPr>
              <w:t>reacția în lanț a polimerazei</w:t>
            </w:r>
            <w:r w:rsidRPr="009D6043">
              <w:rPr>
                <w:rFonts w:ascii="Times New Roman" w:eastAsia="Times New Roman" w:hAnsi="Times New Roman" w:cs="Times New Roman"/>
                <w:bCs/>
                <w:sz w:val="24"/>
                <w:szCs w:val="24"/>
                <w:lang w:val="en-US" w:eastAsia="ru-RU"/>
              </w:rPr>
              <w:t> (</w:t>
            </w:r>
            <w:r w:rsidRPr="009D6043">
              <w:rPr>
                <w:rFonts w:ascii="Times New Roman" w:eastAsia="Times New Roman" w:hAnsi="Times New Roman" w:cs="Times New Roman"/>
                <w:bCs/>
                <w:i/>
                <w:iCs/>
                <w:sz w:val="24"/>
                <w:szCs w:val="24"/>
                <w:lang w:val="en-US" w:eastAsia="ru-RU"/>
              </w:rPr>
              <w:t>PCR)</w:t>
            </w:r>
            <w:r w:rsidRPr="009D6043">
              <w:rPr>
                <w:rFonts w:ascii="Times New Roman" w:eastAsia="Times New Roman" w:hAnsi="Times New Roman" w:cs="Times New Roman"/>
                <w:sz w:val="24"/>
                <w:szCs w:val="24"/>
                <w:lang w:val="en-US" w:eastAsia="ru-RU"/>
              </w:rPr>
              <w:t>, trebuie utilizați primeri PCR care vizează regiunea spațierii transcrise intern (ITS1), deoarece aceștia pot amplifica numai </w:t>
            </w:r>
            <w:r w:rsidRPr="009D6043">
              <w:rPr>
                <w:rFonts w:ascii="Times New Roman" w:eastAsia="Times New Roman" w:hAnsi="Times New Roman" w:cs="Times New Roman"/>
                <w:i/>
                <w:iCs/>
                <w:sz w:val="24"/>
                <w:szCs w:val="24"/>
                <w:lang w:val="en-US" w:eastAsia="ru-RU"/>
              </w:rPr>
              <w:t>M. refringens</w:t>
            </w:r>
            <w:r w:rsidRPr="009D6043">
              <w:rPr>
                <w:rFonts w:ascii="Times New Roman" w:eastAsia="Times New Roman" w:hAnsi="Times New Roman" w:cs="Times New Roman"/>
                <w:sz w:val="24"/>
                <w:szCs w:val="24"/>
                <w:lang w:val="en-US" w:eastAsia="ru-RU"/>
              </w:rPr>
              <w:t>.</w:t>
            </w:r>
          </w:p>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220.</w:t>
            </w:r>
            <w:r w:rsidRPr="009D6043">
              <w:rPr>
                <w:rFonts w:ascii="Times New Roman" w:eastAsia="Times New Roman" w:hAnsi="Times New Roman" w:cs="Times New Roman"/>
                <w:sz w:val="24"/>
                <w:szCs w:val="24"/>
                <w:lang w:val="en-US" w:eastAsia="ru-RU"/>
              </w:rPr>
              <w:t xml:space="preserve"> PCR se efectuează într-un volum de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Amestecurile pentru PCR să conțină tampon [500 mM KCl, 100 mM Tris/HCl (pH 9,0 la 25 °C) și 1 % Triton® X-100)], 2,5 mM MgCl2, 0,2 mM amestec dNTP, 1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primer sens și antisens, 0,02 unități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9D6043">
              <w:rPr>
                <w:rFonts w:ascii="Times New Roman" w:eastAsia="Times New Roman" w:hAnsi="Times New Roman" w:cs="Times New Roman"/>
                <w:i/>
                <w:iCs/>
                <w:sz w:val="24"/>
                <w:szCs w:val="24"/>
                <w:lang w:val="en-US" w:eastAsia="ru-RU"/>
              </w:rPr>
              <w:t xml:space="preserve">M. </w:t>
            </w:r>
            <w:r w:rsidRPr="009D6043">
              <w:rPr>
                <w:rFonts w:ascii="Times New Roman" w:eastAsia="Times New Roman" w:hAnsi="Times New Roman" w:cs="Times New Roman"/>
                <w:i/>
                <w:iCs/>
                <w:sz w:val="24"/>
                <w:szCs w:val="24"/>
                <w:lang w:val="en-US" w:eastAsia="ru-RU"/>
              </w:rPr>
              <w:lastRenderedPageBreak/>
              <w:t>refringens</w:t>
            </w:r>
            <w:r w:rsidRPr="009D6043">
              <w:rPr>
                <w:rFonts w:ascii="Times New Roman" w:eastAsia="Times New Roman" w:hAnsi="Times New Roman" w:cs="Times New Roman"/>
                <w:sz w:val="24"/>
                <w:szCs w:val="24"/>
                <w:lang w:val="en-US" w:eastAsia="ru-RU"/>
              </w:rPr>
              <w:t>, PCR se efectuează cu primeri care vizează regiunea ITS1 (5′-CCG-CAC-ACG-TTC-TTC-ACT-CC-3′ și 5′-CTC-GCG-AGT-TTC-GAC-AGA-CG-3′).</w:t>
            </w:r>
          </w:p>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221.</w:t>
            </w:r>
            <w:r w:rsidRPr="009D6043">
              <w:rPr>
                <w:rFonts w:ascii="Times New Roman" w:eastAsia="Times New Roman" w:hAnsi="Times New Roman" w:cs="Times New Roman"/>
                <w:sz w:val="24"/>
                <w:szCs w:val="24"/>
                <w:lang w:val="en-US" w:eastAsia="ru-RU"/>
              </w:rPr>
              <w:t xml:space="preserve"> Controalele pozitive constau în ADN-ul genomic al unei gazde cu o infecție pronunțată sau în ADN plasmidic incluzând regiunea vizată.</w:t>
            </w:r>
          </w:p>
          <w:p w:rsidR="007A07CC" w:rsidRPr="009D6043"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222.</w:t>
            </w:r>
            <w:r w:rsidRPr="009D6043">
              <w:rPr>
                <w:rFonts w:ascii="Times New Roman" w:eastAsia="Times New Roman" w:hAnsi="Times New Roman" w:cs="Times New Roman"/>
                <w:sz w:val="24"/>
                <w:szCs w:val="24"/>
                <w:lang w:val="en-US" w:eastAsia="ru-RU"/>
              </w:rPr>
              <w:t xml:space="preserve"> Controalele negative constau în ADN-ul genomic al unor gazde neinfectate și în reactivi PCR fără ADN țintă.</w:t>
            </w:r>
          </w:p>
          <w:p w:rsidR="00964476" w:rsidRPr="00DF21AF" w:rsidRDefault="007A07CC" w:rsidP="007A07CC">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223.</w:t>
            </w:r>
            <w:r w:rsidRPr="00DF21AF">
              <w:rPr>
                <w:rFonts w:ascii="Times New Roman" w:eastAsia="Times New Roman" w:hAnsi="Times New Roman" w:cs="Times New Roman"/>
                <w:sz w:val="24"/>
                <w:szCs w:val="24"/>
                <w:lang w:val="en-US" w:eastAsia="ru-RU"/>
              </w:rPr>
              <w:t xml:space="preserve"> Un rezultat pozitiv constă într-un produs de amplificare pozitiv de mărimea preconizată (412 pb), toate controalele negative având rezultate negative și toate controalele pozitive având rezultate pozitive.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I.3.3.   Hibridare in situ (IHS)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Au fost elaborate și publicate mai multe protocoale IHS.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Trebuie utilizată o sondă care vizează subunitatea mică din complexul de gene al ARNr, deoarece aceasta a fost validată în raport cu histologia.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Trebuie fixate secțiuni de țesut care includ branhii și glanda digestivă timp de cel puțin 24 de ore în fixator Davidson, urmând o prelucrare normală pentru examenul histologic după includerea în parafină. Se decupează secțiuni de 5 </w:t>
            </w:r>
            <w:r w:rsidRPr="00050DCE">
              <w:t>μ</w:t>
            </w:r>
            <w:r w:rsidRPr="00050DCE">
              <w:rPr>
                <w:lang w:val="en-US"/>
              </w:rPr>
              <w:t xml:space="preserve">m și se așează pe lame acoperite cu aminoalchilsilan, 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w:t>
            </w:r>
            <w:r w:rsidRPr="00050DCE">
              <w:t>μ</w:t>
            </w:r>
            <w:r w:rsidRPr="00050DCE">
              <w:rPr>
                <w:lang w:val="en-US"/>
              </w:rPr>
              <w:t>g ml</w:t>
            </w:r>
            <w:r w:rsidRPr="00050DCE">
              <w:rPr>
                <w:rStyle w:val="super"/>
                <w:rFonts w:ascii="inherit" w:hAnsi="inherit"/>
                <w:vertAlign w:val="superscript"/>
                <w:lang w:val="en-US"/>
              </w:rPr>
              <w:t>– 1</w:t>
            </w:r>
            <w:r w:rsidRPr="00050DCE">
              <w:rPr>
                <w:lang w:val="en-US"/>
              </w:rPr>
              <w:t xml:space="preserve">) într-un tampon TE [Tris (50 mm), EDTA (10 mm)], la 37 °C timp de 30 de minute. Lamele trebuie să fie deshidratate prin imersie în băi succesive de etanol și apoi uscate la aer. Secțiunile trebuie să fie incubate cu 100 </w:t>
            </w:r>
            <w:r w:rsidRPr="00050DCE">
              <w:t>μ</w:t>
            </w:r>
            <w:r w:rsidRPr="00050DCE">
              <w:rPr>
                <w:lang w:val="en-US"/>
              </w:rPr>
              <w:t xml:space="preserve">l de tampon de hibridare [4 × SSC (soluție salină de citrat), formamidă 50 %, 1 × soluție Denhardt, 250 </w:t>
            </w:r>
            <w:r w:rsidRPr="00050DCE">
              <w:t>μ</w:t>
            </w:r>
            <w:r w:rsidRPr="00050DCE">
              <w:rPr>
                <w:lang w:val="en-US"/>
              </w:rPr>
              <w:t>g ml</w:t>
            </w:r>
            <w:r w:rsidRPr="00050DCE">
              <w:rPr>
                <w:rStyle w:val="super"/>
                <w:rFonts w:ascii="inherit" w:hAnsi="inherit"/>
                <w:vertAlign w:val="superscript"/>
                <w:lang w:val="en-US"/>
              </w:rPr>
              <w:t xml:space="preserve">– </w:t>
            </w:r>
            <w:r w:rsidRPr="00050DCE">
              <w:rPr>
                <w:rStyle w:val="super"/>
                <w:rFonts w:ascii="inherit" w:hAnsi="inherit"/>
                <w:vertAlign w:val="superscript"/>
                <w:lang w:val="en-US"/>
              </w:rPr>
              <w:lastRenderedPageBreak/>
              <w:t>1</w:t>
            </w:r>
            <w:r w:rsidRPr="00050DCE">
              <w:rPr>
                <w:lang w:val="en-US"/>
              </w:rPr>
              <w:t> ARNt din drojdie, sulfat de dextran 10 %] conținând 10 ng (1 </w:t>
            </w:r>
            <w:r w:rsidRPr="00050DCE">
              <w:t>μ</w:t>
            </w:r>
            <w:r w:rsidRPr="00050DCE">
              <w:rPr>
                <w:lang w:val="en-US"/>
              </w:rPr>
              <w:t>l din reactanții PCR pregătiți astfel cum se descrie la punctul I.3.2 utilizând primerii CCG-GTG-CCA-GGT-ATA-TCT-CG și TTC-GGG-TGG-TCT-TGA-AAG-GC) din sonda marcată cu digoxigenină. Secțiunile sunt acoperite cu lamele de plastic pentru hibridare </w:t>
            </w:r>
            <w:r w:rsidRPr="00050DCE">
              <w:rPr>
                <w:rStyle w:val="italic"/>
                <w:rFonts w:ascii="inherit" w:hAnsi="inherit"/>
                <w:i/>
                <w:iCs/>
                <w:lang w:val="en-US"/>
              </w:rPr>
              <w:t>in situ</w:t>
            </w:r>
            <w:r w:rsidRPr="00050DCE">
              <w:rPr>
                <w:lang w:val="en-US"/>
              </w:rPr>
              <w:t> și sunt așezate pe un bloc de încălzire la 95 °C timp de cinci minute. Lamele trebuie apoi răcite pe gheață timp de un minut înainte de hibridarea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Controalele pozitive și negative sunt secțiuni de la gazde despre care se știe că sunt infectate și, respectiv, neinfectate.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Rezultatul pozitiv trebuie stabilit prin colorarea în violet-negru a celulelor </w:t>
            </w:r>
            <w:r w:rsidRPr="00050DCE">
              <w:rPr>
                <w:lang w:val="en-US"/>
              </w:rPr>
              <w:lastRenderedPageBreak/>
              <w:t>de </w:t>
            </w:r>
            <w:r w:rsidRPr="00050DCE">
              <w:rPr>
                <w:rStyle w:val="italic"/>
                <w:rFonts w:ascii="inherit" w:hAnsi="inherit"/>
                <w:i/>
                <w:iCs/>
                <w:lang w:val="en-US"/>
              </w:rPr>
              <w:t>M. refringens</w:t>
            </w:r>
            <w:r w:rsidRPr="00050DCE">
              <w:rPr>
                <w:lang w:val="en-US"/>
              </w:rPr>
              <w:t> în țesuturile-țintă cunoscute, toate controalele negative având rezultate negative și toate controalele pozitive având rezultate pozitive.</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DC1099" w:rsidRPr="009D6043" w:rsidRDefault="00DC1099" w:rsidP="00DC109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224. </w:t>
            </w:r>
            <w:r w:rsidRPr="009D6043">
              <w:rPr>
                <w:rFonts w:ascii="Times New Roman" w:eastAsia="Times New Roman" w:hAnsi="Times New Roman" w:cs="Times New Roman"/>
                <w:bCs/>
                <w:sz w:val="24"/>
                <w:szCs w:val="24"/>
                <w:lang w:val="en-US" w:eastAsia="ru-RU"/>
              </w:rPr>
              <w:t>Pentru hibridare in situ (IHS)</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trebuie utilizată o sondă care vizează subunitatea mică din complexul de gene al ARNr, deoarece aceasta a fost validată în raport cu histologia.</w:t>
            </w:r>
          </w:p>
          <w:p w:rsidR="00DC1099" w:rsidRPr="009D6043" w:rsidRDefault="00DC1099" w:rsidP="00DC109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225</w:t>
            </w:r>
            <w:r w:rsidRPr="009D6043">
              <w:rPr>
                <w:rFonts w:ascii="Times New Roman" w:eastAsia="Times New Roman" w:hAnsi="Times New Roman" w:cs="Times New Roman"/>
                <w:sz w:val="24"/>
                <w:szCs w:val="24"/>
                <w:lang w:val="en-US"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și se așază pe lame acoperite cu aminoalchilsilan, 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xml:space="preserve">) într-un tampon TE [Tris (50 mm), EDTA (10 mm)], la 37 °C timp de 30 de minute. Lamelele sunt deshidratate prin imersie în băi succesive de etanol și apoi uscate la aer. Secțiunile sunt incubate cu 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tampon de hibridare [4 × SSC (soluție salină de citrat), formamidă 50 %, 1 × soluție Denhardt, 250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ARNt din drojdie, sulfat de dextran 10 %] conținând 10 ng (1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din reactanții PCR pregătiți astfel cum se descrie la punctul I.3.2 utilizând primerii CCG-GTG-CCA-GGT-ATA-TCT-CG și TTC-GGG-TGG-TCT-TGA-AAG-GC) din sonda marcată cu digoxigenină. Secțiunile sunt acoperite cu </w:t>
            </w:r>
            <w:r w:rsidRPr="009D6043">
              <w:rPr>
                <w:rFonts w:ascii="Times New Roman" w:eastAsia="Times New Roman" w:hAnsi="Times New Roman" w:cs="Times New Roman"/>
                <w:sz w:val="24"/>
                <w:szCs w:val="24"/>
                <w:lang w:val="en-US" w:eastAsia="ru-RU"/>
              </w:rPr>
              <w:lastRenderedPageBreak/>
              <w:t>lamele de plastic pentru hibridare </w:t>
            </w:r>
            <w:r w:rsidRPr="009D6043">
              <w:rPr>
                <w:rFonts w:ascii="Times New Roman" w:eastAsia="Times New Roman" w:hAnsi="Times New Roman" w:cs="Times New Roman"/>
                <w:i/>
                <w:iCs/>
                <w:sz w:val="24"/>
                <w:szCs w:val="24"/>
                <w:lang w:val="en-US" w:eastAsia="ru-RU"/>
              </w:rPr>
              <w:t>in situ</w:t>
            </w:r>
            <w:r w:rsidRPr="009D6043">
              <w:rPr>
                <w:rFonts w:ascii="Times New Roman" w:eastAsia="Times New Roman" w:hAnsi="Times New Roman" w:cs="Times New Roman"/>
                <w:sz w:val="24"/>
                <w:szCs w:val="24"/>
                <w:lang w:val="en-US" w:eastAsia="ru-RU"/>
              </w:rPr>
              <w:t> și sunt așezate pe un bloc de încălzire la 95 °C timp de cinci minute. Lamele trebuie apoi răcite pe gheață timp de un minut înainte de hibridarea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 Controalele pozitive și negative sunt secțiuni de la gazde despre care se știe că sunt infectate și, respectiv, neinfectate.</w:t>
            </w:r>
          </w:p>
          <w:p w:rsidR="00DC1099" w:rsidRPr="009D6043" w:rsidRDefault="00DC1099" w:rsidP="00DC1099">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226.</w:t>
            </w:r>
            <w:r w:rsidRPr="009D6043">
              <w:rPr>
                <w:rFonts w:ascii="Times New Roman" w:eastAsia="Times New Roman" w:hAnsi="Times New Roman" w:cs="Times New Roman"/>
                <w:sz w:val="24"/>
                <w:szCs w:val="24"/>
                <w:lang w:val="en-US" w:eastAsia="ru-RU"/>
              </w:rPr>
              <w:t xml:space="preserve"> Rezultatul pozitiv trebuie stabilit prin colorarea în violet-negru a celulelor de </w:t>
            </w:r>
            <w:r w:rsidRPr="009D6043">
              <w:rPr>
                <w:rFonts w:ascii="Times New Roman" w:eastAsia="Times New Roman" w:hAnsi="Times New Roman" w:cs="Times New Roman"/>
                <w:i/>
                <w:iCs/>
                <w:sz w:val="24"/>
                <w:szCs w:val="24"/>
                <w:lang w:val="en-US" w:eastAsia="ru-RU"/>
              </w:rPr>
              <w:t>M. refringens</w:t>
            </w:r>
            <w:r w:rsidRPr="009D6043">
              <w:rPr>
                <w:rFonts w:ascii="Times New Roman" w:eastAsia="Times New Roman" w:hAnsi="Times New Roman" w:cs="Times New Roman"/>
                <w:sz w:val="24"/>
                <w:szCs w:val="24"/>
                <w:lang w:val="en-US" w:eastAsia="ru-RU"/>
              </w:rPr>
              <w:t> în țesuturile-țintă cunoscute, toate controalele negative având rezultate negative și toate controalele pozitive având rezultate pozitive.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I.3.4.   Secvențierea</w:t>
            </w:r>
          </w:p>
          <w:p w:rsidR="00964476" w:rsidRPr="00050DCE" w:rsidRDefault="00964476" w:rsidP="00964476">
            <w:pPr>
              <w:pStyle w:val="Normal1"/>
              <w:shd w:val="clear" w:color="auto" w:fill="FFFFFF"/>
              <w:spacing w:before="120" w:beforeAutospacing="0" w:after="0" w:afterAutospacing="0"/>
              <w:jc w:val="both"/>
            </w:pPr>
            <w:r w:rsidRPr="00050DCE">
              <w:rPr>
                <w:lang w:val="en-US"/>
              </w:rPr>
              <w:t xml:space="preserve">Secvențierea este una dintre ultimele etape necesare pentru confirmarea diagnosticului. </w:t>
            </w:r>
            <w:r w:rsidRPr="00050DCE">
              <w:t>Regiunile vizate sunt subunitatea mică a ADNr și ITS1.</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4E2197" w:rsidRPr="00DF21AF" w:rsidRDefault="004E2197" w:rsidP="004E219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bCs/>
                <w:sz w:val="24"/>
                <w:szCs w:val="24"/>
                <w:lang w:val="en-US" w:eastAsia="ru-RU"/>
              </w:rPr>
              <w:t xml:space="preserve">227. </w:t>
            </w:r>
            <w:r w:rsidRPr="009D6043">
              <w:rPr>
                <w:rFonts w:ascii="Times New Roman" w:eastAsia="Times New Roman" w:hAnsi="Times New Roman" w:cs="Times New Roman"/>
                <w:sz w:val="24"/>
                <w:szCs w:val="24"/>
                <w:lang w:val="en-US" w:eastAsia="ru-RU"/>
              </w:rPr>
              <w:t xml:space="preserve">Secvențierea este una dintre ultimele etape necesare pentru confirmarea diagnosticului. </w:t>
            </w:r>
            <w:r w:rsidRPr="00DF21AF">
              <w:rPr>
                <w:rFonts w:ascii="Times New Roman" w:eastAsia="Times New Roman" w:hAnsi="Times New Roman" w:cs="Times New Roman"/>
                <w:sz w:val="24"/>
                <w:szCs w:val="24"/>
                <w:lang w:eastAsia="ru-RU"/>
              </w:rPr>
              <w:t>Regiunile vizate sunt subunitatea mică a ADNr și ITS1.</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MD"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   </w:t>
            </w:r>
            <w:r w:rsidRPr="00050DCE">
              <w:rPr>
                <w:rStyle w:val="bold"/>
                <w:rFonts w:ascii="inherit" w:hAnsi="inherit"/>
                <w:b/>
                <w:bCs/>
                <w:lang w:val="en-US"/>
              </w:rPr>
              <w:t>Metode și proceduri de diagnostic detaliate pentru supravegherea și pentru confirmarea infecției cu </w:t>
            </w:r>
            <w:r w:rsidRPr="00050DCE">
              <w:rPr>
                <w:rStyle w:val="italic"/>
                <w:rFonts w:ascii="inherit" w:hAnsi="inherit"/>
                <w:b/>
                <w:bCs/>
                <w:i/>
                <w:iCs/>
                <w:lang w:val="en-US"/>
              </w:rPr>
              <w:t>Marteilia refringens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scopul programelor de supraveghere și pentru a confirma prezența unei infecții cu </w:t>
            </w:r>
            <w:r w:rsidRPr="00050DCE">
              <w:rPr>
                <w:rStyle w:val="italic"/>
                <w:rFonts w:ascii="inherit" w:hAnsi="inherit"/>
                <w:i/>
                <w:iCs/>
                <w:lang w:val="en-US"/>
              </w:rPr>
              <w:t>Marteilia refringens</w:t>
            </w:r>
            <w:r w:rsidRPr="00050DCE">
              <w:rPr>
                <w:lang w:val="en-US"/>
              </w:rPr>
              <w:t> sau pentru a exclude suspiciunea privind această boală listată, în conformitate cu cerințele stabilite în partea 4 secțiunea II din anexa I, metodele de diagnosticare și procedurile aferente care trebuie utilizate trebuie să fie în conformitate cu orientările stabilite în tabelul 4.1, după cum urmează:</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F10252"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228. </w:t>
            </w:r>
            <w:r w:rsidRPr="009D6043">
              <w:rPr>
                <w:rFonts w:ascii="Times New Roman" w:eastAsia="Times New Roman" w:hAnsi="Times New Roman" w:cs="Times New Roman"/>
                <w:sz w:val="24"/>
                <w:szCs w:val="24"/>
                <w:lang w:val="en-US" w:eastAsia="ru-RU"/>
              </w:rPr>
              <w:t>În scopul programelor de supraveghere și pentru a confirma prezența unei infecții cu </w:t>
            </w:r>
            <w:r w:rsidRPr="009D6043">
              <w:rPr>
                <w:rFonts w:ascii="Times New Roman" w:eastAsia="Times New Roman" w:hAnsi="Times New Roman" w:cs="Times New Roman"/>
                <w:i/>
                <w:iCs/>
                <w:sz w:val="24"/>
                <w:szCs w:val="24"/>
                <w:lang w:val="en-US" w:eastAsia="ru-RU"/>
              </w:rPr>
              <w:t>Marteilia refringens</w:t>
            </w:r>
            <w:r w:rsidRPr="009D6043">
              <w:rPr>
                <w:rFonts w:ascii="Times New Roman" w:eastAsia="Times New Roman" w:hAnsi="Times New Roman" w:cs="Times New Roman"/>
                <w:sz w:val="24"/>
                <w:szCs w:val="24"/>
                <w:lang w:val="en-US" w:eastAsia="ru-RU"/>
              </w:rPr>
              <w:t xml:space="preserve"> sau pentru a exclude suspiciunea privind această boală listată, metodele de diagnosticare și procedurile aferente care trebuie utilizate în conformitate cu orientările stabilite în tabelul 13, din Anexa </w:t>
            </w:r>
            <w:r w:rsidRPr="00DF21AF">
              <w:rPr>
                <w:rFonts w:ascii="Times New Roman" w:eastAsia="Times New Roman" w:hAnsi="Times New Roman" w:cs="Times New Roman"/>
                <w:sz w:val="24"/>
                <w:szCs w:val="24"/>
                <w:lang w:val="ro-MD" w:eastAsia="ru-RU"/>
              </w:rPr>
              <w:t xml:space="preserve">la </w:t>
            </w:r>
            <w:r w:rsidRPr="009D6043">
              <w:rPr>
                <w:rFonts w:ascii="Times New Roman" w:eastAsia="Times New Roman" w:hAnsi="Times New Roman" w:cs="Times New Roman"/>
                <w:sz w:val="24"/>
                <w:szCs w:val="24"/>
                <w:lang w:val="en-US" w:eastAsia="ru-RU"/>
              </w:rPr>
              <w:t>norma</w:t>
            </w:r>
            <w:r w:rsidRPr="009D6043">
              <w:rPr>
                <w:rFonts w:ascii="Times New Roman" w:eastAsia="Times New Roman" w:hAnsi="Times New Roman" w:cs="Times New Roman"/>
                <w:b/>
                <w:sz w:val="24"/>
                <w:szCs w:val="24"/>
                <w:lang w:val="en-US" w:eastAsia="ru-RU"/>
              </w:rPr>
              <w:t xml:space="preserve"> </w:t>
            </w:r>
            <w:r w:rsidRPr="009D6043">
              <w:rPr>
                <w:rFonts w:ascii="Times New Roman" w:eastAsia="Times New Roman" w:hAnsi="Times New Roman" w:cs="Times New Roman"/>
                <w:sz w:val="24"/>
                <w:szCs w:val="24"/>
                <w:lang w:val="en-US" w:eastAsia="ru-RU"/>
              </w:rPr>
              <w:t>sanitar-veterinară privind cerințele de supraveghere şi metodele de diagnostic a bolilor la animalele acvatice.</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PARTEA 5</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METODE ȘI PROCEDURI DE DIAGNOSTIC DETALIATE PENTRU SUPRAVEGHEREA ȘI CONFIRMAREA INFECȚIEI CU </w:t>
            </w:r>
            <w:r w:rsidRPr="00050DCE">
              <w:rPr>
                <w:rStyle w:val="italic"/>
                <w:rFonts w:ascii="inherit" w:hAnsi="inherit"/>
                <w:b/>
                <w:bCs/>
                <w:i/>
                <w:iCs/>
                <w:lang w:val="en-US"/>
              </w:rPr>
              <w:t>BONAMIA OSTREAE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   </w:t>
            </w:r>
            <w:r w:rsidRPr="00050DCE">
              <w:rPr>
                <w:rStyle w:val="bold"/>
                <w:rFonts w:ascii="inherit" w:hAnsi="inherit"/>
                <w:b/>
                <w:bCs/>
                <w:lang w:val="en-US"/>
              </w:rPr>
              <w:t>Proceduri pentru diagnosticarea infecției cu </w:t>
            </w:r>
            <w:r w:rsidRPr="00050DCE">
              <w:rPr>
                <w:rStyle w:val="italic"/>
                <w:rFonts w:ascii="inherit" w:hAnsi="inherit"/>
                <w:b/>
                <w:bCs/>
                <w:i/>
                <w:iCs/>
                <w:lang w:val="en-US"/>
              </w:rPr>
              <w:t>Bonamia ostreae</w:t>
            </w:r>
          </w:p>
          <w:p w:rsidR="00964476" w:rsidRPr="00F10252" w:rsidRDefault="00964476" w:rsidP="00F10252">
            <w:pPr>
              <w:pStyle w:val="Normal1"/>
              <w:shd w:val="clear" w:color="auto" w:fill="FFFFFF"/>
              <w:spacing w:before="120" w:beforeAutospacing="0" w:after="0" w:afterAutospacing="0"/>
              <w:jc w:val="both"/>
              <w:rPr>
                <w:lang w:val="en-US"/>
              </w:rPr>
            </w:pPr>
            <w:r w:rsidRPr="00050DCE">
              <w:rPr>
                <w:lang w:val="en-US"/>
              </w:rPr>
              <w:t>În cazul în care sunt prelevate eșantioane și sunt realizate examene de laborator în scopul obținerii sau al menținerii unui anumit statut sanitar în ceea ce privește </w:t>
            </w:r>
            <w:r w:rsidRPr="00050DCE">
              <w:rPr>
                <w:rStyle w:val="italic"/>
                <w:rFonts w:ascii="inherit" w:hAnsi="inherit"/>
                <w:i/>
                <w:iCs/>
                <w:lang w:val="en-US"/>
              </w:rPr>
              <w:t>Bonamia ostreae</w:t>
            </w:r>
            <w:r w:rsidRPr="00050DCE">
              <w:rPr>
                <w:lang w:val="en-US"/>
              </w:rPr>
              <w:t>, astfel cum se prevede în partea 5 secțiunea I din anexa I, sau în scopul confirmării prezenței acestei boli listate sau al excluderii suspiciunii privind această boală în conformitate cu articolul 57 litera (b) din Directiva 2006/88/CE, folosind metodele de diagnostic prevăzute în partea 5 secțiunea II din anexa I, trebuie aplicate metodele și procedurile de diagnostic detaliate prevăzute la punc</w:t>
            </w:r>
            <w:r w:rsidR="00F10252">
              <w:rPr>
                <w:lang w:val="en-US"/>
              </w:rPr>
              <w:t>tele I.1, I.2 și I.3 următoare.</w:t>
            </w:r>
          </w:p>
        </w:tc>
        <w:tc>
          <w:tcPr>
            <w:tcW w:w="4253" w:type="dxa"/>
            <w:tcBorders>
              <w:bottom w:val="nil"/>
            </w:tcBorders>
          </w:tcPr>
          <w:p w:rsidR="00F10252" w:rsidRPr="009D6043" w:rsidRDefault="00F10252" w:rsidP="00F10252">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Secțiunea 2</w:t>
            </w:r>
          </w:p>
          <w:p w:rsidR="00F10252" w:rsidRPr="009D6043" w:rsidRDefault="00F10252" w:rsidP="00F10252">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 xml:space="preserve">Metode și proceduri de diagnostic detaliate pentru supravegherea și confirmarea infecției cu </w:t>
            </w:r>
            <w:r w:rsidRPr="009D6043">
              <w:rPr>
                <w:rFonts w:ascii="Times New Roman" w:eastAsia="Times New Roman" w:hAnsi="Times New Roman" w:cs="Times New Roman"/>
                <w:b/>
                <w:bCs/>
                <w:i/>
                <w:iCs/>
                <w:sz w:val="24"/>
                <w:szCs w:val="24"/>
                <w:lang w:val="en-US" w:eastAsia="ru-RU"/>
              </w:rPr>
              <w:t>Bonamia ostreae</w:t>
            </w:r>
          </w:p>
          <w:p w:rsidR="00964476" w:rsidRPr="00DF21AF"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250. </w:t>
            </w:r>
            <w:r w:rsidRPr="00DF21AF">
              <w:rPr>
                <w:rFonts w:ascii="Times New Roman" w:eastAsia="Times New Roman" w:hAnsi="Times New Roman" w:cs="Times New Roman"/>
                <w:sz w:val="24"/>
                <w:szCs w:val="24"/>
                <w:lang w:val="en-US" w:eastAsia="ru-RU"/>
              </w:rPr>
              <w:t>În cazul în care sunt prelevate eșantioane și sunt realizate examene de laborator în scopul obținerii sau al menținerii unui anumit statut sanitar în ceea ce privește </w:t>
            </w:r>
            <w:r w:rsidRPr="00DF21AF">
              <w:rPr>
                <w:rFonts w:ascii="Times New Roman" w:eastAsia="Times New Roman" w:hAnsi="Times New Roman" w:cs="Times New Roman"/>
                <w:i/>
                <w:iCs/>
                <w:sz w:val="24"/>
                <w:szCs w:val="24"/>
                <w:lang w:val="en-US" w:eastAsia="ru-RU"/>
              </w:rPr>
              <w:t>Bonamia ostreae</w:t>
            </w:r>
            <w:r w:rsidRPr="00DF21AF">
              <w:rPr>
                <w:rFonts w:ascii="Times New Roman" w:eastAsia="Times New Roman" w:hAnsi="Times New Roman" w:cs="Times New Roman"/>
                <w:sz w:val="24"/>
                <w:szCs w:val="24"/>
                <w:lang w:val="en-US" w:eastAsia="ru-RU"/>
              </w:rPr>
              <w:t>, sau în scopul confirmării prezenței acestei boli listate sau al excluderii suspiciunii privind această boală, folosind metodele de diagnostic, trebuie aplicate metodele și procedurile de diagnostic detaliate prevăzute în prezenta secțiune.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I.1.   Procesul de eșantionare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Moluștele cu cochilia deschisă sau care au murit recent sunt selectate cu prioritate, pentru a spori șansele de a găsi animale infectate.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Pentru diagnosticarea </w:t>
            </w:r>
            <w:r w:rsidRPr="00050DCE">
              <w:rPr>
                <w:rStyle w:val="italic"/>
                <w:rFonts w:ascii="inherit" w:hAnsi="inherit"/>
                <w:i/>
                <w:iCs/>
                <w:lang w:val="en-US"/>
              </w:rPr>
              <w:t>Bonamia ostreae</w:t>
            </w:r>
            <w:r w:rsidRPr="00050DCE">
              <w:rPr>
                <w:lang w:val="en-US"/>
              </w:rPr>
              <w:t> prin histologie se utilizează o secțiune de țesuturi cu grosime de 3-5 mm, incluzând branhii și țesut cardiac. O porțiune de glandă digestivă trebuie să fie utilizată pentru anumite teste, inclusiv pentru amprente și pentru reacția în lanț a polimerazei (PCR).</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F10252"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251. </w:t>
            </w:r>
            <w:r w:rsidRPr="009D6043">
              <w:rPr>
                <w:rFonts w:ascii="Times New Roman" w:eastAsia="Times New Roman" w:hAnsi="Times New Roman" w:cs="Times New Roman"/>
                <w:sz w:val="24"/>
                <w:szCs w:val="24"/>
                <w:lang w:val="en-US" w:eastAsia="ru-RU"/>
              </w:rPr>
              <w:t xml:space="preserve">Moluștele cu cochilia deschisă sau care au murit recent sunt </w:t>
            </w:r>
            <w:r w:rsidRPr="009D6043">
              <w:rPr>
                <w:rFonts w:ascii="Times New Roman" w:eastAsia="Times New Roman" w:hAnsi="Times New Roman" w:cs="Times New Roman"/>
                <w:sz w:val="24"/>
                <w:szCs w:val="24"/>
                <w:lang w:val="en-US" w:eastAsia="ru-RU"/>
              </w:rPr>
              <w:lastRenderedPageBreak/>
              <w:t>selectate cu prioritate, pentru a spori șansele de a găsi animale infectate.</w:t>
            </w:r>
          </w:p>
          <w:p w:rsidR="00F10252"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252.</w:t>
            </w:r>
            <w:r w:rsidRPr="009D6043">
              <w:rPr>
                <w:rFonts w:ascii="Times New Roman" w:eastAsia="Times New Roman" w:hAnsi="Times New Roman" w:cs="Times New Roman"/>
                <w:sz w:val="24"/>
                <w:szCs w:val="24"/>
                <w:lang w:val="en-US" w:eastAsia="ru-RU"/>
              </w:rPr>
              <w:t xml:space="preserve"> 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964476" w:rsidRPr="00DF21AF"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253.</w:t>
            </w:r>
            <w:r w:rsidRPr="009D6043">
              <w:rPr>
                <w:rFonts w:ascii="Times New Roman" w:eastAsia="Times New Roman" w:hAnsi="Times New Roman" w:cs="Times New Roman"/>
                <w:sz w:val="24"/>
                <w:szCs w:val="24"/>
                <w:lang w:val="en-US" w:eastAsia="ru-RU"/>
              </w:rPr>
              <w:t xml:space="preserve"> Pentru diagnosticarea </w:t>
            </w:r>
            <w:r w:rsidRPr="009D6043">
              <w:rPr>
                <w:rFonts w:ascii="Times New Roman" w:eastAsia="Times New Roman" w:hAnsi="Times New Roman" w:cs="Times New Roman"/>
                <w:i/>
                <w:iCs/>
                <w:sz w:val="24"/>
                <w:szCs w:val="24"/>
                <w:lang w:val="en-US" w:eastAsia="ru-RU"/>
              </w:rPr>
              <w:t>Bonamia ostreae</w:t>
            </w:r>
            <w:r w:rsidRPr="009D6043">
              <w:rPr>
                <w:rFonts w:ascii="Times New Roman" w:eastAsia="Times New Roman" w:hAnsi="Times New Roman" w:cs="Times New Roman"/>
                <w:sz w:val="24"/>
                <w:szCs w:val="24"/>
                <w:lang w:val="en-US" w:eastAsia="ru-RU"/>
              </w:rPr>
              <w:t xml:space="preserve"> prin histologie se utilizează o secțiune de țesuturi cu grosime de 3-5 mm, incluzând branhii și țesut cardiac. </w:t>
            </w:r>
            <w:r w:rsidRPr="00DF21AF">
              <w:rPr>
                <w:rFonts w:ascii="Times New Roman" w:eastAsia="Times New Roman" w:hAnsi="Times New Roman" w:cs="Times New Roman"/>
                <w:sz w:val="24"/>
                <w:szCs w:val="24"/>
                <w:lang w:val="en-US" w:eastAsia="ru-RU"/>
              </w:rPr>
              <w:t>O porțiune de glandă digestivă este utilizată pentru anumite teste, inclusiv pentru amprente și pentru reacția în lanț a polimerazei (PCR).</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I.2.   Tehnici de microscopie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I.2.1.   Citologia (tehnica citologică de colorare)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După uscarea țesutului branhial și a celui cardiac pe o hârtie absorbantă se </w:t>
            </w:r>
            <w:r w:rsidRPr="00050DCE">
              <w:rPr>
                <w:lang w:val="en-US"/>
              </w:rPr>
              <w:lastRenderedPageBreak/>
              <w:t>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trebuie să fie analizate mai întâi la un grosisment de × 200 și apoi în imersiune în ulei la un grosisment de × 1 000.</w:t>
            </w:r>
          </w:p>
          <w:p w:rsidR="00964476" w:rsidRPr="00F10252" w:rsidRDefault="00964476" w:rsidP="00F10252">
            <w:pPr>
              <w:pStyle w:val="Normal1"/>
              <w:shd w:val="clear" w:color="auto" w:fill="FFFFFF"/>
              <w:spacing w:before="120" w:beforeAutospacing="0" w:after="0" w:afterAutospacing="0"/>
              <w:jc w:val="both"/>
              <w:rPr>
                <w:lang w:val="en-US"/>
              </w:rPr>
            </w:pPr>
            <w:r w:rsidRPr="00050DCE">
              <w:rPr>
                <w:lang w:val="en-US"/>
              </w:rPr>
              <w:t xml:space="preserve">Rezultatul pozitiv constă în prezența unor organisme mici, de formă sferică sau ovală (2-5 </w:t>
            </w:r>
            <w:r w:rsidRPr="00050DCE">
              <w:t>μ</w:t>
            </w:r>
            <w:r w:rsidRPr="00050DCE">
              <w:rPr>
                <w:lang w:val="en-US"/>
              </w:rPr>
              <w:t>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w:t>
            </w:r>
            <w:r w:rsidR="00F10252">
              <w:rPr>
                <w:lang w:val="en-US"/>
              </w:rPr>
              <w:t>fică acestei specii de parazit.</w:t>
            </w:r>
          </w:p>
        </w:tc>
        <w:tc>
          <w:tcPr>
            <w:tcW w:w="4253" w:type="dxa"/>
            <w:tcBorders>
              <w:bottom w:val="nil"/>
            </w:tcBorders>
          </w:tcPr>
          <w:p w:rsidR="00F10252"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254.</w:t>
            </w:r>
            <w:r w:rsidRPr="009D6043">
              <w:rPr>
                <w:rFonts w:ascii="Times New Roman" w:eastAsia="Times New Roman" w:hAnsi="Times New Roman" w:cs="Times New Roman"/>
                <w:bCs/>
                <w:sz w:val="24"/>
                <w:szCs w:val="24"/>
                <w:lang w:val="en-US" w:eastAsia="ru-RU"/>
              </w:rPr>
              <w:t xml:space="preserve"> Citologia (tehnica citologică de colorare) se efectuează în mod următor: d</w:t>
            </w:r>
            <w:r w:rsidRPr="009D6043">
              <w:rPr>
                <w:rFonts w:ascii="Times New Roman" w:eastAsia="Times New Roman" w:hAnsi="Times New Roman" w:cs="Times New Roman"/>
                <w:sz w:val="24"/>
                <w:szCs w:val="24"/>
                <w:lang w:val="en-US" w:eastAsia="ru-RU"/>
              </w:rPr>
              <w:t xml:space="preserve">upă uscarea țesutului branhial și a celui cardiac pe o hârtie absorbantă se realizează mai multe amprente pe o lamă din sticlă. Lamele sunt lăsate să se usuce la aer, se fixează în metanol sau etanol absolut și se colorează cu ajutorul unui kit </w:t>
            </w:r>
            <w:r w:rsidRPr="009D6043">
              <w:rPr>
                <w:rFonts w:ascii="Times New Roman" w:eastAsia="Times New Roman" w:hAnsi="Times New Roman" w:cs="Times New Roman"/>
                <w:sz w:val="24"/>
                <w:szCs w:val="24"/>
                <w:lang w:val="en-US" w:eastAsia="ru-RU"/>
              </w:rPr>
              <w:lastRenderedPageBreak/>
              <w:t>de colorare disponibil în comerț (precum Diff-Quik®/Hemacolor®), în conformitate cu instrucțiunile producătorului. După spălare cu apă de la robinet și uscare, lamele se acoperă cu o lamelă cu ajutorul unei rășini sintetice adecvate. Lamelele sunt analizate mai întâi la un grosisment de × 200 și apoi în imersiune în ulei la un grosisment de × 1 000.</w:t>
            </w:r>
          </w:p>
          <w:p w:rsidR="00964476"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255.</w:t>
            </w:r>
            <w:r w:rsidRPr="009D6043">
              <w:rPr>
                <w:rFonts w:ascii="Times New Roman" w:eastAsia="Times New Roman" w:hAnsi="Times New Roman" w:cs="Times New Roman"/>
                <w:sz w:val="24"/>
                <w:szCs w:val="24"/>
                <w:lang w:val="en-US" w:eastAsia="ru-RU"/>
              </w:rPr>
              <w:t xml:space="preserve"> Rezultatul pozitiv constă în prezența unor organisme mici, de formă sferică sau ovală (2-5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I.2.2.   Histologia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Trebuie fixate secțiuni de țesut care includ branhii și glanda digestivă timp </w:t>
            </w:r>
            <w:r w:rsidRPr="00050DCE">
              <w:rPr>
                <w:lang w:val="en-US"/>
              </w:rPr>
              <w:lastRenderedPageBreak/>
              <w:t>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964476" w:rsidRPr="00050DCE" w:rsidRDefault="00964476" w:rsidP="00964476">
            <w:pPr>
              <w:pStyle w:val="Normal1"/>
              <w:shd w:val="clear" w:color="auto" w:fill="FFFFFF"/>
              <w:spacing w:before="120" w:beforeAutospacing="0" w:after="0" w:afterAutospacing="0"/>
              <w:jc w:val="both"/>
            </w:pPr>
            <w:r w:rsidRPr="00050DCE">
              <w:rPr>
                <w:lang w:val="en-US"/>
              </w:rPr>
              <w:t xml:space="preserve">Rezultatul pozitiv constă în prezența unor paraziți sub formă de celule foarte mici, cu lățimea de 2-5 </w:t>
            </w:r>
            <w:r w:rsidRPr="00050DCE">
              <w:t>μ</w:t>
            </w:r>
            <w:r w:rsidRPr="00050DCE">
              <w:rPr>
                <w:lang w:val="en-US"/>
              </w:rPr>
              <w:t xml:space="preserve">m, în interiorul hemocitelor sau libere în țesutul conjunctiv sau în sinusurile epiteliului branhiilor, tubului digestiv și mantalei, deseori asociați unei reacții inflamatorii intense. Pentru a se înlătura orice îndoială, paraziții trebuie să fie observați în interiorul hemocitelor în vederea stabilirii unui diagnostic pozitiv. </w:t>
            </w:r>
            <w:r w:rsidRPr="00050DCE">
              <w:t>Tehnica nu este specifică acestei specii de parazit.</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F10252" w:rsidRPr="009D6043" w:rsidRDefault="00F10252" w:rsidP="00F1025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256. </w:t>
            </w:r>
            <w:r w:rsidRPr="009D6043">
              <w:rPr>
                <w:rFonts w:ascii="Times New Roman" w:eastAsia="Times New Roman" w:hAnsi="Times New Roman" w:cs="Times New Roman"/>
                <w:bCs/>
                <w:sz w:val="24"/>
                <w:szCs w:val="24"/>
                <w:lang w:val="en-US" w:eastAsia="ru-RU"/>
              </w:rPr>
              <w:t>Histologia</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bCs/>
                <w:sz w:val="24"/>
                <w:szCs w:val="24"/>
                <w:lang w:val="en-US" w:eastAsia="ru-RU"/>
              </w:rPr>
              <w:t>se efectuează în mod următor.</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 xml:space="preserve">trebuie fixate secțiuni de țesut care includ branhii și glanda digestivă timp de cel puțin 24 de ore în </w:t>
            </w:r>
            <w:r w:rsidRPr="009D6043">
              <w:rPr>
                <w:rFonts w:ascii="Times New Roman" w:eastAsia="Times New Roman" w:hAnsi="Times New Roman" w:cs="Times New Roman"/>
                <w:sz w:val="24"/>
                <w:szCs w:val="24"/>
                <w:lang w:val="en-US" w:eastAsia="ru-RU"/>
              </w:rPr>
              <w:lastRenderedPageBreak/>
              <w:t>fixator Davidson, urmând o prelucrare normală pentru examenul histologic după includerea în parafină și colorare, de exemplu cu hematoxilină și eozină. Observațiile trebuie efectuate la grosismente succesive, de maximum × 1 000.</w:t>
            </w:r>
          </w:p>
          <w:p w:rsidR="00964476" w:rsidRPr="00DF21AF" w:rsidRDefault="00F10252" w:rsidP="003B547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D6043">
              <w:rPr>
                <w:rFonts w:ascii="Times New Roman" w:eastAsia="Times New Roman" w:hAnsi="Times New Roman" w:cs="Times New Roman"/>
                <w:b/>
                <w:sz w:val="24"/>
                <w:szCs w:val="24"/>
                <w:lang w:val="en-US" w:eastAsia="ru-RU"/>
              </w:rPr>
              <w:t>257.</w:t>
            </w:r>
            <w:r w:rsidRPr="009D6043">
              <w:rPr>
                <w:rFonts w:ascii="Times New Roman" w:eastAsia="Times New Roman" w:hAnsi="Times New Roman" w:cs="Times New Roman"/>
                <w:sz w:val="24"/>
                <w:szCs w:val="24"/>
                <w:lang w:val="en-US" w:eastAsia="ru-RU"/>
              </w:rPr>
              <w:t xml:space="preserve"> Rezultatul pozitiv constă în prezența unor paraziți sub formă de celule foarte mici, cu lățimea de 2-5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în interiorul hemocitelor sau libere în țesutul conjunctiv sau în sinusurile epiteliului branhiilor, tubului digestiv și mantalei, deseori asociați unei reacții inflamatorii intense. Pentru a se înlătura orice îndoială, paraziții sunt observați în interiorul hemocitelor în vederea stabilirii unui diagnostic pozitiv. </w:t>
            </w:r>
            <w:r w:rsidRPr="00DF21AF">
              <w:rPr>
                <w:rFonts w:ascii="Times New Roman" w:eastAsia="Times New Roman" w:hAnsi="Times New Roman" w:cs="Times New Roman"/>
                <w:sz w:val="24"/>
                <w:szCs w:val="24"/>
                <w:lang w:eastAsia="ru-RU"/>
              </w:rPr>
              <w:t>Tehnica nu este speci</w:t>
            </w:r>
            <w:r w:rsidR="003B547A" w:rsidRPr="00DF21AF">
              <w:rPr>
                <w:rFonts w:ascii="Times New Roman" w:eastAsia="Times New Roman" w:hAnsi="Times New Roman" w:cs="Times New Roman"/>
                <w:sz w:val="24"/>
                <w:szCs w:val="24"/>
                <w:lang w:eastAsia="ru-RU"/>
              </w:rPr>
              <w:t>fică acestei specii de parazit.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   Tehnici moleculare</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I.3.1.   Extracția ADN-ului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ADN-ul trebuie să fie extras în conformitate cu procedurile standard.</w:t>
            </w:r>
          </w:p>
          <w:p w:rsidR="00964476" w:rsidRPr="003B547A" w:rsidRDefault="00964476" w:rsidP="003B547A">
            <w:pPr>
              <w:pStyle w:val="Normal1"/>
              <w:shd w:val="clear" w:color="auto" w:fill="FFFFFF"/>
              <w:spacing w:before="120" w:beforeAutospacing="0" w:after="0" w:afterAutospacing="0"/>
              <w:jc w:val="both"/>
              <w:rPr>
                <w:lang w:val="en-US"/>
              </w:rPr>
            </w:pPr>
            <w:r w:rsidRPr="00050DCE">
              <w:rPr>
                <w:lang w:val="en-US"/>
              </w:rPr>
              <w:t xml:space="preserve">Pot fi utilizate kituri de extracție a ADN-ului disponibile pe piață, care permit de obicei obținerea unui ADN </w:t>
            </w:r>
            <w:r w:rsidRPr="00050DCE">
              <w:rPr>
                <w:lang w:val="en-US"/>
              </w:rPr>
              <w:lastRenderedPageBreak/>
              <w:t xml:space="preserve">de înaltă calitate, ce poate fi utilizat în protocoalele PCR </w:t>
            </w:r>
            <w:r w:rsidR="003B547A">
              <w:rPr>
                <w:lang w:val="en-US"/>
              </w:rPr>
              <w:t>după cum este detaliat mai jos.</w:t>
            </w:r>
          </w:p>
        </w:tc>
        <w:tc>
          <w:tcPr>
            <w:tcW w:w="4253" w:type="dxa"/>
            <w:tcBorders>
              <w:bottom w:val="nil"/>
            </w:tcBorders>
          </w:tcPr>
          <w:p w:rsidR="003B547A" w:rsidRPr="009D6043" w:rsidRDefault="003B547A" w:rsidP="003B547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258. </w:t>
            </w:r>
            <w:r w:rsidRPr="009D6043">
              <w:rPr>
                <w:rFonts w:ascii="Times New Roman" w:eastAsia="Times New Roman" w:hAnsi="Times New Roman" w:cs="Times New Roman"/>
                <w:sz w:val="24"/>
                <w:szCs w:val="24"/>
                <w:lang w:val="en-US" w:eastAsia="ru-RU"/>
              </w:rPr>
              <w:t>ADN-ul este extras în conformitate cu procedurile standard.</w:t>
            </w:r>
          </w:p>
          <w:p w:rsidR="00964476" w:rsidRPr="00DF21AF" w:rsidRDefault="003B547A" w:rsidP="003B547A">
            <w:pPr>
              <w:shd w:val="clear" w:color="auto" w:fill="FFFFFF"/>
              <w:spacing w:after="0" w:line="240" w:lineRule="auto"/>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sz w:val="24"/>
                <w:szCs w:val="24"/>
                <w:lang w:val="en-US" w:eastAsia="ru-RU"/>
              </w:rPr>
              <w:t>Pot fi utilizate kituri de extracție a ADN-ului disponibile pe piață, care permit de obicei obținerea unui ADN de înaltă calitate, ce poate fi utilizat în protocoalele PCR după cum este detaliat mai jos.</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shd w:val="clear" w:color="auto" w:fill="FFFFFF"/>
              <w:spacing w:before="240" w:after="120" w:line="240" w:lineRule="auto"/>
              <w:jc w:val="both"/>
              <w:rPr>
                <w:rFonts w:ascii="Times New Roman" w:eastAsia="Times New Roman" w:hAnsi="Times New Roman" w:cs="Times New Roman"/>
                <w:b/>
                <w:bCs/>
                <w:sz w:val="24"/>
                <w:szCs w:val="24"/>
                <w:lang w:val="en-US" w:eastAsia="ro-RO"/>
              </w:rPr>
            </w:pPr>
            <w:r w:rsidRPr="00050DCE">
              <w:rPr>
                <w:rFonts w:ascii="Times New Roman" w:eastAsia="Times New Roman" w:hAnsi="Times New Roman" w:cs="Times New Roman"/>
                <w:b/>
                <w:bCs/>
                <w:sz w:val="24"/>
                <w:szCs w:val="24"/>
                <w:lang w:val="en-US" w:eastAsia="ro-RO"/>
              </w:rPr>
              <w:lastRenderedPageBreak/>
              <w:t>I.3.2.   Reacția în lanț a polimerazei (PCR)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Au fost elaborate și publicate mai multe protocoale PCR.</w:t>
            </w:r>
          </w:p>
          <w:p w:rsidR="00964476" w:rsidRPr="00050DCE" w:rsidRDefault="00964476" w:rsidP="00964476">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050DCE">
              <w:rPr>
                <w:rFonts w:ascii="Times New Roman" w:eastAsia="Times New Roman" w:hAnsi="Times New Roman" w:cs="Times New Roman"/>
                <w:sz w:val="24"/>
                <w:szCs w:val="24"/>
                <w:lang w:val="en-US" w:eastAsia="ro-RO"/>
              </w:rPr>
              <w:t>Pot fi utilizate două protocoale PCR care vizează subunitatea mică a ADNr: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Primul este un protocol PCR clasic care permite amplificarea mai multor membri din taxonul </w:t>
                  </w:r>
                  <w:r w:rsidRPr="00050DCE">
                    <w:rPr>
                      <w:rFonts w:ascii="inherit" w:eastAsia="Times New Roman" w:hAnsi="inherit" w:cs="Times New Roman"/>
                      <w:i/>
                      <w:iCs/>
                      <w:sz w:val="24"/>
                      <w:szCs w:val="24"/>
                      <w:lang w:eastAsia="ro-RO"/>
                    </w:rPr>
                    <w:t>Haplosporidia</w:t>
                  </w:r>
                  <w:r w:rsidRPr="00050DCE">
                    <w:rPr>
                      <w:rFonts w:ascii="inherit" w:eastAsia="Times New Roman" w:hAnsi="inherit" w:cs="Times New Roman"/>
                      <w:sz w:val="24"/>
                      <w:szCs w:val="24"/>
                      <w:lang w:eastAsia="ro-RO"/>
                    </w:rPr>
                    <w:t>, inclusiv </w:t>
                  </w:r>
                  <w:r w:rsidRPr="00050DCE">
                    <w:rPr>
                      <w:rFonts w:ascii="inherit" w:eastAsia="Times New Roman" w:hAnsi="inherit" w:cs="Times New Roman"/>
                      <w:i/>
                      <w:iCs/>
                      <w:sz w:val="24"/>
                      <w:szCs w:val="24"/>
                      <w:lang w:eastAsia="ro-RO"/>
                    </w:rPr>
                    <w:t>Bonamia spp.</w:t>
                  </w:r>
                  <w:r w:rsidRPr="00050DCE">
                    <w:rPr>
                      <w:rFonts w:ascii="inherit" w:eastAsia="Times New Roman" w:hAnsi="inherit" w:cs="Times New Roman"/>
                      <w:sz w:val="24"/>
                      <w:szCs w:val="24"/>
                      <w:lang w:eastAsia="ro-RO"/>
                    </w:rPr>
                    <w:t> Primerii, denumiți Bo și Boas, sunt 5′-CAT-TTA-ATT-GGT-CGG-GCC-GC-3′ și, respectiv, 5′-CTG-ATC-GTC-TTC-GAT-JRC-CC-3′ și amplifică un produs de 300 pb. Amestecurile pentru PCR conțin tampon [500 mM KCl, 100 mM Tris/HCl (pH 9,0 la 25 °C) și 1 % Triton® X-100)], 2,5 mM MgCl</w:t>
                  </w:r>
                  <w:r w:rsidRPr="00050DCE">
                    <w:rPr>
                      <w:rFonts w:ascii="inherit" w:eastAsia="Times New Roman" w:hAnsi="inherit" w:cs="Times New Roman"/>
                      <w:sz w:val="24"/>
                      <w:szCs w:val="24"/>
                      <w:vertAlign w:val="subscript"/>
                      <w:lang w:eastAsia="ro-RO"/>
                    </w:rPr>
                    <w:t>2</w:t>
                  </w:r>
                  <w:r w:rsidRPr="00050DCE">
                    <w:rPr>
                      <w:rFonts w:ascii="inherit" w:eastAsia="Times New Roman" w:hAnsi="inherit" w:cs="Times New Roman"/>
                      <w:sz w:val="24"/>
                      <w:szCs w:val="24"/>
                      <w:lang w:eastAsia="ro-RO"/>
                    </w:rPr>
                    <w:t>, 0,2 mM amestec dNTP, 1 μM primer sens și antisens, 0,02 unități μl</w:t>
                  </w:r>
                  <w:r w:rsidRPr="00050DCE">
                    <w:rPr>
                      <w:rFonts w:ascii="inherit" w:eastAsia="Times New Roman" w:hAnsi="inherit" w:cs="Times New Roman"/>
                      <w:sz w:val="24"/>
                      <w:szCs w:val="24"/>
                      <w:vertAlign w:val="superscript"/>
                      <w:lang w:eastAsia="ro-RO"/>
                    </w:rPr>
                    <w:t>– 1</w:t>
                  </w:r>
                  <w:r w:rsidRPr="00050DCE">
                    <w:rPr>
                      <w:rFonts w:ascii="inherit" w:eastAsia="Times New Roman" w:hAnsi="inherit" w:cs="Times New Roman"/>
                      <w:sz w:val="24"/>
                      <w:szCs w:val="24"/>
                      <w:lang w:eastAsia="ro-RO"/>
                    </w:rPr>
                    <w:t> polimerază ADN Taq și 0,2 ng μl</w:t>
                  </w:r>
                  <w:r w:rsidRPr="00050DCE">
                    <w:rPr>
                      <w:rFonts w:ascii="inherit" w:eastAsia="Times New Roman" w:hAnsi="inherit" w:cs="Times New Roman"/>
                      <w:sz w:val="24"/>
                      <w:szCs w:val="24"/>
                      <w:vertAlign w:val="superscript"/>
                      <w:lang w:eastAsia="ro-RO"/>
                    </w:rPr>
                    <w:t>– 1</w:t>
                  </w:r>
                  <w:r w:rsidRPr="00050DCE">
                    <w:rPr>
                      <w:rFonts w:ascii="inherit" w:eastAsia="Times New Roman" w:hAnsi="inherit" w:cs="Times New Roman"/>
                      <w:sz w:val="24"/>
                      <w:szCs w:val="24"/>
                      <w:lang w:eastAsia="ro-RO"/>
                    </w:rPr>
                    <w:t xml:space="preserve"> de matrice ADN într-un volum total de 50 μl. Eșantioanele sunt denaturate într-un termociclu timp de cinci minute la 94 °C, urmând 30 de cicluri (94 °C timp de un minut, 55 °C timp de un minut, la </w:t>
                  </w:r>
                  <w:r w:rsidRPr="00050DCE">
                    <w:rPr>
                      <w:rFonts w:ascii="inherit" w:eastAsia="Times New Roman" w:hAnsi="inherit" w:cs="Times New Roman"/>
                      <w:sz w:val="24"/>
                      <w:szCs w:val="24"/>
                      <w:lang w:eastAsia="ro-RO"/>
                    </w:rPr>
                    <w:lastRenderedPageBreak/>
                    <w:t>72 °C timp de un minut) și o elongație finală timp de 10 minute la 72 °C.</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Controalele pozitive constau în ADN-ul genomic al unei gazde cu o infecție pronunțată sau în ADN plasmidic incluzând regiunea vizată.</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Controalele negative constau în ADN-ul genomic al unor gazde neinfectate și în reactivi PCR fără ADN țintă.</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Un rezultat pozitiv constă într-un produs de amplificare pozitiv de mărimea preconizată (și anume, 300 pb), toate controalele negative având rezultate negative și toate controalele pozitive având rezultate pozitive.</w:t>
                  </w:r>
                </w:p>
              </w:tc>
            </w:tr>
          </w:tbl>
          <w:p w:rsidR="00964476" w:rsidRPr="00050DCE" w:rsidRDefault="00964476" w:rsidP="00964476">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050DCE" w:rsidRPr="00050DCE" w:rsidTr="00964476">
              <w:tc>
                <w:tcPr>
                  <w:tcW w:w="28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(b)</w:t>
                  </w:r>
                </w:p>
              </w:tc>
              <w:tc>
                <w:tcPr>
                  <w:tcW w:w="3464" w:type="dxa"/>
                  <w:shd w:val="clear" w:color="auto" w:fill="FFFFFF"/>
                  <w:hideMark/>
                </w:tcPr>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Al doilea protocol PCR este un test PCR în timp real cu SYBR</w:t>
                  </w:r>
                  <w:r w:rsidRPr="00050DCE">
                    <w:rPr>
                      <w:rFonts w:ascii="inherit" w:eastAsia="Times New Roman" w:hAnsi="inherit" w:cs="Times New Roman"/>
                      <w:sz w:val="24"/>
                      <w:szCs w:val="24"/>
                      <w:vertAlign w:val="superscript"/>
                      <w:lang w:eastAsia="ro-RO"/>
                    </w:rPr>
                    <w:t>®</w:t>
                  </w:r>
                  <w:r w:rsidRPr="00050DCE">
                    <w:rPr>
                      <w:rFonts w:ascii="inherit" w:eastAsia="Times New Roman" w:hAnsi="inherit" w:cs="Times New Roman"/>
                      <w:sz w:val="24"/>
                      <w:szCs w:val="24"/>
                      <w:lang w:eastAsia="ro-RO"/>
                    </w:rPr>
                    <w:t> Green. Acesta permite detectarea specifică a </w:t>
                  </w:r>
                  <w:r w:rsidRPr="00050DCE">
                    <w:rPr>
                      <w:rFonts w:ascii="inherit" w:eastAsia="Times New Roman" w:hAnsi="inherit" w:cs="Times New Roman"/>
                      <w:i/>
                      <w:iCs/>
                      <w:sz w:val="24"/>
                      <w:szCs w:val="24"/>
                      <w:lang w:eastAsia="ro-RO"/>
                    </w:rPr>
                    <w:t>B. ostreae</w:t>
                  </w:r>
                  <w:r w:rsidRPr="00050DCE">
                    <w:rPr>
                      <w:rFonts w:ascii="inherit" w:eastAsia="Times New Roman" w:hAnsi="inherit" w:cs="Times New Roman"/>
                      <w:sz w:val="24"/>
                      <w:szCs w:val="24"/>
                      <w:lang w:eastAsia="ro-RO"/>
                    </w:rPr>
                    <w:t> (descrisă în cele ce urmează) și poate fi combinat cu un test PCR în timp real cu SYBR</w:t>
                  </w:r>
                  <w:r w:rsidRPr="00050DCE">
                    <w:rPr>
                      <w:rFonts w:ascii="inherit" w:eastAsia="Times New Roman" w:hAnsi="inherit" w:cs="Times New Roman"/>
                      <w:sz w:val="24"/>
                      <w:szCs w:val="24"/>
                      <w:vertAlign w:val="superscript"/>
                      <w:lang w:eastAsia="ro-RO"/>
                    </w:rPr>
                    <w:t>®</w:t>
                  </w:r>
                  <w:r w:rsidRPr="00050DCE">
                    <w:rPr>
                      <w:rFonts w:ascii="inherit" w:eastAsia="Times New Roman" w:hAnsi="inherit" w:cs="Times New Roman"/>
                      <w:sz w:val="24"/>
                      <w:szCs w:val="24"/>
                      <w:lang w:eastAsia="ro-RO"/>
                    </w:rPr>
                    <w:t> Green care să permită detectarea specifică a </w:t>
                  </w:r>
                  <w:r w:rsidRPr="00050DCE">
                    <w:rPr>
                      <w:rFonts w:ascii="inherit" w:eastAsia="Times New Roman" w:hAnsi="inherit" w:cs="Times New Roman"/>
                      <w:i/>
                      <w:iCs/>
                      <w:sz w:val="24"/>
                      <w:szCs w:val="24"/>
                      <w:lang w:eastAsia="ro-RO"/>
                    </w:rPr>
                    <w:t>B. exitiosa</w:t>
                  </w:r>
                  <w:r w:rsidRPr="00050DCE">
                    <w:rPr>
                      <w:rFonts w:ascii="inherit" w:eastAsia="Times New Roman" w:hAnsi="inherit" w:cs="Times New Roman"/>
                      <w:sz w:val="24"/>
                      <w:szCs w:val="24"/>
                      <w:lang w:eastAsia="ro-RO"/>
                    </w:rPr>
                    <w:t> (Ramilo et al., 2013).</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 xml:space="preserve">Primerii BOSTRE-F (5′- TTACGTCCCTGCCCTTTGTA-3′) și BOSTRE-R (5′- </w:t>
                  </w:r>
                  <w:r w:rsidRPr="00050DCE">
                    <w:rPr>
                      <w:rFonts w:ascii="inherit" w:eastAsia="Times New Roman" w:hAnsi="inherit" w:cs="Times New Roman"/>
                      <w:sz w:val="24"/>
                      <w:szCs w:val="24"/>
                      <w:lang w:eastAsia="ro-RO"/>
                    </w:rPr>
                    <w:lastRenderedPageBreak/>
                    <w:t>TCGCGGTTGAATTTTATCGT-3′) amplifică un produs de 208 pb. Amestecurile pentru PCR conțin SYBR</w:t>
                  </w:r>
                  <w:r w:rsidRPr="00050DCE">
                    <w:rPr>
                      <w:rFonts w:ascii="inherit" w:eastAsia="Times New Roman" w:hAnsi="inherit" w:cs="Times New Roman"/>
                      <w:sz w:val="24"/>
                      <w:szCs w:val="24"/>
                      <w:vertAlign w:val="superscript"/>
                      <w:lang w:eastAsia="ro-RO"/>
                    </w:rPr>
                    <w:t>®</w:t>
                  </w:r>
                  <w:r w:rsidRPr="00050DCE">
                    <w:rPr>
                      <w:rFonts w:ascii="inherit" w:eastAsia="Times New Roman" w:hAnsi="inherit" w:cs="Times New Roman"/>
                      <w:sz w:val="24"/>
                      <w:szCs w:val="24"/>
                      <w:lang w:eastAsia="ro-RO"/>
                    </w:rPr>
                    <w:t> Green Master Mix (1X), 0,3 μM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Controalele pozitive constau în ADN-ul genomic al unei gazde cu o infecție pronunțată sau în ADN plasmidic incluzând regiunea vizată.</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Controalele negative constau în ADN-ul genomic al unor gazde neinfectate și în reactivi PCR fără ADN țintă.</w:t>
                  </w:r>
                </w:p>
                <w:p w:rsidR="00964476" w:rsidRPr="00050DCE" w:rsidRDefault="00964476" w:rsidP="00BD07ED">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Un rezultat pozitiv constă într-un produs de amplificare pozitiv cu un singur vârf al temperaturii de topire (78,25 ± 0,25 °C în condițiile publicate de Ramilo </w:t>
                  </w:r>
                  <w:r w:rsidRPr="00050DCE">
                    <w:rPr>
                      <w:rFonts w:ascii="inherit" w:eastAsia="Times New Roman" w:hAnsi="inherit" w:cs="Times New Roman"/>
                      <w:i/>
                      <w:iCs/>
                      <w:sz w:val="24"/>
                      <w:szCs w:val="24"/>
                      <w:lang w:eastAsia="ro-RO"/>
                    </w:rPr>
                    <w:t>et al.</w:t>
                  </w:r>
                  <w:r w:rsidRPr="00050DCE">
                    <w:rPr>
                      <w:rFonts w:ascii="inherit" w:eastAsia="Times New Roman" w:hAnsi="inherit" w:cs="Times New Roman"/>
                      <w:sz w:val="24"/>
                      <w:szCs w:val="24"/>
                      <w:lang w:eastAsia="ro-RO"/>
                    </w:rPr>
                    <w:t xml:space="preserve">, 2013), </w:t>
                  </w:r>
                  <w:r w:rsidRPr="00050DCE">
                    <w:rPr>
                      <w:rFonts w:ascii="inherit" w:eastAsia="Times New Roman" w:hAnsi="inherit" w:cs="Times New Roman"/>
                      <w:sz w:val="24"/>
                      <w:szCs w:val="24"/>
                      <w:lang w:eastAsia="ro-RO"/>
                    </w:rPr>
                    <w:lastRenderedPageBreak/>
                    <w:t>toate controalele negative având rezultate negative și toate controalele pozitive având rezultate pozitive.</w:t>
                  </w:r>
                </w:p>
              </w:tc>
            </w:tr>
          </w:tbl>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3B547A" w:rsidRPr="009D6043" w:rsidRDefault="003B547A" w:rsidP="003B547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259. </w:t>
            </w:r>
            <w:r w:rsidRPr="009D6043">
              <w:rPr>
                <w:rFonts w:ascii="Times New Roman" w:eastAsia="Times New Roman" w:hAnsi="Times New Roman" w:cs="Times New Roman"/>
                <w:sz w:val="24"/>
                <w:szCs w:val="24"/>
                <w:lang w:val="en-US" w:eastAsia="ru-RU"/>
              </w:rPr>
              <w:t>Pot fi utilizate două protocoale PCR care vizează subunitatea mică a ADNr:</w:t>
            </w:r>
          </w:p>
          <w:p w:rsidR="003B547A" w:rsidRPr="009D6043" w:rsidRDefault="003B547A" w:rsidP="003B547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1)</w:t>
            </w:r>
            <w:r w:rsidRPr="009D6043">
              <w:rPr>
                <w:rFonts w:ascii="Times New Roman" w:eastAsia="Times New Roman" w:hAnsi="Times New Roman" w:cs="Times New Roman"/>
                <w:sz w:val="24"/>
                <w:szCs w:val="24"/>
                <w:lang w:val="en-US" w:eastAsia="ru-RU"/>
              </w:rPr>
              <w:t xml:space="preserve"> protocol PCR clasic care permite amplificarea mai multor membri din taxonul </w:t>
            </w:r>
            <w:r w:rsidRPr="009D6043">
              <w:rPr>
                <w:rFonts w:ascii="Times New Roman" w:eastAsia="Times New Roman" w:hAnsi="Times New Roman" w:cs="Times New Roman"/>
                <w:i/>
                <w:iCs/>
                <w:sz w:val="24"/>
                <w:szCs w:val="24"/>
                <w:lang w:val="en-US" w:eastAsia="ru-RU"/>
              </w:rPr>
              <w:t>Haplosporidia</w:t>
            </w:r>
            <w:r w:rsidRPr="009D6043">
              <w:rPr>
                <w:rFonts w:ascii="Times New Roman" w:eastAsia="Times New Roman" w:hAnsi="Times New Roman" w:cs="Times New Roman"/>
                <w:sz w:val="24"/>
                <w:szCs w:val="24"/>
                <w:lang w:val="en-US" w:eastAsia="ru-RU"/>
              </w:rPr>
              <w:t>, inclusiv </w:t>
            </w:r>
            <w:r w:rsidRPr="009D6043">
              <w:rPr>
                <w:rFonts w:ascii="Times New Roman" w:eastAsia="Times New Roman" w:hAnsi="Times New Roman" w:cs="Times New Roman"/>
                <w:i/>
                <w:iCs/>
                <w:sz w:val="24"/>
                <w:szCs w:val="24"/>
                <w:lang w:val="en-US" w:eastAsia="ru-RU"/>
              </w:rPr>
              <w:t>Bonamia spp.</w:t>
            </w:r>
            <w:r w:rsidRPr="009D6043">
              <w:rPr>
                <w:rFonts w:ascii="Times New Roman" w:eastAsia="Times New Roman" w:hAnsi="Times New Roman" w:cs="Times New Roman"/>
                <w:sz w:val="24"/>
                <w:szCs w:val="24"/>
                <w:lang w:val="en-US" w:eastAsia="ru-RU"/>
              </w:rPr>
              <w:t> Primerii, denumiți Bo și Boas, sunt 5′-CAT-TTA-ATT-GGT-CGG-GCC-GC-3′ și, respectiv, 5′-CTG-ATC-GTC-TTC-GAT-JRC-CC-3′ și amplifică un produs de 300 pb. Amestecurile pentru PCR conțin tampon [500 mM KCl, 100 mM Tris/HCl (pH 9,0 la 25 °C) și 1 % Triton® X-100)], 2,5 mM MgCl</w:t>
            </w:r>
            <w:r w:rsidRPr="009D6043">
              <w:rPr>
                <w:rFonts w:ascii="Times New Roman" w:eastAsia="Times New Roman" w:hAnsi="Times New Roman" w:cs="Times New Roman"/>
                <w:sz w:val="24"/>
                <w:szCs w:val="24"/>
                <w:vertAlign w:val="subscript"/>
                <w:lang w:val="en-US" w:eastAsia="ru-RU"/>
              </w:rPr>
              <w:t>2</w:t>
            </w:r>
            <w:r w:rsidRPr="009D6043">
              <w:rPr>
                <w:rFonts w:ascii="Times New Roman" w:eastAsia="Times New Roman" w:hAnsi="Times New Roman" w:cs="Times New Roman"/>
                <w:sz w:val="24"/>
                <w:szCs w:val="24"/>
                <w:lang w:val="en-US" w:eastAsia="ru-RU"/>
              </w:rPr>
              <w:t xml:space="preserve">, 0,2 mM amestec dNTP, 1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primer sens și antisens, 0,02 unități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polimerază ADN Taq și 0,2 ng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xml:space="preserve"> de matrice ADN într-un volum total de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Eșantioanele sunt denaturate într-un termociclu timp de cinci minute la 94 °C, urmând 30 de cicluri (94 °C timp de un minut, 55 °C timp de un minut, la 72 °C timp de un minut) și o elongație finală timp de 10 minute la 72 °C. Controalele pozitive constau în ADN-ul genomic al unei gazde cu o infecție pronunțată sau în ADN plasmidic incluzând regiunea vizată. Controalele negative constau în A0000000000DN-ul genomic al unor gazde neinfectate și în reactivi PCR fără </w:t>
            </w:r>
            <w:r w:rsidRPr="009D6043">
              <w:rPr>
                <w:rFonts w:ascii="Times New Roman" w:eastAsia="Times New Roman" w:hAnsi="Times New Roman" w:cs="Times New Roman"/>
                <w:sz w:val="24"/>
                <w:szCs w:val="24"/>
                <w:lang w:val="en-US" w:eastAsia="ru-RU"/>
              </w:rPr>
              <w:lastRenderedPageBreak/>
              <w:t>ADN țintă. Un rezultat pozitiv constă într-un produs de amplificare pozitiv de mărimea preconizată (și anume, 300 pb), toate controalele negative având rezultate negative și toate controalele pozitive având rezultate pozitive;</w:t>
            </w:r>
          </w:p>
          <w:p w:rsidR="00964476" w:rsidRPr="00DF21AF" w:rsidRDefault="003B547A" w:rsidP="003B547A">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w:t>
            </w:r>
            <w:r w:rsidRPr="009D6043">
              <w:rPr>
                <w:rFonts w:ascii="Times New Roman" w:eastAsia="Times New Roman" w:hAnsi="Times New Roman" w:cs="Times New Roman"/>
                <w:b/>
                <w:sz w:val="24"/>
                <w:szCs w:val="24"/>
                <w:lang w:val="en-US" w:eastAsia="ru-RU"/>
              </w:rPr>
              <w:t>2)</w:t>
            </w:r>
            <w:r w:rsidRPr="009D6043">
              <w:rPr>
                <w:rFonts w:ascii="Times New Roman" w:eastAsia="Times New Roman" w:hAnsi="Times New Roman" w:cs="Times New Roman"/>
                <w:sz w:val="24"/>
                <w:szCs w:val="24"/>
                <w:lang w:val="en-US" w:eastAsia="ru-RU"/>
              </w:rPr>
              <w:t xml:space="preserve"> protocol PCR este un test PCR în timp real cu SYBR</w:t>
            </w:r>
            <w:r w:rsidRPr="009D6043">
              <w:rPr>
                <w:rFonts w:ascii="Times New Roman" w:eastAsia="Times New Roman" w:hAnsi="Times New Roman" w:cs="Times New Roman"/>
                <w:sz w:val="24"/>
                <w:szCs w:val="24"/>
                <w:vertAlign w:val="superscript"/>
                <w:lang w:val="en-US" w:eastAsia="ru-RU"/>
              </w:rPr>
              <w:t>®</w:t>
            </w:r>
            <w:r w:rsidRPr="009D6043">
              <w:rPr>
                <w:rFonts w:ascii="Times New Roman" w:eastAsia="Times New Roman" w:hAnsi="Times New Roman" w:cs="Times New Roman"/>
                <w:sz w:val="24"/>
                <w:szCs w:val="24"/>
                <w:lang w:val="en-US" w:eastAsia="ru-RU"/>
              </w:rPr>
              <w:t> Green. Acesta permite detectarea specifică a </w:t>
            </w:r>
            <w:r w:rsidRPr="009D6043">
              <w:rPr>
                <w:rFonts w:ascii="Times New Roman" w:eastAsia="Times New Roman" w:hAnsi="Times New Roman" w:cs="Times New Roman"/>
                <w:i/>
                <w:iCs/>
                <w:sz w:val="24"/>
                <w:szCs w:val="24"/>
                <w:lang w:val="en-US" w:eastAsia="ru-RU"/>
              </w:rPr>
              <w:t>B. ostreae</w:t>
            </w:r>
            <w:r w:rsidRPr="009D6043">
              <w:rPr>
                <w:rFonts w:ascii="Times New Roman" w:eastAsia="Times New Roman" w:hAnsi="Times New Roman" w:cs="Times New Roman"/>
                <w:sz w:val="24"/>
                <w:szCs w:val="24"/>
                <w:lang w:val="en-US" w:eastAsia="ru-RU"/>
              </w:rPr>
              <w:t> (descrisă în cele ce urmează) și poate fi combinat cu un test PCR în timp real cu SYBR</w:t>
            </w:r>
            <w:r w:rsidRPr="009D6043">
              <w:rPr>
                <w:rFonts w:ascii="Times New Roman" w:eastAsia="Times New Roman" w:hAnsi="Times New Roman" w:cs="Times New Roman"/>
                <w:sz w:val="24"/>
                <w:szCs w:val="24"/>
                <w:vertAlign w:val="superscript"/>
                <w:lang w:val="en-US" w:eastAsia="ru-RU"/>
              </w:rPr>
              <w:t>®</w:t>
            </w:r>
            <w:r w:rsidRPr="009D6043">
              <w:rPr>
                <w:rFonts w:ascii="Times New Roman" w:eastAsia="Times New Roman" w:hAnsi="Times New Roman" w:cs="Times New Roman"/>
                <w:sz w:val="24"/>
                <w:szCs w:val="24"/>
                <w:lang w:val="en-US" w:eastAsia="ru-RU"/>
              </w:rPr>
              <w:t> Green care să permită detectarea specifică a </w:t>
            </w:r>
            <w:r w:rsidRPr="009D6043">
              <w:rPr>
                <w:rFonts w:ascii="Times New Roman" w:eastAsia="Times New Roman" w:hAnsi="Times New Roman" w:cs="Times New Roman"/>
                <w:i/>
                <w:iCs/>
                <w:sz w:val="24"/>
                <w:szCs w:val="24"/>
                <w:lang w:val="en-US" w:eastAsia="ru-RU"/>
              </w:rPr>
              <w:t>B. exitiosa</w:t>
            </w:r>
            <w:r w:rsidRPr="009D6043">
              <w:rPr>
                <w:rFonts w:ascii="Times New Roman" w:eastAsia="Times New Roman" w:hAnsi="Times New Roman" w:cs="Times New Roman"/>
                <w:sz w:val="24"/>
                <w:szCs w:val="24"/>
                <w:lang w:val="en-US" w:eastAsia="ru-RU"/>
              </w:rPr>
              <w:t> (Ramilo et al., 2013). Primerii BOSTRE-F (5′- TTACGTCCCTGCCCTTTGTA-3′) și BOSTRE-R (5′- TCGCGGTTGAATTTTATCGT-3′) amplifică un produs de 208 pb. Amestecurile pentru PCR conțin SYBR</w:t>
            </w:r>
            <w:r w:rsidRPr="009D6043">
              <w:rPr>
                <w:rFonts w:ascii="Times New Roman" w:eastAsia="Times New Roman" w:hAnsi="Times New Roman" w:cs="Times New Roman"/>
                <w:sz w:val="24"/>
                <w:szCs w:val="24"/>
                <w:vertAlign w:val="superscript"/>
                <w:lang w:val="en-US" w:eastAsia="ru-RU"/>
              </w:rPr>
              <w:t>®</w:t>
            </w:r>
            <w:r w:rsidRPr="009D6043">
              <w:rPr>
                <w:rFonts w:ascii="Times New Roman" w:eastAsia="Times New Roman" w:hAnsi="Times New Roman" w:cs="Times New Roman"/>
                <w:sz w:val="24"/>
                <w:szCs w:val="24"/>
                <w:lang w:val="en-US" w:eastAsia="ru-RU"/>
              </w:rPr>
              <w:t xml:space="preserve"> Green Master Mix (1X), 0,3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 Controalele pozitive constau în ADN-ul genomic al </w:t>
            </w:r>
            <w:r w:rsidRPr="009D6043">
              <w:rPr>
                <w:rFonts w:ascii="Times New Roman" w:eastAsia="Times New Roman" w:hAnsi="Times New Roman" w:cs="Times New Roman"/>
                <w:sz w:val="24"/>
                <w:szCs w:val="24"/>
                <w:lang w:val="en-US" w:eastAsia="ru-RU"/>
              </w:rPr>
              <w:lastRenderedPageBreak/>
              <w:t xml:space="preserve">unei gazde cu o infecție pronunțată sau în ADN plasmidic incluzând regiunea vizată. Controalele negative constau în ADN-ul genomic al unor gazde neinfectate și în reactivi PCR fără ADN țintă. </w:t>
            </w:r>
            <w:r w:rsidRPr="00DF21AF">
              <w:rPr>
                <w:rFonts w:ascii="Times New Roman" w:eastAsia="Times New Roman" w:hAnsi="Times New Roman" w:cs="Times New Roman"/>
                <w:sz w:val="24"/>
                <w:szCs w:val="24"/>
                <w:lang w:val="en-US" w:eastAsia="ru-RU"/>
              </w:rPr>
              <w:t>Un rezultat pozitiv constă într-un produs de amplificare pozitiv cu un singur vârf al temperaturii de topire (78,25 ± 0,25 °C în condițiile publicate de Ramilo </w:t>
            </w:r>
            <w:r w:rsidRPr="00DF21AF">
              <w:rPr>
                <w:rFonts w:ascii="Times New Roman" w:eastAsia="Times New Roman" w:hAnsi="Times New Roman" w:cs="Times New Roman"/>
                <w:i/>
                <w:iCs/>
                <w:sz w:val="24"/>
                <w:szCs w:val="24"/>
                <w:lang w:val="en-US" w:eastAsia="ru-RU"/>
              </w:rPr>
              <w:t>et al.</w:t>
            </w:r>
            <w:r w:rsidRPr="00DF21AF">
              <w:rPr>
                <w:rFonts w:ascii="Times New Roman" w:eastAsia="Times New Roman" w:hAnsi="Times New Roman" w:cs="Times New Roman"/>
                <w:sz w:val="24"/>
                <w:szCs w:val="24"/>
                <w:lang w:val="en-US" w:eastAsia="ru-RU"/>
              </w:rPr>
              <w:t>, 2013), toate controalele negative având rezultate negative și toate controalele pozitive având rezultate pozitive.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I.3.3.   Hibridare </w:t>
            </w:r>
            <w:r w:rsidRPr="00050DCE">
              <w:rPr>
                <w:rStyle w:val="italic"/>
                <w:rFonts w:ascii="inherit" w:hAnsi="inherit"/>
                <w:b/>
                <w:bCs/>
                <w:i/>
                <w:iCs/>
                <w:lang w:val="en-US"/>
              </w:rPr>
              <w:t>in situ</w:t>
            </w:r>
            <w:r w:rsidRPr="00050DCE">
              <w:rPr>
                <w:b/>
                <w:bCs/>
                <w:lang w:val="en-US"/>
              </w:rPr>
              <w:t> (IHS)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Au fost elaborate și publicate mai multe protocoale IHS.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Trebuie utilizată o sondă care vizează subunitatea mică din complexul de gene al ADNr, cu toate că s-a demonstrat că poate apărea o reacție încrucișată cu alți membri ai familiei </w:t>
            </w:r>
            <w:r w:rsidRPr="00050DCE">
              <w:rPr>
                <w:rStyle w:val="italic"/>
                <w:rFonts w:ascii="inherit" w:hAnsi="inherit"/>
                <w:i/>
                <w:iCs/>
                <w:lang w:val="en-US"/>
              </w:rPr>
              <w:t>Haplosporidia.</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Trebuie fixate secțiuni de țesut care includ branhii și glanda digestivă timp de cel puțin 24 de ore în fixator Davidson, urmând o prelucrare normală pentru examenul histologic după includerea în parafină. Se decupează secțiuni de 5 </w:t>
            </w:r>
            <w:r w:rsidRPr="00050DCE">
              <w:t>μ</w:t>
            </w:r>
            <w:r w:rsidRPr="00050DCE">
              <w:rPr>
                <w:lang w:val="en-US"/>
              </w:rPr>
              <w:t xml:space="preserve">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w:t>
            </w:r>
            <w:r w:rsidRPr="00050DCE">
              <w:rPr>
                <w:lang w:val="en-US"/>
              </w:rPr>
              <w:lastRenderedPageBreak/>
              <w:t xml:space="preserve">tratate cu proteinaza K (100 </w:t>
            </w:r>
            <w:r w:rsidRPr="00050DCE">
              <w:t>μ</w:t>
            </w:r>
            <w:r w:rsidRPr="00050DCE">
              <w:rPr>
                <w:lang w:val="en-US"/>
              </w:rPr>
              <w:t>g ml</w:t>
            </w:r>
            <w:r w:rsidRPr="00050DCE">
              <w:rPr>
                <w:rStyle w:val="super"/>
                <w:rFonts w:ascii="inherit" w:hAnsi="inherit"/>
                <w:vertAlign w:val="superscript"/>
                <w:lang w:val="en-US"/>
              </w:rPr>
              <w:t>– 1</w:t>
            </w:r>
            <w:r w:rsidRPr="00050DCE">
              <w:rPr>
                <w:lang w:val="en-US"/>
              </w:rPr>
              <w:t xml:space="preserve">) într-un tampon TE [Tris (50 mm), EDTA (10 mm)], la 37 °C timp de 30 de minute. Lamele trebuie să fie deshidratate prin imersie în băi succesive de etanol și apoi uscate la aer. Secțiunile trebuie să fie incubate cu 100 </w:t>
            </w:r>
            <w:r w:rsidRPr="00050DCE">
              <w:t>μ</w:t>
            </w:r>
            <w:r w:rsidRPr="00050DCE">
              <w:rPr>
                <w:lang w:val="en-US"/>
              </w:rPr>
              <w:t xml:space="preserve">l de tampon de hibridare [4 × SSC (soluție salină de citrat), formamidă 50 %, 1 × soluție Denhardt, 250 </w:t>
            </w:r>
            <w:r w:rsidRPr="00050DCE">
              <w:t>μ</w:t>
            </w:r>
            <w:r w:rsidRPr="00050DCE">
              <w:rPr>
                <w:lang w:val="en-US"/>
              </w:rPr>
              <w:t>g ml</w:t>
            </w:r>
            <w:r w:rsidRPr="00050DCE">
              <w:rPr>
                <w:rStyle w:val="super"/>
                <w:rFonts w:ascii="inherit" w:hAnsi="inherit"/>
                <w:vertAlign w:val="superscript"/>
                <w:lang w:val="en-US"/>
              </w:rPr>
              <w:t>– 1</w:t>
            </w:r>
            <w:r w:rsidRPr="00050DCE">
              <w:rPr>
                <w:lang w:val="en-US"/>
              </w:rPr>
              <w:t xml:space="preserve"> ARNt din drojdie, sulfat de dextran 10 %] conținând 20 ng (2 </w:t>
            </w:r>
            <w:r w:rsidRPr="00050DCE">
              <w:t>μ</w:t>
            </w:r>
            <w:r w:rsidRPr="00050DCE">
              <w:rPr>
                <w:lang w:val="en-US"/>
              </w:rPr>
              <w:t>l din reacția PCR pregătiți astfel cum se descrie la punctul I.3.2 utilizând primerii Bo și Boas) din sonda marcată cu digoxigenină. Secțiunile sunt acoperite cu lamele de plastic pentru hibridare </w:t>
            </w:r>
            <w:r w:rsidRPr="00050DCE">
              <w:rPr>
                <w:rStyle w:val="italic"/>
                <w:rFonts w:ascii="inherit" w:hAnsi="inherit"/>
                <w:i/>
                <w:iCs/>
                <w:lang w:val="en-US"/>
              </w:rPr>
              <w:t>in situ</w:t>
            </w:r>
            <w:r w:rsidRPr="00050DCE">
              <w:rPr>
                <w:lang w:val="en-US"/>
              </w:rPr>
              <w:t xml:space="preserve"> și sunt așezate pe un bloc de încălzire la 95 °C timp de cinci minute. Lamele trebuie apoi răcite pe gheață timp de un minut înainte de hibridizarea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w:t>
            </w:r>
            <w:r w:rsidRPr="00050DCE">
              <w:rPr>
                <w:lang w:val="en-US"/>
              </w:rPr>
              <w:lastRenderedPageBreak/>
              <w:t>dH2O; se acoperă cu lamele, utilizând un mediu de montare apos.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Controalele pozitive și negative sunt secțiuni de la gazde despre care se știe că sunt infectate și, respectiv, neinfectate.</w:t>
            </w:r>
          </w:p>
          <w:p w:rsidR="00964476" w:rsidRPr="001D3C75" w:rsidRDefault="00964476" w:rsidP="001D3C75">
            <w:pPr>
              <w:pStyle w:val="Normal1"/>
              <w:shd w:val="clear" w:color="auto" w:fill="FFFFFF"/>
              <w:spacing w:before="120" w:beforeAutospacing="0" w:after="0" w:afterAutospacing="0"/>
              <w:jc w:val="both"/>
              <w:rPr>
                <w:lang w:val="en-US"/>
              </w:rPr>
            </w:pPr>
            <w:r w:rsidRPr="00050DCE">
              <w:rPr>
                <w:lang w:val="en-US"/>
              </w:rPr>
              <w:t>Un rezultat pozitiv constă în existența unor paraziți marcați în interiorul hemocitelor, toate controalele negative având rezultate negative și toate controalele poz</w:t>
            </w:r>
            <w:r w:rsidR="001D3C75">
              <w:rPr>
                <w:lang w:val="en-US"/>
              </w:rPr>
              <w:t>itive având rezultate pozitive.</w:t>
            </w:r>
          </w:p>
        </w:tc>
        <w:tc>
          <w:tcPr>
            <w:tcW w:w="4253" w:type="dxa"/>
            <w:tcBorders>
              <w:bottom w:val="nil"/>
            </w:tcBorders>
          </w:tcPr>
          <w:p w:rsidR="001D3C75" w:rsidRPr="009D6043" w:rsidRDefault="001D3C75" w:rsidP="001D3C75">
            <w:pPr>
              <w:shd w:val="clear" w:color="auto" w:fill="FFFFFF"/>
              <w:spacing w:after="0" w:line="240" w:lineRule="auto"/>
              <w:ind w:firstLine="708"/>
              <w:jc w:val="both"/>
              <w:rPr>
                <w:rFonts w:ascii="Times New Roman" w:eastAsia="Times New Roman" w:hAnsi="Times New Roman" w:cs="Times New Roman"/>
                <w:i/>
                <w:iCs/>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260. </w:t>
            </w:r>
            <w:r w:rsidRPr="009D6043">
              <w:rPr>
                <w:rFonts w:ascii="Times New Roman" w:eastAsia="Times New Roman" w:hAnsi="Times New Roman" w:cs="Times New Roman"/>
                <w:bCs/>
                <w:sz w:val="24"/>
                <w:szCs w:val="24"/>
                <w:lang w:val="en-US" w:eastAsia="ru-RU"/>
              </w:rPr>
              <w:t>Pentru hibridare </w:t>
            </w:r>
            <w:r w:rsidRPr="009D6043">
              <w:rPr>
                <w:rFonts w:ascii="Times New Roman" w:eastAsia="Times New Roman" w:hAnsi="Times New Roman" w:cs="Times New Roman"/>
                <w:bCs/>
                <w:i/>
                <w:iCs/>
                <w:sz w:val="24"/>
                <w:szCs w:val="24"/>
                <w:lang w:val="en-US" w:eastAsia="ru-RU"/>
              </w:rPr>
              <w:t>in situ</w:t>
            </w:r>
            <w:r w:rsidRPr="009D6043">
              <w:rPr>
                <w:rFonts w:ascii="Times New Roman" w:eastAsia="Times New Roman" w:hAnsi="Times New Roman" w:cs="Times New Roman"/>
                <w:bCs/>
                <w:sz w:val="24"/>
                <w:szCs w:val="24"/>
                <w:lang w:val="en-US" w:eastAsia="ru-RU"/>
              </w:rPr>
              <w:t> (IHS)sunt stabilite următoare cerințe.</w:t>
            </w:r>
            <w:r w:rsidRPr="009D6043">
              <w:rPr>
                <w:rFonts w:ascii="Times New Roman" w:eastAsia="Times New Roman" w:hAnsi="Times New Roman" w:cs="Times New Roman"/>
                <w:b/>
                <w:bCs/>
                <w:sz w:val="24"/>
                <w:szCs w:val="24"/>
                <w:lang w:val="en-US" w:eastAsia="ru-RU"/>
              </w:rPr>
              <w:t xml:space="preserve"> </w:t>
            </w:r>
            <w:r w:rsidRPr="009D6043">
              <w:rPr>
                <w:rFonts w:ascii="Times New Roman" w:eastAsia="Times New Roman" w:hAnsi="Times New Roman" w:cs="Times New Roman"/>
                <w:sz w:val="24"/>
                <w:szCs w:val="24"/>
                <w:lang w:val="en-US" w:eastAsia="ru-RU"/>
              </w:rPr>
              <w:t>Trebuie utilizată o sondă care vizează subunitatea mică din complexul de gene al ADNr, cu toate că s-a demonstrat că poate apărea o reacție încrucișată cu alți membri ai familiei </w:t>
            </w:r>
            <w:r w:rsidRPr="009D6043">
              <w:rPr>
                <w:rFonts w:ascii="Times New Roman" w:eastAsia="Times New Roman" w:hAnsi="Times New Roman" w:cs="Times New Roman"/>
                <w:i/>
                <w:iCs/>
                <w:sz w:val="24"/>
                <w:szCs w:val="24"/>
                <w:lang w:val="en-US" w:eastAsia="ru-RU"/>
              </w:rPr>
              <w:t>Haplosporidia.</w:t>
            </w:r>
          </w:p>
          <w:p w:rsidR="001D3C75" w:rsidRPr="009D6043" w:rsidRDefault="001D3C75" w:rsidP="001D3C7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261.</w:t>
            </w:r>
            <w:r w:rsidRPr="009D6043">
              <w:rPr>
                <w:rFonts w:ascii="Times New Roman" w:eastAsia="Times New Roman" w:hAnsi="Times New Roman" w:cs="Times New Roman"/>
                <w:sz w:val="24"/>
                <w:szCs w:val="24"/>
                <w:lang w:val="en-US"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xml:space="preserve">) într-un tampon TE [Tris (50 mm), EDTA (10 mm)], la 37 °C timp de 30 de minute. Lamelele sunt deshidratate prin imersie în băi succesive de etanol și apoi uscate la aer. Secțiunile </w:t>
            </w:r>
            <w:r w:rsidRPr="009D6043">
              <w:rPr>
                <w:rFonts w:ascii="Times New Roman" w:eastAsia="Times New Roman" w:hAnsi="Times New Roman" w:cs="Times New Roman"/>
                <w:sz w:val="24"/>
                <w:szCs w:val="24"/>
                <w:lang w:val="en-US" w:eastAsia="ru-RU"/>
              </w:rPr>
              <w:lastRenderedPageBreak/>
              <w:t xml:space="preserve">sunt incubate cu 100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tampon de hibridare [4 × SSC (soluție salină de citrat), formamidă 50 %, 1 × soluție Denhardt, 250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g ml</w:t>
            </w:r>
            <w:r w:rsidRPr="009D6043">
              <w:rPr>
                <w:rFonts w:ascii="Times New Roman" w:eastAsia="Times New Roman" w:hAnsi="Times New Roman" w:cs="Times New Roman"/>
                <w:sz w:val="24"/>
                <w:szCs w:val="24"/>
                <w:vertAlign w:val="superscript"/>
                <w:lang w:val="en-US" w:eastAsia="ru-RU"/>
              </w:rPr>
              <w:t>– 1</w:t>
            </w:r>
            <w:r w:rsidRPr="009D6043">
              <w:rPr>
                <w:rFonts w:ascii="Times New Roman" w:eastAsia="Times New Roman" w:hAnsi="Times New Roman" w:cs="Times New Roman"/>
                <w:sz w:val="24"/>
                <w:szCs w:val="24"/>
                <w:lang w:val="en-US" w:eastAsia="ru-RU"/>
              </w:rPr>
              <w:t xml:space="preserve"> ARNt din drojdie, sulfat de dextran 10 %] conținând 20 ng (2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din reacția PCR pregătiți astfel cum se descrie la punctul 259 utilizând primerii Bo și Boas) din sonda marcată cu digoxigenină. Secțiunile sunt acoperite cu lamele de plastic pentru hibridare </w:t>
            </w:r>
            <w:r w:rsidRPr="009D6043">
              <w:rPr>
                <w:rFonts w:ascii="Times New Roman" w:eastAsia="Times New Roman" w:hAnsi="Times New Roman" w:cs="Times New Roman"/>
                <w:i/>
                <w:iCs/>
                <w:sz w:val="24"/>
                <w:szCs w:val="24"/>
                <w:lang w:val="en-US" w:eastAsia="ru-RU"/>
              </w:rPr>
              <w:t>in situ</w:t>
            </w:r>
            <w:r w:rsidRPr="009D6043">
              <w:rPr>
                <w:rFonts w:ascii="Times New Roman" w:eastAsia="Times New Roman" w:hAnsi="Times New Roman" w:cs="Times New Roman"/>
                <w:sz w:val="24"/>
                <w:szCs w:val="24"/>
                <w:lang w:val="en-US" w:eastAsia="ru-RU"/>
              </w:rPr>
              <w:t> și sunt așezate pe un bloc de încălzire la 95 °C timp de cinci minute. Lamele trebuie apoi răcite pe gheață timp de un minut înainte de hibridizarea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1D3C75" w:rsidRPr="009D6043" w:rsidRDefault="001D3C75" w:rsidP="001D3C7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262.</w:t>
            </w:r>
            <w:r w:rsidRPr="009D6043">
              <w:rPr>
                <w:rFonts w:ascii="Times New Roman" w:eastAsia="Times New Roman" w:hAnsi="Times New Roman" w:cs="Times New Roman"/>
                <w:sz w:val="24"/>
                <w:szCs w:val="24"/>
                <w:lang w:val="en-US" w:eastAsia="ru-RU"/>
              </w:rPr>
              <w:t xml:space="preserve"> Controalele pozitive și negative sunt secțiuni de la gazde despre care se știe că sunt infectate și, respectiv, neinfectate.</w:t>
            </w:r>
          </w:p>
          <w:p w:rsidR="00964476" w:rsidRPr="00DF21AF" w:rsidRDefault="001D3C75" w:rsidP="001D3C7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sz w:val="24"/>
                <w:szCs w:val="24"/>
                <w:lang w:val="en-US" w:eastAsia="ru-RU"/>
              </w:rPr>
              <w:t>263.</w:t>
            </w:r>
            <w:r w:rsidRPr="00DF21AF">
              <w:rPr>
                <w:rFonts w:ascii="Times New Roman" w:eastAsia="Times New Roman" w:hAnsi="Times New Roman" w:cs="Times New Roman"/>
                <w:sz w:val="24"/>
                <w:szCs w:val="24"/>
                <w:lang w:val="en-US" w:eastAsia="ru-RU"/>
              </w:rPr>
              <w:t xml:space="preserve"> Un rezultat pozitiv constă în existența unor paraziți marcați în interiorul hemocitelor, toate controalele negative </w:t>
            </w:r>
            <w:r w:rsidRPr="00DF21AF">
              <w:rPr>
                <w:rFonts w:ascii="Times New Roman" w:eastAsia="Times New Roman" w:hAnsi="Times New Roman" w:cs="Times New Roman"/>
                <w:sz w:val="24"/>
                <w:szCs w:val="24"/>
                <w:lang w:val="en-US" w:eastAsia="ru-RU"/>
              </w:rPr>
              <w:lastRenderedPageBreak/>
              <w:t>având rezultate negative și toate controalele pozitive având rezultate pozitive.</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I.3.4.   Secvențierea</w:t>
            </w:r>
          </w:p>
          <w:p w:rsidR="00964476" w:rsidRPr="001D3C75" w:rsidRDefault="00964476" w:rsidP="001D3C75">
            <w:pPr>
              <w:pStyle w:val="Normal1"/>
              <w:shd w:val="clear" w:color="auto" w:fill="FFFFFF"/>
              <w:spacing w:before="120" w:beforeAutospacing="0" w:after="0" w:afterAutospacing="0"/>
              <w:jc w:val="both"/>
            </w:pPr>
            <w:r w:rsidRPr="00050DCE">
              <w:rPr>
                <w:lang w:val="en-US"/>
              </w:rPr>
              <w:t xml:space="preserve">Secvențierea este una dintre ultimele etape necesare pentru confirmarea diagnosticului. </w:t>
            </w:r>
            <w:r w:rsidRPr="00050DCE">
              <w:t>Regiunile vizate sunt s</w:t>
            </w:r>
            <w:r w:rsidR="001D3C75">
              <w:t>ubunitatea mică a ADNr și ITS1.</w:t>
            </w:r>
          </w:p>
        </w:tc>
        <w:tc>
          <w:tcPr>
            <w:tcW w:w="4253" w:type="dxa"/>
            <w:tcBorders>
              <w:bottom w:val="nil"/>
            </w:tcBorders>
          </w:tcPr>
          <w:p w:rsidR="00964476" w:rsidRPr="00DF21AF" w:rsidRDefault="00C47A52" w:rsidP="001D3C7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F21AF">
              <w:rPr>
                <w:rFonts w:ascii="inherit" w:eastAsia="Times New Roman" w:hAnsi="inherit" w:cs="Times New Roman"/>
                <w:b/>
                <w:sz w:val="24"/>
                <w:szCs w:val="24"/>
                <w:lang w:val="en-US" w:eastAsia="ru-RU"/>
              </w:rPr>
              <w:t>`</w:t>
            </w:r>
            <w:r w:rsidR="001D3C75" w:rsidRPr="009D6043">
              <w:rPr>
                <w:rFonts w:ascii="Times New Roman" w:eastAsia="Times New Roman" w:hAnsi="Times New Roman" w:cs="Times New Roman"/>
                <w:b/>
                <w:sz w:val="24"/>
                <w:szCs w:val="24"/>
                <w:lang w:val="en-US" w:eastAsia="ru-RU"/>
              </w:rPr>
              <w:t>264</w:t>
            </w:r>
            <w:r w:rsidR="001D3C75" w:rsidRPr="009D6043">
              <w:rPr>
                <w:rFonts w:ascii="Times New Roman" w:eastAsia="Times New Roman" w:hAnsi="Times New Roman" w:cs="Times New Roman"/>
                <w:sz w:val="24"/>
                <w:szCs w:val="24"/>
                <w:lang w:val="en-US" w:eastAsia="ru-RU"/>
              </w:rPr>
              <w:t xml:space="preserve">. Secvențierea este una dintre ultimele etape necesare pentru confirmarea diagnosticului. </w:t>
            </w:r>
            <w:r w:rsidR="001D3C75" w:rsidRPr="00DF21AF">
              <w:rPr>
                <w:rFonts w:ascii="Times New Roman" w:eastAsia="Times New Roman" w:hAnsi="Times New Roman" w:cs="Times New Roman"/>
                <w:sz w:val="24"/>
                <w:szCs w:val="24"/>
                <w:lang w:eastAsia="ru-RU"/>
              </w:rPr>
              <w:t>Regiunile vizate sunt subunitatea mică a ADNr și ITS1.</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II.   </w:t>
            </w:r>
            <w:r w:rsidRPr="00050DCE">
              <w:rPr>
                <w:rStyle w:val="bold"/>
                <w:rFonts w:ascii="inherit" w:hAnsi="inherit"/>
                <w:b/>
                <w:bCs/>
                <w:lang w:val="en-US"/>
              </w:rPr>
              <w:t>Proceduri privind supravegherea și confirmarea infecției cu </w:t>
            </w:r>
            <w:r w:rsidRPr="00050DCE">
              <w:rPr>
                <w:rStyle w:val="italic"/>
                <w:rFonts w:ascii="inherit" w:hAnsi="inherit"/>
                <w:b/>
                <w:bCs/>
                <w:i/>
                <w:iCs/>
                <w:lang w:val="en-US"/>
              </w:rPr>
              <w:t>Bonamia ostreae</w:t>
            </w:r>
          </w:p>
          <w:p w:rsidR="00964476" w:rsidRPr="001D3C75" w:rsidRDefault="00964476" w:rsidP="001D3C75">
            <w:pPr>
              <w:pStyle w:val="Normal1"/>
              <w:shd w:val="clear" w:color="auto" w:fill="FFFFFF"/>
              <w:spacing w:before="120" w:beforeAutospacing="0" w:after="0" w:afterAutospacing="0"/>
              <w:jc w:val="both"/>
              <w:rPr>
                <w:lang w:val="en-US"/>
              </w:rPr>
            </w:pPr>
            <w:r w:rsidRPr="00050DCE">
              <w:rPr>
                <w:lang w:val="en-US"/>
              </w:rPr>
              <w:t>În scopul supravegherii și confirmării prezenței infecției cu </w:t>
            </w:r>
            <w:r w:rsidRPr="00050DCE">
              <w:rPr>
                <w:rStyle w:val="italic"/>
                <w:rFonts w:ascii="inherit" w:hAnsi="inherit"/>
                <w:i/>
                <w:iCs/>
                <w:lang w:val="en-US"/>
              </w:rPr>
              <w:t>Bonamia ostreae</w:t>
            </w:r>
            <w:r w:rsidRPr="00050DCE">
              <w:rPr>
                <w:lang w:val="en-US"/>
              </w:rPr>
              <w:t> sau al excluderii suspiciunii privind această boală în conformitate cu cerințele stabilite în partea 5 secțiunea II din anexa I, metodele de diagnostic și procedurile aferente care trebuie utilizate respectă orientările stabi</w:t>
            </w:r>
            <w:r w:rsidR="001D3C75">
              <w:rPr>
                <w:lang w:val="en-US"/>
              </w:rPr>
              <w:t>lite în tabelul 5.1 de mai jos.</w:t>
            </w:r>
          </w:p>
        </w:tc>
        <w:tc>
          <w:tcPr>
            <w:tcW w:w="4253" w:type="dxa"/>
            <w:tcBorders>
              <w:bottom w:val="nil"/>
            </w:tcBorders>
          </w:tcPr>
          <w:p w:rsidR="00964476" w:rsidRPr="00DF21AF" w:rsidRDefault="001D3C75" w:rsidP="001D3C75">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265. </w:t>
            </w:r>
            <w:r w:rsidRPr="00DF21AF">
              <w:rPr>
                <w:rFonts w:ascii="Times New Roman" w:eastAsia="Times New Roman" w:hAnsi="Times New Roman" w:cs="Times New Roman"/>
                <w:sz w:val="24"/>
                <w:szCs w:val="24"/>
                <w:lang w:val="en-US" w:eastAsia="ru-RU"/>
              </w:rPr>
              <w:t>În scopul supravegherii și confirmării prezenței infecției cu </w:t>
            </w:r>
            <w:r w:rsidRPr="00DF21AF">
              <w:rPr>
                <w:rFonts w:ascii="Times New Roman" w:eastAsia="Times New Roman" w:hAnsi="Times New Roman" w:cs="Times New Roman"/>
                <w:i/>
                <w:iCs/>
                <w:sz w:val="24"/>
                <w:szCs w:val="24"/>
                <w:lang w:val="en-US" w:eastAsia="ru-RU"/>
              </w:rPr>
              <w:t>Bonamia ostreae</w:t>
            </w:r>
            <w:r w:rsidRPr="00DF21AF">
              <w:rPr>
                <w:rFonts w:ascii="Times New Roman" w:eastAsia="Times New Roman" w:hAnsi="Times New Roman" w:cs="Times New Roman"/>
                <w:sz w:val="24"/>
                <w:szCs w:val="24"/>
                <w:lang w:val="en-US" w:eastAsia="ru-RU"/>
              </w:rPr>
              <w:t xml:space="preserve"> sau al excluderii suspiciunii privind această boală, metodele de diagnostic și procedurile aferente care trebuie utilizate respectă orientările stabilite în tabelul 16 din Anexa </w:t>
            </w:r>
            <w:r w:rsidRPr="00DF21AF">
              <w:rPr>
                <w:rFonts w:ascii="Times New Roman" w:eastAsia="Times New Roman" w:hAnsi="Times New Roman" w:cs="Times New Roman"/>
                <w:sz w:val="24"/>
                <w:szCs w:val="24"/>
                <w:lang w:val="ro-MD" w:eastAsia="ru-RU"/>
              </w:rPr>
              <w:t xml:space="preserve">la </w:t>
            </w:r>
            <w:r w:rsidRPr="00DF21AF">
              <w:rPr>
                <w:rFonts w:ascii="Times New Roman" w:eastAsia="Times New Roman" w:hAnsi="Times New Roman" w:cs="Times New Roman"/>
                <w:sz w:val="24"/>
                <w:szCs w:val="24"/>
                <w:lang w:val="en-US" w:eastAsia="ru-RU"/>
              </w:rPr>
              <w:t>norma</w:t>
            </w:r>
            <w:r w:rsidRPr="00DF21AF">
              <w:rPr>
                <w:rFonts w:ascii="Times New Roman" w:eastAsia="Times New Roman" w:hAnsi="Times New Roman" w:cs="Times New Roman"/>
                <w:b/>
                <w:sz w:val="24"/>
                <w:szCs w:val="24"/>
                <w:lang w:val="en-US" w:eastAsia="ru-RU"/>
              </w:rPr>
              <w:t xml:space="preserve"> </w:t>
            </w:r>
            <w:r w:rsidRPr="00DF21AF">
              <w:rPr>
                <w:rFonts w:ascii="Times New Roman" w:eastAsia="Times New Roman" w:hAnsi="Times New Roman" w:cs="Times New Roman"/>
                <w:sz w:val="24"/>
                <w:szCs w:val="24"/>
                <w:lang w:val="en-US" w:eastAsia="ru-RU"/>
              </w:rPr>
              <w:t>sanitar-veterinară privind cerințele de supraveghere şi metodele de diagnostic a bolilor la animalele acvatice.</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PARTEA 6</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rStyle w:val="bold"/>
                <w:rFonts w:ascii="inherit" w:hAnsi="inherit"/>
                <w:b/>
                <w:bCs/>
                <w:lang w:val="en-US"/>
              </w:rPr>
              <w:t>METODE ȘI PROCEDURI DE DIAGNOSTIC DETALIATE PENTRU SUPRAVEGHEREA ȘI CONFIRMAREA BOLII PETELOR ALBE (</w:t>
            </w:r>
            <w:r w:rsidRPr="00050DCE">
              <w:rPr>
                <w:rStyle w:val="italic"/>
                <w:rFonts w:ascii="inherit" w:hAnsi="inherit"/>
                <w:b/>
                <w:bCs/>
                <w:i/>
                <w:iCs/>
                <w:lang w:val="en-US"/>
              </w:rPr>
              <w:t>WHITE SPOT DISEASE</w:t>
            </w:r>
            <w:r w:rsidRPr="00050DCE">
              <w:rPr>
                <w:rStyle w:val="bold"/>
                <w:rFonts w:ascii="inherit" w:hAnsi="inherit"/>
                <w:b/>
                <w:bCs/>
                <w:lang w:val="en-US"/>
              </w:rPr>
              <w:t> – WSD)</w:t>
            </w:r>
          </w:p>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1.   </w:t>
            </w:r>
            <w:r w:rsidRPr="00050DCE">
              <w:rPr>
                <w:rStyle w:val="bold"/>
                <w:rFonts w:ascii="inherit" w:hAnsi="inherit"/>
                <w:b/>
                <w:bCs/>
                <w:lang w:val="en-US"/>
              </w:rPr>
              <w:t>Proceduri de diagnostic pentru detectarea WSSV</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În cazul în care se efectuează prelevări de eșantioane și examene de laborator în scopul programelor de supraveghere și de eradicare prevăzute în partea 6 secțiunea I din anexa I și în scopul confirmării prezenței infecției cu WSSV sau al excluderii suspiciunii privind această boală, în conformitate cu articolul 57 litera (b) din Directiva 2006/88/CE, folosind metodele de diagnostic prevăzute în partea 6 secțiunea II din anexa I, trebuie aplicate metodele și procedurile de diagnostic detaliate prevăzute la punctele 2-7 din prezenta parte.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Metodele și procedurile descrise în prezenta parte din anexa II sunt adaptate după testul acreditat conform ISO 17025, aplicat în laboratorul de referință al Uniunii Europene pentru bolile crustaceelor. Pot fi folosite </w:t>
            </w:r>
            <w:r w:rsidRPr="00050DCE">
              <w:rPr>
                <w:lang w:val="en-US"/>
              </w:rPr>
              <w:lastRenderedPageBreak/>
              <w:t>abordări alternative, utilizând condiții echivalente sau kituri fabricate de producători diferiți, dar care au o sensibilitate și o specificitate echivalente celor descrise în prezenta parte. În toate cazurile, produsul PCR de amplificare trebuie să fie secvențiat, pentru a confirma că este vorba despre virusul sindromului petelor albe (WSSV).</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0B6E26" w:rsidRPr="009D6043" w:rsidRDefault="000B6E26" w:rsidP="000B6E26">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lastRenderedPageBreak/>
              <w:t>Secțiunea 2</w:t>
            </w:r>
          </w:p>
          <w:p w:rsidR="000B6E26" w:rsidRPr="009D6043" w:rsidRDefault="000B6E26" w:rsidP="000B6E26">
            <w:pPr>
              <w:shd w:val="clear" w:color="auto" w:fill="FFFFFF"/>
              <w:spacing w:after="0" w:line="240" w:lineRule="auto"/>
              <w:jc w:val="center"/>
              <w:rPr>
                <w:rFonts w:ascii="Times New Roman" w:eastAsia="Times New Roman" w:hAnsi="Times New Roman" w:cs="Times New Roman"/>
                <w:b/>
                <w:bCs/>
                <w:sz w:val="24"/>
                <w:szCs w:val="24"/>
                <w:lang w:val="en-US" w:eastAsia="ru-RU"/>
              </w:rPr>
            </w:pPr>
            <w:r w:rsidRPr="009D6043">
              <w:rPr>
                <w:rFonts w:ascii="Times New Roman" w:eastAsia="Times New Roman" w:hAnsi="Times New Roman" w:cs="Times New Roman"/>
                <w:b/>
                <w:bCs/>
                <w:sz w:val="24"/>
                <w:szCs w:val="24"/>
                <w:lang w:val="en-US" w:eastAsia="ru-RU"/>
              </w:rPr>
              <w:t>Metode și proceduri de diagnostic detaliate pentru supravegherea și confirmarea bolii petelor albe (</w:t>
            </w:r>
            <w:r w:rsidRPr="009D6043">
              <w:rPr>
                <w:rFonts w:ascii="Times New Roman" w:eastAsia="Times New Roman" w:hAnsi="Times New Roman" w:cs="Times New Roman"/>
                <w:b/>
                <w:bCs/>
                <w:i/>
                <w:iCs/>
                <w:sz w:val="24"/>
                <w:szCs w:val="24"/>
                <w:lang w:val="en-US" w:eastAsia="ru-RU"/>
              </w:rPr>
              <w:t>white spot disease</w:t>
            </w:r>
            <w:r w:rsidRPr="009D6043">
              <w:rPr>
                <w:rFonts w:ascii="Times New Roman" w:eastAsia="Times New Roman" w:hAnsi="Times New Roman" w:cs="Times New Roman"/>
                <w:b/>
                <w:bCs/>
                <w:sz w:val="24"/>
                <w:szCs w:val="24"/>
                <w:lang w:val="en-US" w:eastAsia="ru-RU"/>
              </w:rPr>
              <w:t> – WSD)</w:t>
            </w:r>
          </w:p>
          <w:p w:rsidR="000B6E26" w:rsidRPr="009D6043" w:rsidRDefault="000B6E26" w:rsidP="000B6E2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t xml:space="preserve">292. </w:t>
            </w:r>
            <w:r w:rsidRPr="009D6043">
              <w:rPr>
                <w:rFonts w:ascii="Times New Roman" w:eastAsia="Times New Roman" w:hAnsi="Times New Roman" w:cs="Times New Roman"/>
                <w:sz w:val="24"/>
                <w:szCs w:val="24"/>
                <w:lang w:val="en-US" w:eastAsia="ru-RU"/>
              </w:rPr>
              <w:t>În cazul în care se efectuează prelevări de eșantioane și examene de laborator în scopul programelor de supraveghere, și de și în scopul confirmării prezenței infecției cu WSSV sau al excluderii suspiciunii privind această boală, trebuie aplicate metodele și procedurile de diagnostic detaliate prevăzute la secțiunea dată.</w:t>
            </w:r>
          </w:p>
          <w:p w:rsidR="00964476" w:rsidRPr="00DF21AF" w:rsidRDefault="000B6E26" w:rsidP="000B6E26">
            <w:pPr>
              <w:shd w:val="clear" w:color="auto" w:fill="FFFFFF"/>
              <w:spacing w:after="0" w:line="240" w:lineRule="auto"/>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sz w:val="24"/>
                <w:szCs w:val="24"/>
                <w:lang w:val="en-US" w:eastAsia="ru-RU"/>
              </w:rPr>
              <w:t xml:space="preserve"> Metodele și procedurile descrise în prezenta Secțiune sunt adaptate după testul acreditat pentru bolile crustaceelor. Pot fi folosite abordări alternative, utilizând condiții echivalente sau kituri fabricate de producători diferiți, dar care au o sensibilitate și o specificitate echivalente celor descrise în prezenta secțiune. </w:t>
            </w:r>
            <w:r w:rsidRPr="00DF21AF">
              <w:rPr>
                <w:rFonts w:ascii="Times New Roman" w:eastAsia="Times New Roman" w:hAnsi="Times New Roman" w:cs="Times New Roman"/>
                <w:sz w:val="24"/>
                <w:szCs w:val="24"/>
                <w:lang w:val="en-US" w:eastAsia="ru-RU"/>
              </w:rPr>
              <w:t>În toate cazurile, produsul PCR de amplificare este secvențiat, pentru a confirma că este vorba despre virusul sindromului petelor albe (WSSV).</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2.   </w:t>
            </w:r>
            <w:r w:rsidRPr="00050DCE">
              <w:rPr>
                <w:rStyle w:val="bold"/>
                <w:rFonts w:ascii="inherit" w:hAnsi="inherit"/>
                <w:b/>
                <w:bCs/>
                <w:lang w:val="en-US"/>
              </w:rPr>
              <w:t>Procesul de eșantionare</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p w:rsidR="00964476" w:rsidRPr="00050DCE" w:rsidRDefault="00964476" w:rsidP="00964476">
            <w:pPr>
              <w:jc w:val="both"/>
              <w:rPr>
                <w:rFonts w:ascii="Times New Roman" w:hAnsi="Times New Roman" w:cs="Times New Roman"/>
                <w:b/>
                <w:sz w:val="24"/>
                <w:szCs w:val="24"/>
                <w:lang w:val="en-US"/>
              </w:rPr>
            </w:pPr>
          </w:p>
        </w:tc>
        <w:tc>
          <w:tcPr>
            <w:tcW w:w="4253" w:type="dxa"/>
            <w:tcBorders>
              <w:bottom w:val="nil"/>
            </w:tcBorders>
          </w:tcPr>
          <w:p w:rsidR="00964476" w:rsidRPr="00DF21AF" w:rsidRDefault="000B6E26" w:rsidP="000B6E2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DF21AF">
              <w:rPr>
                <w:rFonts w:ascii="Times New Roman" w:eastAsia="Times New Roman" w:hAnsi="Times New Roman" w:cs="Times New Roman"/>
                <w:b/>
                <w:bCs/>
                <w:sz w:val="24"/>
                <w:szCs w:val="24"/>
                <w:lang w:val="en-US" w:eastAsia="ru-RU"/>
              </w:rPr>
              <w:t xml:space="preserve">293. </w:t>
            </w:r>
            <w:r w:rsidRPr="00DF21AF">
              <w:rPr>
                <w:rFonts w:ascii="Times New Roman" w:eastAsia="Times New Roman" w:hAnsi="Times New Roman" w:cs="Times New Roman"/>
                <w:sz w:val="24"/>
                <w:szCs w:val="24"/>
                <w:lang w:val="en-US" w:eastAsia="ru-RU"/>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A8797B">
        <w:trPr>
          <w:trHeight w:val="3959"/>
        </w:trPr>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ro-RO"/>
              </w:rPr>
            </w:pPr>
            <w:r w:rsidRPr="00050DCE">
              <w:rPr>
                <w:b/>
                <w:bCs/>
                <w:lang w:val="ro-RO"/>
              </w:rPr>
              <w:lastRenderedPageBreak/>
              <w:t>3.   </w:t>
            </w:r>
            <w:r w:rsidRPr="00050DCE">
              <w:rPr>
                <w:rStyle w:val="bold"/>
                <w:rFonts w:ascii="inherit" w:hAnsi="inherit"/>
                <w:b/>
                <w:bCs/>
                <w:lang w:val="ro-RO"/>
              </w:rPr>
              <w:t>Omogenizarea țesuturilor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ro-RO"/>
              </w:rPr>
              <w:t xml:space="preserve">Mărunțirea țesuturilor și pregătirea unui omogenat într-un tampon adecvat se efectuează utilizând un mixer Fast Prep și tuburi Lysing Matrix A (MP Biomedicals). </w:t>
            </w:r>
            <w:r w:rsidRPr="00050DCE">
              <w:rPr>
                <w:lang w:val="en-US"/>
              </w:rPr>
              <w:t xml:space="preserve">Țesuturile sunt cântărite, plasate în tuburi Lysing Matrix A, diluate într-o proporție de 1 la 10 g/v sau în conformitate cu instrucțiunile producătorului, într-un tampon adecvat [G2 și 10 </w:t>
            </w:r>
            <w:r w:rsidRPr="00050DCE">
              <w:t>μ</w:t>
            </w:r>
            <w:r w:rsidRPr="00050DCE">
              <w:rPr>
                <w:lang w:val="en-US"/>
              </w:rPr>
              <w:t xml:space="preserve">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w:t>
            </w:r>
            <w:r w:rsidRPr="00050DCE">
              <w:t>μ</w:t>
            </w:r>
            <w:r w:rsidRPr="00050DCE">
              <w:rPr>
                <w:lang w:val="en-US"/>
              </w:rPr>
              <w:t xml:space="preserve">l de supernatant sau un volum echivalent cu 5 mg de țesut (greutatea țesutului optimă pentru kitul de extracție) se adaugă într-un tub-eșantion pentru extracția ADN-ului, completându-se volumul până la 200 </w:t>
            </w:r>
            <w:r w:rsidRPr="00050DCE">
              <w:t>μ</w:t>
            </w:r>
            <w:r w:rsidRPr="00050DCE">
              <w:rPr>
                <w:lang w:val="en-US"/>
              </w:rPr>
              <w:t>l cu ajutorul unui tampon G2.</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9D6043" w:rsidRDefault="000B6E26" w:rsidP="000B6E26">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ro-RO" w:eastAsia="ru-RU"/>
              </w:rPr>
              <w:t xml:space="preserve">294. </w:t>
            </w:r>
            <w:r w:rsidRPr="009D6043">
              <w:rPr>
                <w:rFonts w:ascii="Times New Roman" w:eastAsia="Times New Roman" w:hAnsi="Times New Roman" w:cs="Times New Roman"/>
                <w:sz w:val="24"/>
                <w:szCs w:val="24"/>
                <w:lang w:val="ro-RO" w:eastAsia="ru-RU"/>
              </w:rPr>
              <w:t xml:space="preserve">Mărunțirea țesuturilor și pregătirea unui omogenat într-un tampon adecvat se efectuează utilizând un mixer Fast Prep și tuburi Lysing Matrix A (MP Biomedicals). </w:t>
            </w:r>
            <w:r w:rsidRPr="009D6043">
              <w:rPr>
                <w:rFonts w:ascii="Times New Roman" w:eastAsia="Times New Roman" w:hAnsi="Times New Roman" w:cs="Times New Roman"/>
                <w:sz w:val="24"/>
                <w:szCs w:val="24"/>
                <w:lang w:val="en-US" w:eastAsia="ru-RU"/>
              </w:rPr>
              <w:t xml:space="preserve">Țesuturile sunt cântărite, plasate în tuburi Lysing Matrix A, diluate într-o proporție de 1 la 10 g/v sau în conformitate cu instrucțiunile producătorului, într-un tampon adecvat [G2 și 10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supernatant sau un volum echivalent cu 5 mg de țesut (greutatea țesutului optimă pentru kitul de extracție) se adaugă într-un tub-eșantion pentru extracția ADN-ului, completându-se volumul până la 200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cu ajutorul unui tampon G2.</w:t>
            </w:r>
          </w:p>
        </w:tc>
        <w:tc>
          <w:tcPr>
            <w:tcW w:w="1559" w:type="dxa"/>
          </w:tcPr>
          <w:p w:rsidR="00964476" w:rsidRPr="00050DCE" w:rsidRDefault="00964476" w:rsidP="00964476">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t>4.   </w:t>
            </w:r>
            <w:r w:rsidRPr="00050DCE">
              <w:rPr>
                <w:rStyle w:val="bold"/>
                <w:rFonts w:ascii="inherit" w:hAnsi="inherit"/>
                <w:b/>
                <w:bCs/>
                <w:lang w:val="en-US"/>
              </w:rPr>
              <w:t>Extracția ADN-ului</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lastRenderedPageBreak/>
              <w:t>ADN-ul total este extras utilizând un set pentru extracția ADN-ului din țesuturi și EZ1 Advanced XL Biorobot (Qiagen), conform instrucțiunilor producătorului. Fiecare lot de eșantioane trebuie să fie însoțit de un control al extracției (ADN din timus de vițel) și de un control negativ (tampon G2). ADN-ul este eluat într-un volum de 50 </w:t>
            </w:r>
            <w:r w:rsidRPr="00050DCE">
              <w:t>μ</w:t>
            </w:r>
            <w:r w:rsidRPr="00050DCE">
              <w:rPr>
                <w:lang w:val="en-US"/>
              </w:rPr>
              <w:t>l. Pentru a se asigura că extracția s-a finalizat cu succes, se determină concentrația ADN-ului pentru toate eșantioanele și controalele, folosind un Nano Drop. ADN-ul extras trebuie să fie congelat la – 20 °C în cazul în care nu este necesar imediat.</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A8797B" w:rsidRPr="009D6043" w:rsidRDefault="00A8797B" w:rsidP="00A8797B">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295. </w:t>
            </w:r>
            <w:r w:rsidRPr="009D6043">
              <w:rPr>
                <w:rFonts w:ascii="Times New Roman" w:eastAsia="Times New Roman" w:hAnsi="Times New Roman" w:cs="Times New Roman"/>
                <w:sz w:val="24"/>
                <w:szCs w:val="24"/>
                <w:lang w:val="en-US" w:eastAsia="ru-RU"/>
              </w:rPr>
              <w:t xml:space="preserve">ADN-ul total este extras utilizând un set pentru extracția ADN-ului din țesuturi și EZ1 Advanced XL Biorobot </w:t>
            </w:r>
            <w:r w:rsidRPr="009D6043">
              <w:rPr>
                <w:rFonts w:ascii="Times New Roman" w:eastAsia="Times New Roman" w:hAnsi="Times New Roman" w:cs="Times New Roman"/>
                <w:sz w:val="24"/>
                <w:szCs w:val="24"/>
                <w:lang w:val="en-US" w:eastAsia="ru-RU"/>
              </w:rPr>
              <w:lastRenderedPageBreak/>
              <w:t>(Qiagen), conform instrucțiunilor producătorului. Fiecare lot de eșantioane este însoțit de un control al extracției (ADN din timus de vițel) și de un control negativ (tampon G2). ADN-ul este eluat într-un volum de 50 </w:t>
            </w:r>
            <w:r w:rsidRPr="00DF21AF">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w:t>
            </w:r>
          </w:p>
          <w:p w:rsidR="00964476" w:rsidRPr="00DF21AF" w:rsidRDefault="00A8797B" w:rsidP="00A8797B">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r w:rsidRPr="00DF21AF">
              <w:rPr>
                <w:rFonts w:ascii="Times New Roman" w:eastAsia="Times New Roman" w:hAnsi="Times New Roman" w:cs="Times New Roman"/>
                <w:b/>
                <w:sz w:val="24"/>
                <w:szCs w:val="24"/>
                <w:lang w:val="ro-RO" w:eastAsia="ru-RU"/>
              </w:rPr>
              <w:t>296.</w:t>
            </w:r>
            <w:r w:rsidRPr="00DF21AF">
              <w:rPr>
                <w:rFonts w:ascii="Times New Roman" w:eastAsia="Times New Roman" w:hAnsi="Times New Roman" w:cs="Times New Roman"/>
                <w:sz w:val="24"/>
                <w:szCs w:val="24"/>
                <w:lang w:val="ro-RO" w:eastAsia="ru-RU"/>
              </w:rPr>
              <w:t xml:space="preserve"> Pentru a se asigura că extracția s-a finalizat cu succes, se determină concentrația ADN-ului pentru toate eșantioanele și controalele, folosind un Nano Drop. ADN-ul extras este congelat la – 20 °C în cazul în care nu este necesar imediat</w:t>
            </w:r>
            <w:r w:rsidRPr="00DF21AF">
              <w:rPr>
                <w:rFonts w:ascii="Times New Roman" w:eastAsia="Times New Roman" w:hAnsi="Times New Roman"/>
                <w:b/>
                <w:bCs/>
                <w:sz w:val="24"/>
                <w:szCs w:val="24"/>
                <w:lang w:val="ro-RO" w:eastAsia="ru-RU"/>
              </w:rPr>
              <w:t xml:space="preserve"> </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5.   </w:t>
            </w:r>
            <w:r w:rsidRPr="00050DCE">
              <w:rPr>
                <w:rStyle w:val="bold"/>
                <w:rFonts w:ascii="inherit" w:hAnsi="inherit"/>
                <w:b/>
                <w:bCs/>
                <w:lang w:val="en-US"/>
              </w:rPr>
              <w:t>Amplificarea WSSV prin reacția în lanț a polimerazei (PCR)</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Metoda care trebuie să fie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Prima etapă a PCR se realizează într-un volum de 50 </w:t>
            </w:r>
            <w:r w:rsidRPr="00050DCE">
              <w:t>μ</w:t>
            </w:r>
            <w:r w:rsidRPr="00050DCE">
              <w:rPr>
                <w:lang w:val="en-US"/>
              </w:rPr>
              <w:t xml:space="preserve">l care conține concentrații finale de 1 × GoTaq Buffer </w:t>
            </w:r>
            <w:r w:rsidRPr="00050DCE">
              <w:rPr>
                <w:lang w:val="en-US"/>
              </w:rPr>
              <w:lastRenderedPageBreak/>
              <w:t>(Promega), 5mM MgCl</w:t>
            </w:r>
            <w:r w:rsidRPr="00050DCE">
              <w:rPr>
                <w:rStyle w:val="sub"/>
                <w:rFonts w:ascii="inherit" w:hAnsi="inherit"/>
                <w:vertAlign w:val="subscript"/>
                <w:lang w:val="en-US"/>
              </w:rPr>
              <w:t>2</w:t>
            </w:r>
            <w:r w:rsidRPr="00050DCE">
              <w:rPr>
                <w:lang w:val="en-US"/>
              </w:rPr>
              <w:t>, 1pmol/</w:t>
            </w:r>
            <w:r w:rsidRPr="00050DCE">
              <w:t>μ</w:t>
            </w:r>
            <w:r w:rsidRPr="00050DCE">
              <w:rPr>
                <w:lang w:val="en-US"/>
              </w:rPr>
              <w:t>l primer WSSV 146 F1, 1pmol/</w:t>
            </w:r>
            <w:r w:rsidRPr="00050DCE">
              <w:t>μ</w:t>
            </w:r>
            <w:r w:rsidRPr="00050DCE">
              <w:rPr>
                <w:lang w:val="en-US"/>
              </w:rPr>
              <w:t>l primer WSSV 146 R1 (tabelul 1), 0,25mM dNTP, 1,25U polimerază Taq și 2,5</w:t>
            </w:r>
            <w:r w:rsidRPr="00050DCE">
              <w:t>μ</w:t>
            </w:r>
            <w:r w:rsidRPr="00050DCE">
              <w:rPr>
                <w:lang w:val="en-US"/>
              </w:rPr>
              <w:t>l ADN. Fiecare eșantion este duplicat și asociat unui control de extracție negativ, unui control PCR negativ (se adaugă 2,5</w:t>
            </w:r>
            <w:r w:rsidRPr="00050DCE">
              <w:t>μ</w:t>
            </w:r>
            <w:r w:rsidRPr="00050DCE">
              <w:rPr>
                <w:lang w:val="en-US"/>
              </w:rPr>
              <w:t>l H</w:t>
            </w:r>
            <w:r w:rsidRPr="00050DCE">
              <w:rPr>
                <w:rStyle w:val="sub"/>
                <w:rFonts w:ascii="inherit" w:hAnsi="inherit"/>
                <w:vertAlign w:val="subscript"/>
                <w:lang w:val="en-US"/>
              </w:rPr>
              <w:t>2</w:t>
            </w:r>
            <w:r w:rsidRPr="00050DCE">
              <w:rPr>
                <w:lang w:val="en-US"/>
              </w:rPr>
              <w:t>O în loc de ADN) și unui control pozitiv. Controlul pozitiv constă în plasmidă de WSSV diluată, pregătită și validată pentru utilizare în laborator (pusă la dispoziție de laboratorul de referință al UE).</w:t>
            </w:r>
          </w:p>
          <w:tbl>
            <w:tblPr>
              <w:tblpPr w:leftFromText="180" w:rightFromText="180" w:vertAnchor="text" w:horzAnchor="margin" w:tblpY="467"/>
              <w:tblOverlap w:val="neve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26"/>
              <w:gridCol w:w="2106"/>
            </w:tblGrid>
            <w:tr w:rsidR="00050DCE" w:rsidRPr="00050DCE" w:rsidTr="00964476">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ind w:right="195"/>
                    <w:jc w:val="center"/>
                    <w:rPr>
                      <w:rFonts w:ascii="inherit" w:eastAsia="Times New Roman" w:hAnsi="inherit" w:cs="Times New Roman"/>
                      <w:b/>
                      <w:bCs/>
                      <w:sz w:val="24"/>
                      <w:szCs w:val="24"/>
                      <w:lang w:eastAsia="ro-RO"/>
                    </w:rPr>
                  </w:pPr>
                  <w:r w:rsidRPr="00050DCE">
                    <w:rPr>
                      <w:rFonts w:ascii="inherit" w:eastAsia="Times New Roman" w:hAnsi="inherit" w:cs="Times New Roman"/>
                      <w:b/>
                      <w:bCs/>
                      <w:sz w:val="24"/>
                      <w:szCs w:val="24"/>
                      <w:lang w:eastAsia="ro-RO"/>
                    </w:rPr>
                    <w:t>Primer</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ind w:right="195"/>
                    <w:jc w:val="center"/>
                    <w:rPr>
                      <w:rFonts w:ascii="inherit" w:eastAsia="Times New Roman" w:hAnsi="inherit" w:cs="Times New Roman"/>
                      <w:b/>
                      <w:bCs/>
                      <w:sz w:val="24"/>
                      <w:szCs w:val="24"/>
                      <w:lang w:eastAsia="ro-RO"/>
                    </w:rPr>
                  </w:pPr>
                  <w:r w:rsidRPr="00050DCE">
                    <w:rPr>
                      <w:rFonts w:ascii="inherit" w:eastAsia="Times New Roman" w:hAnsi="inherit" w:cs="Times New Roman"/>
                      <w:b/>
                      <w:bCs/>
                      <w:sz w:val="24"/>
                      <w:szCs w:val="24"/>
                      <w:lang w:eastAsia="ro-RO"/>
                    </w:rPr>
                    <w:t>Secvența</w:t>
                  </w:r>
                </w:p>
              </w:tc>
            </w:tr>
            <w:tr w:rsidR="00050DCE" w:rsidRPr="00050DCE" w:rsidTr="00964476">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WSSV 146 F1</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ACTACTAACTTCAGCCTATCTAG</w:t>
                  </w:r>
                </w:p>
              </w:tc>
            </w:tr>
            <w:tr w:rsidR="00050DCE" w:rsidRPr="00050DCE" w:rsidTr="00964476">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WSSV 146 R1</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TAATGCGGGTGTAATGTTCTTACGA</w:t>
                  </w:r>
                </w:p>
              </w:tc>
            </w:tr>
            <w:tr w:rsidR="00050DCE" w:rsidRPr="00050DCE" w:rsidTr="00964476">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WSSV 146 F2</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GTAACTGCCCCTTCCATCTCCA</w:t>
                  </w:r>
                </w:p>
              </w:tc>
            </w:tr>
            <w:tr w:rsidR="00050DCE" w:rsidRPr="00050DCE" w:rsidTr="00964476">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WSSV 146 R2</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64476" w:rsidRPr="00050DCE" w:rsidRDefault="00964476" w:rsidP="00964476">
                  <w:pPr>
                    <w:spacing w:before="60" w:after="60" w:line="240" w:lineRule="auto"/>
                    <w:rPr>
                      <w:rFonts w:ascii="inherit" w:eastAsia="Times New Roman" w:hAnsi="inherit" w:cs="Times New Roman"/>
                      <w:sz w:val="24"/>
                      <w:szCs w:val="24"/>
                      <w:lang w:eastAsia="ro-RO"/>
                    </w:rPr>
                  </w:pPr>
                  <w:r w:rsidRPr="00050DCE">
                    <w:rPr>
                      <w:rFonts w:ascii="inherit" w:eastAsia="Times New Roman" w:hAnsi="inherit" w:cs="Times New Roman"/>
                      <w:sz w:val="24"/>
                      <w:szCs w:val="24"/>
                      <w:lang w:eastAsia="ro-RO"/>
                    </w:rPr>
                    <w:t>TACGGCAGCTGCTGCACCTTGT</w:t>
                  </w:r>
                </w:p>
              </w:tc>
            </w:tr>
          </w:tbl>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Reacția din cea de-a doua etapă a PCR are loc în același mod ca și prima etapă, </w:t>
            </w:r>
            <w:r w:rsidRPr="00050DCE">
              <w:rPr>
                <w:lang w:val="en-US"/>
              </w:rPr>
              <w:lastRenderedPageBreak/>
              <w:t>dar utilizând setul de primeri WSSV 146 F2/R2 și un al doilea control pozitiv, pentru a verifica dacă această etapă a PCR a funcționat.</w:t>
            </w:r>
          </w:p>
          <w:p w:rsidR="00964476" w:rsidRPr="00050DCE" w:rsidRDefault="00964476" w:rsidP="00964476">
            <w:pPr>
              <w:jc w:val="both"/>
              <w:rPr>
                <w:rFonts w:ascii="Times New Roman" w:hAnsi="Times New Roman" w:cs="Times New Roman"/>
                <w:b/>
                <w:sz w:val="24"/>
                <w:szCs w:val="24"/>
                <w:lang w:val="ro-RO"/>
              </w:rPr>
            </w:pPr>
            <w:r w:rsidRPr="00050DCE">
              <w:rPr>
                <w:rFonts w:ascii="Times New Roman" w:hAnsi="Times New Roman" w:cs="Times New Roman"/>
                <w:sz w:val="24"/>
                <w:szCs w:val="24"/>
                <w:shd w:val="clear" w:color="auto" w:fill="FFFFFF"/>
                <w:lang w:val="en-US"/>
              </w:rPr>
              <w:t>Atât prima, cât și a doua etapă a PCR se realizează folosind următoarea 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tc>
        <w:tc>
          <w:tcPr>
            <w:tcW w:w="4253" w:type="dxa"/>
            <w:tcBorders>
              <w:bottom w:val="nil"/>
            </w:tcBorders>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Cs/>
                <w:sz w:val="24"/>
                <w:szCs w:val="24"/>
                <w:lang w:val="ro-RO" w:eastAsia="ru-RU"/>
              </w:rPr>
            </w:pPr>
            <w:r w:rsidRPr="00DF21AF">
              <w:rPr>
                <w:rFonts w:ascii="inherit" w:eastAsia="Times New Roman" w:hAnsi="inherit" w:cs="Times New Roman"/>
                <w:b/>
                <w:bCs/>
                <w:sz w:val="24"/>
                <w:szCs w:val="24"/>
                <w:lang w:val="ro-RO" w:eastAsia="ru-RU"/>
              </w:rPr>
              <w:lastRenderedPageBreak/>
              <w:t xml:space="preserve">297. </w:t>
            </w:r>
            <w:r w:rsidRPr="00DF21AF">
              <w:rPr>
                <w:rFonts w:ascii="inherit" w:eastAsia="Times New Roman" w:hAnsi="inherit" w:cs="Times New Roman"/>
                <w:bCs/>
                <w:sz w:val="24"/>
                <w:szCs w:val="24"/>
                <w:lang w:val="ro-RO" w:eastAsia="ru-RU"/>
              </w:rPr>
              <w:t>Metoda care este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9C2DF0" w:rsidRPr="00DF21AF" w:rsidRDefault="009C2DF0" w:rsidP="009C2DF0">
            <w:pPr>
              <w:shd w:val="clear" w:color="auto" w:fill="FFFFFF"/>
              <w:spacing w:after="0" w:line="240" w:lineRule="auto"/>
              <w:ind w:firstLine="708"/>
              <w:jc w:val="both"/>
              <w:rPr>
                <w:rFonts w:ascii="inherit" w:eastAsia="Times New Roman" w:hAnsi="inherit" w:cs="Times New Roman"/>
                <w:bCs/>
                <w:sz w:val="24"/>
                <w:szCs w:val="24"/>
                <w:lang w:val="ro-RO" w:eastAsia="ru-RU"/>
              </w:rPr>
            </w:pPr>
            <w:r w:rsidRPr="00DF21AF">
              <w:rPr>
                <w:rFonts w:ascii="inherit" w:eastAsia="Times New Roman" w:hAnsi="inherit" w:cs="Times New Roman"/>
                <w:b/>
                <w:bCs/>
                <w:sz w:val="24"/>
                <w:szCs w:val="24"/>
                <w:lang w:val="ro-RO" w:eastAsia="ru-RU"/>
              </w:rPr>
              <w:t xml:space="preserve">298. </w:t>
            </w:r>
            <w:r w:rsidRPr="00DF21AF">
              <w:rPr>
                <w:rFonts w:ascii="inherit" w:eastAsia="Times New Roman" w:hAnsi="inherit" w:cs="Times New Roman"/>
                <w:bCs/>
                <w:sz w:val="24"/>
                <w:szCs w:val="24"/>
                <w:lang w:val="ro-RO" w:eastAsia="ru-RU"/>
              </w:rPr>
              <w:t>Prima etapă a PCR se realizează într-un volum de 50 μl care conține concentrații finale de 1 × GoTaq Buffer (Promega), 5mM MgCl</w:t>
            </w:r>
            <w:r w:rsidRPr="00DF21AF">
              <w:rPr>
                <w:rFonts w:ascii="inherit" w:eastAsia="Times New Roman" w:hAnsi="inherit" w:cs="Times New Roman"/>
                <w:bCs/>
                <w:sz w:val="24"/>
                <w:szCs w:val="24"/>
                <w:vertAlign w:val="subscript"/>
                <w:lang w:val="ro-RO" w:eastAsia="ru-RU"/>
              </w:rPr>
              <w:t>2</w:t>
            </w:r>
            <w:r w:rsidRPr="00DF21AF">
              <w:rPr>
                <w:rFonts w:ascii="inherit" w:eastAsia="Times New Roman" w:hAnsi="inherit" w:cs="Times New Roman"/>
                <w:bCs/>
                <w:sz w:val="24"/>
                <w:szCs w:val="24"/>
                <w:lang w:val="ro-RO" w:eastAsia="ru-RU"/>
              </w:rPr>
              <w:t xml:space="preserve">, 1pmol/μl primer WSSV 146 F1, 1pmol/μl primer WSSV 146 R1 (tabelul 1), 0,25mM dNTP, 1,25U polimerază Taq și 2,5μl ADN. </w:t>
            </w:r>
            <w:r w:rsidRPr="00DF21AF">
              <w:rPr>
                <w:rFonts w:ascii="inherit" w:eastAsia="Times New Roman" w:hAnsi="inherit" w:cs="Times New Roman"/>
                <w:bCs/>
                <w:sz w:val="24"/>
                <w:szCs w:val="24"/>
                <w:lang w:val="ro-RO" w:eastAsia="ru-RU"/>
              </w:rPr>
              <w:lastRenderedPageBreak/>
              <w:t>Fiecare eșantion este duplicat și asociat unui control de extracție negativ, unui control PCR negativ (se adaugă 2,5μl H</w:t>
            </w:r>
            <w:r w:rsidRPr="00DF21AF">
              <w:rPr>
                <w:rFonts w:ascii="inherit" w:eastAsia="Times New Roman" w:hAnsi="inherit" w:cs="Times New Roman"/>
                <w:bCs/>
                <w:sz w:val="24"/>
                <w:szCs w:val="24"/>
                <w:vertAlign w:val="subscript"/>
                <w:lang w:val="ro-RO" w:eastAsia="ru-RU"/>
              </w:rPr>
              <w:t>2</w:t>
            </w:r>
            <w:r w:rsidRPr="00DF21AF">
              <w:rPr>
                <w:rFonts w:ascii="inherit" w:eastAsia="Times New Roman" w:hAnsi="inherit" w:cs="Times New Roman"/>
                <w:bCs/>
                <w:sz w:val="24"/>
                <w:szCs w:val="24"/>
                <w:lang w:val="ro-RO" w:eastAsia="ru-RU"/>
              </w:rPr>
              <w:t>O în loc de ADN) și unui control pozitiv. Controlul pozitiv constă în plasmidă de WSSV diluată, pregătită și validată pentru utilizare în laborator acreditat (pusă la dispoziție de laboratorul de referință internațional).</w:t>
            </w:r>
          </w:p>
          <w:p w:rsidR="009C2DF0" w:rsidRPr="00DF21AF" w:rsidRDefault="009C2DF0" w:rsidP="009C2DF0">
            <w:pPr>
              <w:shd w:val="clear" w:color="auto" w:fill="FFFFFF"/>
              <w:spacing w:after="0" w:line="240" w:lineRule="auto"/>
              <w:ind w:firstLine="708"/>
              <w:jc w:val="both"/>
              <w:rPr>
                <w:rFonts w:ascii="inherit" w:eastAsia="Times New Roman" w:hAnsi="inherit" w:cs="Times New Roman"/>
                <w:bCs/>
                <w:sz w:val="24"/>
                <w:szCs w:val="24"/>
                <w:lang w:val="ro-RO" w:eastAsia="ru-RU"/>
              </w:rPr>
            </w:pPr>
            <w:r w:rsidRPr="00DF21AF">
              <w:rPr>
                <w:rFonts w:ascii="inherit" w:eastAsia="Times New Roman" w:hAnsi="inherit" w:cs="Times New Roman"/>
                <w:b/>
                <w:bCs/>
                <w:sz w:val="24"/>
                <w:szCs w:val="24"/>
                <w:lang w:val="ro-RO" w:eastAsia="ru-RU"/>
              </w:rPr>
              <w:t xml:space="preserve">299. </w:t>
            </w:r>
            <w:r w:rsidRPr="00DF21AF">
              <w:rPr>
                <w:rFonts w:ascii="inherit" w:eastAsia="Times New Roman" w:hAnsi="inherit" w:cs="Times New Roman"/>
                <w:bCs/>
                <w:sz w:val="24"/>
                <w:szCs w:val="24"/>
                <w:lang w:val="ro-RO" w:eastAsia="ru-RU"/>
              </w:rPr>
              <w:t>Reacția din cea de-a doua etapă a PCR are loc în același mod ca și prima etapă, dar utilizând setul de primeri WSSV 146 F2/R2 și un al doilea control pozitiv, pentru a verifica dacă această etapă a PCR a funcționat.</w:t>
            </w:r>
          </w:p>
          <w:tbl>
            <w:tblPr>
              <w:tblpPr w:leftFromText="180" w:rightFromText="180" w:vertAnchor="text" w:horzAnchor="margin" w:tblpY="467"/>
              <w:tblOverlap w:val="never"/>
              <w:tblW w:w="4952"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96"/>
              <w:gridCol w:w="2086"/>
            </w:tblGrid>
            <w:tr w:rsidR="009C2DF0" w:rsidRPr="00DF21AF" w:rsidTr="009D6043">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 xml:space="preserve">          Primer</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 xml:space="preserve">                         Secvența</w:t>
                  </w:r>
                </w:p>
              </w:tc>
            </w:tr>
            <w:tr w:rsidR="009C2DF0" w:rsidRPr="00DF21AF" w:rsidTr="009D6043">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WSSV 146 F1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ACTACTAACTTCAGCCTATCTAG</w:t>
                  </w:r>
                </w:p>
              </w:tc>
            </w:tr>
            <w:tr w:rsidR="009C2DF0" w:rsidRPr="00DF21AF" w:rsidTr="009D6043">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WSSV 146 R1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TAATGCGGGTGTAATGTTCTTACGA</w:t>
                  </w:r>
                </w:p>
              </w:tc>
            </w:tr>
            <w:tr w:rsidR="009C2DF0" w:rsidRPr="00DF21AF" w:rsidTr="009D6043">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WSSV 146 F2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GTAACTGCCCCTTCCATCTCCA</w:t>
                  </w:r>
                </w:p>
              </w:tc>
            </w:tr>
            <w:tr w:rsidR="009C2DF0" w:rsidRPr="00DF21AF" w:rsidTr="009D6043">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lastRenderedPageBreak/>
                    <w:t>WSSV 146 R2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eastAsia="ru-RU"/>
                    </w:rPr>
                  </w:pPr>
                  <w:r w:rsidRPr="00DF21AF">
                    <w:rPr>
                      <w:rFonts w:ascii="inherit" w:eastAsia="Times New Roman" w:hAnsi="inherit" w:cs="Times New Roman"/>
                      <w:b/>
                      <w:bCs/>
                      <w:sz w:val="24"/>
                      <w:szCs w:val="24"/>
                      <w:lang w:eastAsia="ru-RU"/>
                    </w:rPr>
                    <w:t>TACGGCAGCTGCTGCACCTTGT</w:t>
                  </w:r>
                </w:p>
              </w:tc>
            </w:tr>
          </w:tbl>
          <w:p w:rsidR="009C2DF0" w:rsidRPr="00DF21AF" w:rsidRDefault="009C2DF0" w:rsidP="009C2DF0">
            <w:pPr>
              <w:shd w:val="clear" w:color="auto" w:fill="FFFFFF"/>
              <w:spacing w:after="0" w:line="240" w:lineRule="auto"/>
              <w:ind w:firstLine="708"/>
              <w:jc w:val="both"/>
              <w:rPr>
                <w:rFonts w:ascii="inherit" w:eastAsia="Times New Roman" w:hAnsi="inherit" w:cs="Times New Roman"/>
                <w:b/>
                <w:bCs/>
                <w:sz w:val="24"/>
                <w:szCs w:val="24"/>
                <w:lang w:val="ro-RO" w:eastAsia="ru-RU"/>
              </w:rPr>
            </w:pPr>
          </w:p>
          <w:p w:rsidR="009C2DF0" w:rsidRPr="00DF21AF" w:rsidRDefault="009C2DF0" w:rsidP="009C2DF0">
            <w:pPr>
              <w:shd w:val="clear" w:color="auto" w:fill="FFFFFF"/>
              <w:spacing w:after="0" w:line="240" w:lineRule="auto"/>
              <w:ind w:firstLine="708"/>
              <w:jc w:val="both"/>
              <w:rPr>
                <w:rFonts w:ascii="inherit" w:eastAsia="Times New Roman" w:hAnsi="inherit" w:cs="Times New Roman"/>
                <w:bCs/>
                <w:sz w:val="24"/>
                <w:szCs w:val="24"/>
                <w:lang w:val="ro-RO" w:eastAsia="ru-RU"/>
              </w:rPr>
            </w:pPr>
            <w:r w:rsidRPr="00DF21AF">
              <w:rPr>
                <w:rFonts w:ascii="inherit" w:eastAsia="Times New Roman" w:hAnsi="inherit" w:cs="Times New Roman"/>
                <w:b/>
                <w:bCs/>
                <w:sz w:val="24"/>
                <w:szCs w:val="24"/>
                <w:lang w:val="ro-RO" w:eastAsia="ru-RU"/>
              </w:rPr>
              <w:t xml:space="preserve">300. </w:t>
            </w:r>
            <w:r w:rsidRPr="00DF21AF">
              <w:rPr>
                <w:rFonts w:ascii="inherit" w:eastAsia="Times New Roman" w:hAnsi="inherit" w:cs="Times New Roman"/>
                <w:bCs/>
                <w:sz w:val="24"/>
                <w:szCs w:val="24"/>
                <w:lang w:val="ro-RO" w:eastAsia="ru-RU"/>
              </w:rPr>
              <w:t xml:space="preserve">Atât prima, cât și a doua etapă a PCR se realizează folosind următoarea </w:t>
            </w:r>
            <w:r w:rsidRPr="00DF21AF">
              <w:rPr>
                <w:rFonts w:ascii="inherit" w:eastAsia="Times New Roman" w:hAnsi="inherit" w:cs="Times New Roman"/>
                <w:bCs/>
                <w:sz w:val="24"/>
                <w:szCs w:val="24"/>
                <w:lang w:val="ro-RO" w:eastAsia="ru-RU"/>
              </w:rPr>
              <w:lastRenderedPageBreak/>
              <w:t>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p w:rsidR="00964476" w:rsidRPr="00DF21AF" w:rsidRDefault="00964476" w:rsidP="00964476">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b/>
                <w:bCs/>
                <w:lang w:val="en-US"/>
              </w:rPr>
            </w:pPr>
            <w:r w:rsidRPr="00050DCE">
              <w:rPr>
                <w:b/>
                <w:bCs/>
                <w:lang w:val="en-US"/>
              </w:rPr>
              <w:lastRenderedPageBreak/>
              <w:t>6.   </w:t>
            </w:r>
            <w:r w:rsidRPr="00050DCE">
              <w:rPr>
                <w:rStyle w:val="bold"/>
                <w:rFonts w:ascii="inherit" w:hAnsi="inherit"/>
                <w:b/>
                <w:bCs/>
                <w:lang w:val="en-US"/>
              </w:rPr>
              <w:t>Electroforeză în gel</w:t>
            </w:r>
          </w:p>
          <w:p w:rsidR="00964476" w:rsidRPr="00050DCE" w:rsidRDefault="00964476" w:rsidP="00964476">
            <w:pPr>
              <w:pStyle w:val="Normal1"/>
              <w:shd w:val="clear" w:color="auto" w:fill="FFFFFF"/>
              <w:spacing w:before="120" w:beforeAutospacing="0" w:after="0" w:afterAutospacing="0"/>
              <w:jc w:val="both"/>
              <w:rPr>
                <w:lang w:val="en-US"/>
              </w:rPr>
            </w:pPr>
            <w:r w:rsidRPr="00050DCE">
              <w:rPr>
                <w:lang w:val="en-US"/>
              </w:rPr>
              <w:t xml:space="preserve">Produsele amplificate care rezultă atât din prima etapă, cât și din cea de a doua etapă a PCR se vizualizează pe gel de agaroză 2 % preparat cu ajutorul unui tampon TAE. 15 </w:t>
            </w:r>
            <w:r w:rsidRPr="00050DCE">
              <w:t>μ</w:t>
            </w:r>
            <w:r w:rsidRPr="00050DCE">
              <w:rPr>
                <w:lang w:val="en-US"/>
              </w:rPr>
              <w:t xml:space="preserve">l din fiecare eșantion sunt supuși unei tensiuni de 120 de volți timp de aproximativ 20 de minute și sunt apoi examinați în lumină ultravioletă. Eșantioanele pozitive vor produce o bandă de 1 447 pb în prima etapă a PCR și de 848 pb în a doua </w:t>
            </w:r>
            <w:r w:rsidRPr="00050DCE">
              <w:rPr>
                <w:lang w:val="en-US"/>
              </w:rPr>
              <w:lastRenderedPageBreak/>
              <w:t>etapă a PCR. Eșantioanele de această mărime trebuie decupate și plasate într-un microtub de centrifugare de 1,5 ml. ADN-ul conținut în blocurile de gel se purifică cu ajutorul kitului Wizard® SV Gel and PCR Clean-Up System de la Promega, în conformitate cu instrucțiunile producătorilor. Concentrația ADN-ului se estimează folosind un Nano Drop. ADN-ul purificat trebuie să fie congelat la – 20 °C dacă nu este utilizat imediat.</w:t>
            </w:r>
          </w:p>
          <w:p w:rsidR="00964476" w:rsidRPr="00050DCE" w:rsidRDefault="00964476" w:rsidP="00964476">
            <w:pPr>
              <w:jc w:val="both"/>
              <w:rPr>
                <w:rFonts w:ascii="Times New Roman" w:hAnsi="Times New Roman" w:cs="Times New Roman"/>
                <w:b/>
                <w:sz w:val="24"/>
                <w:szCs w:val="24"/>
                <w:lang w:val="ro-RO"/>
              </w:rPr>
            </w:pPr>
          </w:p>
        </w:tc>
        <w:tc>
          <w:tcPr>
            <w:tcW w:w="4253" w:type="dxa"/>
            <w:tcBorders>
              <w:bottom w:val="nil"/>
            </w:tcBorders>
          </w:tcPr>
          <w:p w:rsidR="00964476" w:rsidRPr="00DF21AF" w:rsidRDefault="009C2DF0" w:rsidP="009C2D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lastRenderedPageBreak/>
              <w:t>301.</w:t>
            </w:r>
            <w:r w:rsidRPr="009D6043">
              <w:rPr>
                <w:rFonts w:ascii="Times New Roman" w:eastAsia="Times New Roman" w:hAnsi="Times New Roman" w:cs="Times New Roman"/>
                <w:sz w:val="24"/>
                <w:szCs w:val="24"/>
                <w:lang w:val="en-US" w:eastAsia="ru-RU"/>
              </w:rPr>
              <w:t xml:space="preserve"> Produsele amplificate care rezultă atât din prima etapă, cât și din cea de a doua etapă a PCR se vizualizează pe gel de agaroză 2 % preparat cu ajutorul unui tampon TAE. 15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w:t>
            </w:r>
            <w:r w:rsidRPr="009D6043">
              <w:rPr>
                <w:rFonts w:ascii="Times New Roman" w:eastAsia="Times New Roman" w:hAnsi="Times New Roman" w:cs="Times New Roman"/>
                <w:sz w:val="24"/>
                <w:szCs w:val="24"/>
                <w:lang w:val="en-US" w:eastAsia="ru-RU"/>
              </w:rPr>
              <w:lastRenderedPageBreak/>
              <w:t xml:space="preserve">ul conținut în blocurile de gel se purifică cu ajutorul kitului Wizard® SV Gel and PCR Clean-Up System de la Promega, în conformitate cu instrucțiunile producătorilor. Concentrația ADN-ului se estimează folosind un Nano Drop. </w:t>
            </w:r>
            <w:r w:rsidRPr="009C2DF0">
              <w:rPr>
                <w:rFonts w:ascii="Times New Roman" w:eastAsia="Times New Roman" w:hAnsi="Times New Roman" w:cs="Times New Roman"/>
                <w:sz w:val="24"/>
                <w:szCs w:val="24"/>
                <w:lang w:val="en-US" w:eastAsia="ru-RU"/>
              </w:rPr>
              <w:t>ADN-ul purificat este congelat la – 20 °C dacă nu este utilizat imediat.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hd w:val="clear" w:color="auto" w:fill="FFFFFF"/>
              <w:spacing w:before="240" w:beforeAutospacing="0" w:after="120" w:afterAutospacing="0"/>
              <w:jc w:val="both"/>
              <w:rPr>
                <w:rFonts w:ascii="inherit" w:hAnsi="inherit"/>
                <w:b/>
                <w:bCs/>
                <w:lang w:val="en-US"/>
              </w:rPr>
            </w:pPr>
            <w:r w:rsidRPr="00050DCE">
              <w:rPr>
                <w:rFonts w:ascii="inherit" w:hAnsi="inherit"/>
                <w:b/>
                <w:bCs/>
                <w:lang w:val="en-US"/>
              </w:rPr>
              <w:lastRenderedPageBreak/>
              <w:t>7.   </w:t>
            </w:r>
            <w:r w:rsidRPr="00050DCE">
              <w:rPr>
                <w:rStyle w:val="bold"/>
                <w:rFonts w:ascii="inherit" w:hAnsi="inherit"/>
                <w:b/>
                <w:bCs/>
                <w:lang w:val="en-US"/>
              </w:rPr>
              <w:t>Secvențierea produselor PCR</w:t>
            </w:r>
          </w:p>
          <w:p w:rsidR="00964476" w:rsidRPr="00050DCE" w:rsidRDefault="00964476" w:rsidP="00964476">
            <w:pPr>
              <w:pStyle w:val="Normal1"/>
              <w:shd w:val="clear" w:color="auto" w:fill="FFFFFF"/>
              <w:spacing w:before="120" w:beforeAutospacing="0" w:after="0" w:afterAutospacing="0"/>
              <w:jc w:val="both"/>
              <w:rPr>
                <w:rFonts w:ascii="inherit" w:hAnsi="inherit"/>
                <w:lang w:val="en-US"/>
              </w:rPr>
            </w:pPr>
            <w:r w:rsidRPr="00050DCE">
              <w:rPr>
                <w:rFonts w:ascii="inherit" w:hAnsi="inherit"/>
                <w:lang w:val="en-US"/>
              </w:rPr>
              <w:t xml:space="preserve">ADN-ul este secvențiat utilizând kitul Big Dye Terminator v3,1 (Applied Biosystems). Volumul total al fiecărei reacții este de 20 </w:t>
            </w:r>
            <w:r w:rsidRPr="00050DCE">
              <w:rPr>
                <w:rFonts w:ascii="inherit" w:hAnsi="inherit"/>
              </w:rPr>
              <w:t>μ</w:t>
            </w:r>
            <w:r w:rsidRPr="00050DCE">
              <w:rPr>
                <w:rFonts w:ascii="inherit" w:hAnsi="inherit"/>
                <w:lang w:val="en-US"/>
              </w:rPr>
              <w:t>l, concentrațiile finale fiind 1 × Big Dye Terminator, 1 × tampon de secvențiere, 10pmol/</w:t>
            </w:r>
            <w:r w:rsidRPr="00050DCE">
              <w:rPr>
                <w:rFonts w:ascii="inherit" w:hAnsi="inherit"/>
              </w:rPr>
              <w:t>μ</w:t>
            </w:r>
            <w:r w:rsidRPr="00050DCE">
              <w:rPr>
                <w:rFonts w:ascii="inherit" w:hAnsi="inherit"/>
                <w:lang w:val="en-US"/>
              </w:rPr>
              <w:t>l primer sens sau antisens și 10</w:t>
            </w:r>
            <w:r w:rsidRPr="00050DCE">
              <w:rPr>
                <w:rFonts w:ascii="inherit" w:hAnsi="inherit"/>
              </w:rPr>
              <w:t>μ</w:t>
            </w:r>
            <w:r w:rsidRPr="00050DCE">
              <w:rPr>
                <w:rFonts w:ascii="inherit" w:hAnsi="inherit"/>
                <w:lang w:val="en-US"/>
              </w:rPr>
              <w:t>l de ADN purificat (diluat la aproximativ 10ng/</w:t>
            </w:r>
            <w:r w:rsidRPr="00050DCE">
              <w:rPr>
                <w:rFonts w:ascii="inherit" w:hAnsi="inherit"/>
              </w:rPr>
              <w:t>μ</w:t>
            </w:r>
            <w:r w:rsidRPr="00050DCE">
              <w:rPr>
                <w:rFonts w:ascii="inherit" w:hAnsi="inherit"/>
                <w:lang w:val="en-US"/>
              </w:rPr>
              <w:t>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964476" w:rsidRPr="00DF21AF" w:rsidRDefault="00964476" w:rsidP="00DF21AF">
            <w:pPr>
              <w:pStyle w:val="Normal1"/>
              <w:shd w:val="clear" w:color="auto" w:fill="FFFFFF"/>
              <w:spacing w:before="120" w:beforeAutospacing="0" w:after="0" w:afterAutospacing="0"/>
              <w:jc w:val="both"/>
              <w:rPr>
                <w:rFonts w:ascii="inherit" w:hAnsi="inherit"/>
                <w:lang w:val="en-US"/>
              </w:rPr>
            </w:pPr>
            <w:r w:rsidRPr="00050DCE">
              <w:rPr>
                <w:rFonts w:ascii="inherit" w:hAnsi="inherit"/>
                <w:lang w:val="en-US"/>
              </w:rPr>
              <w:lastRenderedPageBreak/>
              <w:t xml:space="preserve">Produsele PCR se precipită utilizând o metodă pe bază de acetat de sodiu, în cadrul căreia adăugăm 20 </w:t>
            </w:r>
            <w:r w:rsidRPr="00050DCE">
              <w:rPr>
                <w:rFonts w:ascii="inherit" w:hAnsi="inherit"/>
              </w:rPr>
              <w:t>μ</w:t>
            </w:r>
            <w:r w:rsidRPr="00050DCE">
              <w:rPr>
                <w:rFonts w:ascii="inherit" w:hAnsi="inherit"/>
                <w:lang w:val="en-US"/>
              </w:rPr>
              <w:t xml:space="preserve">l ADN la 10 </w:t>
            </w:r>
            <w:r w:rsidRPr="00050DCE">
              <w:rPr>
                <w:rFonts w:ascii="inherit" w:hAnsi="inherit"/>
              </w:rPr>
              <w:t>μ</w:t>
            </w:r>
            <w:r w:rsidRPr="00050DCE">
              <w:rPr>
                <w:rFonts w:ascii="inherit" w:hAnsi="inherit"/>
                <w:lang w:val="en-US"/>
              </w:rPr>
              <w:t xml:space="preserve">l NaAc, 70 </w:t>
            </w:r>
            <w:r w:rsidRPr="00050DCE">
              <w:rPr>
                <w:rFonts w:ascii="inherit" w:hAnsi="inherit"/>
              </w:rPr>
              <w:t>μ</w:t>
            </w:r>
            <w:r w:rsidRPr="00050DCE">
              <w:rPr>
                <w:rFonts w:ascii="inherit" w:hAnsi="inherit"/>
                <w:lang w:val="en-US"/>
              </w:rPr>
              <w:t>l H</w:t>
            </w:r>
            <w:r w:rsidRPr="00050DCE">
              <w:rPr>
                <w:rStyle w:val="sub"/>
                <w:rFonts w:ascii="inherit" w:hAnsi="inherit"/>
                <w:vertAlign w:val="subscript"/>
                <w:lang w:val="en-US"/>
              </w:rPr>
              <w:t>2</w:t>
            </w:r>
            <w:r w:rsidRPr="00050DCE">
              <w:rPr>
                <w:rFonts w:ascii="inherit" w:hAnsi="inherit"/>
                <w:lang w:val="en-US"/>
              </w:rPr>
              <w:t xml:space="preserve">O și 250 </w:t>
            </w:r>
            <w:r w:rsidRPr="00050DCE">
              <w:rPr>
                <w:rFonts w:ascii="inherit" w:hAnsi="inherit"/>
              </w:rPr>
              <w:t>μ</w:t>
            </w:r>
            <w:r w:rsidRPr="00050DCE">
              <w:rPr>
                <w:rFonts w:ascii="inherit" w:hAnsi="inherit"/>
                <w:lang w:val="en-US"/>
              </w:rPr>
              <w:t xml:space="preserve">l etanol; se agită și se centrifughează la 13 000 rpm timp de 20 de minute, se îndepărtează supernatantul și se spală precipitatul cu 200 </w:t>
            </w:r>
            <w:r w:rsidRPr="00050DCE">
              <w:rPr>
                <w:rFonts w:ascii="inherit" w:hAnsi="inherit"/>
              </w:rPr>
              <w:t>μ</w:t>
            </w:r>
            <w:r w:rsidRPr="00050DCE">
              <w:rPr>
                <w:rFonts w:ascii="inherit" w:hAnsi="inherit"/>
                <w:lang w:val="en-US"/>
              </w:rPr>
              <w:t xml:space="preserve">l de etanol absolut, centrifugat la 13 000 rpm timp de cinci minute. Precipitatul se usucă timp de cinci minute la 37 °C. Se adaugă la precipitat 25 </w:t>
            </w:r>
            <w:r w:rsidRPr="00050DCE">
              <w:rPr>
                <w:rFonts w:ascii="inherit" w:hAnsi="inherit"/>
              </w:rPr>
              <w:t>μ</w:t>
            </w:r>
            <w:r w:rsidRPr="00050DCE">
              <w:rPr>
                <w:rFonts w:ascii="inherit" w:hAnsi="inherit"/>
                <w:lang w:val="en-US"/>
              </w:rPr>
              <w:t>l de formamidă înalt deionizată, se încălzește la 95 °C timp de două minute și se agită bine. Eșantioanele trebuie să fie secvențiate cu analizorul ABI3130xl Avant Genetic, conform instrucțiunilor producătorului. Rezultatele secvențierii se analizează cu ajutorul software-ului Sequencher, iar secvențele se aliniază cu secvențele care se găsesc în baza de da</w:t>
            </w:r>
            <w:r w:rsidR="00DF21AF">
              <w:rPr>
                <w:rFonts w:ascii="inherit" w:hAnsi="inherit"/>
                <w:lang w:val="en-US"/>
              </w:rPr>
              <w:t>te NCBI folosind funcția BLAST.</w:t>
            </w:r>
          </w:p>
        </w:tc>
        <w:tc>
          <w:tcPr>
            <w:tcW w:w="4253" w:type="dxa"/>
            <w:tcBorders>
              <w:bottom w:val="nil"/>
            </w:tcBorders>
          </w:tcPr>
          <w:p w:rsidR="009C2DF0" w:rsidRPr="009D6043" w:rsidRDefault="009C2DF0" w:rsidP="009C2DF0">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bCs/>
                <w:sz w:val="24"/>
                <w:szCs w:val="24"/>
                <w:lang w:val="en-US" w:eastAsia="ru-RU"/>
              </w:rPr>
              <w:lastRenderedPageBreak/>
              <w:t xml:space="preserve">302. </w:t>
            </w:r>
            <w:r w:rsidRPr="009D6043">
              <w:rPr>
                <w:rFonts w:ascii="Times New Roman" w:eastAsia="Times New Roman" w:hAnsi="Times New Roman" w:cs="Times New Roman"/>
                <w:sz w:val="24"/>
                <w:szCs w:val="24"/>
                <w:lang w:val="en-US" w:eastAsia="ru-RU"/>
              </w:rPr>
              <w:t xml:space="preserve">ADN-ul este secvențiat utilizând kitul Big Dye Terminator v3,1 (Applied Biosystems). Volumul total al fiecărei reacții este de 20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concentrațiile finale fiind 1 × Big Dye Terminator, 1 × tampon de secvențiere, 10pmol/</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primer sens sau antisens și 10</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de ADN purificat (diluat la aproximativ 10ng/</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964476" w:rsidRPr="00DF21AF" w:rsidRDefault="009C2DF0" w:rsidP="00DF21AF">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9D6043">
              <w:rPr>
                <w:rFonts w:ascii="Times New Roman" w:eastAsia="Times New Roman" w:hAnsi="Times New Roman" w:cs="Times New Roman"/>
                <w:b/>
                <w:sz w:val="24"/>
                <w:szCs w:val="24"/>
                <w:lang w:val="en-US" w:eastAsia="ru-RU"/>
              </w:rPr>
              <w:t>303.</w:t>
            </w:r>
            <w:r w:rsidRPr="009D6043">
              <w:rPr>
                <w:rFonts w:ascii="Times New Roman" w:eastAsia="Times New Roman" w:hAnsi="Times New Roman" w:cs="Times New Roman"/>
                <w:sz w:val="24"/>
                <w:szCs w:val="24"/>
                <w:lang w:val="en-US" w:eastAsia="ru-RU"/>
              </w:rPr>
              <w:t xml:space="preserve"> Produsele PCR se precipită utilizând o metodă pe bază de acetat de sodiu, în cadrul căreia adăugăm 20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ADN la 10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NaAc, 70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l H</w:t>
            </w:r>
            <w:r w:rsidRPr="009D6043">
              <w:rPr>
                <w:rFonts w:ascii="Times New Roman" w:eastAsia="Times New Roman" w:hAnsi="Times New Roman" w:cs="Times New Roman"/>
                <w:sz w:val="24"/>
                <w:szCs w:val="24"/>
                <w:vertAlign w:val="subscript"/>
                <w:lang w:val="en-US" w:eastAsia="ru-RU"/>
              </w:rPr>
              <w:t>2</w:t>
            </w:r>
            <w:r w:rsidRPr="009D6043">
              <w:rPr>
                <w:rFonts w:ascii="Times New Roman" w:eastAsia="Times New Roman" w:hAnsi="Times New Roman" w:cs="Times New Roman"/>
                <w:sz w:val="24"/>
                <w:szCs w:val="24"/>
                <w:lang w:val="en-US" w:eastAsia="ru-RU"/>
              </w:rPr>
              <w:t xml:space="preserve">O și 250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w:t>
            </w:r>
            <w:r w:rsidRPr="009D6043">
              <w:rPr>
                <w:rFonts w:ascii="Times New Roman" w:eastAsia="Times New Roman" w:hAnsi="Times New Roman" w:cs="Times New Roman"/>
                <w:sz w:val="24"/>
                <w:szCs w:val="24"/>
                <w:lang w:val="en-US" w:eastAsia="ru-RU"/>
              </w:rPr>
              <w:lastRenderedPageBreak/>
              <w:t xml:space="preserve">etanol; se agită și se centrifughează la 13 000 rpm timp de 20 de minute, se îndepărtează supernatantul și se spală precipitatul cu 200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etanol absolut, centrifugat la 13 000 rpm timp de cinci minute. Precipitatul se usucă timp de cinci minute la 37 °C. Se adaugă la precipitat 25 </w:t>
            </w:r>
            <w:r w:rsidRPr="009C2DF0">
              <w:rPr>
                <w:rFonts w:ascii="Times New Roman" w:eastAsia="Times New Roman" w:hAnsi="Times New Roman" w:cs="Times New Roman"/>
                <w:sz w:val="24"/>
                <w:szCs w:val="24"/>
                <w:lang w:eastAsia="ru-RU"/>
              </w:rPr>
              <w:t>μ</w:t>
            </w:r>
            <w:r w:rsidRPr="009D6043">
              <w:rPr>
                <w:rFonts w:ascii="Times New Roman" w:eastAsia="Times New Roman" w:hAnsi="Times New Roman" w:cs="Times New Roman"/>
                <w:sz w:val="24"/>
                <w:szCs w:val="24"/>
                <w:lang w:val="en-US" w:eastAsia="ru-RU"/>
              </w:rPr>
              <w:t xml:space="preserve">l de formamidă înalt deionizată, se încălzește la 95 °C timp de două minute și se agită bine. Eșantioanele sunt secvențiate cu analizorul ABI3130xl Avant Genetic, conform instrucțiunilor producătorului. </w:t>
            </w:r>
            <w:r w:rsidRPr="009C2DF0">
              <w:rPr>
                <w:rFonts w:ascii="Times New Roman" w:eastAsia="Times New Roman" w:hAnsi="Times New Roman" w:cs="Times New Roman"/>
                <w:sz w:val="24"/>
                <w:szCs w:val="24"/>
                <w:lang w:val="en-US" w:eastAsia="ru-RU"/>
              </w:rPr>
              <w:t>Rezultatele secvențierii se analizează cu ajutorul software-ului Sequencher, iar secvențele se aliniază cu secvențele care se găsesc în baza de date NCBI folosind funcția BLAST.</w:t>
            </w:r>
          </w:p>
        </w:tc>
        <w:tc>
          <w:tcPr>
            <w:tcW w:w="1559" w:type="dxa"/>
          </w:tcPr>
          <w:p w:rsidR="00964476" w:rsidRPr="00050DCE" w:rsidRDefault="00964476" w:rsidP="00964476">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ro-RO"/>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tbl"/>
              <w:shd w:val="clear" w:color="auto" w:fill="FFFFFF"/>
              <w:spacing w:before="120" w:beforeAutospacing="0" w:after="120" w:afterAutospacing="0"/>
              <w:rPr>
                <w:b/>
                <w:lang w:val="en-US"/>
              </w:rPr>
            </w:pPr>
            <w:r w:rsidRPr="00050DCE">
              <w:rPr>
                <w:rStyle w:val="italic"/>
                <w:rFonts w:ascii="inherit" w:hAnsi="inherit"/>
                <w:b/>
                <w:i/>
                <w:iCs/>
                <w:lang w:val="en-US"/>
              </w:rPr>
              <w:lastRenderedPageBreak/>
              <w:t>Tabelul 1.A</w:t>
            </w:r>
          </w:p>
          <w:p w:rsidR="00964476" w:rsidRPr="00050DCE" w:rsidRDefault="00964476" w:rsidP="00964476">
            <w:pPr>
              <w:pStyle w:val="ti-tbl"/>
              <w:shd w:val="clear" w:color="auto" w:fill="FFFFFF"/>
              <w:spacing w:before="120" w:beforeAutospacing="0" w:after="120" w:afterAutospacing="0"/>
              <w:rPr>
                <w:lang w:val="en-US"/>
              </w:rPr>
            </w:pPr>
            <w:r w:rsidRPr="00050DCE">
              <w:rPr>
                <w:rStyle w:val="bold"/>
                <w:rFonts w:ascii="inherit" w:hAnsi="inherit"/>
                <w:b/>
                <w:bCs/>
                <w:lang w:val="en-US"/>
              </w:rPr>
              <w:t>Programul de supraveghere a zonelor și a compartimentelor pe parcursul perioadei de control de doi ani menționate la punctul I.2.1 litera (a) subpunctul (i) care precede obținerea statutului „indemn de boală” în ceea ce privește SHV sau NHI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1"/>
              <w:gridCol w:w="709"/>
              <w:gridCol w:w="850"/>
              <w:gridCol w:w="709"/>
              <w:gridCol w:w="763"/>
            </w:tblGrid>
            <w:tr w:rsidR="002A21C1" w:rsidRPr="002A21C1" w:rsidTr="00166C0E">
              <w:tc>
                <w:tcPr>
                  <w:tcW w:w="701"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lastRenderedPageBreak/>
                    <w:t>Tipul de fermă</w:t>
                  </w:r>
                </w:p>
              </w:tc>
              <w:tc>
                <w:tcPr>
                  <w:tcW w:w="709"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Numărul de inspecții sanitare pe an (doi ani)</w:t>
                  </w:r>
                </w:p>
              </w:tc>
              <w:tc>
                <w:tcPr>
                  <w:tcW w:w="85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Numărul de prelevări pe an (doi ani)</w:t>
                  </w:r>
                </w:p>
              </w:tc>
              <w:tc>
                <w:tcPr>
                  <w:tcW w:w="1472"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Numărul de pești per eșantion</w:t>
                  </w:r>
                  <w:hyperlink r:id="rId7" w:anchor="ntr1-L_2015247RO.01000501-E0001" w:history="1">
                    <w:r w:rsidRPr="002A21C1">
                      <w:rPr>
                        <w:rStyle w:val="Hyperlink"/>
                        <w:rFonts w:ascii="Times New Roman" w:hAnsi="Times New Roman" w:cs="Times New Roman"/>
                        <w:b/>
                        <w:bCs/>
                        <w:color w:val="3366CC"/>
                        <w:sz w:val="16"/>
                        <w:szCs w:val="16"/>
                        <w:lang w:val="en-US"/>
                      </w:rPr>
                      <w:t> (</w:t>
                    </w:r>
                    <w:r w:rsidRPr="002A21C1">
                      <w:rPr>
                        <w:rStyle w:val="super"/>
                        <w:rFonts w:ascii="Times New Roman" w:hAnsi="Times New Roman" w:cs="Times New Roman"/>
                        <w:b/>
                        <w:bCs/>
                        <w:color w:val="3366CC"/>
                        <w:sz w:val="16"/>
                        <w:szCs w:val="16"/>
                        <w:vertAlign w:val="superscript"/>
                        <w:lang w:val="en-US"/>
                      </w:rPr>
                      <w:t>1</w:t>
                    </w:r>
                    <w:r w:rsidRPr="002A21C1">
                      <w:rPr>
                        <w:rStyle w:val="Hyperlink"/>
                        <w:rFonts w:ascii="Times New Roman" w:hAnsi="Times New Roman" w:cs="Times New Roman"/>
                        <w:b/>
                        <w:bCs/>
                        <w:color w:val="3366CC"/>
                        <w:sz w:val="16"/>
                        <w:szCs w:val="16"/>
                        <w:lang w:val="en-US"/>
                      </w:rPr>
                      <w:t>)</w:t>
                    </w:r>
                  </w:hyperlink>
                </w:p>
              </w:tc>
            </w:tr>
            <w:tr w:rsidR="002A21C1" w:rsidRPr="002A21C1" w:rsidTr="00166C0E">
              <w:tc>
                <w:tcPr>
                  <w:tcW w:w="701"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709"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850"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Numărul de pești în dezvoltare</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Numărul de genitori</w:t>
                  </w:r>
                  <w:hyperlink r:id="rId8" w:anchor="ntr2-L_2015247RO.01000501-E0002" w:history="1">
                    <w:r w:rsidRPr="002A21C1">
                      <w:rPr>
                        <w:rStyle w:val="Hyperlink"/>
                        <w:rFonts w:ascii="Times New Roman" w:hAnsi="Times New Roman" w:cs="Times New Roman"/>
                        <w:b/>
                        <w:bCs/>
                        <w:color w:val="3366CC"/>
                        <w:sz w:val="16"/>
                        <w:szCs w:val="16"/>
                      </w:rPr>
                      <w:t> (</w:t>
                    </w:r>
                    <w:r w:rsidRPr="002A21C1">
                      <w:rPr>
                        <w:rStyle w:val="super"/>
                        <w:rFonts w:ascii="Times New Roman" w:hAnsi="Times New Roman" w:cs="Times New Roman"/>
                        <w:b/>
                        <w:bCs/>
                        <w:color w:val="3366CC"/>
                        <w:sz w:val="16"/>
                        <w:szCs w:val="16"/>
                        <w:vertAlign w:val="superscript"/>
                      </w:rPr>
                      <w:t>2</w:t>
                    </w:r>
                    <w:r w:rsidRPr="002A21C1">
                      <w:rPr>
                        <w:rStyle w:val="Hyperlink"/>
                        <w:rFonts w:ascii="Times New Roman" w:hAnsi="Times New Roman" w:cs="Times New Roman"/>
                        <w:b/>
                        <w:bCs/>
                        <w:color w:val="3366CC"/>
                        <w:sz w:val="16"/>
                        <w:szCs w:val="16"/>
                      </w:rPr>
                      <w:t>)</w:t>
                    </w:r>
                  </w:hyperlink>
                </w:p>
              </w:tc>
            </w:tr>
            <w:tr w:rsidR="002A21C1" w:rsidRPr="002A21C1" w:rsidTr="00166C0E">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60"/>
                    <w:gridCol w:w="401"/>
                  </w:tblGrid>
                  <w:tr w:rsidR="002A21C1" w:rsidRPr="002A21C1">
                    <w:tc>
                      <w:tcPr>
                        <w:tcW w:w="366"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(a)</w:t>
                        </w:r>
                      </w:p>
                    </w:tc>
                    <w:tc>
                      <w:tcPr>
                        <w:tcW w:w="3312"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Ferme care dețin genitori</w:t>
                        </w:r>
                      </w:p>
                    </w:tc>
                  </w:tr>
                </w:tbl>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50 (prima inspecție)</w:t>
                  </w:r>
                </w:p>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75 (a doua inspecție)</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30 (prima sau a doua inspecție)</w:t>
                  </w:r>
                </w:p>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0 (prima sau a doua inspecție)</w:t>
                  </w:r>
                </w:p>
              </w:tc>
            </w:tr>
            <w:tr w:rsidR="002A21C1" w:rsidRPr="002A21C1" w:rsidTr="00166C0E">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53"/>
                    <w:gridCol w:w="408"/>
                  </w:tblGrid>
                  <w:tr w:rsidR="002A21C1" w:rsidRPr="002A21C1">
                    <w:tc>
                      <w:tcPr>
                        <w:tcW w:w="307"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(b)</w:t>
                        </w:r>
                      </w:p>
                    </w:tc>
                    <w:tc>
                      <w:tcPr>
                        <w:tcW w:w="3371"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Ferme care dețin numai genitori</w:t>
                        </w:r>
                      </w:p>
                    </w:tc>
                  </w:tr>
                </w:tbl>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1</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0</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75 (prima sau a doua inspecție)</w:t>
                  </w:r>
                </w:p>
              </w:tc>
            </w:tr>
            <w:tr w:rsidR="002A21C1" w:rsidRPr="002A21C1" w:rsidTr="00166C0E">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56"/>
                    <w:gridCol w:w="405"/>
                  </w:tblGrid>
                  <w:tr w:rsidR="002A21C1" w:rsidRPr="002A21C1">
                    <w:tc>
                      <w:tcPr>
                        <w:tcW w:w="329"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(c)</w:t>
                        </w:r>
                      </w:p>
                    </w:tc>
                    <w:tc>
                      <w:tcPr>
                        <w:tcW w:w="3349" w:type="dxa"/>
                        <w:shd w:val="clear" w:color="auto" w:fill="auto"/>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Ferme care nu dețin genitori</w:t>
                        </w:r>
                      </w:p>
                    </w:tc>
                  </w:tr>
                </w:tbl>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75</w:t>
                  </w:r>
                  <w:hyperlink r:id="rId9" w:anchor="ntr3-L_2015247RO.01000501-E0003" w:history="1">
                    <w:r w:rsidRPr="002A21C1">
                      <w:rPr>
                        <w:rStyle w:val="Hyperlink"/>
                        <w:rFonts w:ascii="Times New Roman" w:hAnsi="Times New Roman" w:cs="Times New Roman"/>
                        <w:color w:val="3366CC"/>
                        <w:sz w:val="16"/>
                        <w:szCs w:val="16"/>
                        <w:lang w:val="en-US"/>
                      </w:rPr>
                      <w:t> (</w:t>
                    </w:r>
                    <w:r w:rsidRPr="002A21C1">
                      <w:rPr>
                        <w:rStyle w:val="super"/>
                        <w:rFonts w:ascii="Times New Roman" w:hAnsi="Times New Roman" w:cs="Times New Roman"/>
                        <w:color w:val="3366CC"/>
                        <w:sz w:val="16"/>
                        <w:szCs w:val="16"/>
                        <w:vertAlign w:val="superscript"/>
                        <w:lang w:val="en-US"/>
                      </w:rPr>
                      <w:t>3</w:t>
                    </w:r>
                    <w:r w:rsidRPr="002A21C1">
                      <w:rPr>
                        <w:rStyle w:val="Hyperlink"/>
                        <w:rFonts w:ascii="Times New Roman" w:hAnsi="Times New Roman" w:cs="Times New Roman"/>
                        <w:color w:val="3366CC"/>
                        <w:sz w:val="16"/>
                        <w:szCs w:val="16"/>
                        <w:lang w:val="en-US"/>
                      </w:rPr>
                      <w:t>)</w:t>
                    </w:r>
                  </w:hyperlink>
                  <w:r w:rsidRPr="002A21C1">
                    <w:rPr>
                      <w:rFonts w:ascii="Times New Roman" w:hAnsi="Times New Roman" w:cs="Times New Roman"/>
                      <w:sz w:val="16"/>
                      <w:szCs w:val="16"/>
                      <w:lang w:val="en-US"/>
                    </w:rPr>
                    <w:t> (prima și a doua inspecție)</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rPr>
                  </w:pPr>
                  <w:r w:rsidRPr="002A21C1">
                    <w:rPr>
                      <w:rFonts w:ascii="Times New Roman" w:hAnsi="Times New Roman" w:cs="Times New Roman"/>
                      <w:sz w:val="16"/>
                      <w:szCs w:val="16"/>
                    </w:rPr>
                    <w:t>0</w:t>
                  </w:r>
                </w:p>
              </w:tc>
            </w:tr>
            <w:tr w:rsidR="002A21C1" w:rsidRPr="002A21C1" w:rsidTr="002A21C1">
              <w:tc>
                <w:tcPr>
                  <w:tcW w:w="3732" w:type="dxa"/>
                  <w:gridSpan w:val="5"/>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A21C1" w:rsidRPr="002A21C1" w:rsidRDefault="002A21C1" w:rsidP="00BD07ED">
                  <w:pPr>
                    <w:pStyle w:val="Frspaiere"/>
                    <w:framePr w:hSpace="180" w:wrap="around" w:vAnchor="text" w:hAnchor="text" w:y="1"/>
                    <w:suppressOverlap/>
                    <w:rPr>
                      <w:rFonts w:ascii="Times New Roman" w:hAnsi="Times New Roman" w:cs="Times New Roman"/>
                      <w:sz w:val="16"/>
                      <w:szCs w:val="16"/>
                      <w:lang w:val="en-US"/>
                    </w:rPr>
                  </w:pPr>
                  <w:r w:rsidRPr="002A21C1">
                    <w:rPr>
                      <w:rFonts w:ascii="Times New Roman" w:hAnsi="Times New Roman" w:cs="Times New Roman"/>
                      <w:sz w:val="16"/>
                      <w:szCs w:val="16"/>
                      <w:lang w:val="en-US"/>
                    </w:rPr>
                    <w:t>Numărul maxim de pești per eșantion global: 10</w:t>
                  </w:r>
                </w:p>
              </w:tc>
            </w:tr>
          </w:tbl>
          <w:p w:rsidR="00964476" w:rsidRPr="00050DCE" w:rsidRDefault="00964476" w:rsidP="00964476">
            <w:pPr>
              <w:pStyle w:val="ti-grseq-1"/>
              <w:shd w:val="clear" w:color="auto" w:fill="FFFFFF"/>
              <w:spacing w:before="240" w:beforeAutospacing="0" w:after="120" w:afterAutospacing="0"/>
              <w:jc w:val="both"/>
              <w:rPr>
                <w:rFonts w:ascii="inherit" w:hAnsi="inherit"/>
                <w:b/>
                <w:b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sz w:val="24"/>
                <w:szCs w:val="24"/>
                <w:lang w:val="ro-MD" w:eastAsia="ru-RU"/>
              </w:rPr>
            </w:pPr>
            <w:r w:rsidRPr="00050DCE">
              <w:rPr>
                <w:rFonts w:ascii="Times New Roman" w:eastAsia="Times New Roman" w:hAnsi="Times New Roman"/>
                <w:b/>
                <w:bCs/>
                <w:i/>
                <w:iCs/>
                <w:sz w:val="24"/>
                <w:szCs w:val="24"/>
                <w:lang w:val="ro-MD" w:eastAsia="ru-RU"/>
              </w:rPr>
              <w:lastRenderedPageBreak/>
              <w:t>Tabelul nr.1</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sz w:val="24"/>
                <w:szCs w:val="24"/>
                <w:lang w:val="ro-MD" w:eastAsia="ru-RU"/>
              </w:rPr>
            </w:pPr>
            <w:r w:rsidRPr="00050DCE">
              <w:rPr>
                <w:rFonts w:ascii="Times New Roman" w:eastAsia="Times New Roman" w:hAnsi="Times New Roman"/>
                <w:bCs/>
                <w:i/>
                <w:sz w:val="24"/>
                <w:szCs w:val="24"/>
                <w:lang w:val="ro-MD" w:eastAsia="ru-RU"/>
              </w:rPr>
              <w:t>Programul de supraveghere a zonelor și a compartimentelor pe parcursul perioadei de control de doi ani care precedă obținerea statutului „indemn de boală” în ceea ce privește SHV sau NHI</w:t>
            </w:r>
          </w:p>
          <w:tbl>
            <w:tblPr>
              <w:tblStyle w:val="Tabelgril1"/>
              <w:tblW w:w="3965" w:type="dxa"/>
              <w:tblLayout w:type="fixed"/>
              <w:tblLook w:val="04A0" w:firstRow="1" w:lastRow="0" w:firstColumn="1" w:lastColumn="0" w:noHBand="0" w:noVBand="1"/>
            </w:tblPr>
            <w:tblGrid>
              <w:gridCol w:w="704"/>
              <w:gridCol w:w="993"/>
              <w:gridCol w:w="850"/>
              <w:gridCol w:w="709"/>
              <w:gridCol w:w="709"/>
            </w:tblGrid>
            <w:tr w:rsidR="00B6109E" w:rsidRPr="00E844E9" w:rsidTr="00F40E98">
              <w:tc>
                <w:tcPr>
                  <w:tcW w:w="704" w:type="dxa"/>
                  <w:vMerge w:val="restart"/>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b/>
                      <w:bCs/>
                      <w:sz w:val="16"/>
                      <w:szCs w:val="16"/>
                      <w:lang w:val="ro-MD" w:eastAsia="ru-RU"/>
                    </w:rPr>
                    <w:t>Tipul de fermă</w:t>
                  </w:r>
                </w:p>
              </w:tc>
              <w:tc>
                <w:tcPr>
                  <w:tcW w:w="993" w:type="dxa"/>
                  <w:vMerge w:val="restart"/>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b/>
                      <w:bCs/>
                      <w:sz w:val="16"/>
                      <w:szCs w:val="16"/>
                      <w:lang w:val="ro-MD" w:eastAsia="ru-RU"/>
                    </w:rPr>
                    <w:t xml:space="preserve">Numărul de controale </w:t>
                  </w:r>
                  <w:r w:rsidRPr="00E844E9">
                    <w:rPr>
                      <w:rFonts w:ascii="Times New Roman" w:eastAsia="Times New Roman" w:hAnsi="Times New Roman" w:cs="Times New Roman"/>
                      <w:b/>
                      <w:bCs/>
                      <w:sz w:val="16"/>
                      <w:szCs w:val="16"/>
                      <w:lang w:val="ro-MD" w:eastAsia="ru-RU"/>
                    </w:rPr>
                    <w:lastRenderedPageBreak/>
                    <w:t>sanitare pe an (doi ani)</w:t>
                  </w:r>
                </w:p>
              </w:tc>
              <w:tc>
                <w:tcPr>
                  <w:tcW w:w="850" w:type="dxa"/>
                  <w:vMerge w:val="restart"/>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b/>
                      <w:bCs/>
                      <w:sz w:val="16"/>
                      <w:szCs w:val="16"/>
                      <w:lang w:val="ro-MD" w:eastAsia="ru-RU"/>
                    </w:rPr>
                    <w:lastRenderedPageBreak/>
                    <w:t xml:space="preserve">Numărul de prelevări </w:t>
                  </w:r>
                  <w:r w:rsidRPr="00E844E9">
                    <w:rPr>
                      <w:rFonts w:ascii="Times New Roman" w:eastAsia="Times New Roman" w:hAnsi="Times New Roman" w:cs="Times New Roman"/>
                      <w:b/>
                      <w:bCs/>
                      <w:sz w:val="16"/>
                      <w:szCs w:val="16"/>
                      <w:lang w:val="ro-MD" w:eastAsia="ru-RU"/>
                    </w:rPr>
                    <w:lastRenderedPageBreak/>
                    <w:t>pe an (doi ani)</w:t>
                  </w:r>
                </w:p>
              </w:tc>
              <w:tc>
                <w:tcPr>
                  <w:tcW w:w="1418" w:type="dxa"/>
                  <w:gridSpan w:val="2"/>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b/>
                      <w:bCs/>
                      <w:sz w:val="16"/>
                      <w:szCs w:val="16"/>
                      <w:lang w:val="ro-MD" w:eastAsia="ru-RU"/>
                    </w:rPr>
                    <w:lastRenderedPageBreak/>
                    <w:t>Numărul de pești per eșantion</w:t>
                  </w:r>
                  <w:hyperlink r:id="rId10" w:anchor="ntr1-L_2015247RO.01000501-E0001" w:history="1">
                    <w:r w:rsidRPr="00E844E9">
                      <w:rPr>
                        <w:rFonts w:ascii="Times New Roman" w:eastAsia="Times New Roman" w:hAnsi="Times New Roman" w:cs="Times New Roman"/>
                        <w:b/>
                        <w:bCs/>
                        <w:sz w:val="16"/>
                        <w:szCs w:val="16"/>
                        <w:lang w:val="ro-MD" w:eastAsia="ru-RU"/>
                      </w:rPr>
                      <w:t> (</w:t>
                    </w:r>
                    <w:r w:rsidRPr="00E844E9">
                      <w:rPr>
                        <w:rFonts w:ascii="Times New Roman" w:eastAsia="Times New Roman" w:hAnsi="Times New Roman" w:cs="Times New Roman"/>
                        <w:b/>
                        <w:bCs/>
                        <w:sz w:val="16"/>
                        <w:szCs w:val="16"/>
                        <w:vertAlign w:val="superscript"/>
                        <w:lang w:val="ro-MD" w:eastAsia="ru-RU"/>
                      </w:rPr>
                      <w:t>1</w:t>
                    </w:r>
                    <w:r w:rsidRPr="00E844E9">
                      <w:rPr>
                        <w:rFonts w:ascii="Times New Roman" w:eastAsia="Times New Roman" w:hAnsi="Times New Roman" w:cs="Times New Roman"/>
                        <w:b/>
                        <w:bCs/>
                        <w:sz w:val="16"/>
                        <w:szCs w:val="16"/>
                        <w:lang w:val="ro-MD" w:eastAsia="ru-RU"/>
                      </w:rPr>
                      <w:t>)</w:t>
                    </w:r>
                  </w:hyperlink>
                </w:p>
              </w:tc>
            </w:tr>
            <w:tr w:rsidR="00B6109E" w:rsidRPr="00E844E9" w:rsidTr="00F40E98">
              <w:tc>
                <w:tcPr>
                  <w:tcW w:w="704" w:type="dxa"/>
                  <w:vMerge/>
                </w:tcPr>
                <w:p w:rsidR="00B6109E" w:rsidRPr="00E844E9" w:rsidRDefault="00B6109E" w:rsidP="00BD07ED">
                  <w:pPr>
                    <w:framePr w:hSpace="180" w:wrap="around" w:vAnchor="text" w:hAnchor="text" w:y="1"/>
                    <w:ind w:firstLine="567"/>
                    <w:suppressOverlap/>
                    <w:jc w:val="both"/>
                    <w:rPr>
                      <w:rFonts w:ascii="Times New Roman" w:eastAsia="Times New Roman" w:hAnsi="Times New Roman" w:cs="Times New Roman"/>
                      <w:b/>
                      <w:bCs/>
                      <w:sz w:val="16"/>
                      <w:szCs w:val="16"/>
                      <w:lang w:val="ro-MD" w:eastAsia="ru-RU"/>
                    </w:rPr>
                  </w:pPr>
                </w:p>
              </w:tc>
              <w:tc>
                <w:tcPr>
                  <w:tcW w:w="993" w:type="dxa"/>
                  <w:vMerge/>
                </w:tcPr>
                <w:p w:rsidR="00B6109E" w:rsidRPr="00E844E9" w:rsidRDefault="00B6109E" w:rsidP="00BD07ED">
                  <w:pPr>
                    <w:framePr w:hSpace="180" w:wrap="around" w:vAnchor="text" w:hAnchor="text" w:y="1"/>
                    <w:ind w:firstLine="567"/>
                    <w:suppressOverlap/>
                    <w:jc w:val="both"/>
                    <w:rPr>
                      <w:rFonts w:ascii="Times New Roman" w:eastAsia="Times New Roman" w:hAnsi="Times New Roman" w:cs="Times New Roman"/>
                      <w:b/>
                      <w:bCs/>
                      <w:sz w:val="16"/>
                      <w:szCs w:val="16"/>
                      <w:lang w:val="ro-MD" w:eastAsia="ru-RU"/>
                    </w:rPr>
                  </w:pPr>
                </w:p>
              </w:tc>
              <w:tc>
                <w:tcPr>
                  <w:tcW w:w="850" w:type="dxa"/>
                  <w:vMerge/>
                </w:tcPr>
                <w:p w:rsidR="00B6109E" w:rsidRPr="00E844E9" w:rsidRDefault="00B6109E" w:rsidP="00BD07ED">
                  <w:pPr>
                    <w:framePr w:hSpace="180" w:wrap="around" w:vAnchor="text" w:hAnchor="text" w:y="1"/>
                    <w:ind w:firstLine="567"/>
                    <w:suppressOverlap/>
                    <w:jc w:val="both"/>
                    <w:rPr>
                      <w:rFonts w:ascii="Times New Roman" w:eastAsia="Times New Roman" w:hAnsi="Times New Roman" w:cs="Times New Roman"/>
                      <w:b/>
                      <w:bCs/>
                      <w:sz w:val="16"/>
                      <w:szCs w:val="16"/>
                      <w:lang w:val="ro-MD" w:eastAsia="ru-RU"/>
                    </w:rPr>
                  </w:pPr>
                </w:p>
              </w:tc>
              <w:tc>
                <w:tcPr>
                  <w:tcW w:w="709" w:type="dxa"/>
                </w:tcPr>
                <w:p w:rsidR="00B6109E" w:rsidRPr="00E844E9" w:rsidRDefault="00B6109E" w:rsidP="00BD07ED">
                  <w:pPr>
                    <w:framePr w:hSpace="180" w:wrap="around" w:vAnchor="text" w:hAnchor="text" w:y="1"/>
                    <w:tabs>
                      <w:tab w:val="left" w:pos="317"/>
                    </w:tabs>
                    <w:spacing w:after="0" w:line="240" w:lineRule="auto"/>
                    <w:ind w:right="-108"/>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b/>
                      <w:bCs/>
                      <w:sz w:val="16"/>
                      <w:szCs w:val="16"/>
                      <w:lang w:val="ro-MD" w:eastAsia="ru-RU"/>
                    </w:rPr>
                    <w:t xml:space="preserve">Numărul de </w:t>
                  </w:r>
                  <w:r w:rsidRPr="00E844E9">
                    <w:rPr>
                      <w:rFonts w:ascii="Times New Roman" w:eastAsia="Times New Roman" w:hAnsi="Times New Roman" w:cs="Times New Roman"/>
                      <w:b/>
                      <w:bCs/>
                      <w:sz w:val="16"/>
                      <w:szCs w:val="16"/>
                      <w:lang w:val="ro-MD" w:eastAsia="ru-RU"/>
                    </w:rPr>
                    <w:lastRenderedPageBreak/>
                    <w:t>pești în dezvotare</w:t>
                  </w:r>
                </w:p>
              </w:tc>
              <w:tc>
                <w:tcPr>
                  <w:tcW w:w="709" w:type="dxa"/>
                </w:tcPr>
                <w:p w:rsidR="00B6109E" w:rsidRPr="00E844E9" w:rsidRDefault="00B6109E" w:rsidP="00BD07ED">
                  <w:pPr>
                    <w:framePr w:hSpace="180" w:wrap="around" w:vAnchor="text" w:hAnchor="text" w:y="1"/>
                    <w:ind w:right="34"/>
                    <w:suppressOverlap/>
                    <w:jc w:val="both"/>
                    <w:rPr>
                      <w:rFonts w:ascii="Times New Roman" w:eastAsia="Times New Roman" w:hAnsi="Times New Roman" w:cs="Times New Roman"/>
                      <w:b/>
                      <w:bCs/>
                      <w:sz w:val="16"/>
                      <w:szCs w:val="16"/>
                      <w:lang w:val="ro-MD" w:eastAsia="ru-RU"/>
                    </w:rPr>
                  </w:pPr>
                  <w:r>
                    <w:rPr>
                      <w:rFonts w:ascii="Times New Roman" w:eastAsia="Times New Roman" w:hAnsi="Times New Roman" w:cs="Times New Roman"/>
                      <w:b/>
                      <w:bCs/>
                      <w:sz w:val="16"/>
                      <w:szCs w:val="16"/>
                      <w:lang w:val="ro-MD" w:eastAsia="ru-RU"/>
                    </w:rPr>
                    <w:lastRenderedPageBreak/>
                    <w:t>Număr</w:t>
                  </w:r>
                  <w:r w:rsidRPr="00E844E9">
                    <w:rPr>
                      <w:rFonts w:ascii="Times New Roman" w:eastAsia="Times New Roman" w:hAnsi="Times New Roman" w:cs="Times New Roman"/>
                      <w:b/>
                      <w:bCs/>
                      <w:sz w:val="16"/>
                      <w:szCs w:val="16"/>
                      <w:lang w:val="ro-MD" w:eastAsia="ru-RU"/>
                    </w:rPr>
                    <w:t xml:space="preserve">ul de </w:t>
                  </w:r>
                  <w:r w:rsidRPr="00E844E9">
                    <w:rPr>
                      <w:rFonts w:ascii="Times New Roman" w:eastAsia="Times New Roman" w:hAnsi="Times New Roman" w:cs="Times New Roman"/>
                      <w:b/>
                      <w:bCs/>
                      <w:sz w:val="16"/>
                      <w:szCs w:val="16"/>
                      <w:lang w:val="ro-MD" w:eastAsia="ru-RU"/>
                    </w:rPr>
                    <w:lastRenderedPageBreak/>
                    <w:t>genitori</w:t>
                  </w:r>
                  <w:hyperlink r:id="rId11" w:anchor="ntr2-L_2015247RO.01000501-E0002" w:history="1">
                    <w:r w:rsidRPr="00E844E9">
                      <w:rPr>
                        <w:rFonts w:ascii="Times New Roman" w:eastAsia="Times New Roman" w:hAnsi="Times New Roman" w:cs="Times New Roman"/>
                        <w:b/>
                        <w:bCs/>
                        <w:sz w:val="16"/>
                        <w:szCs w:val="16"/>
                        <w:lang w:val="ro-MD" w:eastAsia="ru-RU"/>
                      </w:rPr>
                      <w:t> (</w:t>
                    </w:r>
                    <w:r w:rsidRPr="00E844E9">
                      <w:rPr>
                        <w:rFonts w:ascii="Times New Roman" w:eastAsia="Times New Roman" w:hAnsi="Times New Roman" w:cs="Times New Roman"/>
                        <w:b/>
                        <w:bCs/>
                        <w:sz w:val="16"/>
                        <w:szCs w:val="16"/>
                        <w:vertAlign w:val="superscript"/>
                        <w:lang w:val="ro-MD" w:eastAsia="ru-RU"/>
                      </w:rPr>
                      <w:t>2</w:t>
                    </w:r>
                    <w:r w:rsidRPr="00E844E9">
                      <w:rPr>
                        <w:rFonts w:ascii="Times New Roman" w:eastAsia="Times New Roman" w:hAnsi="Times New Roman" w:cs="Times New Roman"/>
                        <w:b/>
                        <w:bCs/>
                        <w:sz w:val="16"/>
                        <w:szCs w:val="16"/>
                        <w:lang w:val="ro-MD" w:eastAsia="ru-RU"/>
                      </w:rPr>
                      <w:t>)</w:t>
                    </w:r>
                  </w:hyperlink>
                </w:p>
              </w:tc>
            </w:tr>
            <w:tr w:rsidR="00B6109E" w:rsidRPr="00E844E9" w:rsidTr="00F40E98">
              <w:tc>
                <w:tcPr>
                  <w:tcW w:w="704"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lastRenderedPageBreak/>
                    <w:t>a) Ferme care dețin genitori</w:t>
                  </w:r>
                </w:p>
              </w:tc>
              <w:tc>
                <w:tcPr>
                  <w:tcW w:w="993"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2</w:t>
                  </w:r>
                </w:p>
              </w:tc>
              <w:tc>
                <w:tcPr>
                  <w:tcW w:w="850"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2</w:t>
                  </w:r>
                </w:p>
              </w:tc>
              <w:tc>
                <w:tcPr>
                  <w:tcW w:w="709"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sz w:val="16"/>
                      <w:szCs w:val="16"/>
                      <w:lang w:val="ro-MD" w:eastAsia="ru-RU"/>
                    </w:rPr>
                  </w:pPr>
                  <w:r w:rsidRPr="00E844E9">
                    <w:rPr>
                      <w:rFonts w:ascii="Times New Roman" w:eastAsia="Times New Roman" w:hAnsi="Times New Roman" w:cs="Times New Roman"/>
                      <w:sz w:val="16"/>
                      <w:szCs w:val="16"/>
                      <w:lang w:val="ro-MD" w:eastAsia="ru-RU"/>
                    </w:rPr>
                    <w:t>50 (prima inspecție)</w:t>
                  </w:r>
                </w:p>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75 (a doua inspecție)</w:t>
                  </w:r>
                </w:p>
              </w:tc>
              <w:tc>
                <w:tcPr>
                  <w:tcW w:w="709"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sz w:val="16"/>
                      <w:szCs w:val="16"/>
                      <w:lang w:val="ro-MD" w:eastAsia="ru-RU"/>
                    </w:rPr>
                  </w:pPr>
                  <w:r w:rsidRPr="00E844E9">
                    <w:rPr>
                      <w:rFonts w:ascii="Times New Roman" w:eastAsia="Times New Roman" w:hAnsi="Times New Roman" w:cs="Times New Roman"/>
                      <w:sz w:val="16"/>
                      <w:szCs w:val="16"/>
                      <w:lang w:val="ro-MD" w:eastAsia="ru-RU"/>
                    </w:rPr>
                    <w:t>30 (prima sau a doua inspecție)</w:t>
                  </w:r>
                </w:p>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0 (prima sau a doua inspecție)</w:t>
                  </w:r>
                </w:p>
              </w:tc>
            </w:tr>
            <w:tr w:rsidR="00B6109E" w:rsidRPr="00E844E9" w:rsidTr="00F40E98">
              <w:tc>
                <w:tcPr>
                  <w:tcW w:w="704"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b) Ferme care dețin numai genitori</w:t>
                  </w:r>
                </w:p>
              </w:tc>
              <w:tc>
                <w:tcPr>
                  <w:tcW w:w="993"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2</w:t>
                  </w:r>
                </w:p>
              </w:tc>
              <w:tc>
                <w:tcPr>
                  <w:tcW w:w="850"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1</w:t>
                  </w:r>
                </w:p>
              </w:tc>
              <w:tc>
                <w:tcPr>
                  <w:tcW w:w="709" w:type="dxa"/>
                </w:tcPr>
                <w:p w:rsidR="00B6109E" w:rsidRPr="00E844E9" w:rsidRDefault="00B6109E" w:rsidP="00BD07ED">
                  <w:pPr>
                    <w:framePr w:hSpace="180" w:wrap="around" w:vAnchor="text" w:hAnchor="text" w:y="1"/>
                    <w:ind w:firstLine="567"/>
                    <w:suppressOverlap/>
                    <w:jc w:val="center"/>
                    <w:rPr>
                      <w:rFonts w:ascii="Times New Roman" w:eastAsia="Times New Roman" w:hAnsi="Times New Roman" w:cs="Times New Roman"/>
                      <w:sz w:val="16"/>
                      <w:szCs w:val="16"/>
                      <w:lang w:val="ro-MD" w:eastAsia="ru-RU"/>
                    </w:rPr>
                  </w:pPr>
                  <w:r w:rsidRPr="00E844E9">
                    <w:rPr>
                      <w:rFonts w:ascii="Times New Roman" w:eastAsia="Times New Roman" w:hAnsi="Times New Roman" w:cs="Times New Roman"/>
                      <w:sz w:val="16"/>
                      <w:szCs w:val="16"/>
                      <w:lang w:val="ro-MD" w:eastAsia="ru-RU"/>
                    </w:rPr>
                    <w:t>0</w:t>
                  </w:r>
                </w:p>
              </w:tc>
              <w:tc>
                <w:tcPr>
                  <w:tcW w:w="709" w:type="dxa"/>
                </w:tcPr>
                <w:p w:rsidR="00B6109E" w:rsidRPr="00E844E9" w:rsidRDefault="00B6109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75 (prima sau a doua inspecție)</w:t>
                  </w:r>
                </w:p>
              </w:tc>
            </w:tr>
            <w:tr w:rsidR="00B6109E" w:rsidRPr="00E844E9" w:rsidTr="00F40E98">
              <w:tc>
                <w:tcPr>
                  <w:tcW w:w="704"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c) Ferme care nu dețin genitori</w:t>
                  </w:r>
                </w:p>
              </w:tc>
              <w:tc>
                <w:tcPr>
                  <w:tcW w:w="993"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2</w:t>
                  </w:r>
                </w:p>
              </w:tc>
              <w:tc>
                <w:tcPr>
                  <w:tcW w:w="850"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2</w:t>
                  </w:r>
                </w:p>
              </w:tc>
              <w:tc>
                <w:tcPr>
                  <w:tcW w:w="709" w:type="dxa"/>
                </w:tcPr>
                <w:p w:rsidR="00B6109E" w:rsidRPr="00E844E9" w:rsidRDefault="00B6109E" w:rsidP="00BD07ED">
                  <w:pPr>
                    <w:framePr w:hSpace="180" w:wrap="around" w:vAnchor="text" w:hAnchor="text" w:y="1"/>
                    <w:suppressOverlap/>
                    <w:jc w:val="both"/>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75</w:t>
                  </w:r>
                  <w:hyperlink r:id="rId12" w:anchor="ntr3-L_2015247RO.01000501-E0003" w:history="1">
                    <w:r w:rsidRPr="00E844E9">
                      <w:rPr>
                        <w:rFonts w:ascii="Times New Roman" w:eastAsia="Times New Roman" w:hAnsi="Times New Roman" w:cs="Times New Roman"/>
                        <w:sz w:val="16"/>
                        <w:szCs w:val="16"/>
                        <w:lang w:val="ro-MD" w:eastAsia="ru-RU"/>
                      </w:rPr>
                      <w:t> (</w:t>
                    </w:r>
                    <w:r w:rsidRPr="00E844E9">
                      <w:rPr>
                        <w:rFonts w:ascii="Times New Roman" w:eastAsia="Times New Roman" w:hAnsi="Times New Roman" w:cs="Times New Roman"/>
                        <w:sz w:val="16"/>
                        <w:szCs w:val="16"/>
                        <w:vertAlign w:val="superscript"/>
                        <w:lang w:val="ro-MD" w:eastAsia="ru-RU"/>
                      </w:rPr>
                      <w:t>3</w:t>
                    </w:r>
                    <w:r w:rsidRPr="00E844E9">
                      <w:rPr>
                        <w:rFonts w:ascii="Times New Roman" w:eastAsia="Times New Roman" w:hAnsi="Times New Roman" w:cs="Times New Roman"/>
                        <w:sz w:val="16"/>
                        <w:szCs w:val="16"/>
                        <w:lang w:val="ro-MD" w:eastAsia="ru-RU"/>
                      </w:rPr>
                      <w:t>)</w:t>
                    </w:r>
                  </w:hyperlink>
                  <w:r w:rsidRPr="00E844E9">
                    <w:rPr>
                      <w:rFonts w:ascii="Times New Roman" w:eastAsia="Times New Roman" w:hAnsi="Times New Roman" w:cs="Times New Roman"/>
                      <w:sz w:val="16"/>
                      <w:szCs w:val="16"/>
                      <w:lang w:val="ro-MD" w:eastAsia="ru-RU"/>
                    </w:rPr>
                    <w:t> (prima și a doua inspecție)</w:t>
                  </w:r>
                </w:p>
              </w:tc>
              <w:tc>
                <w:tcPr>
                  <w:tcW w:w="709" w:type="dxa"/>
                </w:tcPr>
                <w:p w:rsidR="00B6109E" w:rsidRPr="00E844E9" w:rsidRDefault="00B6109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0</w:t>
                  </w:r>
                </w:p>
              </w:tc>
            </w:tr>
            <w:tr w:rsidR="00B6109E" w:rsidRPr="00E844E9" w:rsidTr="00F40E98">
              <w:tc>
                <w:tcPr>
                  <w:tcW w:w="3964" w:type="dxa"/>
                  <w:gridSpan w:val="5"/>
                </w:tcPr>
                <w:p w:rsidR="00B6109E" w:rsidRPr="00E844E9" w:rsidRDefault="00B6109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E844E9">
                    <w:rPr>
                      <w:rFonts w:ascii="Times New Roman" w:eastAsia="Times New Roman" w:hAnsi="Times New Roman" w:cs="Times New Roman"/>
                      <w:sz w:val="16"/>
                      <w:szCs w:val="16"/>
                      <w:lang w:val="ro-MD" w:eastAsia="ru-RU"/>
                    </w:rPr>
                    <w:t>Numărul maxim de pești per eșantion general: 10</w:t>
                  </w:r>
                </w:p>
              </w:tc>
            </w:tr>
            <w:tr w:rsidR="00B6109E" w:rsidRPr="00E844E9" w:rsidTr="00F40E98">
              <w:tc>
                <w:tcPr>
                  <w:tcW w:w="3964" w:type="dxa"/>
                  <w:gridSpan w:val="5"/>
                </w:tcPr>
                <w:p w:rsidR="00B6109E" w:rsidRPr="00E844E9" w:rsidRDefault="00BD07ED" w:rsidP="00BD07ED">
                  <w:pPr>
                    <w:framePr w:hSpace="180" w:wrap="around" w:vAnchor="text" w:hAnchor="text" w:y="1"/>
                    <w:shd w:val="clear" w:color="auto" w:fill="FFFFFF"/>
                    <w:suppressOverlap/>
                    <w:jc w:val="both"/>
                    <w:rPr>
                      <w:rFonts w:ascii="Times New Roman" w:eastAsia="Times New Roman" w:hAnsi="Times New Roman" w:cs="Times New Roman"/>
                      <w:sz w:val="16"/>
                      <w:szCs w:val="16"/>
                      <w:lang w:val="en-US" w:eastAsia="ro-RO"/>
                    </w:rPr>
                  </w:pPr>
                  <w:hyperlink r:id="rId13" w:anchor="ntc1-L_2015247RO.01000501-E0001" w:history="1">
                    <w:r w:rsidR="00B6109E" w:rsidRPr="00E844E9">
                      <w:rPr>
                        <w:rFonts w:ascii="Times New Roman" w:eastAsia="Times New Roman" w:hAnsi="Times New Roman" w:cs="Times New Roman"/>
                        <w:sz w:val="16"/>
                        <w:szCs w:val="16"/>
                        <w:lang w:val="en-US" w:eastAsia="ro-RO"/>
                      </w:rPr>
                      <w:t>(</w:t>
                    </w:r>
                    <w:r w:rsidR="00B6109E" w:rsidRPr="00E844E9">
                      <w:rPr>
                        <w:rFonts w:ascii="Times New Roman" w:eastAsia="Times New Roman" w:hAnsi="Times New Roman" w:cs="Times New Roman"/>
                        <w:sz w:val="16"/>
                        <w:szCs w:val="16"/>
                        <w:vertAlign w:val="superscript"/>
                        <w:lang w:val="en-US" w:eastAsia="ro-RO"/>
                      </w:rPr>
                      <w:t>1</w:t>
                    </w:r>
                    <w:r w:rsidR="00B6109E" w:rsidRPr="00E844E9">
                      <w:rPr>
                        <w:rFonts w:ascii="Times New Roman" w:eastAsia="Times New Roman" w:hAnsi="Times New Roman" w:cs="Times New Roman"/>
                        <w:sz w:val="16"/>
                        <w:szCs w:val="16"/>
                        <w:lang w:val="en-US" w:eastAsia="ro-RO"/>
                      </w:rPr>
                      <w:t>)</w:t>
                    </w:r>
                  </w:hyperlink>
                  <w:r w:rsidR="00B6109E" w:rsidRPr="00E844E9">
                    <w:rPr>
                      <w:rFonts w:ascii="Times New Roman" w:eastAsia="Times New Roman" w:hAnsi="Times New Roman" w:cs="Times New Roman"/>
                      <w:sz w:val="16"/>
                      <w:szCs w:val="16"/>
                      <w:lang w:val="en-US" w:eastAsia="ro-RO"/>
                    </w:rPr>
                    <w:t>  Eșantioanele sunt prelevate cel mai devreme la trei săptămâni după transferul peștilor din apă dulce</w:t>
                  </w:r>
                </w:p>
                <w:p w:rsidR="00B6109E" w:rsidRPr="00E844E9" w:rsidRDefault="00B6109E" w:rsidP="00BD07ED">
                  <w:pPr>
                    <w:framePr w:hSpace="180" w:wrap="around" w:vAnchor="text" w:hAnchor="text" w:y="1"/>
                    <w:shd w:val="clear" w:color="auto" w:fill="FFFFFF"/>
                    <w:ind w:firstLine="567"/>
                    <w:suppressOverlap/>
                    <w:jc w:val="both"/>
                    <w:rPr>
                      <w:rFonts w:ascii="Times New Roman" w:eastAsia="Times New Roman" w:hAnsi="Times New Roman" w:cs="Times New Roman"/>
                      <w:sz w:val="16"/>
                      <w:szCs w:val="16"/>
                      <w:lang w:val="en-US" w:eastAsia="ro-RO"/>
                    </w:rPr>
                  </w:pPr>
                  <w:r w:rsidRPr="00E844E9">
                    <w:rPr>
                      <w:rFonts w:ascii="Times New Roman" w:eastAsia="Times New Roman" w:hAnsi="Times New Roman" w:cs="Times New Roman"/>
                      <w:sz w:val="16"/>
                      <w:szCs w:val="16"/>
                      <w:lang w:val="en-US" w:eastAsia="ro-RO"/>
                    </w:rPr>
                    <w:t xml:space="preserve"> în apă sărată.</w:t>
                  </w:r>
                </w:p>
                <w:p w:rsidR="00B6109E" w:rsidRPr="00E844E9" w:rsidRDefault="00BD07ED" w:rsidP="00BD07ED">
                  <w:pPr>
                    <w:framePr w:hSpace="180" w:wrap="around" w:vAnchor="text" w:hAnchor="text" w:y="1"/>
                    <w:shd w:val="clear" w:color="auto" w:fill="FFFFFF"/>
                    <w:suppressOverlap/>
                    <w:jc w:val="both"/>
                    <w:rPr>
                      <w:rFonts w:ascii="Times New Roman" w:eastAsia="Times New Roman" w:hAnsi="Times New Roman" w:cs="Times New Roman"/>
                      <w:sz w:val="16"/>
                      <w:szCs w:val="16"/>
                      <w:lang w:val="en-US" w:eastAsia="ro-RO"/>
                    </w:rPr>
                  </w:pPr>
                  <w:hyperlink r:id="rId14" w:anchor="ntc2-L_2015247RO.01000501-E0002" w:history="1">
                    <w:r w:rsidR="00B6109E" w:rsidRPr="00E844E9">
                      <w:rPr>
                        <w:rFonts w:ascii="Times New Roman" w:eastAsia="Times New Roman" w:hAnsi="Times New Roman" w:cs="Times New Roman"/>
                        <w:sz w:val="16"/>
                        <w:szCs w:val="16"/>
                        <w:lang w:val="en-US" w:eastAsia="ro-RO"/>
                      </w:rPr>
                      <w:t>(</w:t>
                    </w:r>
                    <w:r w:rsidR="00B6109E" w:rsidRPr="00E844E9">
                      <w:rPr>
                        <w:rFonts w:ascii="Times New Roman" w:eastAsia="Times New Roman" w:hAnsi="Times New Roman" w:cs="Times New Roman"/>
                        <w:sz w:val="16"/>
                        <w:szCs w:val="16"/>
                        <w:vertAlign w:val="superscript"/>
                        <w:lang w:val="en-US" w:eastAsia="ro-RO"/>
                      </w:rPr>
                      <w:t>2</w:t>
                    </w:r>
                    <w:r w:rsidR="00B6109E" w:rsidRPr="00E844E9">
                      <w:rPr>
                        <w:rFonts w:ascii="Times New Roman" w:eastAsia="Times New Roman" w:hAnsi="Times New Roman" w:cs="Times New Roman"/>
                        <w:sz w:val="16"/>
                        <w:szCs w:val="16"/>
                        <w:lang w:val="en-US" w:eastAsia="ro-RO"/>
                      </w:rPr>
                      <w:t>)</w:t>
                    </w:r>
                  </w:hyperlink>
                  <w:r w:rsidR="00B6109E" w:rsidRPr="00E844E9">
                    <w:rPr>
                      <w:rFonts w:ascii="Times New Roman" w:eastAsia="Times New Roman" w:hAnsi="Times New Roman" w:cs="Times New Roman"/>
                      <w:sz w:val="16"/>
                      <w:szCs w:val="16"/>
                      <w:lang w:val="en-US" w:eastAsia="ro-RO"/>
                    </w:rPr>
                    <w:t xml:space="preserve">  Lichidul ovarian sau seminal de la genitori este colectat în timpul maturării, cu ocazia pontei </w:t>
                  </w:r>
                </w:p>
                <w:p w:rsidR="00B6109E" w:rsidRPr="00E844E9" w:rsidRDefault="00B6109E" w:rsidP="00BD07ED">
                  <w:pPr>
                    <w:framePr w:hSpace="180" w:wrap="around" w:vAnchor="text" w:hAnchor="text" w:y="1"/>
                    <w:shd w:val="clear" w:color="auto" w:fill="FFFFFF"/>
                    <w:ind w:firstLine="567"/>
                    <w:suppressOverlap/>
                    <w:jc w:val="both"/>
                    <w:rPr>
                      <w:rFonts w:ascii="Times New Roman" w:eastAsia="Times New Roman" w:hAnsi="Times New Roman" w:cs="Times New Roman"/>
                      <w:sz w:val="16"/>
                      <w:szCs w:val="16"/>
                      <w:lang w:val="en-US" w:eastAsia="ro-RO"/>
                    </w:rPr>
                  </w:pPr>
                  <w:r w:rsidRPr="00E844E9">
                    <w:rPr>
                      <w:rFonts w:ascii="Times New Roman" w:eastAsia="Times New Roman" w:hAnsi="Times New Roman" w:cs="Times New Roman"/>
                      <w:sz w:val="16"/>
                      <w:szCs w:val="16"/>
                      <w:lang w:val="en-US" w:eastAsia="ro-RO"/>
                    </w:rPr>
                    <w:t>artificiale (</w:t>
                  </w:r>
                  <w:r w:rsidRPr="00E844E9">
                    <w:rPr>
                      <w:rFonts w:ascii="Times New Roman" w:eastAsia="Times New Roman" w:hAnsi="Times New Roman" w:cs="Times New Roman"/>
                      <w:i/>
                      <w:iCs/>
                      <w:sz w:val="16"/>
                      <w:szCs w:val="16"/>
                      <w:lang w:val="en-US" w:eastAsia="ro-RO"/>
                    </w:rPr>
                    <w:t>stripping</w:t>
                  </w:r>
                  <w:r w:rsidRPr="00E844E9">
                    <w:rPr>
                      <w:rFonts w:ascii="Times New Roman" w:eastAsia="Times New Roman" w:hAnsi="Times New Roman" w:cs="Times New Roman"/>
                      <w:sz w:val="16"/>
                      <w:szCs w:val="16"/>
                      <w:lang w:val="en-US" w:eastAsia="ro-RO"/>
                    </w:rPr>
                    <w:t>).</w:t>
                  </w:r>
                </w:p>
                <w:p w:rsidR="00B6109E" w:rsidRPr="00E844E9" w:rsidRDefault="00BD07ED" w:rsidP="00BD07ED">
                  <w:pPr>
                    <w:framePr w:hSpace="180" w:wrap="around" w:vAnchor="text" w:hAnchor="text" w:y="1"/>
                    <w:shd w:val="clear" w:color="auto" w:fill="FFFFFF"/>
                    <w:suppressOverlap/>
                    <w:jc w:val="both"/>
                    <w:rPr>
                      <w:rFonts w:ascii="Times New Roman" w:eastAsia="Times New Roman" w:hAnsi="Times New Roman" w:cs="Times New Roman"/>
                      <w:sz w:val="16"/>
                      <w:szCs w:val="16"/>
                      <w:lang w:val="en-US" w:eastAsia="ro-RO"/>
                    </w:rPr>
                  </w:pPr>
                  <w:hyperlink r:id="rId15" w:anchor="ntc3-L_2015247RO.01000501-E0003" w:history="1">
                    <w:r w:rsidR="00B6109E" w:rsidRPr="00E844E9">
                      <w:rPr>
                        <w:rFonts w:ascii="Times New Roman" w:eastAsia="Times New Roman" w:hAnsi="Times New Roman" w:cs="Times New Roman"/>
                        <w:sz w:val="16"/>
                        <w:szCs w:val="16"/>
                        <w:lang w:val="en-US" w:eastAsia="ro-RO"/>
                      </w:rPr>
                      <w:t>(</w:t>
                    </w:r>
                    <w:r w:rsidR="00B6109E" w:rsidRPr="00E844E9">
                      <w:rPr>
                        <w:rFonts w:ascii="Times New Roman" w:eastAsia="Times New Roman" w:hAnsi="Times New Roman" w:cs="Times New Roman"/>
                        <w:sz w:val="16"/>
                        <w:szCs w:val="16"/>
                        <w:vertAlign w:val="superscript"/>
                        <w:lang w:val="en-US" w:eastAsia="ro-RO"/>
                      </w:rPr>
                      <w:t>3</w:t>
                    </w:r>
                    <w:r w:rsidR="00B6109E" w:rsidRPr="00E844E9">
                      <w:rPr>
                        <w:rFonts w:ascii="Times New Roman" w:eastAsia="Times New Roman" w:hAnsi="Times New Roman" w:cs="Times New Roman"/>
                        <w:sz w:val="16"/>
                        <w:szCs w:val="16"/>
                        <w:lang w:val="en-US" w:eastAsia="ro-RO"/>
                      </w:rPr>
                      <w:t>)</w:t>
                    </w:r>
                  </w:hyperlink>
                  <w:r w:rsidR="00B6109E" w:rsidRPr="00E844E9">
                    <w:rPr>
                      <w:rFonts w:ascii="Times New Roman" w:eastAsia="Times New Roman" w:hAnsi="Times New Roman" w:cs="Times New Roman"/>
                      <w:sz w:val="16"/>
                      <w:szCs w:val="16"/>
                      <w:lang w:val="en-US" w:eastAsia="ro-RO"/>
                    </w:rPr>
                    <w:t xml:space="preserve">  Eșantioanele trebuie prelevate de la un număr de pești care să garanteze detectarea VSHV sau a </w:t>
                  </w:r>
                </w:p>
                <w:p w:rsidR="00B6109E" w:rsidRPr="00E844E9" w:rsidRDefault="00B6109E" w:rsidP="00BD07ED">
                  <w:pPr>
                    <w:framePr w:hSpace="180" w:wrap="around" w:vAnchor="text" w:hAnchor="text" w:y="1"/>
                    <w:shd w:val="clear" w:color="auto" w:fill="FFFFFF"/>
                    <w:ind w:firstLine="567"/>
                    <w:suppressOverlap/>
                    <w:jc w:val="both"/>
                    <w:rPr>
                      <w:rFonts w:ascii="Times New Roman" w:eastAsia="Times New Roman" w:hAnsi="Times New Roman" w:cs="Times New Roman"/>
                      <w:sz w:val="16"/>
                      <w:szCs w:val="16"/>
                      <w:lang w:val="en-US" w:eastAsia="ro-RO"/>
                    </w:rPr>
                  </w:pPr>
                  <w:r w:rsidRPr="00E844E9">
                    <w:rPr>
                      <w:rFonts w:ascii="Times New Roman" w:eastAsia="Times New Roman" w:hAnsi="Times New Roman" w:cs="Times New Roman"/>
                      <w:sz w:val="16"/>
                      <w:szCs w:val="16"/>
                      <w:lang w:val="en-US" w:eastAsia="ro-RO"/>
                    </w:rPr>
                    <w:t>VNHI cu un nivel de încredere de 95 % dacă prevalența estimată este de 5 %.</w:t>
                  </w:r>
                </w:p>
              </w:tc>
            </w:tr>
          </w:tbl>
          <w:p w:rsidR="0007049B" w:rsidRPr="00B6109E" w:rsidRDefault="0007049B" w:rsidP="00964476">
            <w:pPr>
              <w:shd w:val="clear" w:color="auto" w:fill="FFFFFF"/>
              <w:spacing w:after="0" w:line="240" w:lineRule="auto"/>
              <w:ind w:firstLine="708"/>
              <w:jc w:val="both"/>
              <w:rPr>
                <w:rFonts w:ascii="Times New Roman" w:eastAsia="Times New Roman" w:hAnsi="Times New Roman"/>
                <w:b/>
                <w:bCs/>
                <w:sz w:val="16"/>
                <w:szCs w:val="16"/>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rPr>
                <w:rFonts w:ascii="inherit" w:hAnsi="inherit"/>
                <w:b/>
                <w:bCs/>
                <w:i/>
                <w:iCs/>
                <w:lang w:val="ro-RO"/>
              </w:rPr>
            </w:pPr>
            <w:r w:rsidRPr="00050DCE">
              <w:rPr>
                <w:rFonts w:ascii="inherit" w:hAnsi="inherit"/>
                <w:b/>
                <w:bCs/>
                <w:i/>
                <w:iCs/>
                <w:lang w:val="ro-RO"/>
              </w:rPr>
              <w:lastRenderedPageBreak/>
              <w:t>Tabelul 1.B</w:t>
            </w:r>
          </w:p>
          <w:p w:rsidR="00964476" w:rsidRPr="00050DCE" w:rsidRDefault="00964476" w:rsidP="00964476">
            <w:pPr>
              <w:pStyle w:val="ti-grseq-1"/>
              <w:rPr>
                <w:rFonts w:ascii="inherit" w:hAnsi="inherit"/>
                <w:bCs/>
                <w:i/>
                <w:iCs/>
                <w:lang w:val="ro-RO"/>
              </w:rPr>
            </w:pPr>
            <w:r w:rsidRPr="00050DCE">
              <w:rPr>
                <w:rFonts w:ascii="inherit" w:hAnsi="inherit"/>
                <w:bCs/>
                <w:i/>
                <w:iCs/>
                <w:lang w:val="ro-RO"/>
              </w:rPr>
              <w:t>Programul de supraveghere, cu eșantion de dimensiuni reduse, pe parcursul perioadei de control de patru ani menționate la punctul I.2.1 litera (a) subpunctul (ii) care precede obținerea statutului „indemn de boală” în ceea ce privește SHV sau NHI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709"/>
              <w:gridCol w:w="850"/>
              <w:gridCol w:w="709"/>
              <w:gridCol w:w="621"/>
            </w:tblGrid>
            <w:tr w:rsidR="003B2D9D" w:rsidRPr="003B2D9D" w:rsidTr="003B2D9D">
              <w:tc>
                <w:tcPr>
                  <w:tcW w:w="843"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Tipul de fermă</w:t>
                  </w:r>
                </w:p>
              </w:tc>
              <w:tc>
                <w:tcPr>
                  <w:tcW w:w="709"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Numărul de inspecții sanitare pe an</w:t>
                  </w:r>
                </w:p>
              </w:tc>
              <w:tc>
                <w:tcPr>
                  <w:tcW w:w="85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Numărul de prelevări pe an</w:t>
                  </w:r>
                </w:p>
              </w:tc>
              <w:tc>
                <w:tcPr>
                  <w:tcW w:w="133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Numărul de pești per eșantion</w:t>
                  </w:r>
                  <w:hyperlink r:id="rId16" w:anchor="ntr4-L_2015247RO.01000501-E0004" w:history="1">
                    <w:r w:rsidRPr="003B2D9D">
                      <w:rPr>
                        <w:rStyle w:val="Hyperlink"/>
                        <w:rFonts w:ascii="Times New Roman" w:hAnsi="Times New Roman" w:cs="Times New Roman"/>
                        <w:b/>
                        <w:bCs/>
                        <w:color w:val="3366CC"/>
                        <w:sz w:val="16"/>
                        <w:szCs w:val="16"/>
                        <w:lang w:val="en-US"/>
                      </w:rPr>
                      <w:t> (</w:t>
                    </w:r>
                    <w:r w:rsidRPr="003B2D9D">
                      <w:rPr>
                        <w:rStyle w:val="super"/>
                        <w:rFonts w:ascii="Times New Roman" w:hAnsi="Times New Roman" w:cs="Times New Roman"/>
                        <w:b/>
                        <w:bCs/>
                        <w:color w:val="3366CC"/>
                        <w:sz w:val="16"/>
                        <w:szCs w:val="16"/>
                        <w:vertAlign w:val="superscript"/>
                        <w:lang w:val="en-US"/>
                      </w:rPr>
                      <w:t>4</w:t>
                    </w:r>
                    <w:r w:rsidRPr="003B2D9D">
                      <w:rPr>
                        <w:rStyle w:val="Hyperlink"/>
                        <w:rFonts w:ascii="Times New Roman" w:hAnsi="Times New Roman" w:cs="Times New Roman"/>
                        <w:b/>
                        <w:bCs/>
                        <w:color w:val="3366CC"/>
                        <w:sz w:val="16"/>
                        <w:szCs w:val="16"/>
                        <w:lang w:val="en-US"/>
                      </w:rPr>
                      <w:t>)</w:t>
                    </w:r>
                  </w:hyperlink>
                </w:p>
              </w:tc>
            </w:tr>
            <w:tr w:rsidR="003B2D9D" w:rsidRPr="003B2D9D" w:rsidTr="003B2D9D">
              <w:tc>
                <w:tcPr>
                  <w:tcW w:w="843"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850"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Numărul de pești în dezvoltare</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Numărul de genitori</w:t>
                  </w:r>
                  <w:hyperlink r:id="rId17" w:anchor="ntr5-L_2015247RO.01000501-E0005" w:history="1">
                    <w:r w:rsidRPr="003B2D9D">
                      <w:rPr>
                        <w:rStyle w:val="Hyperlink"/>
                        <w:rFonts w:ascii="Times New Roman" w:hAnsi="Times New Roman" w:cs="Times New Roman"/>
                        <w:b/>
                        <w:bCs/>
                        <w:color w:val="3366CC"/>
                        <w:sz w:val="16"/>
                        <w:szCs w:val="16"/>
                      </w:rPr>
                      <w:t> (</w:t>
                    </w:r>
                    <w:r w:rsidRPr="003B2D9D">
                      <w:rPr>
                        <w:rStyle w:val="super"/>
                        <w:rFonts w:ascii="Times New Roman" w:hAnsi="Times New Roman" w:cs="Times New Roman"/>
                        <w:b/>
                        <w:bCs/>
                        <w:color w:val="3366CC"/>
                        <w:sz w:val="16"/>
                        <w:szCs w:val="16"/>
                        <w:vertAlign w:val="superscript"/>
                      </w:rPr>
                      <w:t>5</w:t>
                    </w:r>
                    <w:r w:rsidRPr="003B2D9D">
                      <w:rPr>
                        <w:rStyle w:val="Hyperlink"/>
                        <w:rFonts w:ascii="Times New Roman" w:hAnsi="Times New Roman" w:cs="Times New Roman"/>
                        <w:b/>
                        <w:bCs/>
                        <w:color w:val="3366CC"/>
                        <w:sz w:val="16"/>
                        <w:szCs w:val="16"/>
                      </w:rPr>
                      <w:t>)</w:t>
                    </w:r>
                  </w:hyperlink>
                </w:p>
              </w:tc>
            </w:tr>
            <w:tr w:rsidR="003B2D9D" w:rsidRPr="003B2D9D" w:rsidTr="003B2D9D">
              <w:tc>
                <w:tcPr>
                  <w:tcW w:w="3732" w:type="dxa"/>
                  <w:gridSpan w:val="5"/>
                  <w:tcBorders>
                    <w:top w:val="single" w:sz="6" w:space="0" w:color="DDE7EB"/>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Primii doi ani ai perioadei de supraveghere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74"/>
                    <w:gridCol w:w="529"/>
                  </w:tblGrid>
                  <w:tr w:rsidR="003B2D9D" w:rsidRPr="003B2D9D">
                    <w:tc>
                      <w:tcPr>
                        <w:tcW w:w="366"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(a)</w:t>
                        </w:r>
                      </w:p>
                    </w:tc>
                    <w:tc>
                      <w:tcPr>
                        <w:tcW w:w="3312"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dețin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1</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0 (prima inspecție)</w:t>
                  </w:r>
                </w:p>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 (a doua inspecție)</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0 (prima inspecție)</w:t>
                  </w:r>
                </w:p>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0 (a doua inspecție)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64"/>
                    <w:gridCol w:w="539"/>
                  </w:tblGrid>
                  <w:tr w:rsidR="003B2D9D" w:rsidRPr="003B2D9D">
                    <w:tc>
                      <w:tcPr>
                        <w:tcW w:w="307"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lastRenderedPageBreak/>
                          <w:t>(b)</w:t>
                        </w:r>
                      </w:p>
                    </w:tc>
                    <w:tc>
                      <w:tcPr>
                        <w:tcW w:w="3371"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dețin numai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1</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0</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 (prima sau a doua inspecție)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68"/>
                    <w:gridCol w:w="535"/>
                  </w:tblGrid>
                  <w:tr w:rsidR="003B2D9D" w:rsidRPr="003B2D9D">
                    <w:tc>
                      <w:tcPr>
                        <w:tcW w:w="329"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(c)</w:t>
                        </w:r>
                      </w:p>
                    </w:tc>
                    <w:tc>
                      <w:tcPr>
                        <w:tcW w:w="3349"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nu dețin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1</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w:t>
                  </w:r>
                  <w:hyperlink r:id="rId18" w:anchor="ntr6-L_2015247RO.01000501-E0006" w:history="1">
                    <w:r w:rsidRPr="003B2D9D">
                      <w:rPr>
                        <w:rStyle w:val="Hyperlink"/>
                        <w:rFonts w:ascii="Times New Roman" w:hAnsi="Times New Roman" w:cs="Times New Roman"/>
                        <w:color w:val="3366CC"/>
                        <w:sz w:val="16"/>
                        <w:szCs w:val="16"/>
                        <w:lang w:val="en-US"/>
                      </w:rPr>
                      <w:t> (</w:t>
                    </w:r>
                    <w:r w:rsidRPr="003B2D9D">
                      <w:rPr>
                        <w:rStyle w:val="super"/>
                        <w:rFonts w:ascii="Times New Roman" w:hAnsi="Times New Roman" w:cs="Times New Roman"/>
                        <w:color w:val="3366CC"/>
                        <w:sz w:val="16"/>
                        <w:szCs w:val="16"/>
                        <w:vertAlign w:val="superscript"/>
                        <w:lang w:val="en-US"/>
                      </w:rPr>
                      <w:t>6</w:t>
                    </w:r>
                    <w:r w:rsidRPr="003B2D9D">
                      <w:rPr>
                        <w:rStyle w:val="Hyperlink"/>
                        <w:rFonts w:ascii="Times New Roman" w:hAnsi="Times New Roman" w:cs="Times New Roman"/>
                        <w:color w:val="3366CC"/>
                        <w:sz w:val="16"/>
                        <w:szCs w:val="16"/>
                        <w:lang w:val="en-US"/>
                      </w:rPr>
                      <w:t>)</w:t>
                    </w:r>
                  </w:hyperlink>
                  <w:r w:rsidRPr="003B2D9D">
                    <w:rPr>
                      <w:rFonts w:ascii="Times New Roman" w:hAnsi="Times New Roman" w:cs="Times New Roman"/>
                      <w:sz w:val="16"/>
                      <w:szCs w:val="16"/>
                      <w:lang w:val="en-US"/>
                    </w:rPr>
                    <w:t> (prima sau a doua inspecție)</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0</w:t>
                  </w:r>
                </w:p>
              </w:tc>
            </w:tr>
            <w:tr w:rsidR="003B2D9D" w:rsidRPr="003B2D9D" w:rsidTr="003B2D9D">
              <w:tc>
                <w:tcPr>
                  <w:tcW w:w="3732" w:type="dxa"/>
                  <w:gridSpan w:val="5"/>
                  <w:tcBorders>
                    <w:top w:val="single" w:sz="6" w:space="0" w:color="DDE7EB"/>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Ultimii doi ani ai perioadei de supraveghere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74"/>
                    <w:gridCol w:w="529"/>
                  </w:tblGrid>
                  <w:tr w:rsidR="003B2D9D" w:rsidRPr="003B2D9D">
                    <w:tc>
                      <w:tcPr>
                        <w:tcW w:w="366"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(a)</w:t>
                        </w:r>
                      </w:p>
                    </w:tc>
                    <w:tc>
                      <w:tcPr>
                        <w:tcW w:w="3312"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dețin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 (prima inspecție)</w:t>
                  </w:r>
                </w:p>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0 (a doua inspecție)</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0 (prima inspecție)</w:t>
                  </w:r>
                </w:p>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 (a doua inspecție)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64"/>
                    <w:gridCol w:w="539"/>
                  </w:tblGrid>
                  <w:tr w:rsidR="003B2D9D" w:rsidRPr="003B2D9D">
                    <w:tc>
                      <w:tcPr>
                        <w:tcW w:w="307"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(b)</w:t>
                        </w:r>
                      </w:p>
                    </w:tc>
                    <w:tc>
                      <w:tcPr>
                        <w:tcW w:w="3371"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dețin numai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 </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 (prima și a doua inspecție)</w:t>
                  </w:r>
                </w:p>
              </w:tc>
            </w:tr>
            <w:tr w:rsidR="003B2D9D" w:rsidRPr="003B2D9D" w:rsidTr="003B2D9D">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Layout w:type="fixed"/>
                    <w:tblCellMar>
                      <w:left w:w="0" w:type="dxa"/>
                      <w:right w:w="0" w:type="dxa"/>
                    </w:tblCellMar>
                    <w:tblLook w:val="04A0" w:firstRow="1" w:lastRow="0" w:firstColumn="1" w:lastColumn="0" w:noHBand="0" w:noVBand="1"/>
                  </w:tblPr>
                  <w:tblGrid>
                    <w:gridCol w:w="68"/>
                    <w:gridCol w:w="535"/>
                  </w:tblGrid>
                  <w:tr w:rsidR="003B2D9D" w:rsidRPr="003B2D9D">
                    <w:tc>
                      <w:tcPr>
                        <w:tcW w:w="329"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(c)</w:t>
                        </w:r>
                      </w:p>
                    </w:tc>
                    <w:tc>
                      <w:tcPr>
                        <w:tcW w:w="3349" w:type="dxa"/>
                        <w:shd w:val="clear" w:color="auto" w:fill="auto"/>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Ferme care nu dețin genitori</w:t>
                        </w:r>
                      </w:p>
                    </w:tc>
                  </w:tr>
                </w:tbl>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30</w:t>
                  </w:r>
                  <w:hyperlink r:id="rId19" w:anchor="ntr6-L_2015247RO.01000501-E0006" w:history="1">
                    <w:r w:rsidRPr="003B2D9D">
                      <w:rPr>
                        <w:rStyle w:val="Hyperlink"/>
                        <w:rFonts w:ascii="Times New Roman" w:hAnsi="Times New Roman" w:cs="Times New Roman"/>
                        <w:color w:val="3366CC"/>
                        <w:sz w:val="16"/>
                        <w:szCs w:val="16"/>
                        <w:lang w:val="en-US"/>
                      </w:rPr>
                      <w:t> (</w:t>
                    </w:r>
                    <w:r w:rsidRPr="003B2D9D">
                      <w:rPr>
                        <w:rStyle w:val="super"/>
                        <w:rFonts w:ascii="Times New Roman" w:hAnsi="Times New Roman" w:cs="Times New Roman"/>
                        <w:color w:val="3366CC"/>
                        <w:sz w:val="16"/>
                        <w:szCs w:val="16"/>
                        <w:vertAlign w:val="superscript"/>
                        <w:lang w:val="en-US"/>
                      </w:rPr>
                      <w:t>6</w:t>
                    </w:r>
                    <w:r w:rsidRPr="003B2D9D">
                      <w:rPr>
                        <w:rStyle w:val="Hyperlink"/>
                        <w:rFonts w:ascii="Times New Roman" w:hAnsi="Times New Roman" w:cs="Times New Roman"/>
                        <w:color w:val="3366CC"/>
                        <w:sz w:val="16"/>
                        <w:szCs w:val="16"/>
                        <w:lang w:val="en-US"/>
                      </w:rPr>
                      <w:t>)</w:t>
                    </w:r>
                  </w:hyperlink>
                  <w:r w:rsidRPr="003B2D9D">
                    <w:rPr>
                      <w:rFonts w:ascii="Times New Roman" w:hAnsi="Times New Roman" w:cs="Times New Roman"/>
                      <w:sz w:val="16"/>
                      <w:szCs w:val="16"/>
                      <w:lang w:val="en-US"/>
                    </w:rPr>
                    <w:t> (prima și a doua inspecție)</w:t>
                  </w:r>
                </w:p>
              </w:tc>
              <w:tc>
                <w:tcPr>
                  <w:tcW w:w="62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rPr>
                  </w:pPr>
                  <w:r w:rsidRPr="003B2D9D">
                    <w:rPr>
                      <w:rFonts w:ascii="Times New Roman" w:hAnsi="Times New Roman" w:cs="Times New Roman"/>
                      <w:sz w:val="16"/>
                      <w:szCs w:val="16"/>
                    </w:rPr>
                    <w:t> </w:t>
                  </w:r>
                </w:p>
              </w:tc>
            </w:tr>
            <w:tr w:rsidR="003B2D9D" w:rsidRPr="003B2D9D" w:rsidTr="003B2D9D">
              <w:tc>
                <w:tcPr>
                  <w:tcW w:w="3732" w:type="dxa"/>
                  <w:gridSpan w:val="5"/>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B2D9D" w:rsidRPr="003B2D9D" w:rsidRDefault="003B2D9D" w:rsidP="00BD07ED">
                  <w:pPr>
                    <w:pStyle w:val="Frspaiere"/>
                    <w:framePr w:hSpace="180" w:wrap="around" w:vAnchor="text" w:hAnchor="text" w:y="1"/>
                    <w:suppressOverlap/>
                    <w:rPr>
                      <w:rFonts w:ascii="Times New Roman" w:hAnsi="Times New Roman" w:cs="Times New Roman"/>
                      <w:sz w:val="16"/>
                      <w:szCs w:val="16"/>
                      <w:lang w:val="en-US"/>
                    </w:rPr>
                  </w:pPr>
                  <w:r w:rsidRPr="003B2D9D">
                    <w:rPr>
                      <w:rFonts w:ascii="Times New Roman" w:hAnsi="Times New Roman" w:cs="Times New Roman"/>
                      <w:sz w:val="16"/>
                      <w:szCs w:val="16"/>
                      <w:lang w:val="en-US"/>
                    </w:rPr>
                    <w:t>Numărul maxim de pești per eșantion global: 10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nr.2</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cu eșantion de dimensiuni reduse, pe parcursul perioadei de control de patru ani care precedă obținerea statutului „indemn de boală” în ceea ce privește SHV sau NHI</w:t>
            </w:r>
          </w:p>
          <w:tbl>
            <w:tblPr>
              <w:tblStyle w:val="Tabelgril1"/>
              <w:tblW w:w="3827" w:type="dxa"/>
              <w:tblInd w:w="29" w:type="dxa"/>
              <w:tblLayout w:type="fixed"/>
              <w:tblLook w:val="04A0" w:firstRow="1" w:lastRow="0" w:firstColumn="1" w:lastColumn="0" w:noHBand="0" w:noVBand="1"/>
            </w:tblPr>
            <w:tblGrid>
              <w:gridCol w:w="675"/>
              <w:gridCol w:w="851"/>
              <w:gridCol w:w="850"/>
              <w:gridCol w:w="709"/>
              <w:gridCol w:w="742"/>
            </w:tblGrid>
            <w:tr w:rsidR="003A0ACE" w:rsidRPr="003A0ACE" w:rsidTr="009A49A1">
              <w:trPr>
                <w:trHeight w:val="468"/>
              </w:trPr>
              <w:tc>
                <w:tcPr>
                  <w:tcW w:w="675" w:type="dxa"/>
                  <w:vMerge w:val="restart"/>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Tipul de fermă</w:t>
                  </w:r>
                </w:p>
              </w:tc>
              <w:tc>
                <w:tcPr>
                  <w:tcW w:w="851" w:type="dxa"/>
                  <w:vMerge w:val="restart"/>
                </w:tcPr>
                <w:p w:rsidR="003A0ACE" w:rsidRPr="003A0ACE" w:rsidRDefault="003A0ACE" w:rsidP="00BD07ED">
                  <w:pPr>
                    <w:framePr w:hSpace="180" w:wrap="around" w:vAnchor="text" w:hAnchor="text" w:y="1"/>
                    <w:ind w:right="112"/>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Numărul de controale sanitare pe an</w:t>
                  </w:r>
                </w:p>
              </w:tc>
              <w:tc>
                <w:tcPr>
                  <w:tcW w:w="850" w:type="dxa"/>
                  <w:vMerge w:val="restart"/>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Numărul de prelevări pe an</w:t>
                  </w:r>
                </w:p>
              </w:tc>
              <w:tc>
                <w:tcPr>
                  <w:tcW w:w="1451" w:type="dxa"/>
                  <w:gridSpan w:val="2"/>
                  <w:tcBorders>
                    <w:bottom w:val="single" w:sz="4" w:space="0" w:color="000000"/>
                  </w:tcBorders>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Numărul de pești per eșantion</w:t>
                  </w:r>
                  <w:hyperlink r:id="rId20" w:anchor="ntr4-L_2015247RO.01000501-E0004" w:history="1">
                    <w:r w:rsidRPr="003A0ACE">
                      <w:rPr>
                        <w:rFonts w:ascii="Times New Roman" w:eastAsia="Times New Roman" w:hAnsi="Times New Roman" w:cs="Times New Roman"/>
                        <w:b/>
                        <w:bCs/>
                        <w:sz w:val="16"/>
                        <w:szCs w:val="16"/>
                        <w:lang w:val="ro-MD" w:eastAsia="ru-RU"/>
                      </w:rPr>
                      <w:t> (</w:t>
                    </w:r>
                    <w:r w:rsidRPr="003A0ACE">
                      <w:rPr>
                        <w:rFonts w:ascii="Times New Roman" w:eastAsia="Times New Roman" w:hAnsi="Times New Roman" w:cs="Times New Roman"/>
                        <w:b/>
                        <w:bCs/>
                        <w:sz w:val="16"/>
                        <w:szCs w:val="16"/>
                        <w:vertAlign w:val="superscript"/>
                        <w:lang w:val="ro-MD" w:eastAsia="ru-RU"/>
                      </w:rPr>
                      <w:t>4</w:t>
                    </w:r>
                    <w:r w:rsidRPr="003A0ACE">
                      <w:rPr>
                        <w:rFonts w:ascii="Times New Roman" w:eastAsia="Times New Roman" w:hAnsi="Times New Roman" w:cs="Times New Roman"/>
                        <w:b/>
                        <w:bCs/>
                        <w:sz w:val="16"/>
                        <w:szCs w:val="16"/>
                        <w:lang w:val="ro-MD" w:eastAsia="ru-RU"/>
                      </w:rPr>
                      <w:t>)</w:t>
                    </w:r>
                  </w:hyperlink>
                </w:p>
              </w:tc>
            </w:tr>
            <w:tr w:rsidR="003A0ACE" w:rsidRPr="003A0ACE" w:rsidTr="009A49A1">
              <w:trPr>
                <w:trHeight w:val="58"/>
              </w:trPr>
              <w:tc>
                <w:tcPr>
                  <w:tcW w:w="675" w:type="dxa"/>
                  <w:vMerge/>
                </w:tcPr>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p>
              </w:tc>
              <w:tc>
                <w:tcPr>
                  <w:tcW w:w="851" w:type="dxa"/>
                  <w:vMerge/>
                </w:tcPr>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p>
              </w:tc>
              <w:tc>
                <w:tcPr>
                  <w:tcW w:w="850" w:type="dxa"/>
                  <w:vMerge/>
                </w:tcPr>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p>
              </w:tc>
              <w:tc>
                <w:tcPr>
                  <w:tcW w:w="709" w:type="dxa"/>
                  <w:tcBorders>
                    <w:top w:val="single" w:sz="4" w:space="0" w:color="000000"/>
                  </w:tcBorders>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Numărul de pești în dezvoltare</w:t>
                  </w:r>
                </w:p>
              </w:tc>
              <w:tc>
                <w:tcPr>
                  <w:tcW w:w="742" w:type="dxa"/>
                  <w:tcBorders>
                    <w:top w:val="single" w:sz="4" w:space="0" w:color="000000"/>
                  </w:tcBorders>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Numărul de genitori</w:t>
                  </w:r>
                  <w:hyperlink r:id="rId21" w:anchor="ntr5-L_2015247RO.01000501-E0005" w:history="1">
                    <w:r w:rsidRPr="003A0ACE">
                      <w:rPr>
                        <w:rFonts w:ascii="Times New Roman" w:eastAsia="Times New Roman" w:hAnsi="Times New Roman" w:cs="Times New Roman"/>
                        <w:b/>
                        <w:bCs/>
                        <w:sz w:val="16"/>
                        <w:szCs w:val="16"/>
                        <w:lang w:val="ro-MD" w:eastAsia="ru-RU"/>
                      </w:rPr>
                      <w:t> (</w:t>
                    </w:r>
                    <w:r w:rsidRPr="003A0ACE">
                      <w:rPr>
                        <w:rFonts w:ascii="Times New Roman" w:eastAsia="Times New Roman" w:hAnsi="Times New Roman" w:cs="Times New Roman"/>
                        <w:b/>
                        <w:bCs/>
                        <w:sz w:val="16"/>
                        <w:szCs w:val="16"/>
                        <w:vertAlign w:val="superscript"/>
                        <w:lang w:val="ro-MD" w:eastAsia="ru-RU"/>
                      </w:rPr>
                      <w:t>5</w:t>
                    </w:r>
                    <w:r w:rsidRPr="003A0ACE">
                      <w:rPr>
                        <w:rFonts w:ascii="Times New Roman" w:eastAsia="Times New Roman" w:hAnsi="Times New Roman" w:cs="Times New Roman"/>
                        <w:b/>
                        <w:bCs/>
                        <w:sz w:val="16"/>
                        <w:szCs w:val="16"/>
                        <w:lang w:val="ro-MD" w:eastAsia="ru-RU"/>
                      </w:rPr>
                      <w:t>)</w:t>
                    </w:r>
                  </w:hyperlink>
                </w:p>
              </w:tc>
            </w:tr>
            <w:tr w:rsidR="003A0ACE" w:rsidRPr="003A0ACE" w:rsidTr="009A49A1">
              <w:tc>
                <w:tcPr>
                  <w:tcW w:w="3827" w:type="dxa"/>
                  <w:gridSpan w:val="5"/>
                </w:tcPr>
                <w:p w:rsidR="003A0ACE" w:rsidRPr="003A0ACE" w:rsidRDefault="003A0ACE" w:rsidP="00BD07ED">
                  <w:pPr>
                    <w:framePr w:hSpace="180" w:wrap="around" w:vAnchor="text" w:hAnchor="text" w:y="1"/>
                    <w:ind w:firstLine="567"/>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Primii doi ani ai perioadei de supraveghere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a) Ferme care dețin 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1</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sz w:val="16"/>
                      <w:szCs w:val="16"/>
                      <w:lang w:val="ro-MD" w:eastAsia="ru-RU"/>
                    </w:rPr>
                  </w:pPr>
                  <w:r w:rsidRPr="003A0ACE">
                    <w:rPr>
                      <w:rFonts w:ascii="Times New Roman" w:eastAsia="Times New Roman" w:hAnsi="Times New Roman" w:cs="Times New Roman"/>
                      <w:sz w:val="16"/>
                      <w:szCs w:val="16"/>
                      <w:lang w:val="ro-MD" w:eastAsia="ru-RU"/>
                    </w:rPr>
                    <w:t>0 (prima inspecție)</w:t>
                  </w:r>
                </w:p>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30 (a doua inspecție)</w:t>
                  </w: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sz w:val="16"/>
                      <w:szCs w:val="16"/>
                      <w:lang w:val="ro-MD" w:eastAsia="ru-RU"/>
                    </w:rPr>
                  </w:pPr>
                  <w:r w:rsidRPr="003A0ACE">
                    <w:rPr>
                      <w:rFonts w:ascii="Times New Roman" w:eastAsia="Times New Roman" w:hAnsi="Times New Roman" w:cs="Times New Roman"/>
                      <w:sz w:val="16"/>
                      <w:szCs w:val="16"/>
                      <w:lang w:val="ro-MD" w:eastAsia="ru-RU"/>
                    </w:rPr>
                    <w:t>0 (prima inspecție)</w:t>
                  </w:r>
                </w:p>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0 (a doua inspecție)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 xml:space="preserve">b) Ferme care dețin numai </w:t>
                  </w:r>
                  <w:r w:rsidRPr="003A0ACE">
                    <w:rPr>
                      <w:rFonts w:ascii="Times New Roman" w:eastAsia="Times New Roman" w:hAnsi="Times New Roman" w:cs="Times New Roman"/>
                      <w:sz w:val="16"/>
                      <w:szCs w:val="16"/>
                      <w:lang w:val="ro-MD" w:eastAsia="ru-RU"/>
                    </w:rPr>
                    <w:lastRenderedPageBreak/>
                    <w:t>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lastRenderedPageBreak/>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1</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0</w:t>
                  </w: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 xml:space="preserve">30 (prima sau a doua </w:t>
                  </w:r>
                  <w:r w:rsidRPr="003A0ACE">
                    <w:rPr>
                      <w:rFonts w:ascii="Times New Roman" w:eastAsia="Times New Roman" w:hAnsi="Times New Roman" w:cs="Times New Roman"/>
                      <w:sz w:val="16"/>
                      <w:szCs w:val="16"/>
                      <w:lang w:val="ro-MD" w:eastAsia="ru-RU"/>
                    </w:rPr>
                    <w:lastRenderedPageBreak/>
                    <w:t>inspecție)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lastRenderedPageBreak/>
                    <w:t>c) Ferme care nu dețin 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1</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30</w:t>
                  </w:r>
                  <w:hyperlink r:id="rId22" w:anchor="ntr6-L_2015247RO.01000501-E0006" w:history="1">
                    <w:r w:rsidRPr="003A0ACE">
                      <w:rPr>
                        <w:rFonts w:ascii="Times New Roman" w:eastAsia="Times New Roman" w:hAnsi="Times New Roman" w:cs="Times New Roman"/>
                        <w:sz w:val="16"/>
                        <w:szCs w:val="16"/>
                        <w:lang w:val="ro-MD" w:eastAsia="ru-RU"/>
                      </w:rPr>
                      <w:t> (</w:t>
                    </w:r>
                    <w:r w:rsidRPr="003A0ACE">
                      <w:rPr>
                        <w:rFonts w:ascii="Times New Roman" w:eastAsia="Times New Roman" w:hAnsi="Times New Roman" w:cs="Times New Roman"/>
                        <w:sz w:val="16"/>
                        <w:szCs w:val="16"/>
                        <w:vertAlign w:val="superscript"/>
                        <w:lang w:val="ro-MD" w:eastAsia="ru-RU"/>
                      </w:rPr>
                      <w:t>6</w:t>
                    </w:r>
                    <w:r w:rsidRPr="003A0ACE">
                      <w:rPr>
                        <w:rFonts w:ascii="Times New Roman" w:eastAsia="Times New Roman" w:hAnsi="Times New Roman" w:cs="Times New Roman"/>
                        <w:sz w:val="16"/>
                        <w:szCs w:val="16"/>
                        <w:lang w:val="ro-MD" w:eastAsia="ru-RU"/>
                      </w:rPr>
                      <w:t>)</w:t>
                    </w:r>
                  </w:hyperlink>
                  <w:r w:rsidRPr="003A0ACE">
                    <w:rPr>
                      <w:rFonts w:ascii="Times New Roman" w:eastAsia="Times New Roman" w:hAnsi="Times New Roman" w:cs="Times New Roman"/>
                      <w:sz w:val="16"/>
                      <w:szCs w:val="16"/>
                      <w:lang w:val="ro-MD" w:eastAsia="ru-RU"/>
                    </w:rPr>
                    <w:t> (prima sau a doua inspecție)</w:t>
                  </w: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0</w:t>
                  </w:r>
                </w:p>
              </w:tc>
            </w:tr>
            <w:tr w:rsidR="003A0ACE" w:rsidRPr="003A0ACE" w:rsidTr="009A49A1">
              <w:tc>
                <w:tcPr>
                  <w:tcW w:w="3827" w:type="dxa"/>
                  <w:gridSpan w:val="5"/>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
                      <w:bCs/>
                      <w:sz w:val="16"/>
                      <w:szCs w:val="16"/>
                      <w:lang w:val="ro-MD" w:eastAsia="ru-RU"/>
                    </w:rPr>
                    <w:t>Ultimii doi ani ai perioadei de supraveghere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Ferme care dețin 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sz w:val="16"/>
                      <w:szCs w:val="16"/>
                      <w:lang w:val="ro-MD" w:eastAsia="ru-RU"/>
                    </w:rPr>
                  </w:pPr>
                  <w:r w:rsidRPr="003A0ACE">
                    <w:rPr>
                      <w:rFonts w:ascii="Times New Roman" w:eastAsia="Times New Roman" w:hAnsi="Times New Roman" w:cs="Times New Roman"/>
                      <w:sz w:val="16"/>
                      <w:szCs w:val="16"/>
                      <w:lang w:val="ro-MD" w:eastAsia="ru-RU"/>
                    </w:rPr>
                    <w:t>30 (prima inspecție)</w:t>
                  </w:r>
                </w:p>
                <w:p w:rsidR="003A0ACE" w:rsidRPr="003A0ACE" w:rsidRDefault="003A0ACE" w:rsidP="00BD07ED">
                  <w:pPr>
                    <w:framePr w:hSpace="180" w:wrap="around" w:vAnchor="text" w:hAnchor="text" w:y="1"/>
                    <w:ind w:firstLine="567"/>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0 (a doua inspecție)</w:t>
                  </w: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sz w:val="16"/>
                      <w:szCs w:val="16"/>
                      <w:lang w:val="ro-MD" w:eastAsia="ru-RU"/>
                    </w:rPr>
                  </w:pPr>
                  <w:r w:rsidRPr="003A0ACE">
                    <w:rPr>
                      <w:rFonts w:ascii="Times New Roman" w:eastAsia="Times New Roman" w:hAnsi="Times New Roman" w:cs="Times New Roman"/>
                      <w:sz w:val="16"/>
                      <w:szCs w:val="16"/>
                      <w:lang w:val="ro-MD" w:eastAsia="ru-RU"/>
                    </w:rPr>
                    <w:t>0 (prima inspecție)</w:t>
                  </w:r>
                </w:p>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30 (a doua inspecție)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Ferme care dețin numai 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30 (prima și a doua inspecție)</w:t>
                  </w:r>
                </w:p>
              </w:tc>
            </w:tr>
            <w:tr w:rsidR="003A0ACE" w:rsidRPr="003A0ACE" w:rsidTr="009A49A1">
              <w:tc>
                <w:tcPr>
                  <w:tcW w:w="675"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Ferme care nu dețin genitori</w:t>
                  </w:r>
                </w:p>
              </w:tc>
              <w:tc>
                <w:tcPr>
                  <w:tcW w:w="851" w:type="dxa"/>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850"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2</w:t>
                  </w:r>
                </w:p>
              </w:tc>
              <w:tc>
                <w:tcPr>
                  <w:tcW w:w="709"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30</w:t>
                  </w:r>
                  <w:hyperlink r:id="rId23" w:anchor="ntr6-L_2015247RO.01000501-E0006" w:history="1">
                    <w:r w:rsidRPr="003A0ACE">
                      <w:rPr>
                        <w:rFonts w:ascii="Times New Roman" w:eastAsia="Times New Roman" w:hAnsi="Times New Roman" w:cs="Times New Roman"/>
                        <w:sz w:val="16"/>
                        <w:szCs w:val="16"/>
                        <w:lang w:val="ro-MD" w:eastAsia="ru-RU"/>
                      </w:rPr>
                      <w:t> (</w:t>
                    </w:r>
                    <w:r w:rsidRPr="003A0ACE">
                      <w:rPr>
                        <w:rFonts w:ascii="Times New Roman" w:eastAsia="Times New Roman" w:hAnsi="Times New Roman" w:cs="Times New Roman"/>
                        <w:sz w:val="16"/>
                        <w:szCs w:val="16"/>
                        <w:vertAlign w:val="superscript"/>
                        <w:lang w:val="ro-MD" w:eastAsia="ru-RU"/>
                      </w:rPr>
                      <w:t>6</w:t>
                    </w:r>
                    <w:r w:rsidRPr="003A0ACE">
                      <w:rPr>
                        <w:rFonts w:ascii="Times New Roman" w:eastAsia="Times New Roman" w:hAnsi="Times New Roman" w:cs="Times New Roman"/>
                        <w:sz w:val="16"/>
                        <w:szCs w:val="16"/>
                        <w:lang w:val="ro-MD" w:eastAsia="ru-RU"/>
                      </w:rPr>
                      <w:t>)</w:t>
                    </w:r>
                  </w:hyperlink>
                  <w:r w:rsidRPr="003A0ACE">
                    <w:rPr>
                      <w:rFonts w:ascii="Times New Roman" w:eastAsia="Times New Roman" w:hAnsi="Times New Roman" w:cs="Times New Roman"/>
                      <w:sz w:val="16"/>
                      <w:szCs w:val="16"/>
                      <w:lang w:val="ro-MD" w:eastAsia="ru-RU"/>
                    </w:rPr>
                    <w:t> (prima și a doua inspecție)</w:t>
                  </w:r>
                </w:p>
              </w:tc>
              <w:tc>
                <w:tcPr>
                  <w:tcW w:w="742" w:type="dxa"/>
                </w:tcPr>
                <w:p w:rsidR="003A0ACE" w:rsidRPr="003A0ACE" w:rsidRDefault="003A0ACE" w:rsidP="00BD07ED">
                  <w:pPr>
                    <w:framePr w:hSpace="180" w:wrap="around" w:vAnchor="text" w:hAnchor="text" w:y="1"/>
                    <w:suppressOverlap/>
                    <w:jc w:val="center"/>
                    <w:rPr>
                      <w:rFonts w:ascii="Times New Roman" w:eastAsia="Times New Roman" w:hAnsi="Times New Roman" w:cs="Times New Roman"/>
                      <w:b/>
                      <w:bCs/>
                      <w:sz w:val="16"/>
                      <w:szCs w:val="16"/>
                      <w:lang w:val="ro-MD" w:eastAsia="ru-RU"/>
                    </w:rPr>
                  </w:pPr>
                </w:p>
              </w:tc>
            </w:tr>
            <w:tr w:rsidR="003A0ACE" w:rsidRPr="003A0ACE" w:rsidTr="009A49A1">
              <w:tc>
                <w:tcPr>
                  <w:tcW w:w="3827" w:type="dxa"/>
                  <w:gridSpan w:val="5"/>
                </w:tcPr>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sz w:val="16"/>
                      <w:szCs w:val="16"/>
                      <w:lang w:val="ro-MD" w:eastAsia="ru-RU"/>
                    </w:rPr>
                    <w:t>Numărul maxim de pești per eșantion general: 10</w:t>
                  </w:r>
                </w:p>
              </w:tc>
            </w:tr>
            <w:tr w:rsidR="003A0ACE" w:rsidRPr="003A0ACE" w:rsidTr="009A49A1">
              <w:tc>
                <w:tcPr>
                  <w:tcW w:w="3827" w:type="dxa"/>
                  <w:gridSpan w:val="5"/>
                </w:tcPr>
                <w:p w:rsidR="003A0ACE" w:rsidRPr="003A0ACE" w:rsidRDefault="00BD07ED" w:rsidP="00BD07ED">
                  <w:pPr>
                    <w:framePr w:hSpace="180" w:wrap="around" w:vAnchor="text" w:hAnchor="text" w:y="1"/>
                    <w:shd w:val="clear" w:color="auto" w:fill="FFFFFF"/>
                    <w:suppressOverlap/>
                    <w:rPr>
                      <w:rFonts w:ascii="Times New Roman" w:eastAsia="Times New Roman" w:hAnsi="Times New Roman" w:cs="Times New Roman"/>
                      <w:sz w:val="16"/>
                      <w:szCs w:val="16"/>
                      <w:lang w:val="en-US" w:eastAsia="ro-RO"/>
                    </w:rPr>
                  </w:pPr>
                  <w:hyperlink r:id="rId24" w:anchor="ntc4-L_2015247RO.01000501-E0004" w:history="1">
                    <w:r w:rsidR="003A0ACE" w:rsidRPr="003A0ACE">
                      <w:rPr>
                        <w:rFonts w:ascii="Times New Roman" w:eastAsia="Times New Roman" w:hAnsi="Times New Roman" w:cs="Times New Roman"/>
                        <w:sz w:val="16"/>
                        <w:szCs w:val="16"/>
                        <w:lang w:val="en-US" w:eastAsia="ro-RO"/>
                      </w:rPr>
                      <w:t>(</w:t>
                    </w:r>
                    <w:r w:rsidR="003A0ACE" w:rsidRPr="003A0ACE">
                      <w:rPr>
                        <w:rFonts w:ascii="Times New Roman" w:eastAsia="Times New Roman" w:hAnsi="Times New Roman" w:cs="Times New Roman"/>
                        <w:sz w:val="16"/>
                        <w:szCs w:val="16"/>
                        <w:vertAlign w:val="superscript"/>
                        <w:lang w:val="en-US" w:eastAsia="ro-RO"/>
                      </w:rPr>
                      <w:t>4</w:t>
                    </w:r>
                    <w:r w:rsidR="003A0ACE" w:rsidRPr="003A0ACE">
                      <w:rPr>
                        <w:rFonts w:ascii="Times New Roman" w:eastAsia="Times New Roman" w:hAnsi="Times New Roman" w:cs="Times New Roman"/>
                        <w:sz w:val="16"/>
                        <w:szCs w:val="16"/>
                        <w:lang w:val="en-US" w:eastAsia="ro-RO"/>
                      </w:rPr>
                      <w:t>)</w:t>
                    </w:r>
                  </w:hyperlink>
                  <w:r w:rsidR="003A0ACE" w:rsidRPr="003A0ACE">
                    <w:rPr>
                      <w:rFonts w:ascii="Times New Roman" w:eastAsia="Times New Roman" w:hAnsi="Times New Roman" w:cs="Times New Roman"/>
                      <w:sz w:val="16"/>
                      <w:szCs w:val="16"/>
                      <w:lang w:val="en-US" w:eastAsia="ro-RO"/>
                    </w:rPr>
                    <w:t>  Eșantioanele sunt prelevate cel mai devreme la trei săptămâni după transferul peștilor din</w:t>
                  </w:r>
                </w:p>
                <w:p w:rsidR="003A0ACE" w:rsidRPr="003A0ACE" w:rsidRDefault="003A0ACE" w:rsidP="00BD07ED">
                  <w:pPr>
                    <w:framePr w:hSpace="180" w:wrap="around" w:vAnchor="text" w:hAnchor="text" w:y="1"/>
                    <w:shd w:val="clear" w:color="auto" w:fill="FFFFFF"/>
                    <w:suppressOverlap/>
                    <w:rPr>
                      <w:rFonts w:ascii="Times New Roman" w:eastAsia="Times New Roman" w:hAnsi="Times New Roman" w:cs="Times New Roman"/>
                      <w:sz w:val="16"/>
                      <w:szCs w:val="16"/>
                      <w:lang w:val="en-US" w:eastAsia="ro-RO"/>
                    </w:rPr>
                  </w:pPr>
                  <w:r w:rsidRPr="003A0ACE">
                    <w:rPr>
                      <w:rFonts w:ascii="Times New Roman" w:eastAsia="Times New Roman" w:hAnsi="Times New Roman" w:cs="Times New Roman"/>
                      <w:sz w:val="16"/>
                      <w:szCs w:val="16"/>
                      <w:lang w:val="en-US" w:eastAsia="ro-RO"/>
                    </w:rPr>
                    <w:t>apă dulce în apă sărată.</w:t>
                  </w:r>
                </w:p>
                <w:p w:rsidR="003A0ACE" w:rsidRPr="003A0ACE" w:rsidRDefault="00BD07ED" w:rsidP="00BD07ED">
                  <w:pPr>
                    <w:framePr w:hSpace="180" w:wrap="around" w:vAnchor="text" w:hAnchor="text" w:y="1"/>
                    <w:shd w:val="clear" w:color="auto" w:fill="FFFFFF"/>
                    <w:suppressOverlap/>
                    <w:rPr>
                      <w:rFonts w:ascii="Times New Roman" w:eastAsia="Times New Roman" w:hAnsi="Times New Roman" w:cs="Times New Roman"/>
                      <w:sz w:val="16"/>
                      <w:szCs w:val="16"/>
                      <w:lang w:val="en-US" w:eastAsia="ro-RO"/>
                    </w:rPr>
                  </w:pPr>
                  <w:hyperlink r:id="rId25" w:anchor="ntc5-L_2015247RO.01000501-E0005" w:history="1">
                    <w:r w:rsidR="003A0ACE" w:rsidRPr="003A0ACE">
                      <w:rPr>
                        <w:rFonts w:ascii="Times New Roman" w:eastAsia="Times New Roman" w:hAnsi="Times New Roman" w:cs="Times New Roman"/>
                        <w:sz w:val="16"/>
                        <w:szCs w:val="16"/>
                        <w:lang w:val="en-US" w:eastAsia="ro-RO"/>
                      </w:rPr>
                      <w:t>(</w:t>
                    </w:r>
                    <w:r w:rsidR="003A0ACE" w:rsidRPr="003A0ACE">
                      <w:rPr>
                        <w:rFonts w:ascii="Times New Roman" w:eastAsia="Times New Roman" w:hAnsi="Times New Roman" w:cs="Times New Roman"/>
                        <w:sz w:val="16"/>
                        <w:szCs w:val="16"/>
                        <w:vertAlign w:val="superscript"/>
                        <w:lang w:val="en-US" w:eastAsia="ro-RO"/>
                      </w:rPr>
                      <w:t>5</w:t>
                    </w:r>
                    <w:r w:rsidR="003A0ACE" w:rsidRPr="003A0ACE">
                      <w:rPr>
                        <w:rFonts w:ascii="Times New Roman" w:eastAsia="Times New Roman" w:hAnsi="Times New Roman" w:cs="Times New Roman"/>
                        <w:sz w:val="16"/>
                        <w:szCs w:val="16"/>
                        <w:lang w:val="en-US" w:eastAsia="ro-RO"/>
                      </w:rPr>
                      <w:t>)</w:t>
                    </w:r>
                  </w:hyperlink>
                  <w:r w:rsidR="003A0ACE" w:rsidRPr="003A0ACE">
                    <w:rPr>
                      <w:rFonts w:ascii="Times New Roman" w:eastAsia="Times New Roman" w:hAnsi="Times New Roman" w:cs="Times New Roman"/>
                      <w:sz w:val="16"/>
                      <w:szCs w:val="16"/>
                      <w:lang w:val="en-US" w:eastAsia="ro-RO"/>
                    </w:rPr>
                    <w:t>  Lichidul ovarian sau seminal de la genitori este colectat în timpul maturării, cu ocazia</w:t>
                  </w:r>
                </w:p>
                <w:p w:rsidR="003A0ACE" w:rsidRPr="003A0ACE" w:rsidRDefault="003A0ACE" w:rsidP="00BD07ED">
                  <w:pPr>
                    <w:framePr w:hSpace="180" w:wrap="around" w:vAnchor="text" w:hAnchor="text" w:y="1"/>
                    <w:shd w:val="clear" w:color="auto" w:fill="FFFFFF"/>
                    <w:suppressOverlap/>
                    <w:rPr>
                      <w:rFonts w:ascii="Times New Roman" w:eastAsia="Times New Roman" w:hAnsi="Times New Roman" w:cs="Times New Roman"/>
                      <w:sz w:val="16"/>
                      <w:szCs w:val="16"/>
                      <w:lang w:val="en-US" w:eastAsia="ro-RO"/>
                    </w:rPr>
                  </w:pPr>
                  <w:r w:rsidRPr="003A0ACE">
                    <w:rPr>
                      <w:rFonts w:ascii="Times New Roman" w:eastAsia="Times New Roman" w:hAnsi="Times New Roman" w:cs="Times New Roman"/>
                      <w:sz w:val="16"/>
                      <w:szCs w:val="16"/>
                      <w:lang w:val="en-US" w:eastAsia="ro-RO"/>
                    </w:rPr>
                    <w:t>pontei artificiale (</w:t>
                  </w:r>
                  <w:r w:rsidRPr="003A0ACE">
                    <w:rPr>
                      <w:rFonts w:ascii="Times New Roman" w:eastAsia="Times New Roman" w:hAnsi="Times New Roman" w:cs="Times New Roman"/>
                      <w:i/>
                      <w:iCs/>
                      <w:sz w:val="16"/>
                      <w:szCs w:val="16"/>
                      <w:lang w:val="en-US" w:eastAsia="ro-RO"/>
                    </w:rPr>
                    <w:t>stripping</w:t>
                  </w:r>
                  <w:r w:rsidRPr="003A0ACE">
                    <w:rPr>
                      <w:rFonts w:ascii="Times New Roman" w:eastAsia="Times New Roman" w:hAnsi="Times New Roman" w:cs="Times New Roman"/>
                      <w:sz w:val="16"/>
                      <w:szCs w:val="16"/>
                      <w:lang w:val="en-US" w:eastAsia="ro-RO"/>
                    </w:rPr>
                    <w:t>).</w:t>
                  </w:r>
                </w:p>
                <w:p w:rsidR="003A0ACE" w:rsidRPr="003A0ACE" w:rsidRDefault="00BD07ED" w:rsidP="00BD07ED">
                  <w:pPr>
                    <w:framePr w:hSpace="180" w:wrap="around" w:vAnchor="text" w:hAnchor="text" w:y="1"/>
                    <w:suppressOverlap/>
                    <w:rPr>
                      <w:rFonts w:ascii="Times New Roman" w:eastAsia="Times New Roman" w:hAnsi="Times New Roman" w:cs="Times New Roman"/>
                      <w:bCs/>
                      <w:sz w:val="16"/>
                      <w:szCs w:val="16"/>
                      <w:lang w:val="en-US" w:eastAsia="ru-RU"/>
                    </w:rPr>
                  </w:pPr>
                  <w:hyperlink r:id="rId26" w:anchor="ntc6-L_2015247RO.01000501-E0006" w:history="1">
                    <w:r w:rsidR="003A0ACE" w:rsidRPr="003A0ACE">
                      <w:rPr>
                        <w:rFonts w:ascii="Times New Roman" w:eastAsia="Times New Roman" w:hAnsi="Times New Roman" w:cs="Times New Roman"/>
                        <w:bCs/>
                        <w:sz w:val="16"/>
                        <w:szCs w:val="16"/>
                        <w:u w:val="single"/>
                        <w:lang w:val="en-US" w:eastAsia="ru-RU"/>
                      </w:rPr>
                      <w:t>(</w:t>
                    </w:r>
                    <w:r w:rsidR="003A0ACE" w:rsidRPr="003A0ACE">
                      <w:rPr>
                        <w:rFonts w:ascii="Times New Roman" w:eastAsia="Times New Roman" w:hAnsi="Times New Roman" w:cs="Times New Roman"/>
                        <w:bCs/>
                        <w:sz w:val="16"/>
                        <w:szCs w:val="16"/>
                        <w:u w:val="single"/>
                        <w:vertAlign w:val="superscript"/>
                        <w:lang w:val="en-US" w:eastAsia="ru-RU"/>
                      </w:rPr>
                      <w:t>6</w:t>
                    </w:r>
                    <w:r w:rsidR="003A0ACE" w:rsidRPr="003A0ACE">
                      <w:rPr>
                        <w:rFonts w:ascii="Times New Roman" w:eastAsia="Times New Roman" w:hAnsi="Times New Roman" w:cs="Times New Roman"/>
                        <w:bCs/>
                        <w:sz w:val="16"/>
                        <w:szCs w:val="16"/>
                        <w:u w:val="single"/>
                        <w:lang w:val="en-US" w:eastAsia="ru-RU"/>
                      </w:rPr>
                      <w:t>)</w:t>
                    </w:r>
                  </w:hyperlink>
                  <w:r w:rsidR="003A0ACE" w:rsidRPr="003A0ACE">
                    <w:rPr>
                      <w:rFonts w:ascii="Times New Roman" w:eastAsia="Times New Roman" w:hAnsi="Times New Roman" w:cs="Times New Roman"/>
                      <w:bCs/>
                      <w:sz w:val="16"/>
                      <w:szCs w:val="16"/>
                      <w:lang w:val="en-US" w:eastAsia="ru-RU"/>
                    </w:rPr>
                    <w:t>  Eșantioanele trebuie prelevate de la un număr de pești care să garanteze detectarea VSHV</w:t>
                  </w:r>
                </w:p>
                <w:p w:rsidR="003A0ACE" w:rsidRPr="003A0ACE" w:rsidRDefault="003A0ACE" w:rsidP="00BD07ED">
                  <w:pPr>
                    <w:framePr w:hSpace="180" w:wrap="around" w:vAnchor="text" w:hAnchor="text" w:y="1"/>
                    <w:suppressOverlap/>
                    <w:rPr>
                      <w:rFonts w:ascii="Times New Roman" w:eastAsia="Times New Roman" w:hAnsi="Times New Roman" w:cs="Times New Roman"/>
                      <w:b/>
                      <w:bCs/>
                      <w:sz w:val="16"/>
                      <w:szCs w:val="16"/>
                      <w:lang w:val="ro-MD" w:eastAsia="ru-RU"/>
                    </w:rPr>
                  </w:pPr>
                  <w:r w:rsidRPr="003A0ACE">
                    <w:rPr>
                      <w:rFonts w:ascii="Times New Roman" w:eastAsia="Times New Roman" w:hAnsi="Times New Roman" w:cs="Times New Roman"/>
                      <w:bCs/>
                      <w:sz w:val="16"/>
                      <w:szCs w:val="16"/>
                      <w:lang w:val="en-US" w:eastAsia="ru-RU"/>
                    </w:rPr>
                    <w:t>sau a VNHI cu un nivel de încredere de 95 % dacă prevalența estimată este de 10 %.</w:t>
                  </w:r>
                </w:p>
              </w:tc>
            </w:tr>
          </w:tbl>
          <w:p w:rsidR="00964476" w:rsidRPr="003A6875"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rPr>
                <w:rFonts w:ascii="inherit" w:hAnsi="inherit"/>
                <w:b/>
                <w:bCs/>
                <w:i/>
                <w:iCs/>
                <w:lang w:val="ro-RO"/>
              </w:rPr>
            </w:pPr>
            <w:r w:rsidRPr="00050DCE">
              <w:rPr>
                <w:rFonts w:ascii="inherit" w:hAnsi="inherit"/>
                <w:b/>
                <w:bCs/>
                <w:i/>
                <w:iCs/>
                <w:lang w:val="ro-RO"/>
              </w:rPr>
              <w:lastRenderedPageBreak/>
              <w:t>Tabelul 1.C</w:t>
            </w:r>
          </w:p>
          <w:p w:rsidR="00964476" w:rsidRPr="00050DCE" w:rsidRDefault="00964476" w:rsidP="00964476">
            <w:pPr>
              <w:pStyle w:val="ti-grseq-1"/>
              <w:spacing w:before="240"/>
              <w:rPr>
                <w:rFonts w:ascii="inherit" w:hAnsi="inherit"/>
                <w:bCs/>
                <w:i/>
                <w:iCs/>
                <w:lang w:val="ro-RO"/>
              </w:rPr>
            </w:pPr>
            <w:r w:rsidRPr="00050DCE">
              <w:rPr>
                <w:rFonts w:ascii="inherit" w:hAnsi="inherit"/>
                <w:bCs/>
                <w:i/>
                <w:iCs/>
                <w:lang w:val="ro-RO"/>
              </w:rPr>
              <w:t>Programe de supraveghere a zonelor sau a compartimentelor în vederea menținerii statutului „indemn de boală” în ceea ce privește SHV sau NHI,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1417"/>
              <w:gridCol w:w="1472"/>
            </w:tblGrid>
            <w:tr w:rsidR="00507ED2" w:rsidRPr="00507ED2" w:rsidTr="00507ED2">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Nivelul de risc</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Numărul de inspecții sanitare</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lang w:val="en-US"/>
                    </w:rPr>
                  </w:pPr>
                  <w:r w:rsidRPr="00507ED2">
                    <w:rPr>
                      <w:rFonts w:ascii="Times New Roman" w:hAnsi="Times New Roman" w:cs="Times New Roman"/>
                      <w:sz w:val="16"/>
                      <w:szCs w:val="16"/>
                      <w:lang w:val="en-US"/>
                    </w:rPr>
                    <w:t>Numărul de pești per eșantion</w:t>
                  </w:r>
                  <w:hyperlink r:id="rId27" w:anchor="ntr9-L_2015247RO.01000501-E0009" w:history="1">
                    <w:r w:rsidRPr="00507ED2">
                      <w:rPr>
                        <w:rStyle w:val="Hyperlink"/>
                        <w:rFonts w:ascii="Times New Roman" w:hAnsi="Times New Roman" w:cs="Times New Roman"/>
                        <w:b/>
                        <w:bCs/>
                        <w:color w:val="3366CC"/>
                        <w:sz w:val="16"/>
                        <w:szCs w:val="16"/>
                        <w:lang w:val="en-US"/>
                      </w:rPr>
                      <w:t> (</w:t>
                    </w:r>
                    <w:r w:rsidRPr="00507ED2">
                      <w:rPr>
                        <w:rStyle w:val="super"/>
                        <w:rFonts w:ascii="Times New Roman" w:hAnsi="Times New Roman" w:cs="Times New Roman"/>
                        <w:b/>
                        <w:bCs/>
                        <w:color w:val="3366CC"/>
                        <w:sz w:val="16"/>
                        <w:szCs w:val="16"/>
                        <w:vertAlign w:val="superscript"/>
                        <w:lang w:val="en-US"/>
                      </w:rPr>
                      <w:t>9</w:t>
                    </w:r>
                    <w:r w:rsidRPr="00507ED2">
                      <w:rPr>
                        <w:rStyle w:val="Hyperlink"/>
                        <w:rFonts w:ascii="Times New Roman" w:hAnsi="Times New Roman" w:cs="Times New Roman"/>
                        <w:b/>
                        <w:bCs/>
                        <w:color w:val="3366CC"/>
                        <w:sz w:val="16"/>
                        <w:szCs w:val="16"/>
                        <w:lang w:val="en-US"/>
                      </w:rPr>
                      <w:t>)</w:t>
                    </w:r>
                  </w:hyperlink>
                </w:p>
              </w:tc>
            </w:tr>
            <w:tr w:rsidR="00507ED2" w:rsidRPr="00507ED2" w:rsidTr="00507ED2">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Ridicat</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2 pe an</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30</w:t>
                  </w:r>
                  <w:hyperlink r:id="rId28" w:anchor="ntr7-L_2015247RO.01000501-E0007" w:history="1">
                    <w:r w:rsidRPr="00507ED2">
                      <w:rPr>
                        <w:rStyle w:val="Hyperlink"/>
                        <w:rFonts w:ascii="Times New Roman" w:hAnsi="Times New Roman" w:cs="Times New Roman"/>
                        <w:color w:val="3366CC"/>
                        <w:sz w:val="16"/>
                        <w:szCs w:val="16"/>
                      </w:rPr>
                      <w:t> (</w:t>
                    </w:r>
                    <w:r w:rsidRPr="00507ED2">
                      <w:rPr>
                        <w:rStyle w:val="super"/>
                        <w:rFonts w:ascii="Times New Roman" w:hAnsi="Times New Roman" w:cs="Times New Roman"/>
                        <w:color w:val="3366CC"/>
                        <w:sz w:val="16"/>
                        <w:szCs w:val="16"/>
                        <w:vertAlign w:val="superscript"/>
                      </w:rPr>
                      <w:t>7</w:t>
                    </w:r>
                    <w:r w:rsidRPr="00507ED2">
                      <w:rPr>
                        <w:rStyle w:val="Hyperlink"/>
                        <w:rFonts w:ascii="Times New Roman" w:hAnsi="Times New Roman" w:cs="Times New Roman"/>
                        <w:color w:val="3366CC"/>
                        <w:sz w:val="16"/>
                        <w:szCs w:val="16"/>
                      </w:rPr>
                      <w:t>)</w:t>
                    </w:r>
                  </w:hyperlink>
                  <w:r w:rsidRPr="00507ED2">
                    <w:rPr>
                      <w:rFonts w:ascii="Times New Roman" w:hAnsi="Times New Roman" w:cs="Times New Roman"/>
                      <w:sz w:val="16"/>
                      <w:szCs w:val="16"/>
                    </w:rPr>
                    <w:t> </w:t>
                  </w:r>
                  <w:hyperlink r:id="rId29" w:anchor="ntr8-L_2015247RO.01000501-E0008" w:history="1">
                    <w:r w:rsidRPr="00507ED2">
                      <w:rPr>
                        <w:rStyle w:val="Hyperlink"/>
                        <w:rFonts w:ascii="Times New Roman" w:hAnsi="Times New Roman" w:cs="Times New Roman"/>
                        <w:color w:val="3366CC"/>
                        <w:sz w:val="16"/>
                        <w:szCs w:val="16"/>
                      </w:rPr>
                      <w:t> (</w:t>
                    </w:r>
                    <w:r w:rsidRPr="00507ED2">
                      <w:rPr>
                        <w:rStyle w:val="super"/>
                        <w:rFonts w:ascii="Times New Roman" w:hAnsi="Times New Roman" w:cs="Times New Roman"/>
                        <w:color w:val="3366CC"/>
                        <w:sz w:val="16"/>
                        <w:szCs w:val="16"/>
                        <w:vertAlign w:val="superscript"/>
                      </w:rPr>
                      <w:t>8</w:t>
                    </w:r>
                    <w:r w:rsidRPr="00507ED2">
                      <w:rPr>
                        <w:rStyle w:val="Hyperlink"/>
                        <w:rFonts w:ascii="Times New Roman" w:hAnsi="Times New Roman" w:cs="Times New Roman"/>
                        <w:color w:val="3366CC"/>
                        <w:sz w:val="16"/>
                        <w:szCs w:val="16"/>
                      </w:rPr>
                      <w:t>)</w:t>
                    </w:r>
                  </w:hyperlink>
                </w:p>
              </w:tc>
            </w:tr>
            <w:tr w:rsidR="00507ED2" w:rsidRPr="00507ED2" w:rsidTr="00507ED2">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Mediu</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1 pe an</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30</w:t>
                  </w:r>
                  <w:hyperlink r:id="rId30" w:anchor="ntr7-L_2015247RO.01000501-E0007" w:history="1">
                    <w:r w:rsidRPr="00507ED2">
                      <w:rPr>
                        <w:rStyle w:val="Hyperlink"/>
                        <w:rFonts w:ascii="Times New Roman" w:hAnsi="Times New Roman" w:cs="Times New Roman"/>
                        <w:color w:val="3366CC"/>
                        <w:sz w:val="16"/>
                        <w:szCs w:val="16"/>
                      </w:rPr>
                      <w:t> (</w:t>
                    </w:r>
                    <w:r w:rsidRPr="00507ED2">
                      <w:rPr>
                        <w:rStyle w:val="super"/>
                        <w:rFonts w:ascii="Times New Roman" w:hAnsi="Times New Roman" w:cs="Times New Roman"/>
                        <w:color w:val="3366CC"/>
                        <w:sz w:val="16"/>
                        <w:szCs w:val="16"/>
                        <w:vertAlign w:val="superscript"/>
                      </w:rPr>
                      <w:t>7</w:t>
                    </w:r>
                    <w:r w:rsidRPr="00507ED2">
                      <w:rPr>
                        <w:rStyle w:val="Hyperlink"/>
                        <w:rFonts w:ascii="Times New Roman" w:hAnsi="Times New Roman" w:cs="Times New Roman"/>
                        <w:color w:val="3366CC"/>
                        <w:sz w:val="16"/>
                        <w:szCs w:val="16"/>
                      </w:rPr>
                      <w:t>)</w:t>
                    </w:r>
                  </w:hyperlink>
                </w:p>
              </w:tc>
            </w:tr>
            <w:tr w:rsidR="00507ED2" w:rsidRPr="00507ED2" w:rsidTr="00507ED2">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Scăzut</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1 la 2 ani</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rPr>
                  </w:pPr>
                  <w:r w:rsidRPr="00507ED2">
                    <w:rPr>
                      <w:rFonts w:ascii="Times New Roman" w:hAnsi="Times New Roman" w:cs="Times New Roman"/>
                      <w:sz w:val="16"/>
                      <w:szCs w:val="16"/>
                    </w:rPr>
                    <w:t>30</w:t>
                  </w:r>
                  <w:hyperlink r:id="rId31" w:anchor="ntr7-L_2015247RO.01000501-E0007" w:history="1">
                    <w:r w:rsidRPr="00507ED2">
                      <w:rPr>
                        <w:rStyle w:val="Hyperlink"/>
                        <w:rFonts w:ascii="Times New Roman" w:hAnsi="Times New Roman" w:cs="Times New Roman"/>
                        <w:color w:val="3366CC"/>
                        <w:sz w:val="16"/>
                        <w:szCs w:val="16"/>
                      </w:rPr>
                      <w:t> (</w:t>
                    </w:r>
                    <w:r w:rsidRPr="00507ED2">
                      <w:rPr>
                        <w:rStyle w:val="super"/>
                        <w:rFonts w:ascii="Times New Roman" w:hAnsi="Times New Roman" w:cs="Times New Roman"/>
                        <w:color w:val="3366CC"/>
                        <w:sz w:val="16"/>
                        <w:szCs w:val="16"/>
                        <w:vertAlign w:val="superscript"/>
                      </w:rPr>
                      <w:t>7</w:t>
                    </w:r>
                    <w:r w:rsidRPr="00507ED2">
                      <w:rPr>
                        <w:rStyle w:val="Hyperlink"/>
                        <w:rFonts w:ascii="Times New Roman" w:hAnsi="Times New Roman" w:cs="Times New Roman"/>
                        <w:color w:val="3366CC"/>
                        <w:sz w:val="16"/>
                        <w:szCs w:val="16"/>
                      </w:rPr>
                      <w:t>)</w:t>
                    </w:r>
                  </w:hyperlink>
                </w:p>
              </w:tc>
            </w:tr>
            <w:tr w:rsidR="00507ED2" w:rsidRPr="00507ED2" w:rsidTr="00507ED2">
              <w:tc>
                <w:tcPr>
                  <w:tcW w:w="3732"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07ED2" w:rsidRPr="00507ED2" w:rsidRDefault="00507ED2" w:rsidP="00BD07ED">
                  <w:pPr>
                    <w:pStyle w:val="Frspaiere"/>
                    <w:framePr w:hSpace="180" w:wrap="around" w:vAnchor="text" w:hAnchor="text" w:y="1"/>
                    <w:suppressOverlap/>
                    <w:rPr>
                      <w:rFonts w:ascii="Times New Roman" w:hAnsi="Times New Roman" w:cs="Times New Roman"/>
                      <w:sz w:val="16"/>
                      <w:szCs w:val="16"/>
                      <w:lang w:val="en-US"/>
                    </w:rPr>
                  </w:pPr>
                  <w:r w:rsidRPr="00507ED2">
                    <w:rPr>
                      <w:rFonts w:ascii="Times New Roman" w:hAnsi="Times New Roman" w:cs="Times New Roman"/>
                      <w:sz w:val="16"/>
                      <w:szCs w:val="16"/>
                      <w:lang w:val="en-US"/>
                    </w:rPr>
                    <w:t>Numărul maxim de pești per eșantion global: 10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nr.3</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Programe de supraveghere a zonelor sau a compartimentelor în vederea menținerii statutului „indemn de boală” în ceea ce privește SHV sau NHI.</w:t>
            </w:r>
          </w:p>
          <w:tbl>
            <w:tblPr>
              <w:tblStyle w:val="Tabelgril1"/>
              <w:tblW w:w="3715" w:type="dxa"/>
              <w:tblInd w:w="108" w:type="dxa"/>
              <w:tblLayout w:type="fixed"/>
              <w:tblLook w:val="04A0" w:firstRow="1" w:lastRow="0" w:firstColumn="1" w:lastColumn="0" w:noHBand="0" w:noVBand="1"/>
            </w:tblPr>
            <w:tblGrid>
              <w:gridCol w:w="738"/>
              <w:gridCol w:w="1559"/>
              <w:gridCol w:w="1418"/>
            </w:tblGrid>
            <w:tr w:rsidR="009A49A1" w:rsidRPr="009A49A1" w:rsidTr="00485A04">
              <w:tc>
                <w:tcPr>
                  <w:tcW w:w="73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b/>
                      <w:bCs/>
                      <w:sz w:val="16"/>
                      <w:szCs w:val="16"/>
                      <w:lang w:val="ro-MD" w:eastAsia="ru-RU"/>
                    </w:rPr>
                    <w:t>Nivelul de risc</w:t>
                  </w:r>
                </w:p>
              </w:tc>
              <w:tc>
                <w:tcPr>
                  <w:tcW w:w="1559"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b/>
                      <w:bCs/>
                      <w:sz w:val="16"/>
                      <w:szCs w:val="16"/>
                      <w:lang w:val="ro-MD" w:eastAsia="ru-RU"/>
                    </w:rPr>
                    <w:t>Numărul de controale sanitare</w:t>
                  </w:r>
                </w:p>
              </w:tc>
              <w:tc>
                <w:tcPr>
                  <w:tcW w:w="141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b/>
                      <w:bCs/>
                      <w:sz w:val="16"/>
                      <w:szCs w:val="16"/>
                      <w:lang w:val="ro-MD" w:eastAsia="ru-RU"/>
                    </w:rPr>
                    <w:t>Numărul de pești per eșantion</w:t>
                  </w:r>
                  <w:hyperlink r:id="rId32" w:anchor="ntr9-L_2015247RO.01000501-E0009" w:history="1">
                    <w:r w:rsidRPr="009A49A1">
                      <w:rPr>
                        <w:rFonts w:ascii="Times New Roman" w:eastAsia="Times New Roman" w:hAnsi="Times New Roman" w:cs="Times New Roman"/>
                        <w:b/>
                        <w:bCs/>
                        <w:sz w:val="16"/>
                        <w:szCs w:val="16"/>
                        <w:lang w:val="ro-MD" w:eastAsia="ru-RU"/>
                      </w:rPr>
                      <w:t> (</w:t>
                    </w:r>
                    <w:r w:rsidRPr="009A49A1">
                      <w:rPr>
                        <w:rFonts w:ascii="Times New Roman" w:eastAsia="Times New Roman" w:hAnsi="Times New Roman" w:cs="Times New Roman"/>
                        <w:b/>
                        <w:bCs/>
                        <w:sz w:val="16"/>
                        <w:szCs w:val="16"/>
                        <w:vertAlign w:val="superscript"/>
                        <w:lang w:val="ro-MD" w:eastAsia="ru-RU"/>
                      </w:rPr>
                      <w:t>9</w:t>
                    </w:r>
                    <w:r w:rsidRPr="009A49A1">
                      <w:rPr>
                        <w:rFonts w:ascii="Times New Roman" w:eastAsia="Times New Roman" w:hAnsi="Times New Roman" w:cs="Times New Roman"/>
                        <w:b/>
                        <w:bCs/>
                        <w:sz w:val="16"/>
                        <w:szCs w:val="16"/>
                        <w:lang w:val="ro-MD" w:eastAsia="ru-RU"/>
                      </w:rPr>
                      <w:t>)</w:t>
                    </w:r>
                  </w:hyperlink>
                </w:p>
              </w:tc>
            </w:tr>
            <w:tr w:rsidR="009A49A1" w:rsidRPr="009A49A1" w:rsidTr="00485A04">
              <w:tc>
                <w:tcPr>
                  <w:tcW w:w="73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Ridicat</w:t>
                  </w:r>
                </w:p>
              </w:tc>
              <w:tc>
                <w:tcPr>
                  <w:tcW w:w="1559"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2 pe an</w:t>
                  </w:r>
                </w:p>
              </w:tc>
              <w:tc>
                <w:tcPr>
                  <w:tcW w:w="141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30</w:t>
                  </w:r>
                  <w:hyperlink r:id="rId33" w:anchor="ntr7-L_2015247RO.01000501-E0007" w:history="1">
                    <w:r w:rsidRPr="009A49A1">
                      <w:rPr>
                        <w:rFonts w:ascii="Times New Roman" w:eastAsia="Times New Roman" w:hAnsi="Times New Roman" w:cs="Times New Roman"/>
                        <w:sz w:val="16"/>
                        <w:szCs w:val="16"/>
                        <w:lang w:val="ro-MD" w:eastAsia="ru-RU"/>
                      </w:rPr>
                      <w:t> (</w:t>
                    </w:r>
                    <w:r w:rsidRPr="009A49A1">
                      <w:rPr>
                        <w:rFonts w:ascii="Times New Roman" w:eastAsia="Times New Roman" w:hAnsi="Times New Roman" w:cs="Times New Roman"/>
                        <w:sz w:val="16"/>
                        <w:szCs w:val="16"/>
                        <w:vertAlign w:val="superscript"/>
                        <w:lang w:val="ro-MD" w:eastAsia="ru-RU"/>
                      </w:rPr>
                      <w:t>7</w:t>
                    </w:r>
                    <w:r w:rsidRPr="009A49A1">
                      <w:rPr>
                        <w:rFonts w:ascii="Times New Roman" w:eastAsia="Times New Roman" w:hAnsi="Times New Roman" w:cs="Times New Roman"/>
                        <w:sz w:val="16"/>
                        <w:szCs w:val="16"/>
                        <w:lang w:val="ro-MD" w:eastAsia="ru-RU"/>
                      </w:rPr>
                      <w:t>)</w:t>
                    </w:r>
                  </w:hyperlink>
                  <w:r w:rsidRPr="009A49A1">
                    <w:rPr>
                      <w:rFonts w:ascii="Times New Roman" w:eastAsia="Times New Roman" w:hAnsi="Times New Roman" w:cs="Times New Roman"/>
                      <w:sz w:val="16"/>
                      <w:szCs w:val="16"/>
                      <w:lang w:val="ro-MD" w:eastAsia="ru-RU"/>
                    </w:rPr>
                    <w:t> </w:t>
                  </w:r>
                  <w:hyperlink r:id="rId34" w:anchor="ntr8-L_2015247RO.01000501-E0008" w:history="1">
                    <w:r w:rsidRPr="009A49A1">
                      <w:rPr>
                        <w:rFonts w:ascii="Times New Roman" w:eastAsia="Times New Roman" w:hAnsi="Times New Roman" w:cs="Times New Roman"/>
                        <w:sz w:val="16"/>
                        <w:szCs w:val="16"/>
                        <w:lang w:val="ro-MD" w:eastAsia="ru-RU"/>
                      </w:rPr>
                      <w:t> (</w:t>
                    </w:r>
                    <w:r w:rsidRPr="009A49A1">
                      <w:rPr>
                        <w:rFonts w:ascii="Times New Roman" w:eastAsia="Times New Roman" w:hAnsi="Times New Roman" w:cs="Times New Roman"/>
                        <w:sz w:val="16"/>
                        <w:szCs w:val="16"/>
                        <w:vertAlign w:val="superscript"/>
                        <w:lang w:val="ro-MD" w:eastAsia="ru-RU"/>
                      </w:rPr>
                      <w:t>8</w:t>
                    </w:r>
                    <w:r w:rsidRPr="009A49A1">
                      <w:rPr>
                        <w:rFonts w:ascii="Times New Roman" w:eastAsia="Times New Roman" w:hAnsi="Times New Roman" w:cs="Times New Roman"/>
                        <w:sz w:val="16"/>
                        <w:szCs w:val="16"/>
                        <w:lang w:val="ro-MD" w:eastAsia="ru-RU"/>
                      </w:rPr>
                      <w:t>)</w:t>
                    </w:r>
                  </w:hyperlink>
                </w:p>
              </w:tc>
            </w:tr>
            <w:tr w:rsidR="009A49A1" w:rsidRPr="009A49A1" w:rsidTr="00485A04">
              <w:tc>
                <w:tcPr>
                  <w:tcW w:w="73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Mediu</w:t>
                  </w:r>
                </w:p>
              </w:tc>
              <w:tc>
                <w:tcPr>
                  <w:tcW w:w="1559"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1 pe an</w:t>
                  </w:r>
                </w:p>
              </w:tc>
              <w:tc>
                <w:tcPr>
                  <w:tcW w:w="141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30</w:t>
                  </w:r>
                  <w:hyperlink r:id="rId35" w:anchor="ntr7-L_2015247RO.01000501-E0007" w:history="1">
                    <w:r w:rsidRPr="009A49A1">
                      <w:rPr>
                        <w:rFonts w:ascii="Times New Roman" w:eastAsia="Times New Roman" w:hAnsi="Times New Roman" w:cs="Times New Roman"/>
                        <w:sz w:val="16"/>
                        <w:szCs w:val="16"/>
                        <w:lang w:val="ro-MD" w:eastAsia="ru-RU"/>
                      </w:rPr>
                      <w:t> (</w:t>
                    </w:r>
                    <w:r w:rsidRPr="009A49A1">
                      <w:rPr>
                        <w:rFonts w:ascii="Times New Roman" w:eastAsia="Times New Roman" w:hAnsi="Times New Roman" w:cs="Times New Roman"/>
                        <w:sz w:val="16"/>
                        <w:szCs w:val="16"/>
                        <w:vertAlign w:val="superscript"/>
                        <w:lang w:val="ro-MD" w:eastAsia="ru-RU"/>
                      </w:rPr>
                      <w:t>7</w:t>
                    </w:r>
                    <w:r w:rsidRPr="009A49A1">
                      <w:rPr>
                        <w:rFonts w:ascii="Times New Roman" w:eastAsia="Times New Roman" w:hAnsi="Times New Roman" w:cs="Times New Roman"/>
                        <w:sz w:val="16"/>
                        <w:szCs w:val="16"/>
                        <w:lang w:val="ro-MD" w:eastAsia="ru-RU"/>
                      </w:rPr>
                      <w:t>)</w:t>
                    </w:r>
                  </w:hyperlink>
                </w:p>
              </w:tc>
            </w:tr>
            <w:tr w:rsidR="009A49A1" w:rsidRPr="009A49A1" w:rsidTr="00485A04">
              <w:trPr>
                <w:trHeight w:val="971"/>
              </w:trPr>
              <w:tc>
                <w:tcPr>
                  <w:tcW w:w="73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Scăzut</w:t>
                  </w:r>
                </w:p>
              </w:tc>
              <w:tc>
                <w:tcPr>
                  <w:tcW w:w="1559"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1 la 2 ani</w:t>
                  </w:r>
                </w:p>
              </w:tc>
              <w:tc>
                <w:tcPr>
                  <w:tcW w:w="1418" w:type="dxa"/>
                </w:tcPr>
                <w:p w:rsidR="009A49A1" w:rsidRPr="009A49A1" w:rsidRDefault="009A49A1" w:rsidP="00BD07ED">
                  <w:pPr>
                    <w:framePr w:hSpace="180" w:wrap="around" w:vAnchor="text" w:hAnchor="text" w:y="1"/>
                    <w:spacing w:before="46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30</w:t>
                  </w:r>
                  <w:hyperlink r:id="rId36" w:anchor="ntr7-L_2015247RO.01000501-E0007" w:history="1">
                    <w:r w:rsidRPr="009A49A1">
                      <w:rPr>
                        <w:rFonts w:ascii="Times New Roman" w:eastAsia="Times New Roman" w:hAnsi="Times New Roman" w:cs="Times New Roman"/>
                        <w:sz w:val="16"/>
                        <w:szCs w:val="16"/>
                        <w:lang w:val="ro-MD" w:eastAsia="ru-RU"/>
                      </w:rPr>
                      <w:t> (</w:t>
                    </w:r>
                    <w:r w:rsidRPr="009A49A1">
                      <w:rPr>
                        <w:rFonts w:ascii="Times New Roman" w:eastAsia="Times New Roman" w:hAnsi="Times New Roman" w:cs="Times New Roman"/>
                        <w:sz w:val="16"/>
                        <w:szCs w:val="16"/>
                        <w:vertAlign w:val="superscript"/>
                        <w:lang w:val="ro-MD" w:eastAsia="ru-RU"/>
                      </w:rPr>
                      <w:t>7</w:t>
                    </w:r>
                    <w:r w:rsidRPr="009A49A1">
                      <w:rPr>
                        <w:rFonts w:ascii="Times New Roman" w:eastAsia="Times New Roman" w:hAnsi="Times New Roman" w:cs="Times New Roman"/>
                        <w:sz w:val="16"/>
                        <w:szCs w:val="16"/>
                        <w:lang w:val="ro-MD" w:eastAsia="ru-RU"/>
                      </w:rPr>
                      <w:t>)</w:t>
                    </w:r>
                  </w:hyperlink>
                </w:p>
              </w:tc>
            </w:tr>
            <w:tr w:rsidR="009A49A1" w:rsidRPr="009A49A1" w:rsidTr="00485A04">
              <w:trPr>
                <w:trHeight w:val="133"/>
              </w:trPr>
              <w:tc>
                <w:tcPr>
                  <w:tcW w:w="3715" w:type="dxa"/>
                  <w:gridSpan w:val="3"/>
                </w:tcPr>
                <w:p w:rsidR="009A49A1" w:rsidRPr="009A49A1" w:rsidRDefault="009A49A1" w:rsidP="00BD07ED">
                  <w:pPr>
                    <w:framePr w:hSpace="180" w:wrap="around" w:vAnchor="text" w:hAnchor="text" w:y="1"/>
                    <w:spacing w:after="0"/>
                    <w:suppressOverlap/>
                    <w:rPr>
                      <w:rFonts w:ascii="Times New Roman" w:eastAsia="Times New Roman" w:hAnsi="Times New Roman" w:cs="Times New Roman"/>
                      <w:b/>
                      <w:bCs/>
                      <w:sz w:val="16"/>
                      <w:szCs w:val="16"/>
                      <w:lang w:val="ro-MD" w:eastAsia="ru-RU"/>
                    </w:rPr>
                  </w:pPr>
                  <w:r w:rsidRPr="009A49A1">
                    <w:rPr>
                      <w:rFonts w:ascii="Times New Roman" w:eastAsia="Times New Roman" w:hAnsi="Times New Roman" w:cs="Times New Roman"/>
                      <w:sz w:val="16"/>
                      <w:szCs w:val="16"/>
                      <w:lang w:val="ro-MD" w:eastAsia="ru-RU"/>
                    </w:rPr>
                    <w:t>Numărul maxim de pești per eșantion general: 10</w:t>
                  </w:r>
                </w:p>
              </w:tc>
            </w:tr>
            <w:tr w:rsidR="009A49A1" w:rsidRPr="009A49A1" w:rsidTr="00485A04">
              <w:tc>
                <w:tcPr>
                  <w:tcW w:w="3715" w:type="dxa"/>
                  <w:gridSpan w:val="3"/>
                </w:tcPr>
                <w:p w:rsidR="00CF26DD" w:rsidRDefault="00BD07ED" w:rsidP="00BD07ED">
                  <w:pPr>
                    <w:framePr w:hSpace="180" w:wrap="around" w:vAnchor="text" w:hAnchor="text" w:y="1"/>
                    <w:shd w:val="clear" w:color="auto" w:fill="FFFFFF"/>
                    <w:spacing w:after="0"/>
                    <w:ind w:firstLine="567"/>
                    <w:suppressOverlap/>
                    <w:jc w:val="both"/>
                    <w:rPr>
                      <w:rFonts w:ascii="Times New Roman" w:eastAsia="Times New Roman" w:hAnsi="Times New Roman" w:cs="Times New Roman"/>
                      <w:sz w:val="16"/>
                      <w:szCs w:val="16"/>
                      <w:lang w:val="en-US" w:eastAsia="ro-RO"/>
                    </w:rPr>
                  </w:pPr>
                  <w:hyperlink r:id="rId37" w:anchor="ntc7-L_2015247RO.01000501-E0007" w:history="1">
                    <w:r w:rsidR="009A49A1" w:rsidRPr="009A49A1">
                      <w:rPr>
                        <w:rFonts w:ascii="Times New Roman" w:eastAsia="Times New Roman" w:hAnsi="Times New Roman" w:cs="Times New Roman"/>
                        <w:sz w:val="16"/>
                        <w:szCs w:val="16"/>
                        <w:lang w:val="en-US" w:eastAsia="ro-RO"/>
                      </w:rPr>
                      <w:t>(</w:t>
                    </w:r>
                    <w:r w:rsidR="009A49A1" w:rsidRPr="009A49A1">
                      <w:rPr>
                        <w:rFonts w:ascii="Times New Roman" w:eastAsia="Times New Roman" w:hAnsi="Times New Roman" w:cs="Times New Roman"/>
                        <w:sz w:val="16"/>
                        <w:szCs w:val="16"/>
                        <w:vertAlign w:val="superscript"/>
                        <w:lang w:val="en-US" w:eastAsia="ro-RO"/>
                      </w:rPr>
                      <w:t>7</w:t>
                    </w:r>
                    <w:r w:rsidR="009A49A1" w:rsidRPr="009A49A1">
                      <w:rPr>
                        <w:rFonts w:ascii="Times New Roman" w:eastAsia="Times New Roman" w:hAnsi="Times New Roman" w:cs="Times New Roman"/>
                        <w:sz w:val="16"/>
                        <w:szCs w:val="16"/>
                        <w:lang w:val="en-US" w:eastAsia="ro-RO"/>
                      </w:rPr>
                      <w:t>)</w:t>
                    </w:r>
                  </w:hyperlink>
                  <w:r w:rsidR="009A49A1" w:rsidRPr="009A49A1">
                    <w:rPr>
                      <w:rFonts w:ascii="Times New Roman" w:eastAsia="Times New Roman" w:hAnsi="Times New Roman" w:cs="Times New Roman"/>
                      <w:sz w:val="16"/>
                      <w:szCs w:val="16"/>
                      <w:lang w:val="en-US" w:eastAsia="ro-RO"/>
                    </w:rPr>
                    <w:t>  Eșantioanele sunt prelevate cel mai devreme la trei săptămâni după transferul peștilor din apă dulce în apă sărată.</w:t>
                  </w:r>
                </w:p>
                <w:p w:rsidR="00CF26DD" w:rsidRDefault="00BD07ED" w:rsidP="00BD07ED">
                  <w:pPr>
                    <w:framePr w:hSpace="180" w:wrap="around" w:vAnchor="text" w:hAnchor="text" w:y="1"/>
                    <w:shd w:val="clear" w:color="auto" w:fill="FFFFFF"/>
                    <w:spacing w:after="0"/>
                    <w:ind w:firstLine="567"/>
                    <w:suppressOverlap/>
                    <w:jc w:val="both"/>
                    <w:rPr>
                      <w:rFonts w:ascii="Times New Roman" w:eastAsia="Times New Roman" w:hAnsi="Times New Roman" w:cs="Times New Roman"/>
                      <w:sz w:val="16"/>
                      <w:szCs w:val="16"/>
                      <w:lang w:val="en-US" w:eastAsia="ro-RO"/>
                    </w:rPr>
                  </w:pPr>
                  <w:hyperlink r:id="rId38" w:anchor="ntc8-L_2015247RO.01000501-E0008" w:history="1">
                    <w:r w:rsidR="009A49A1" w:rsidRPr="009A49A1">
                      <w:rPr>
                        <w:rFonts w:ascii="Times New Roman" w:eastAsia="Times New Roman" w:hAnsi="Times New Roman" w:cs="Times New Roman"/>
                        <w:sz w:val="16"/>
                        <w:szCs w:val="16"/>
                        <w:lang w:val="en-US" w:eastAsia="ro-RO"/>
                      </w:rPr>
                      <w:t>(</w:t>
                    </w:r>
                    <w:r w:rsidR="009A49A1" w:rsidRPr="009A49A1">
                      <w:rPr>
                        <w:rFonts w:ascii="Times New Roman" w:eastAsia="Times New Roman" w:hAnsi="Times New Roman" w:cs="Times New Roman"/>
                        <w:sz w:val="16"/>
                        <w:szCs w:val="16"/>
                        <w:vertAlign w:val="superscript"/>
                        <w:lang w:val="en-US" w:eastAsia="ro-RO"/>
                      </w:rPr>
                      <w:t>8</w:t>
                    </w:r>
                    <w:r w:rsidR="009A49A1" w:rsidRPr="009A49A1">
                      <w:rPr>
                        <w:rFonts w:ascii="Times New Roman" w:eastAsia="Times New Roman" w:hAnsi="Times New Roman" w:cs="Times New Roman"/>
                        <w:sz w:val="16"/>
                        <w:szCs w:val="16"/>
                        <w:lang w:val="en-US" w:eastAsia="ro-RO"/>
                      </w:rPr>
                      <w:t>)</w:t>
                    </w:r>
                  </w:hyperlink>
                  <w:r w:rsidR="009A49A1" w:rsidRPr="009A49A1">
                    <w:rPr>
                      <w:rFonts w:ascii="Times New Roman" w:eastAsia="Times New Roman" w:hAnsi="Times New Roman" w:cs="Times New Roman"/>
                      <w:sz w:val="16"/>
                      <w:szCs w:val="16"/>
                      <w:lang w:val="en-US" w:eastAsia="ro-RO"/>
                    </w:rPr>
                    <w:t>  Eșantioanele trebuie prelevate de la un număr de pești care să garanteze detectarea VSHV sau a VNHI cu un nivel de încredere de 95 % dacă prevalența estimată este de 10 %.</w:t>
                  </w:r>
                </w:p>
                <w:p w:rsidR="009A49A1" w:rsidRPr="009A49A1" w:rsidRDefault="00BD07ED" w:rsidP="00BD07ED">
                  <w:pPr>
                    <w:framePr w:hSpace="180" w:wrap="around" w:vAnchor="text" w:hAnchor="text" w:y="1"/>
                    <w:shd w:val="clear" w:color="auto" w:fill="FFFFFF"/>
                    <w:spacing w:after="0"/>
                    <w:ind w:firstLine="567"/>
                    <w:suppressOverlap/>
                    <w:jc w:val="both"/>
                    <w:rPr>
                      <w:rFonts w:ascii="Times New Roman" w:eastAsia="Times New Roman" w:hAnsi="Times New Roman" w:cs="Times New Roman"/>
                      <w:b/>
                      <w:bCs/>
                      <w:sz w:val="16"/>
                      <w:szCs w:val="16"/>
                      <w:lang w:val="ro-MD" w:eastAsia="ru-RU"/>
                    </w:rPr>
                  </w:pPr>
                  <w:hyperlink r:id="rId39" w:anchor="ntc9-L_2015247RO.01000501-E0009" w:history="1">
                    <w:r w:rsidR="009A49A1" w:rsidRPr="009A49A1">
                      <w:rPr>
                        <w:rFonts w:ascii="Times New Roman" w:eastAsia="Calibri" w:hAnsi="Times New Roman" w:cs="Times New Roman"/>
                        <w:sz w:val="16"/>
                        <w:szCs w:val="16"/>
                        <w:lang w:val="en-US"/>
                      </w:rPr>
                      <w:t>(</w:t>
                    </w:r>
                    <w:r w:rsidR="009A49A1" w:rsidRPr="009A49A1">
                      <w:rPr>
                        <w:rFonts w:ascii="Times New Roman" w:eastAsia="Calibri" w:hAnsi="Times New Roman" w:cs="Times New Roman"/>
                        <w:sz w:val="16"/>
                        <w:szCs w:val="16"/>
                        <w:vertAlign w:val="superscript"/>
                        <w:lang w:val="en-US"/>
                      </w:rPr>
                      <w:t>9</w:t>
                    </w:r>
                    <w:r w:rsidR="009A49A1" w:rsidRPr="009A49A1">
                      <w:rPr>
                        <w:rFonts w:ascii="Times New Roman" w:eastAsia="Calibri" w:hAnsi="Times New Roman" w:cs="Times New Roman"/>
                        <w:sz w:val="16"/>
                        <w:szCs w:val="16"/>
                        <w:lang w:val="en-US"/>
                      </w:rPr>
                      <w:t>)</w:t>
                    </w:r>
                  </w:hyperlink>
                  <w:r w:rsidR="009A49A1" w:rsidRPr="009A49A1">
                    <w:rPr>
                      <w:rFonts w:ascii="Times New Roman" w:eastAsia="Calibri" w:hAnsi="Times New Roman" w:cs="Times New Roman"/>
                      <w:sz w:val="16"/>
                      <w:szCs w:val="16"/>
                      <w:lang w:val="en-US"/>
                    </w:rPr>
                    <w:t>  Pentru fiecare inspecție sanitară este prelevat cel puțin un eșantion.</w:t>
                  </w:r>
                </w:p>
              </w:tc>
            </w:tr>
          </w:tbl>
          <w:p w:rsidR="00964476" w:rsidRPr="009A49A1"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4354B8">
        <w:trPr>
          <w:trHeight w:val="558"/>
        </w:trPr>
        <w:tc>
          <w:tcPr>
            <w:tcW w:w="3964" w:type="dxa"/>
            <w:gridSpan w:val="2"/>
          </w:tcPr>
          <w:p w:rsidR="00964476" w:rsidRPr="00050DCE" w:rsidRDefault="00964476" w:rsidP="00964476">
            <w:pPr>
              <w:pStyle w:val="ti-grseq-1"/>
              <w:spacing w:before="240"/>
              <w:jc w:val="both"/>
              <w:rPr>
                <w:rFonts w:ascii="inherit" w:hAnsi="inherit"/>
                <w:b/>
                <w:bCs/>
                <w:i/>
                <w:iCs/>
                <w:lang w:val="en-US"/>
              </w:rPr>
            </w:pPr>
            <w:r w:rsidRPr="00050DCE">
              <w:rPr>
                <w:rFonts w:ascii="inherit" w:hAnsi="inherit"/>
                <w:b/>
                <w:bCs/>
                <w:i/>
                <w:iCs/>
                <w:lang w:val="en-US"/>
              </w:rPr>
              <w:lastRenderedPageBreak/>
              <w:t>Tabelul 2.A</w:t>
            </w:r>
          </w:p>
          <w:p w:rsidR="00964476" w:rsidRPr="00050DCE" w:rsidRDefault="00964476" w:rsidP="00964476">
            <w:pPr>
              <w:pStyle w:val="ti-grseq-1"/>
              <w:spacing w:before="240"/>
              <w:jc w:val="both"/>
              <w:rPr>
                <w:rFonts w:ascii="inherit" w:hAnsi="inherit"/>
                <w:bCs/>
                <w:i/>
                <w:iCs/>
                <w:lang w:val="en-US"/>
              </w:rPr>
            </w:pPr>
            <w:r w:rsidRPr="00050DCE">
              <w:rPr>
                <w:rFonts w:ascii="inherit" w:hAnsi="inherit"/>
                <w:bCs/>
                <w:i/>
                <w:iCs/>
                <w:lang w:val="en-US"/>
              </w:rPr>
              <w:t>Programul de supraveghere a zonelor și a compartimentelor pe parcursul perioadei de control de doi ani menționate la punctul I.2.1, care precede obținerea statutului „indemn de boală” în ceea ce privește KHVD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59"/>
              <w:gridCol w:w="709"/>
              <w:gridCol w:w="851"/>
              <w:gridCol w:w="850"/>
              <w:gridCol w:w="763"/>
            </w:tblGrid>
            <w:tr w:rsidR="00915F81" w:rsidRPr="00915F81" w:rsidTr="00507ED2">
              <w:tc>
                <w:tcPr>
                  <w:tcW w:w="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b/>
                      <w:bCs/>
                      <w:sz w:val="16"/>
                      <w:szCs w:val="16"/>
                      <w:lang w:val="en-US"/>
                    </w:rPr>
                  </w:pPr>
                  <w:r w:rsidRPr="00915F81">
                    <w:rPr>
                      <w:rFonts w:ascii="Times New Roman" w:hAnsi="Times New Roman" w:cs="Times New Roman"/>
                      <w:b/>
                      <w:bCs/>
                      <w:sz w:val="16"/>
                      <w:szCs w:val="16"/>
                      <w:lang w:val="en-US"/>
                    </w:rPr>
                    <w:t>Numărul de inspecții clinice pe an (doi ani)</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b/>
                      <w:bCs/>
                      <w:sz w:val="16"/>
                      <w:szCs w:val="16"/>
                      <w:lang w:val="en-US"/>
                    </w:rPr>
                  </w:pPr>
                  <w:r w:rsidRPr="00915F81">
                    <w:rPr>
                      <w:rFonts w:ascii="Times New Roman" w:hAnsi="Times New Roman" w:cs="Times New Roman"/>
                      <w:b/>
                      <w:bCs/>
                      <w:sz w:val="16"/>
                      <w:szCs w:val="16"/>
                      <w:lang w:val="en-US"/>
                    </w:rPr>
                    <w:t>Numărul de examene de laborator pe an (doi ani)</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b/>
                      <w:bCs/>
                      <w:sz w:val="16"/>
                      <w:szCs w:val="16"/>
                      <w:lang w:val="en-US"/>
                    </w:rPr>
                  </w:pPr>
                  <w:r w:rsidRPr="00915F81">
                    <w:rPr>
                      <w:rFonts w:ascii="Times New Roman" w:hAnsi="Times New Roman" w:cs="Times New Roman"/>
                      <w:b/>
                      <w:bCs/>
                      <w:sz w:val="16"/>
                      <w:szCs w:val="16"/>
                      <w:lang w:val="en-US"/>
                    </w:rPr>
                    <w:t>Numărul de pești per eșantion</w:t>
                  </w:r>
                </w:p>
              </w:tc>
            </w:tr>
            <w:tr w:rsidR="00915F81" w:rsidRPr="00915F81" w:rsidTr="00507ED2">
              <w:tc>
                <w:tcPr>
                  <w:tcW w:w="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b/>
                      <w:bCs/>
                      <w:sz w:val="16"/>
                      <w:szCs w:val="16"/>
                    </w:rPr>
                  </w:pPr>
                  <w:r w:rsidRPr="00915F81">
                    <w:rPr>
                      <w:rFonts w:ascii="Times New Roman" w:hAnsi="Times New Roman" w:cs="Times New Roman"/>
                      <w:b/>
                      <w:bCs/>
                      <w:sz w:val="16"/>
                      <w:szCs w:val="16"/>
                    </w:rPr>
                    <w:t>Ferme/situri de prelevare</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b/>
                      <w:bCs/>
                      <w:sz w:val="16"/>
                      <w:szCs w:val="16"/>
                      <w:lang w:val="en-US"/>
                    </w:rPr>
                  </w:pPr>
                  <w:r w:rsidRPr="00915F81">
                    <w:rPr>
                      <w:rFonts w:ascii="Times New Roman" w:hAnsi="Times New Roman" w:cs="Times New Roman"/>
                      <w:b/>
                      <w:bCs/>
                      <w:sz w:val="16"/>
                      <w:szCs w:val="16"/>
                      <w:lang w:val="en-US"/>
                    </w:rPr>
                    <w:t>Primii doi ani ai perioadei de supraveghere</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2</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75</w:t>
                  </w:r>
                  <w:hyperlink r:id="rId40" w:anchor="ntr10-L_2015247RO.01000501-E0010" w:history="1">
                    <w:r w:rsidRPr="00915F81">
                      <w:rPr>
                        <w:rStyle w:val="Hyperlink"/>
                        <w:rFonts w:ascii="Times New Roman" w:hAnsi="Times New Roman" w:cs="Times New Roman"/>
                        <w:color w:val="3366CC"/>
                        <w:sz w:val="16"/>
                        <w:szCs w:val="16"/>
                        <w:u w:val="none"/>
                      </w:rPr>
                      <w:t> (</w:t>
                    </w:r>
                    <w:r w:rsidRPr="00915F81">
                      <w:rPr>
                        <w:rStyle w:val="super"/>
                        <w:rFonts w:ascii="Times New Roman" w:hAnsi="Times New Roman" w:cs="Times New Roman"/>
                        <w:color w:val="3366CC"/>
                        <w:sz w:val="16"/>
                        <w:szCs w:val="16"/>
                        <w:vertAlign w:val="superscript"/>
                      </w:rPr>
                      <w:t>10</w:t>
                    </w:r>
                    <w:r w:rsidRPr="00915F81">
                      <w:rPr>
                        <w:rStyle w:val="Hyperlink"/>
                        <w:rFonts w:ascii="Times New Roman" w:hAnsi="Times New Roman" w:cs="Times New Roman"/>
                        <w:color w:val="3366CC"/>
                        <w:sz w:val="16"/>
                        <w:szCs w:val="16"/>
                        <w:u w:val="none"/>
                      </w:rPr>
                      <w:t>)</w:t>
                    </w:r>
                  </w:hyperlink>
                </w:p>
              </w:tc>
            </w:tr>
            <w:tr w:rsidR="00915F81" w:rsidRPr="00915F81" w:rsidTr="00507ED2">
              <w:tc>
                <w:tcPr>
                  <w:tcW w:w="5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rPr>
                  </w:pPr>
                  <w:r w:rsidRPr="00915F81">
                    <w:rPr>
                      <w:rFonts w:ascii="Times New Roman" w:hAnsi="Times New Roman" w:cs="Times New Roman"/>
                      <w:sz w:val="16"/>
                      <w:szCs w:val="16"/>
                    </w:rPr>
                    <w:t> </w:t>
                  </w:r>
                </w:p>
              </w:tc>
              <w:tc>
                <w:tcPr>
                  <w:tcW w:w="3173"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15F81" w:rsidRPr="00915F81" w:rsidRDefault="00915F81" w:rsidP="00BD07ED">
                  <w:pPr>
                    <w:pStyle w:val="Frspaiere"/>
                    <w:framePr w:hSpace="180" w:wrap="around" w:vAnchor="text" w:hAnchor="text" w:y="1"/>
                    <w:suppressOverlap/>
                    <w:rPr>
                      <w:rFonts w:ascii="Times New Roman" w:hAnsi="Times New Roman" w:cs="Times New Roman"/>
                      <w:sz w:val="16"/>
                      <w:szCs w:val="16"/>
                      <w:lang w:val="en-US"/>
                    </w:rPr>
                  </w:pPr>
                  <w:r w:rsidRPr="00915F81">
                    <w:rPr>
                      <w:rFonts w:ascii="Times New Roman" w:hAnsi="Times New Roman" w:cs="Times New Roman"/>
                      <w:sz w:val="16"/>
                      <w:szCs w:val="16"/>
                      <w:lang w:val="en-US"/>
                    </w:rPr>
                    <w:t>Numărul maxim de pești per eșantion global: 2</w:t>
                  </w:r>
                </w:p>
              </w:tc>
            </w:tr>
          </w:tbl>
          <w:p w:rsidR="00964476" w:rsidRPr="00915F81"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nr.4</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a zonelor și a compartimentelor pe parcursul perioadei de control de doi ani care precedă obținerea statutului „indemn de boală” în ceea ce privește KHVD</w:t>
            </w:r>
          </w:p>
          <w:tbl>
            <w:tblPr>
              <w:tblW w:w="39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23"/>
              <w:gridCol w:w="777"/>
              <w:gridCol w:w="782"/>
              <w:gridCol w:w="782"/>
              <w:gridCol w:w="897"/>
            </w:tblGrid>
            <w:tr w:rsidR="00E669F6" w:rsidRPr="00E669F6" w:rsidTr="004354B8">
              <w:tc>
                <w:tcPr>
                  <w:tcW w:w="72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ind w:left="-30" w:right="-3" w:hanging="8"/>
                    <w:suppressOverlap/>
                    <w:jc w:val="both"/>
                    <w:rPr>
                      <w:rFonts w:ascii="Times New Roman" w:eastAsia="Times New Roman" w:hAnsi="Times New Roman" w:cs="Times New Roman"/>
                      <w:sz w:val="16"/>
                      <w:szCs w:val="16"/>
                      <w:lang w:val="ro-MD" w:eastAsia="ru-RU"/>
                    </w:rPr>
                  </w:pPr>
                </w:p>
              </w:tc>
              <w:tc>
                <w:tcPr>
                  <w:tcW w:w="77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jc w:val="both"/>
                    <w:rPr>
                      <w:rFonts w:ascii="Times New Roman" w:eastAsia="Times New Roman" w:hAnsi="Times New Roman" w:cs="Times New Roman"/>
                      <w:sz w:val="16"/>
                      <w:szCs w:val="16"/>
                      <w:lang w:val="ro-MD" w:eastAsia="ru-RU"/>
                    </w:rPr>
                  </w:pPr>
                </w:p>
              </w:tc>
              <w:tc>
                <w:tcPr>
                  <w:tcW w:w="7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E669F6">
                    <w:rPr>
                      <w:rFonts w:ascii="Times New Roman" w:eastAsia="Times New Roman" w:hAnsi="Times New Roman" w:cs="Times New Roman"/>
                      <w:b/>
                      <w:bCs/>
                      <w:sz w:val="16"/>
                      <w:szCs w:val="16"/>
                      <w:lang w:val="ro-MD" w:eastAsia="ru-RU"/>
                    </w:rPr>
                    <w:t>Numărul de controale clinice pe an (doi ani)</w:t>
                  </w:r>
                </w:p>
              </w:tc>
              <w:tc>
                <w:tcPr>
                  <w:tcW w:w="7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E669F6">
                    <w:rPr>
                      <w:rFonts w:ascii="Times New Roman" w:eastAsia="Times New Roman" w:hAnsi="Times New Roman" w:cs="Times New Roman"/>
                      <w:b/>
                      <w:bCs/>
                      <w:sz w:val="16"/>
                      <w:szCs w:val="16"/>
                      <w:lang w:val="ro-MD" w:eastAsia="ru-RU"/>
                    </w:rPr>
                    <w:t>Numărul de examene de laborator pe an (doi ani)</w:t>
                  </w:r>
                </w:p>
              </w:tc>
              <w:tc>
                <w:tcPr>
                  <w:tcW w:w="89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E669F6">
                    <w:rPr>
                      <w:rFonts w:ascii="Times New Roman" w:eastAsia="Times New Roman" w:hAnsi="Times New Roman" w:cs="Times New Roman"/>
                      <w:b/>
                      <w:bCs/>
                      <w:sz w:val="16"/>
                      <w:szCs w:val="16"/>
                      <w:lang w:val="ro-MD" w:eastAsia="ru-RU"/>
                    </w:rPr>
                    <w:t>Numărul de pești per eșantion</w:t>
                  </w:r>
                </w:p>
              </w:tc>
            </w:tr>
            <w:tr w:rsidR="00E669F6" w:rsidRPr="00E669F6" w:rsidTr="004354B8">
              <w:tc>
                <w:tcPr>
                  <w:tcW w:w="72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E669F6">
                    <w:rPr>
                      <w:rFonts w:ascii="Times New Roman" w:eastAsia="Times New Roman" w:hAnsi="Times New Roman" w:cs="Times New Roman"/>
                      <w:b/>
                      <w:bCs/>
                      <w:sz w:val="16"/>
                      <w:szCs w:val="16"/>
                      <w:lang w:val="ro-MD" w:eastAsia="ru-RU"/>
                    </w:rPr>
                    <w:t>Ferme/situri de prelevare</w:t>
                  </w:r>
                </w:p>
              </w:tc>
              <w:tc>
                <w:tcPr>
                  <w:tcW w:w="77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E669F6">
                    <w:rPr>
                      <w:rFonts w:ascii="Times New Roman" w:eastAsia="Times New Roman" w:hAnsi="Times New Roman" w:cs="Times New Roman"/>
                      <w:b/>
                      <w:bCs/>
                      <w:sz w:val="16"/>
                      <w:szCs w:val="16"/>
                      <w:lang w:val="ro-MD" w:eastAsia="ru-RU"/>
                    </w:rPr>
                    <w:t>Primii doi ani ai perioadei de supraveghere</w:t>
                  </w:r>
                </w:p>
              </w:tc>
              <w:tc>
                <w:tcPr>
                  <w:tcW w:w="7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E669F6">
                    <w:rPr>
                      <w:rFonts w:ascii="Times New Roman" w:eastAsia="Times New Roman" w:hAnsi="Times New Roman" w:cs="Times New Roman"/>
                      <w:sz w:val="16"/>
                      <w:szCs w:val="16"/>
                      <w:lang w:val="ro-MD" w:eastAsia="ru-RU"/>
                    </w:rPr>
                    <w:t>2</w:t>
                  </w:r>
                </w:p>
              </w:tc>
              <w:tc>
                <w:tcPr>
                  <w:tcW w:w="7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E669F6">
                    <w:rPr>
                      <w:rFonts w:ascii="Times New Roman" w:eastAsia="Times New Roman" w:hAnsi="Times New Roman" w:cs="Times New Roman"/>
                      <w:sz w:val="16"/>
                      <w:szCs w:val="16"/>
                      <w:lang w:val="ro-MD" w:eastAsia="ru-RU"/>
                    </w:rPr>
                    <w:t>2</w:t>
                  </w:r>
                </w:p>
              </w:tc>
              <w:tc>
                <w:tcPr>
                  <w:tcW w:w="89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E669F6">
                    <w:rPr>
                      <w:rFonts w:ascii="Times New Roman" w:eastAsia="Times New Roman" w:hAnsi="Times New Roman" w:cs="Times New Roman"/>
                      <w:sz w:val="16"/>
                      <w:szCs w:val="16"/>
                      <w:lang w:val="ro-MD" w:eastAsia="ru-RU"/>
                    </w:rPr>
                    <w:t>75</w:t>
                  </w:r>
                  <w:hyperlink r:id="rId41" w:anchor="ntr10-L_2015247RO.01000501-E0010" w:history="1">
                    <w:r w:rsidRPr="00E669F6">
                      <w:rPr>
                        <w:rFonts w:ascii="Times New Roman" w:eastAsia="Times New Roman" w:hAnsi="Times New Roman" w:cs="Times New Roman"/>
                        <w:sz w:val="16"/>
                        <w:szCs w:val="16"/>
                        <w:lang w:val="ro-MD" w:eastAsia="ru-RU"/>
                      </w:rPr>
                      <w:t> (</w:t>
                    </w:r>
                    <w:r w:rsidRPr="00E669F6">
                      <w:rPr>
                        <w:rFonts w:ascii="Times New Roman" w:eastAsia="Times New Roman" w:hAnsi="Times New Roman" w:cs="Times New Roman"/>
                        <w:sz w:val="16"/>
                        <w:szCs w:val="16"/>
                        <w:vertAlign w:val="superscript"/>
                        <w:lang w:val="ro-MD" w:eastAsia="ru-RU"/>
                      </w:rPr>
                      <w:t>10</w:t>
                    </w:r>
                    <w:r w:rsidRPr="00E669F6">
                      <w:rPr>
                        <w:rFonts w:ascii="Times New Roman" w:eastAsia="Times New Roman" w:hAnsi="Times New Roman" w:cs="Times New Roman"/>
                        <w:sz w:val="16"/>
                        <w:szCs w:val="16"/>
                        <w:lang w:val="ro-MD" w:eastAsia="ru-RU"/>
                      </w:rPr>
                      <w:t>)</w:t>
                    </w:r>
                  </w:hyperlink>
                </w:p>
              </w:tc>
            </w:tr>
            <w:tr w:rsidR="00E669F6" w:rsidRPr="00E669F6" w:rsidTr="004354B8">
              <w:tc>
                <w:tcPr>
                  <w:tcW w:w="72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jc w:val="both"/>
                    <w:rPr>
                      <w:rFonts w:ascii="Times New Roman" w:eastAsia="Times New Roman" w:hAnsi="Times New Roman" w:cs="Times New Roman"/>
                      <w:sz w:val="16"/>
                      <w:szCs w:val="16"/>
                      <w:lang w:val="ro-MD" w:eastAsia="ru-RU"/>
                    </w:rPr>
                  </w:pPr>
                </w:p>
              </w:tc>
              <w:tc>
                <w:tcPr>
                  <w:tcW w:w="3238"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669F6" w:rsidRPr="00E669F6" w:rsidRDefault="00E669F6"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E669F6">
                    <w:rPr>
                      <w:rFonts w:ascii="Times New Roman" w:eastAsia="Times New Roman" w:hAnsi="Times New Roman" w:cs="Times New Roman"/>
                      <w:sz w:val="16"/>
                      <w:szCs w:val="16"/>
                      <w:lang w:val="ro-MD" w:eastAsia="ru-RU"/>
                    </w:rPr>
                    <w:t>Numărul maxim de pești per eșantion general: 2</w:t>
                  </w:r>
                </w:p>
              </w:tc>
            </w:tr>
          </w:tbl>
          <w:p w:rsidR="00964476" w:rsidRPr="00485A04"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t>Tabelul 2.B</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 xml:space="preserve">Programul de supraveghere a zonelor și a compartimentelor pe parcursul perioadei de control de patru ani menționate la punctul I.2.1, care </w:t>
            </w:r>
            <w:r w:rsidRPr="00050DCE">
              <w:rPr>
                <w:rFonts w:ascii="inherit" w:hAnsi="inherit"/>
                <w:bCs/>
                <w:i/>
                <w:iCs/>
                <w:lang w:val="ro-RO"/>
              </w:rPr>
              <w:lastRenderedPageBreak/>
              <w:t>precede obținerea statutului „indemn de boală” în ceea ce privește KHVD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1"/>
              <w:gridCol w:w="709"/>
              <w:gridCol w:w="709"/>
              <w:gridCol w:w="850"/>
              <w:gridCol w:w="763"/>
            </w:tblGrid>
            <w:tr w:rsidR="00915F81" w:rsidRPr="00915F81" w:rsidTr="00915F81">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 </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Numărul de inspecții clinice pe an</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Numărul de examene de laborator pe an</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Numărul de pești per eșantion</w:t>
                  </w:r>
                </w:p>
              </w:tc>
            </w:tr>
            <w:tr w:rsidR="00915F81" w:rsidRPr="00915F81" w:rsidTr="00915F81">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Ferme/situri de prelevare</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Primii doi ani ai perioadei de supraveghere</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1</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1</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30</w:t>
                  </w:r>
                </w:p>
              </w:tc>
            </w:tr>
            <w:tr w:rsidR="00915F81" w:rsidRPr="00915F81" w:rsidTr="00915F81">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Ferme/situri de prelevare</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b/>
                      <w:bCs/>
                      <w:sz w:val="16"/>
                      <w:szCs w:val="16"/>
                      <w:lang w:eastAsia="ro-RO"/>
                    </w:rPr>
                  </w:pPr>
                  <w:r w:rsidRPr="00915F81">
                    <w:rPr>
                      <w:rFonts w:ascii="Times New Roman" w:hAnsi="Times New Roman" w:cs="Times New Roman"/>
                      <w:b/>
                      <w:bCs/>
                      <w:sz w:val="16"/>
                      <w:szCs w:val="16"/>
                      <w:lang w:eastAsia="ro-RO"/>
                    </w:rPr>
                    <w:t>Ultimii doi ani ai perioadei de supraveghere</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2</w:t>
                  </w:r>
                </w:p>
              </w:tc>
              <w:tc>
                <w:tcPr>
                  <w:tcW w:w="7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30</w:t>
                  </w:r>
                </w:p>
              </w:tc>
            </w:tr>
            <w:tr w:rsidR="00CC5586" w:rsidRPr="00915F81" w:rsidTr="00915F81">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 </w:t>
                  </w:r>
                </w:p>
              </w:tc>
              <w:tc>
                <w:tcPr>
                  <w:tcW w:w="3031"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915F81"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915F81">
                    <w:rPr>
                      <w:rFonts w:ascii="Times New Roman" w:hAnsi="Times New Roman" w:cs="Times New Roman"/>
                      <w:sz w:val="16"/>
                      <w:szCs w:val="16"/>
                      <w:lang w:eastAsia="ro-RO"/>
                    </w:rPr>
                    <w:t>Numărul maxim de pești per eșantion global: 2.</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nr.5</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a zonelor și a compartimentelor pe parcursul perioadei de control de patru ani care precedă obținerea statutului „indemn de boală” în ceea ce privește KHVD</w:t>
            </w:r>
          </w:p>
          <w:tbl>
            <w:tblPr>
              <w:tblW w:w="384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4"/>
              <w:gridCol w:w="1004"/>
              <w:gridCol w:w="706"/>
              <w:gridCol w:w="708"/>
              <w:gridCol w:w="709"/>
            </w:tblGrid>
            <w:tr w:rsidR="00AB4D0D" w:rsidRPr="00AB4D0D" w:rsidTr="00AB4D0D">
              <w:tc>
                <w:tcPr>
                  <w:tcW w:w="7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ind w:firstLine="567"/>
                    <w:suppressOverlap/>
                    <w:jc w:val="center"/>
                    <w:rPr>
                      <w:rFonts w:ascii="Times New Roman" w:eastAsia="Times New Roman" w:hAnsi="Times New Roman" w:cs="Times New Roman"/>
                      <w:sz w:val="16"/>
                      <w:szCs w:val="16"/>
                      <w:lang w:val="ro-MD" w:eastAsia="ru-RU"/>
                    </w:rPr>
                  </w:pPr>
                </w:p>
              </w:tc>
              <w:tc>
                <w:tcPr>
                  <w:tcW w:w="10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ind w:firstLine="567"/>
                    <w:suppressOverlap/>
                    <w:jc w:val="center"/>
                    <w:rPr>
                      <w:rFonts w:ascii="Times New Roman" w:eastAsia="Times New Roman" w:hAnsi="Times New Roman" w:cs="Times New Roman"/>
                      <w:sz w:val="16"/>
                      <w:szCs w:val="16"/>
                      <w:lang w:val="ro-MD" w:eastAsia="ru-RU"/>
                    </w:rPr>
                  </w:pPr>
                </w:p>
              </w:tc>
              <w:tc>
                <w:tcPr>
                  <w:tcW w:w="70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Numărul de controale clinice pe an</w:t>
                  </w:r>
                </w:p>
              </w:tc>
              <w:tc>
                <w:tcPr>
                  <w:tcW w:w="7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Numărul de examene de laborator pe an</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Numărul de pești per eșantion</w:t>
                  </w:r>
                </w:p>
              </w:tc>
            </w:tr>
            <w:tr w:rsidR="00AB4D0D" w:rsidRPr="00AB4D0D" w:rsidTr="00AB4D0D">
              <w:tc>
                <w:tcPr>
                  <w:tcW w:w="7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Ferme/situri de prelevare</w:t>
                  </w:r>
                </w:p>
              </w:tc>
              <w:tc>
                <w:tcPr>
                  <w:tcW w:w="10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Primii doi ani ai perioadei de supraveghere</w:t>
                  </w:r>
                </w:p>
              </w:tc>
              <w:tc>
                <w:tcPr>
                  <w:tcW w:w="70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1</w:t>
                  </w:r>
                </w:p>
              </w:tc>
              <w:tc>
                <w:tcPr>
                  <w:tcW w:w="7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1</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30</w:t>
                  </w:r>
                </w:p>
              </w:tc>
            </w:tr>
            <w:tr w:rsidR="00AB4D0D" w:rsidRPr="00AB4D0D" w:rsidTr="00AB4D0D">
              <w:tc>
                <w:tcPr>
                  <w:tcW w:w="7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Ferme/situri de prelevare</w:t>
                  </w:r>
                </w:p>
              </w:tc>
              <w:tc>
                <w:tcPr>
                  <w:tcW w:w="10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AB4D0D">
                    <w:rPr>
                      <w:rFonts w:ascii="Times New Roman" w:eastAsia="Times New Roman" w:hAnsi="Times New Roman" w:cs="Times New Roman"/>
                      <w:b/>
                      <w:bCs/>
                      <w:sz w:val="16"/>
                      <w:szCs w:val="16"/>
                      <w:lang w:val="ro-MD" w:eastAsia="ru-RU"/>
                    </w:rPr>
                    <w:t>Ultimii doi ani ai perioadei de supraveghere</w:t>
                  </w:r>
                </w:p>
              </w:tc>
              <w:tc>
                <w:tcPr>
                  <w:tcW w:w="70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2</w:t>
                  </w:r>
                </w:p>
              </w:tc>
              <w:tc>
                <w:tcPr>
                  <w:tcW w:w="7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2</w:t>
                  </w:r>
                </w:p>
              </w:tc>
              <w:tc>
                <w:tcPr>
                  <w:tcW w:w="7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30</w:t>
                  </w:r>
                </w:p>
              </w:tc>
            </w:tr>
            <w:tr w:rsidR="00AB4D0D" w:rsidRPr="00AB4D0D" w:rsidTr="00AB4D0D">
              <w:trPr>
                <w:trHeight w:val="345"/>
              </w:trPr>
              <w:tc>
                <w:tcPr>
                  <w:tcW w:w="7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jc w:val="both"/>
                    <w:rPr>
                      <w:rFonts w:ascii="Times New Roman" w:eastAsia="Times New Roman" w:hAnsi="Times New Roman" w:cs="Times New Roman"/>
                      <w:sz w:val="16"/>
                      <w:szCs w:val="16"/>
                      <w:lang w:val="ro-MD" w:eastAsia="ru-RU"/>
                    </w:rPr>
                  </w:pPr>
                </w:p>
              </w:tc>
              <w:tc>
                <w:tcPr>
                  <w:tcW w:w="3127"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AB4D0D" w:rsidRPr="00AB4D0D" w:rsidRDefault="00AB4D0D"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AB4D0D">
                    <w:rPr>
                      <w:rFonts w:ascii="Times New Roman" w:eastAsia="Times New Roman" w:hAnsi="Times New Roman" w:cs="Times New Roman"/>
                      <w:sz w:val="16"/>
                      <w:szCs w:val="16"/>
                      <w:lang w:val="ro-MD" w:eastAsia="ru-RU"/>
                    </w:rPr>
                    <w:t>Numărul maxim de pești per eșantion general: 2.</w:t>
                  </w:r>
                </w:p>
              </w:tc>
            </w:tr>
          </w:tbl>
          <w:p w:rsidR="00964476" w:rsidRPr="00AB4D0D"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2.C</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Programe de supraveghere a zonelor sau a compartimentelor în vederea menținerii statutului „indemn de boală” în ceea ce privește KHVD,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1417"/>
              <w:gridCol w:w="1472"/>
            </w:tblGrid>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lastRenderedPageBreak/>
                    <w:t>Nivelul de risc</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Numărul de inspecții sanitare</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Numărul de pești per eșantion</w:t>
                  </w:r>
                </w:p>
              </w:tc>
            </w:tr>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Ridicat</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2 pe an</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30</w:t>
                  </w:r>
                </w:p>
              </w:tc>
            </w:tr>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Mediu</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1 pe an</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30</w:t>
                  </w:r>
                </w:p>
              </w:tc>
            </w:tr>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Scăzut</w:t>
                  </w:r>
                </w:p>
              </w:tc>
              <w:tc>
                <w:tcPr>
                  <w:tcW w:w="141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1 la 2 ani</w:t>
                  </w:r>
                </w:p>
              </w:tc>
              <w:tc>
                <w:tcPr>
                  <w:tcW w:w="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30</w:t>
                  </w:r>
                </w:p>
              </w:tc>
            </w:tr>
            <w:tr w:rsidR="00CC5586" w:rsidRPr="00CC5586" w:rsidTr="00CC5586">
              <w:tc>
                <w:tcPr>
                  <w:tcW w:w="3732"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C5586" w:rsidRPr="00CC5586" w:rsidRDefault="00CC5586"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Numărul maxim de pești per eșantion global: 2.</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nr.6</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Programe de supraveghere a zonelor sau a compartimentelor în vederea menținerii statutului „indemn de boală” în ceea ce privește KHVD.</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759"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12"/>
              <w:gridCol w:w="1181"/>
              <w:gridCol w:w="1134"/>
            </w:tblGrid>
            <w:tr w:rsidR="00906CAA" w:rsidRPr="00906CAA" w:rsidTr="00906CAA">
              <w:tc>
                <w:tcPr>
                  <w:tcW w:w="151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906CAA">
                    <w:rPr>
                      <w:rFonts w:ascii="Times New Roman" w:eastAsia="Times New Roman" w:hAnsi="Times New Roman" w:cs="Times New Roman"/>
                      <w:b/>
                      <w:bCs/>
                      <w:sz w:val="16"/>
                      <w:szCs w:val="16"/>
                      <w:lang w:val="ro-MD" w:eastAsia="ru-RU"/>
                    </w:rPr>
                    <w:t>Nivelul de risc</w:t>
                  </w:r>
                </w:p>
              </w:tc>
              <w:tc>
                <w:tcPr>
                  <w:tcW w:w="118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906CAA">
                    <w:rPr>
                      <w:rFonts w:ascii="Times New Roman" w:eastAsia="Times New Roman" w:hAnsi="Times New Roman" w:cs="Times New Roman"/>
                      <w:b/>
                      <w:bCs/>
                      <w:sz w:val="16"/>
                      <w:szCs w:val="16"/>
                      <w:lang w:val="ro-MD" w:eastAsia="ru-RU"/>
                    </w:rPr>
                    <w:t>Numărul de controale sanitare</w:t>
                  </w:r>
                </w:p>
              </w:tc>
              <w:tc>
                <w:tcPr>
                  <w:tcW w:w="113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906CAA">
                    <w:rPr>
                      <w:rFonts w:ascii="Times New Roman" w:eastAsia="Times New Roman" w:hAnsi="Times New Roman" w:cs="Times New Roman"/>
                      <w:b/>
                      <w:bCs/>
                      <w:sz w:val="16"/>
                      <w:szCs w:val="16"/>
                      <w:lang w:val="ro-MD" w:eastAsia="ru-RU"/>
                    </w:rPr>
                    <w:t>Numărul de pești per eșantion</w:t>
                  </w:r>
                </w:p>
              </w:tc>
            </w:tr>
            <w:tr w:rsidR="00906CAA" w:rsidRPr="00906CAA" w:rsidTr="00906CAA">
              <w:tc>
                <w:tcPr>
                  <w:tcW w:w="151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Ridicat</w:t>
                  </w:r>
                </w:p>
              </w:tc>
              <w:tc>
                <w:tcPr>
                  <w:tcW w:w="118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2 pe an</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30</w:t>
                  </w:r>
                </w:p>
              </w:tc>
            </w:tr>
            <w:tr w:rsidR="00906CAA" w:rsidRPr="00906CAA" w:rsidTr="00906CAA">
              <w:tc>
                <w:tcPr>
                  <w:tcW w:w="151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suppressOverlap/>
                    <w:rPr>
                      <w:rFonts w:ascii="Times New Roman" w:eastAsia="Calibri" w:hAnsi="Times New Roman" w:cs="Times New Roman"/>
                      <w:sz w:val="16"/>
                      <w:szCs w:val="16"/>
                      <w:lang w:val="ro-MD" w:eastAsia="ru-RU"/>
                    </w:rPr>
                  </w:pPr>
                  <w:r w:rsidRPr="00906CAA">
                    <w:rPr>
                      <w:rFonts w:ascii="Times New Roman" w:eastAsia="Calibri" w:hAnsi="Times New Roman" w:cs="Times New Roman"/>
                      <w:sz w:val="16"/>
                      <w:szCs w:val="16"/>
                      <w:lang w:val="ro-MD" w:eastAsia="ru-RU"/>
                    </w:rPr>
                    <w:lastRenderedPageBreak/>
                    <w:t>Mediu</w:t>
                  </w:r>
                </w:p>
              </w:tc>
              <w:tc>
                <w:tcPr>
                  <w:tcW w:w="118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1 pe an</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30</w:t>
                  </w:r>
                </w:p>
              </w:tc>
            </w:tr>
            <w:tr w:rsidR="00906CAA" w:rsidRPr="00906CAA" w:rsidTr="00906CAA">
              <w:tc>
                <w:tcPr>
                  <w:tcW w:w="151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Scăzut</w:t>
                  </w:r>
                </w:p>
              </w:tc>
              <w:tc>
                <w:tcPr>
                  <w:tcW w:w="118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1 la 2 ani</w:t>
                  </w:r>
                </w:p>
              </w:tc>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30</w:t>
                  </w:r>
                </w:p>
              </w:tc>
            </w:tr>
            <w:tr w:rsidR="00906CAA" w:rsidRPr="00906CAA" w:rsidTr="00906CAA">
              <w:tc>
                <w:tcPr>
                  <w:tcW w:w="3827"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6CAA" w:rsidRPr="00906CAA" w:rsidRDefault="00906CAA"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06CAA">
                    <w:rPr>
                      <w:rFonts w:ascii="Times New Roman" w:eastAsia="Times New Roman" w:hAnsi="Times New Roman" w:cs="Times New Roman"/>
                      <w:sz w:val="16"/>
                      <w:szCs w:val="16"/>
                      <w:lang w:val="ro-MD" w:eastAsia="ru-RU"/>
                    </w:rPr>
                    <w:t>Numărul maxim de pești per eșantion general: 2.</w:t>
                  </w:r>
                </w:p>
              </w:tc>
            </w:tr>
          </w:tbl>
          <w:p w:rsidR="0070330D" w:rsidRPr="00906CAA"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2.D</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 de supraveghere pentru menținerea statutului „indemn de boală” în ceea ce privește KHVD în statele membre, în zonele sau în compartimentele în care există un număr limitat de ferme, iar supravegherea individualizată a acestor ferme nu furnizează date epidemiologice suficiente,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992"/>
              <w:gridCol w:w="992"/>
              <w:gridCol w:w="905"/>
            </w:tblGrid>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b/>
                      <w:bCs/>
                      <w:sz w:val="16"/>
                      <w:szCs w:val="16"/>
                      <w:lang w:eastAsia="ro-RO"/>
                    </w:rPr>
                  </w:pPr>
                  <w:r w:rsidRPr="00CC5586">
                    <w:rPr>
                      <w:rFonts w:ascii="Times New Roman" w:hAnsi="Times New Roman" w:cs="Times New Roman"/>
                      <w:b/>
                      <w:bCs/>
                      <w:sz w:val="16"/>
                      <w:szCs w:val="16"/>
                      <w:lang w:eastAsia="ro-RO"/>
                    </w:rPr>
                    <w:t>Numărul de inspecții clinice pe an</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b/>
                      <w:bCs/>
                      <w:sz w:val="16"/>
                      <w:szCs w:val="16"/>
                      <w:lang w:eastAsia="ro-RO"/>
                    </w:rPr>
                  </w:pPr>
                  <w:r w:rsidRPr="00CC5586">
                    <w:rPr>
                      <w:rFonts w:ascii="Times New Roman" w:hAnsi="Times New Roman" w:cs="Times New Roman"/>
                      <w:b/>
                      <w:bCs/>
                      <w:sz w:val="16"/>
                      <w:szCs w:val="16"/>
                      <w:lang w:eastAsia="ro-RO"/>
                    </w:rPr>
                    <w:t>Numărul de examene de laborator pe an</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b/>
                      <w:bCs/>
                      <w:sz w:val="16"/>
                      <w:szCs w:val="16"/>
                      <w:lang w:eastAsia="ro-RO"/>
                    </w:rPr>
                  </w:pPr>
                  <w:r w:rsidRPr="00CC5586">
                    <w:rPr>
                      <w:rFonts w:ascii="Times New Roman" w:hAnsi="Times New Roman" w:cs="Times New Roman"/>
                      <w:b/>
                      <w:bCs/>
                      <w:sz w:val="16"/>
                      <w:szCs w:val="16"/>
                      <w:lang w:eastAsia="ro-RO"/>
                    </w:rPr>
                    <w:t>Numărul de pești per eșantion</w:t>
                  </w:r>
                </w:p>
              </w:tc>
            </w:tr>
            <w:tr w:rsidR="00CC5586" w:rsidRPr="00CC5586" w:rsidTr="00CC5586">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b/>
                      <w:bCs/>
                      <w:sz w:val="16"/>
                      <w:szCs w:val="16"/>
                      <w:lang w:eastAsia="ro-RO"/>
                    </w:rPr>
                  </w:pPr>
                  <w:r w:rsidRPr="00CC5586">
                    <w:rPr>
                      <w:rFonts w:ascii="Times New Roman" w:hAnsi="Times New Roman" w:cs="Times New Roman"/>
                      <w:b/>
                      <w:bCs/>
                      <w:sz w:val="16"/>
                      <w:szCs w:val="16"/>
                      <w:lang w:eastAsia="ro-RO"/>
                    </w:rPr>
                    <w:t>Puncte de prelevare</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1 la 2 ani</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1 la 2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30</w:t>
                  </w:r>
                </w:p>
              </w:tc>
            </w:tr>
            <w:tr w:rsidR="00116E67" w:rsidRPr="00CC5586" w:rsidTr="00CC5586">
              <w:tc>
                <w:tcPr>
                  <w:tcW w:w="3732"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16E67" w:rsidRPr="00CC5586" w:rsidRDefault="00116E67" w:rsidP="00BD07ED">
                  <w:pPr>
                    <w:pStyle w:val="Frspaiere"/>
                    <w:framePr w:hSpace="180" w:wrap="around" w:vAnchor="text" w:hAnchor="text" w:y="1"/>
                    <w:suppressOverlap/>
                    <w:rPr>
                      <w:rFonts w:ascii="Times New Roman" w:hAnsi="Times New Roman" w:cs="Times New Roman"/>
                      <w:sz w:val="16"/>
                      <w:szCs w:val="16"/>
                      <w:lang w:eastAsia="ro-RO"/>
                    </w:rPr>
                  </w:pPr>
                  <w:r w:rsidRPr="00CC5586">
                    <w:rPr>
                      <w:rFonts w:ascii="Times New Roman" w:hAnsi="Times New Roman" w:cs="Times New Roman"/>
                      <w:sz w:val="16"/>
                      <w:szCs w:val="16"/>
                      <w:lang w:eastAsia="ro-RO"/>
                    </w:rPr>
                    <w:t>Numărul maxim de pești per eșantion global: 2.</w:t>
                  </w:r>
                </w:p>
              </w:tc>
            </w:tr>
          </w:tbl>
          <w:p w:rsidR="00964476" w:rsidRPr="00116E67" w:rsidRDefault="00964476" w:rsidP="00116E67">
            <w:pPr>
              <w:pStyle w:val="Frspaiere"/>
              <w:rPr>
                <w:rFonts w:ascii="Times New Roman" w:hAnsi="Times New Roman" w:cs="Times New Roman"/>
                <w:sz w:val="16"/>
                <w:szCs w:val="16"/>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nr.7</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 de supraveghere pentru menținerea statutului „indemn de boală” în ceea ce privește KHVD în zonele sau în compartimentele în care există un număr limitat de ferme, iar supravegherea individualizată a acestor ferme nu furnizează date epidemiologice suficiente.</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759"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81"/>
              <w:gridCol w:w="894"/>
              <w:gridCol w:w="894"/>
              <w:gridCol w:w="758"/>
            </w:tblGrid>
            <w:tr w:rsidR="001F2CD3" w:rsidRPr="001F2CD3" w:rsidTr="001F2CD3">
              <w:tc>
                <w:tcPr>
                  <w:tcW w:w="128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jc w:val="both"/>
                    <w:rPr>
                      <w:rFonts w:ascii="Times New Roman" w:eastAsia="Times New Roman" w:hAnsi="Times New Roman" w:cs="Times New Roman"/>
                      <w:sz w:val="16"/>
                      <w:szCs w:val="16"/>
                      <w:lang w:val="ro-MD" w:eastAsia="ru-RU"/>
                    </w:rPr>
                  </w:pPr>
                </w:p>
              </w:tc>
              <w:tc>
                <w:tcPr>
                  <w:tcW w:w="89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1F2CD3">
                    <w:rPr>
                      <w:rFonts w:ascii="Times New Roman" w:eastAsia="Times New Roman" w:hAnsi="Times New Roman" w:cs="Times New Roman"/>
                      <w:b/>
                      <w:bCs/>
                      <w:sz w:val="16"/>
                      <w:szCs w:val="16"/>
                      <w:lang w:val="ro-MD" w:eastAsia="ru-RU"/>
                    </w:rPr>
                    <w:t>Numărul de controale clinice pe an</w:t>
                  </w:r>
                </w:p>
              </w:tc>
              <w:tc>
                <w:tcPr>
                  <w:tcW w:w="89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1F2CD3">
                    <w:rPr>
                      <w:rFonts w:ascii="Times New Roman" w:eastAsia="Times New Roman" w:hAnsi="Times New Roman" w:cs="Times New Roman"/>
                      <w:b/>
                      <w:bCs/>
                      <w:sz w:val="16"/>
                      <w:szCs w:val="16"/>
                      <w:lang w:val="ro-MD" w:eastAsia="ru-RU"/>
                    </w:rPr>
                    <w:t>Numărul de examene de laborator pe an</w:t>
                  </w:r>
                </w:p>
              </w:tc>
              <w:tc>
                <w:tcPr>
                  <w:tcW w:w="75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1F2CD3">
                    <w:rPr>
                      <w:rFonts w:ascii="Times New Roman" w:eastAsia="Times New Roman" w:hAnsi="Times New Roman" w:cs="Times New Roman"/>
                      <w:b/>
                      <w:bCs/>
                      <w:sz w:val="16"/>
                      <w:szCs w:val="16"/>
                      <w:lang w:val="ro-MD" w:eastAsia="ru-RU"/>
                    </w:rPr>
                    <w:t>Numărul de pești per eșantion</w:t>
                  </w:r>
                </w:p>
              </w:tc>
            </w:tr>
            <w:tr w:rsidR="001F2CD3" w:rsidRPr="001F2CD3" w:rsidTr="001F2CD3">
              <w:tc>
                <w:tcPr>
                  <w:tcW w:w="128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1F2CD3">
                    <w:rPr>
                      <w:rFonts w:ascii="Times New Roman" w:eastAsia="Times New Roman" w:hAnsi="Times New Roman" w:cs="Times New Roman"/>
                      <w:b/>
                      <w:bCs/>
                      <w:sz w:val="16"/>
                      <w:szCs w:val="16"/>
                      <w:lang w:val="ro-MD" w:eastAsia="ru-RU"/>
                    </w:rPr>
                    <w:t>Puncte de prelevare</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1F2CD3">
                    <w:rPr>
                      <w:rFonts w:ascii="Times New Roman" w:eastAsia="Times New Roman" w:hAnsi="Times New Roman" w:cs="Times New Roman"/>
                      <w:sz w:val="16"/>
                      <w:szCs w:val="16"/>
                      <w:lang w:val="ro-MD" w:eastAsia="ru-RU"/>
                    </w:rPr>
                    <w:t>1 la 2 ani</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1F2CD3">
                    <w:rPr>
                      <w:rFonts w:ascii="Times New Roman" w:eastAsia="Times New Roman" w:hAnsi="Times New Roman" w:cs="Times New Roman"/>
                      <w:sz w:val="16"/>
                      <w:szCs w:val="16"/>
                      <w:lang w:val="ro-MD" w:eastAsia="ru-RU"/>
                    </w:rPr>
                    <w:t>1 la 2 ani</w:t>
                  </w:r>
                </w:p>
              </w:tc>
              <w:tc>
                <w:tcPr>
                  <w:tcW w:w="75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1F2CD3">
                    <w:rPr>
                      <w:rFonts w:ascii="Times New Roman" w:eastAsia="Times New Roman" w:hAnsi="Times New Roman" w:cs="Times New Roman"/>
                      <w:sz w:val="16"/>
                      <w:szCs w:val="16"/>
                      <w:lang w:val="ro-MD" w:eastAsia="ru-RU"/>
                    </w:rPr>
                    <w:t>30</w:t>
                  </w:r>
                </w:p>
              </w:tc>
            </w:tr>
            <w:tr w:rsidR="001F2CD3" w:rsidRPr="001F2CD3" w:rsidTr="001F2CD3">
              <w:tc>
                <w:tcPr>
                  <w:tcW w:w="3827"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CD3" w:rsidRPr="001F2CD3" w:rsidRDefault="001F2CD3"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1F2CD3">
                    <w:rPr>
                      <w:rFonts w:ascii="Times New Roman" w:eastAsia="Times New Roman" w:hAnsi="Times New Roman" w:cs="Times New Roman"/>
                      <w:sz w:val="16"/>
                      <w:szCs w:val="16"/>
                      <w:lang w:val="ro-MD" w:eastAsia="ru-RU"/>
                    </w:rPr>
                    <w:t>Numărul maxim de pești per eșantion general: 2.</w:t>
                  </w:r>
                </w:p>
              </w:tc>
            </w:tr>
          </w:tbl>
          <w:p w:rsidR="0070330D" w:rsidRPr="001F2CD3"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en-US"/>
              </w:rPr>
            </w:pPr>
            <w:r w:rsidRPr="00050DCE">
              <w:rPr>
                <w:rFonts w:ascii="inherit" w:hAnsi="inherit"/>
                <w:b/>
                <w:bCs/>
                <w:i/>
                <w:iCs/>
                <w:lang w:val="en-US"/>
              </w:rPr>
              <w:lastRenderedPageBreak/>
              <w:t>Tabelul 3.A</w:t>
            </w:r>
          </w:p>
          <w:p w:rsidR="00964476" w:rsidRPr="00050DCE" w:rsidRDefault="00964476" w:rsidP="00964476">
            <w:pPr>
              <w:pStyle w:val="ti-grseq-1"/>
              <w:spacing w:before="240"/>
              <w:jc w:val="both"/>
              <w:rPr>
                <w:rFonts w:ascii="inherit" w:hAnsi="inherit"/>
                <w:bCs/>
                <w:i/>
                <w:iCs/>
                <w:lang w:val="en-US"/>
              </w:rPr>
            </w:pPr>
            <w:r w:rsidRPr="00050DCE">
              <w:rPr>
                <w:rFonts w:ascii="inherit" w:hAnsi="inherit"/>
                <w:bCs/>
                <w:i/>
                <w:iCs/>
                <w:lang w:val="en-US"/>
              </w:rPr>
              <w:t>Programul de supraveghere a zonelor și a compartimentelor pe parcursul perioadei de control de doi ani menționate la punctul I.2.1, care precede obținerea statutului „indemn de boală” în ceea ce privește AIS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850"/>
              <w:gridCol w:w="851"/>
              <w:gridCol w:w="1046"/>
            </w:tblGrid>
            <w:tr w:rsidR="00116E67" w:rsidRPr="002E0E8B" w:rsidTr="00116E67">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An de supraveghere</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lang w:val="en-US"/>
                    </w:rPr>
                  </w:pPr>
                  <w:r w:rsidRPr="002E0E8B">
                    <w:rPr>
                      <w:rFonts w:ascii="Times New Roman" w:hAnsi="Times New Roman" w:cs="Times New Roman"/>
                      <w:sz w:val="16"/>
                      <w:szCs w:val="16"/>
                      <w:lang w:val="en-US"/>
                    </w:rPr>
                    <w:t>Numărul de inspecții sanitare pe an (doi ani)</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lang w:val="en-US"/>
                    </w:rPr>
                  </w:pPr>
                  <w:r w:rsidRPr="002E0E8B">
                    <w:rPr>
                      <w:rFonts w:ascii="Times New Roman" w:hAnsi="Times New Roman" w:cs="Times New Roman"/>
                      <w:sz w:val="16"/>
                      <w:szCs w:val="16"/>
                      <w:lang w:val="en-US"/>
                    </w:rPr>
                    <w:t>Numărul de examene de laborator pe an (doi ani)</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lang w:val="en-US"/>
                    </w:rPr>
                  </w:pPr>
                  <w:r w:rsidRPr="002E0E8B">
                    <w:rPr>
                      <w:rFonts w:ascii="Times New Roman" w:hAnsi="Times New Roman" w:cs="Times New Roman"/>
                      <w:sz w:val="16"/>
                      <w:szCs w:val="16"/>
                      <w:lang w:val="en-US"/>
                    </w:rPr>
                    <w:t>Numărul de pești de la care trebuie să se colecteze eșantioane, pe an</w:t>
                  </w:r>
                </w:p>
              </w:tc>
            </w:tr>
            <w:tr w:rsidR="00116E67" w:rsidRPr="002E0E8B" w:rsidTr="00116E67">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Anul 1</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6</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2</w:t>
                  </w:r>
                  <w:hyperlink r:id="rId42" w:anchor="ntr12-L_2015247RO.01000501-E0012" w:history="1">
                    <w:r w:rsidRPr="002E0E8B">
                      <w:rPr>
                        <w:rStyle w:val="Hyperlink"/>
                        <w:rFonts w:ascii="Times New Roman" w:hAnsi="Times New Roman" w:cs="Times New Roman"/>
                        <w:color w:val="3366CC"/>
                        <w:sz w:val="16"/>
                        <w:szCs w:val="16"/>
                      </w:rPr>
                      <w:t> (</w:t>
                    </w:r>
                    <w:r w:rsidRPr="002E0E8B">
                      <w:rPr>
                        <w:rStyle w:val="super"/>
                        <w:rFonts w:ascii="Times New Roman" w:hAnsi="Times New Roman" w:cs="Times New Roman"/>
                        <w:color w:val="3366CC"/>
                        <w:sz w:val="16"/>
                        <w:szCs w:val="16"/>
                        <w:vertAlign w:val="superscript"/>
                      </w:rPr>
                      <w:t>12</w:t>
                    </w:r>
                    <w:r w:rsidRPr="002E0E8B">
                      <w:rPr>
                        <w:rStyle w:val="Hyperlink"/>
                        <w:rFonts w:ascii="Times New Roman" w:hAnsi="Times New Roman" w:cs="Times New Roman"/>
                        <w:color w:val="3366CC"/>
                        <w:sz w:val="16"/>
                        <w:szCs w:val="16"/>
                      </w:rPr>
                      <w:t>)</w:t>
                    </w:r>
                  </w:hyperlink>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2 * 75</w:t>
                  </w:r>
                  <w:hyperlink r:id="rId43" w:anchor="ntr13-L_2015247RO.01000501-E0013" w:history="1">
                    <w:r w:rsidRPr="002E0E8B">
                      <w:rPr>
                        <w:rStyle w:val="Hyperlink"/>
                        <w:rFonts w:ascii="Times New Roman" w:hAnsi="Times New Roman" w:cs="Times New Roman"/>
                        <w:color w:val="3366CC"/>
                        <w:sz w:val="16"/>
                        <w:szCs w:val="16"/>
                      </w:rPr>
                      <w:t> (</w:t>
                    </w:r>
                    <w:r w:rsidRPr="002E0E8B">
                      <w:rPr>
                        <w:rStyle w:val="super"/>
                        <w:rFonts w:ascii="Times New Roman" w:hAnsi="Times New Roman" w:cs="Times New Roman"/>
                        <w:color w:val="3366CC"/>
                        <w:sz w:val="16"/>
                        <w:szCs w:val="16"/>
                        <w:vertAlign w:val="superscript"/>
                      </w:rPr>
                      <w:t>13</w:t>
                    </w:r>
                    <w:r w:rsidRPr="002E0E8B">
                      <w:rPr>
                        <w:rStyle w:val="Hyperlink"/>
                        <w:rFonts w:ascii="Times New Roman" w:hAnsi="Times New Roman" w:cs="Times New Roman"/>
                        <w:color w:val="3366CC"/>
                        <w:sz w:val="16"/>
                        <w:szCs w:val="16"/>
                      </w:rPr>
                      <w:t>)</w:t>
                    </w:r>
                  </w:hyperlink>
                </w:p>
              </w:tc>
            </w:tr>
            <w:tr w:rsidR="00116E67" w:rsidRPr="002E0E8B" w:rsidTr="00116E67">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Anul 2</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6</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2</w:t>
                  </w:r>
                  <w:hyperlink r:id="rId44" w:anchor="ntr12-L_2015247RO.01000501-E0012" w:history="1">
                    <w:r w:rsidRPr="002E0E8B">
                      <w:rPr>
                        <w:rStyle w:val="Hyperlink"/>
                        <w:rFonts w:ascii="Times New Roman" w:hAnsi="Times New Roman" w:cs="Times New Roman"/>
                        <w:color w:val="3366CC"/>
                        <w:sz w:val="16"/>
                        <w:szCs w:val="16"/>
                      </w:rPr>
                      <w:t> (</w:t>
                    </w:r>
                    <w:r w:rsidRPr="002E0E8B">
                      <w:rPr>
                        <w:rStyle w:val="super"/>
                        <w:rFonts w:ascii="Times New Roman" w:hAnsi="Times New Roman" w:cs="Times New Roman"/>
                        <w:color w:val="3366CC"/>
                        <w:sz w:val="16"/>
                        <w:szCs w:val="16"/>
                        <w:vertAlign w:val="superscript"/>
                      </w:rPr>
                      <w:t>12</w:t>
                    </w:r>
                    <w:r w:rsidRPr="002E0E8B">
                      <w:rPr>
                        <w:rStyle w:val="Hyperlink"/>
                        <w:rFonts w:ascii="Times New Roman" w:hAnsi="Times New Roman" w:cs="Times New Roman"/>
                        <w:color w:val="3366CC"/>
                        <w:sz w:val="16"/>
                        <w:szCs w:val="16"/>
                      </w:rPr>
                      <w:t>)</w:t>
                    </w:r>
                  </w:hyperlink>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0E8B" w:rsidRPr="002E0E8B" w:rsidRDefault="002E0E8B" w:rsidP="00BD07ED">
                  <w:pPr>
                    <w:pStyle w:val="Frspaiere"/>
                    <w:framePr w:hSpace="180" w:wrap="around" w:vAnchor="text" w:hAnchor="text" w:y="1"/>
                    <w:suppressOverlap/>
                    <w:rPr>
                      <w:rFonts w:ascii="Times New Roman" w:hAnsi="Times New Roman" w:cs="Times New Roman"/>
                      <w:sz w:val="16"/>
                      <w:szCs w:val="16"/>
                    </w:rPr>
                  </w:pPr>
                  <w:r w:rsidRPr="002E0E8B">
                    <w:rPr>
                      <w:rFonts w:ascii="Times New Roman" w:hAnsi="Times New Roman" w:cs="Times New Roman"/>
                      <w:sz w:val="16"/>
                      <w:szCs w:val="16"/>
                    </w:rPr>
                    <w:t>2 * 75</w:t>
                  </w:r>
                  <w:hyperlink r:id="rId45" w:anchor="ntr13-L_2015247RO.01000501-E0013" w:history="1">
                    <w:r w:rsidRPr="002E0E8B">
                      <w:rPr>
                        <w:rStyle w:val="Hyperlink"/>
                        <w:rFonts w:ascii="Times New Roman" w:hAnsi="Times New Roman" w:cs="Times New Roman"/>
                        <w:color w:val="3366CC"/>
                        <w:sz w:val="16"/>
                        <w:szCs w:val="16"/>
                      </w:rPr>
                      <w:t> (</w:t>
                    </w:r>
                    <w:r w:rsidRPr="002E0E8B">
                      <w:rPr>
                        <w:rStyle w:val="super"/>
                        <w:rFonts w:ascii="Times New Roman" w:hAnsi="Times New Roman" w:cs="Times New Roman"/>
                        <w:color w:val="3366CC"/>
                        <w:sz w:val="16"/>
                        <w:szCs w:val="16"/>
                        <w:vertAlign w:val="superscript"/>
                      </w:rPr>
                      <w:t>13</w:t>
                    </w:r>
                    <w:r w:rsidRPr="002E0E8B">
                      <w:rPr>
                        <w:rStyle w:val="Hyperlink"/>
                        <w:rFonts w:ascii="Times New Roman" w:hAnsi="Times New Roman" w:cs="Times New Roman"/>
                        <w:color w:val="3366CC"/>
                        <w:sz w:val="16"/>
                        <w:szCs w:val="16"/>
                      </w:rPr>
                      <w:t>)</w:t>
                    </w:r>
                  </w:hyperlink>
                </w:p>
              </w:tc>
            </w:tr>
          </w:tbl>
          <w:p w:rsidR="00964476" w:rsidRPr="00050DCE" w:rsidRDefault="00964476" w:rsidP="00964476">
            <w:pPr>
              <w:pStyle w:val="ti-grseq-1"/>
              <w:spacing w:before="240"/>
              <w:jc w:val="both"/>
              <w:rPr>
                <w:rFonts w:ascii="inherit" w:hAnsi="inherit"/>
                <w:b/>
                <w:bCs/>
                <w:i/>
                <w:iCs/>
                <w:lang w:val="en-US"/>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nr.9</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a zonelor și a compartimentelor pe parcursul perioadei de control de doi ani care precedă obținerea statutului „indemn de boală” în ceea ce privește AIS.</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1"/>
              <w:gridCol w:w="1015"/>
              <w:gridCol w:w="1193"/>
              <w:gridCol w:w="877"/>
            </w:tblGrid>
            <w:tr w:rsidR="007A5961" w:rsidRPr="007A5961" w:rsidTr="007A5961">
              <w:tc>
                <w:tcPr>
                  <w:tcW w:w="104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An de supraveghere</w:t>
                  </w:r>
                </w:p>
              </w:tc>
              <w:tc>
                <w:tcPr>
                  <w:tcW w:w="130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Numărul de controale sanitare pe an (doi ani)</w:t>
                  </w:r>
                </w:p>
              </w:tc>
              <w:tc>
                <w:tcPr>
                  <w:tcW w:w="153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Numărul de examene de laborator pe an (doi ani)</w:t>
                  </w:r>
                </w:p>
              </w:tc>
              <w:tc>
                <w:tcPr>
                  <w:tcW w:w="112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Numărul de pești de la care trebuie să se colecteze eșantioane, pe an</w:t>
                  </w:r>
                </w:p>
              </w:tc>
            </w:tr>
            <w:tr w:rsidR="007A5961" w:rsidRPr="007A5961" w:rsidTr="007A5961">
              <w:tc>
                <w:tcPr>
                  <w:tcW w:w="104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Anul 1</w:t>
                  </w:r>
                </w:p>
              </w:tc>
              <w:tc>
                <w:tcPr>
                  <w:tcW w:w="1303"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6</w:t>
                  </w:r>
                </w:p>
              </w:tc>
              <w:tc>
                <w:tcPr>
                  <w:tcW w:w="153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2</w:t>
                  </w:r>
                  <w:hyperlink r:id="rId46" w:anchor="ntr12-L_2015247RO.01000501-E0012" w:history="1">
                    <w:r w:rsidRPr="007A5961">
                      <w:rPr>
                        <w:rFonts w:ascii="Times New Roman" w:eastAsia="Times New Roman" w:hAnsi="Times New Roman" w:cs="Times New Roman"/>
                        <w:sz w:val="16"/>
                        <w:szCs w:val="16"/>
                        <w:lang w:val="ro-MD" w:eastAsia="ru-RU"/>
                      </w:rPr>
                      <w:t> (</w:t>
                    </w:r>
                    <w:r w:rsidRPr="007A5961">
                      <w:rPr>
                        <w:rFonts w:ascii="Times New Roman" w:eastAsia="Times New Roman" w:hAnsi="Times New Roman" w:cs="Times New Roman"/>
                        <w:sz w:val="16"/>
                        <w:szCs w:val="16"/>
                        <w:vertAlign w:val="superscript"/>
                        <w:lang w:val="ro-MD" w:eastAsia="ru-RU"/>
                      </w:rPr>
                      <w:t>12</w:t>
                    </w:r>
                    <w:r w:rsidRPr="007A5961">
                      <w:rPr>
                        <w:rFonts w:ascii="Times New Roman" w:eastAsia="Times New Roman" w:hAnsi="Times New Roman" w:cs="Times New Roman"/>
                        <w:sz w:val="16"/>
                        <w:szCs w:val="16"/>
                        <w:lang w:val="ro-MD" w:eastAsia="ru-RU"/>
                      </w:rPr>
                      <w:t>)</w:t>
                    </w:r>
                  </w:hyperlink>
                </w:p>
              </w:tc>
              <w:tc>
                <w:tcPr>
                  <w:tcW w:w="112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2 * 75</w:t>
                  </w:r>
                  <w:hyperlink r:id="rId47" w:anchor="ntr13-L_2015247RO.01000501-E0013" w:history="1">
                    <w:r w:rsidRPr="007A5961">
                      <w:rPr>
                        <w:rFonts w:ascii="Times New Roman" w:eastAsia="Times New Roman" w:hAnsi="Times New Roman" w:cs="Times New Roman"/>
                        <w:sz w:val="16"/>
                        <w:szCs w:val="16"/>
                        <w:lang w:val="ro-MD" w:eastAsia="ru-RU"/>
                      </w:rPr>
                      <w:t> (</w:t>
                    </w:r>
                    <w:r w:rsidRPr="007A5961">
                      <w:rPr>
                        <w:rFonts w:ascii="Times New Roman" w:eastAsia="Times New Roman" w:hAnsi="Times New Roman" w:cs="Times New Roman"/>
                        <w:sz w:val="16"/>
                        <w:szCs w:val="16"/>
                        <w:vertAlign w:val="superscript"/>
                        <w:lang w:val="ro-MD" w:eastAsia="ru-RU"/>
                      </w:rPr>
                      <w:t>13</w:t>
                    </w:r>
                    <w:r w:rsidRPr="007A5961">
                      <w:rPr>
                        <w:rFonts w:ascii="Times New Roman" w:eastAsia="Times New Roman" w:hAnsi="Times New Roman" w:cs="Times New Roman"/>
                        <w:sz w:val="16"/>
                        <w:szCs w:val="16"/>
                        <w:lang w:val="ro-MD" w:eastAsia="ru-RU"/>
                      </w:rPr>
                      <w:t>)</w:t>
                    </w:r>
                  </w:hyperlink>
                </w:p>
              </w:tc>
            </w:tr>
            <w:tr w:rsidR="007A5961" w:rsidRPr="007A5961" w:rsidTr="007A5961">
              <w:tc>
                <w:tcPr>
                  <w:tcW w:w="1041"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Anul 2</w:t>
                  </w:r>
                </w:p>
              </w:tc>
              <w:tc>
                <w:tcPr>
                  <w:tcW w:w="1303"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6</w:t>
                  </w:r>
                </w:p>
              </w:tc>
              <w:tc>
                <w:tcPr>
                  <w:tcW w:w="1531"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2</w:t>
                  </w:r>
                  <w:hyperlink r:id="rId48" w:anchor="ntr12-L_2015247RO.01000501-E0012" w:history="1">
                    <w:r w:rsidRPr="007A5961">
                      <w:rPr>
                        <w:rFonts w:ascii="Times New Roman" w:eastAsia="Times New Roman" w:hAnsi="Times New Roman" w:cs="Times New Roman"/>
                        <w:sz w:val="16"/>
                        <w:szCs w:val="16"/>
                        <w:lang w:val="ro-MD" w:eastAsia="ru-RU"/>
                      </w:rPr>
                      <w:t> (</w:t>
                    </w:r>
                    <w:r w:rsidRPr="007A5961">
                      <w:rPr>
                        <w:rFonts w:ascii="Times New Roman" w:eastAsia="Times New Roman" w:hAnsi="Times New Roman" w:cs="Times New Roman"/>
                        <w:sz w:val="16"/>
                        <w:szCs w:val="16"/>
                        <w:vertAlign w:val="superscript"/>
                        <w:lang w:val="ro-MD" w:eastAsia="ru-RU"/>
                      </w:rPr>
                      <w:t>12</w:t>
                    </w:r>
                    <w:r w:rsidRPr="007A5961">
                      <w:rPr>
                        <w:rFonts w:ascii="Times New Roman" w:eastAsia="Times New Roman" w:hAnsi="Times New Roman" w:cs="Times New Roman"/>
                        <w:sz w:val="16"/>
                        <w:szCs w:val="16"/>
                        <w:lang w:val="ro-MD" w:eastAsia="ru-RU"/>
                      </w:rPr>
                      <w:t>)</w:t>
                    </w:r>
                  </w:hyperlink>
                </w:p>
              </w:tc>
              <w:tc>
                <w:tcPr>
                  <w:tcW w:w="1126"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7A5961" w:rsidRPr="007A5961" w:rsidRDefault="007A5961"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2 * 75</w:t>
                  </w:r>
                  <w:hyperlink r:id="rId49" w:anchor="ntr13-L_2015247RO.01000501-E0013" w:history="1">
                    <w:r w:rsidRPr="007A5961">
                      <w:rPr>
                        <w:rFonts w:ascii="Times New Roman" w:eastAsia="Times New Roman" w:hAnsi="Times New Roman" w:cs="Times New Roman"/>
                        <w:sz w:val="16"/>
                        <w:szCs w:val="16"/>
                        <w:lang w:val="ro-MD" w:eastAsia="ru-RU"/>
                      </w:rPr>
                      <w:t> (</w:t>
                    </w:r>
                    <w:r w:rsidRPr="007A5961">
                      <w:rPr>
                        <w:rFonts w:ascii="Times New Roman" w:eastAsia="Times New Roman" w:hAnsi="Times New Roman" w:cs="Times New Roman"/>
                        <w:sz w:val="16"/>
                        <w:szCs w:val="16"/>
                        <w:vertAlign w:val="superscript"/>
                        <w:lang w:val="ro-MD" w:eastAsia="ru-RU"/>
                      </w:rPr>
                      <w:t>13</w:t>
                    </w:r>
                    <w:r w:rsidRPr="007A5961">
                      <w:rPr>
                        <w:rFonts w:ascii="Times New Roman" w:eastAsia="Times New Roman" w:hAnsi="Times New Roman" w:cs="Times New Roman"/>
                        <w:sz w:val="16"/>
                        <w:szCs w:val="16"/>
                        <w:lang w:val="ro-MD" w:eastAsia="ru-RU"/>
                      </w:rPr>
                      <w:t>)</w:t>
                    </w:r>
                  </w:hyperlink>
                </w:p>
              </w:tc>
            </w:tr>
            <w:tr w:rsidR="007A5961" w:rsidRPr="007A5961" w:rsidTr="007A5961">
              <w:tc>
                <w:tcPr>
                  <w:tcW w:w="5000" w:type="pct"/>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A5961" w:rsidRPr="007A5961" w:rsidRDefault="00BD07ED" w:rsidP="00BD07ED">
                  <w:pPr>
                    <w:framePr w:hSpace="180" w:wrap="around" w:vAnchor="text" w:hAnchor="text" w:y="1"/>
                    <w:shd w:val="clear" w:color="auto" w:fill="FFFFFF"/>
                    <w:tabs>
                      <w:tab w:val="left" w:pos="-426"/>
                    </w:tabs>
                    <w:spacing w:after="0" w:line="240" w:lineRule="auto"/>
                    <w:ind w:firstLine="567"/>
                    <w:suppressOverlap/>
                    <w:jc w:val="both"/>
                    <w:rPr>
                      <w:rFonts w:ascii="Times New Roman" w:eastAsia="Times New Roman" w:hAnsi="Times New Roman" w:cs="Times New Roman"/>
                      <w:sz w:val="16"/>
                      <w:szCs w:val="16"/>
                      <w:lang w:eastAsia="ru-RU"/>
                    </w:rPr>
                  </w:pPr>
                  <w:hyperlink r:id="rId50" w:anchor="ntc12-L_2015247RO.01000501-E0012" w:history="1">
                    <w:r w:rsidR="007A5961" w:rsidRPr="007A5961">
                      <w:rPr>
                        <w:rFonts w:ascii="Times New Roman" w:eastAsia="Times New Roman" w:hAnsi="Times New Roman" w:cs="Times New Roman"/>
                        <w:sz w:val="16"/>
                        <w:szCs w:val="16"/>
                        <w:u w:val="single"/>
                        <w:lang w:eastAsia="ru-RU"/>
                      </w:rPr>
                      <w:t>(</w:t>
                    </w:r>
                    <w:r w:rsidR="007A5961" w:rsidRPr="007A5961">
                      <w:rPr>
                        <w:rFonts w:ascii="Times New Roman" w:eastAsia="Times New Roman" w:hAnsi="Times New Roman" w:cs="Times New Roman"/>
                        <w:sz w:val="16"/>
                        <w:szCs w:val="16"/>
                        <w:u w:val="single"/>
                        <w:vertAlign w:val="superscript"/>
                        <w:lang w:eastAsia="ru-RU"/>
                      </w:rPr>
                      <w:t>12</w:t>
                    </w:r>
                    <w:r w:rsidR="007A5961" w:rsidRPr="007A5961">
                      <w:rPr>
                        <w:rFonts w:ascii="Times New Roman" w:eastAsia="Times New Roman" w:hAnsi="Times New Roman" w:cs="Times New Roman"/>
                        <w:sz w:val="16"/>
                        <w:szCs w:val="16"/>
                        <w:u w:val="single"/>
                        <w:lang w:eastAsia="ru-RU"/>
                      </w:rPr>
                      <w:t>)</w:t>
                    </w:r>
                  </w:hyperlink>
                  <w:r w:rsidR="007A5961" w:rsidRPr="007A5961">
                    <w:rPr>
                      <w:rFonts w:ascii="Times New Roman" w:eastAsia="Times New Roman" w:hAnsi="Times New Roman" w:cs="Times New Roman"/>
                      <w:sz w:val="16"/>
                      <w:szCs w:val="16"/>
                      <w:lang w:eastAsia="ru-RU"/>
                    </w:rPr>
                    <w:t xml:space="preserve">  Eșantioanele trebuie să fie prelevate, depozitate și examinate în decursul a două perioade de </w:t>
                  </w:r>
                </w:p>
                <w:p w:rsidR="007A5961" w:rsidRPr="007A5961" w:rsidRDefault="007A5961" w:rsidP="00BD07ED">
                  <w:pPr>
                    <w:framePr w:hSpace="180" w:wrap="around" w:vAnchor="text" w:hAnchor="text" w:y="1"/>
                    <w:shd w:val="clear" w:color="auto" w:fill="FFFFFF"/>
                    <w:tabs>
                      <w:tab w:val="left" w:pos="-426"/>
                    </w:tabs>
                    <w:spacing w:after="0" w:line="240" w:lineRule="auto"/>
                    <w:ind w:firstLine="567"/>
                    <w:suppressOverlap/>
                    <w:jc w:val="both"/>
                    <w:rPr>
                      <w:rFonts w:ascii="Times New Roman" w:eastAsia="Times New Roman" w:hAnsi="Times New Roman" w:cs="Times New Roman"/>
                      <w:sz w:val="16"/>
                      <w:szCs w:val="16"/>
                      <w:lang w:eastAsia="ru-RU"/>
                    </w:rPr>
                  </w:pPr>
                  <w:r w:rsidRPr="007A5961">
                    <w:rPr>
                      <w:rFonts w:ascii="Times New Roman" w:eastAsia="Times New Roman" w:hAnsi="Times New Roman" w:cs="Times New Roman"/>
                      <w:sz w:val="16"/>
                      <w:szCs w:val="16"/>
                      <w:lang w:eastAsia="ru-RU"/>
                    </w:rPr>
                    <w:t xml:space="preserve">testare per an, fiecare perioadă având durata de o lună (primăvara și toamna), sau atunci când </w:t>
                  </w:r>
                </w:p>
                <w:p w:rsidR="007A5961" w:rsidRPr="007A5961" w:rsidRDefault="007A5961" w:rsidP="00BD07ED">
                  <w:pPr>
                    <w:framePr w:hSpace="180" w:wrap="around" w:vAnchor="text" w:hAnchor="text" w:y="1"/>
                    <w:shd w:val="clear" w:color="auto" w:fill="FFFFFF"/>
                    <w:tabs>
                      <w:tab w:val="left" w:pos="-426"/>
                    </w:tabs>
                    <w:spacing w:after="0" w:line="240" w:lineRule="auto"/>
                    <w:ind w:firstLine="567"/>
                    <w:suppressOverlap/>
                    <w:jc w:val="both"/>
                    <w:rPr>
                      <w:rFonts w:ascii="Times New Roman" w:eastAsia="Times New Roman" w:hAnsi="Times New Roman" w:cs="Times New Roman"/>
                      <w:sz w:val="16"/>
                      <w:szCs w:val="16"/>
                      <w:lang w:eastAsia="ru-RU"/>
                    </w:rPr>
                  </w:pPr>
                  <w:r w:rsidRPr="007A5961">
                    <w:rPr>
                      <w:rFonts w:ascii="Times New Roman" w:eastAsia="Times New Roman" w:hAnsi="Times New Roman" w:cs="Times New Roman"/>
                      <w:sz w:val="16"/>
                      <w:szCs w:val="16"/>
                      <w:lang w:eastAsia="ru-RU"/>
                    </w:rPr>
                    <w:t>este cazul, în funcție de considerațiile de ordin practic.</w:t>
                  </w:r>
                </w:p>
                <w:p w:rsidR="007A5961" w:rsidRPr="007A5961" w:rsidRDefault="00BD07ED"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eastAsia="ru-RU"/>
                    </w:rPr>
                  </w:pPr>
                  <w:hyperlink r:id="rId51" w:anchor="ntc13-L_2015247RO.01000501-E0013" w:history="1">
                    <w:r w:rsidR="007A5961" w:rsidRPr="007A5961">
                      <w:rPr>
                        <w:rFonts w:ascii="Times New Roman" w:eastAsia="Times New Roman" w:hAnsi="Times New Roman" w:cs="Times New Roman"/>
                        <w:sz w:val="16"/>
                        <w:szCs w:val="16"/>
                        <w:u w:val="single"/>
                        <w:lang w:eastAsia="ru-RU"/>
                      </w:rPr>
                      <w:t>(</w:t>
                    </w:r>
                    <w:r w:rsidR="007A5961" w:rsidRPr="007A5961">
                      <w:rPr>
                        <w:rFonts w:ascii="Times New Roman" w:eastAsia="Times New Roman" w:hAnsi="Times New Roman" w:cs="Times New Roman"/>
                        <w:sz w:val="16"/>
                        <w:szCs w:val="16"/>
                        <w:u w:val="single"/>
                        <w:vertAlign w:val="superscript"/>
                        <w:lang w:eastAsia="ru-RU"/>
                      </w:rPr>
                      <w:t>13</w:t>
                    </w:r>
                    <w:r w:rsidR="007A5961" w:rsidRPr="007A5961">
                      <w:rPr>
                        <w:rFonts w:ascii="Times New Roman" w:eastAsia="Times New Roman" w:hAnsi="Times New Roman" w:cs="Times New Roman"/>
                        <w:sz w:val="16"/>
                        <w:szCs w:val="16"/>
                        <w:u w:val="single"/>
                        <w:lang w:eastAsia="ru-RU"/>
                      </w:rPr>
                      <w:t>)</w:t>
                    </w:r>
                  </w:hyperlink>
                  <w:r w:rsidR="007A5961" w:rsidRPr="007A5961">
                    <w:rPr>
                      <w:rFonts w:ascii="Times New Roman" w:eastAsia="Times New Roman" w:hAnsi="Times New Roman" w:cs="Times New Roman"/>
                      <w:sz w:val="16"/>
                      <w:szCs w:val="16"/>
                      <w:lang w:eastAsia="ru-RU"/>
                    </w:rPr>
                    <w:t>  Numărul maxim de pești per eșantion general: 5.</w:t>
                  </w:r>
                </w:p>
              </w:tc>
            </w:tr>
          </w:tbl>
          <w:p w:rsidR="0070330D" w:rsidRPr="007A5961"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lang w:val="en-US"/>
              </w:rPr>
            </w:pPr>
            <w:r w:rsidRPr="00050DCE">
              <w:rPr>
                <w:rFonts w:ascii="inherit" w:hAnsi="inherit"/>
                <w:b/>
                <w:bCs/>
                <w:i/>
                <w:iCs/>
                <w:lang w:val="en-US"/>
              </w:rPr>
              <w:t>Tabelul 3.B</w:t>
            </w:r>
          </w:p>
          <w:p w:rsidR="00964476" w:rsidRPr="00050DCE" w:rsidRDefault="00964476" w:rsidP="00964476">
            <w:pPr>
              <w:pStyle w:val="ti-grseq-1"/>
              <w:spacing w:before="240"/>
              <w:jc w:val="both"/>
              <w:rPr>
                <w:rFonts w:ascii="inherit" w:hAnsi="inherit"/>
                <w:bCs/>
                <w:lang w:val="en-US"/>
              </w:rPr>
            </w:pPr>
            <w:r w:rsidRPr="00050DCE">
              <w:rPr>
                <w:rFonts w:ascii="inherit" w:hAnsi="inherit"/>
                <w:bCs/>
                <w:lang w:val="en-US"/>
              </w:rPr>
              <w:t>Programe de supraveghere a zonelor sau a compartimentelor în vederea menținerii statutului „indemn de boală” în ceea ce privește AIS, astfel cum se menționează la punctul I.3 </w:t>
            </w:r>
            <w:hyperlink r:id="rId52" w:anchor="ntr15-L_2015247RO.01000501-E0015" w:history="1">
              <w:r w:rsidRPr="00050DCE">
                <w:rPr>
                  <w:rStyle w:val="Hyperlink"/>
                  <w:rFonts w:ascii="inherit" w:hAnsi="inherit"/>
                  <w:bCs/>
                  <w:color w:val="auto"/>
                  <w:lang w:val="en-US"/>
                </w:rPr>
                <w:t> (</w:t>
              </w:r>
              <w:r w:rsidRPr="00050DCE">
                <w:rPr>
                  <w:rStyle w:val="Hyperlink"/>
                  <w:rFonts w:ascii="inherit" w:hAnsi="inherit"/>
                  <w:bCs/>
                  <w:color w:val="auto"/>
                  <w:vertAlign w:val="superscript"/>
                  <w:lang w:val="en-US"/>
                </w:rPr>
                <w:t>15</w:t>
              </w:r>
              <w:r w:rsidRPr="00050DCE">
                <w:rPr>
                  <w:rStyle w:val="Hyperlink"/>
                  <w:rFonts w:ascii="inherit" w:hAnsi="inherit"/>
                  <w:bCs/>
                  <w:color w:val="auto"/>
                  <w:lang w:val="en-US"/>
                </w:rPr>
                <w:t>)</w:t>
              </w:r>
            </w:hyperlink>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1"/>
              <w:gridCol w:w="992"/>
              <w:gridCol w:w="993"/>
              <w:gridCol w:w="1046"/>
            </w:tblGrid>
            <w:tr w:rsidR="002E0E8B" w:rsidRPr="00394A53" w:rsidTr="002E0E8B">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lastRenderedPageBreak/>
                    <w:t>Nivelul de risc</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lang w:val="en-US"/>
                    </w:rPr>
                  </w:pPr>
                  <w:r w:rsidRPr="00394A53">
                    <w:rPr>
                      <w:rFonts w:ascii="Times New Roman" w:hAnsi="Times New Roman" w:cs="Times New Roman"/>
                      <w:sz w:val="16"/>
                      <w:szCs w:val="16"/>
                      <w:lang w:val="en-US"/>
                    </w:rPr>
                    <w:t>Numărul de inspecții sanitare pe an</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lang w:val="en-US"/>
                    </w:rPr>
                  </w:pPr>
                  <w:r w:rsidRPr="00394A53">
                    <w:rPr>
                      <w:rFonts w:ascii="Times New Roman" w:hAnsi="Times New Roman" w:cs="Times New Roman"/>
                      <w:sz w:val="16"/>
                      <w:szCs w:val="16"/>
                      <w:lang w:val="en-US"/>
                    </w:rPr>
                    <w:t>Numărul de examene de laborator pe an</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lang w:val="en-US"/>
                    </w:rPr>
                  </w:pPr>
                  <w:r w:rsidRPr="00394A53">
                    <w:rPr>
                      <w:rFonts w:ascii="Times New Roman" w:hAnsi="Times New Roman" w:cs="Times New Roman"/>
                      <w:sz w:val="16"/>
                      <w:szCs w:val="16"/>
                      <w:lang w:val="en-US"/>
                    </w:rPr>
                    <w:t>Numărul de pești de la care trebuie să se colecteze eșantioane, pe an</w:t>
                  </w:r>
                </w:p>
              </w:tc>
            </w:tr>
            <w:tr w:rsidR="002E0E8B" w:rsidRPr="00394A53" w:rsidTr="002E0E8B">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Ridicat</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2</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2</w:t>
                  </w:r>
                  <w:hyperlink r:id="rId53" w:anchor="ntr14-L_2015247RO.01000501-E0014" w:history="1">
                    <w:r w:rsidRPr="00394A53">
                      <w:rPr>
                        <w:rStyle w:val="Hyperlink"/>
                        <w:rFonts w:ascii="Times New Roman" w:hAnsi="Times New Roman" w:cs="Times New Roman"/>
                        <w:color w:val="3366CC"/>
                        <w:sz w:val="16"/>
                        <w:szCs w:val="16"/>
                      </w:rPr>
                      <w:t> (</w:t>
                    </w:r>
                    <w:r w:rsidRPr="00394A53">
                      <w:rPr>
                        <w:rStyle w:val="super"/>
                        <w:rFonts w:ascii="Times New Roman" w:hAnsi="Times New Roman" w:cs="Times New Roman"/>
                        <w:color w:val="3366CC"/>
                        <w:sz w:val="16"/>
                        <w:szCs w:val="16"/>
                        <w:vertAlign w:val="superscript"/>
                      </w:rPr>
                      <w:t>14</w:t>
                    </w:r>
                    <w:r w:rsidRPr="00394A53">
                      <w:rPr>
                        <w:rStyle w:val="Hyperlink"/>
                        <w:rFonts w:ascii="Times New Roman" w:hAnsi="Times New Roman" w:cs="Times New Roman"/>
                        <w:color w:val="3366CC"/>
                        <w:sz w:val="16"/>
                        <w:szCs w:val="16"/>
                      </w:rPr>
                      <w:t>)</w:t>
                    </w:r>
                  </w:hyperlink>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2 * 30</w:t>
                  </w:r>
                </w:p>
              </w:tc>
            </w:tr>
            <w:tr w:rsidR="002E0E8B" w:rsidRPr="00394A53" w:rsidTr="002E0E8B">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Mediu</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1</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1</w:t>
                  </w:r>
                  <w:hyperlink r:id="rId54" w:anchor="ntr14-L_2015247RO.01000501-E0014" w:history="1">
                    <w:r w:rsidRPr="00394A53">
                      <w:rPr>
                        <w:rStyle w:val="Hyperlink"/>
                        <w:rFonts w:ascii="Times New Roman" w:hAnsi="Times New Roman" w:cs="Times New Roman"/>
                        <w:color w:val="3366CC"/>
                        <w:sz w:val="16"/>
                        <w:szCs w:val="16"/>
                      </w:rPr>
                      <w:t> (</w:t>
                    </w:r>
                    <w:r w:rsidRPr="00394A53">
                      <w:rPr>
                        <w:rStyle w:val="super"/>
                        <w:rFonts w:ascii="Times New Roman" w:hAnsi="Times New Roman" w:cs="Times New Roman"/>
                        <w:color w:val="3366CC"/>
                        <w:sz w:val="16"/>
                        <w:szCs w:val="16"/>
                        <w:vertAlign w:val="superscript"/>
                      </w:rPr>
                      <w:t>14</w:t>
                    </w:r>
                    <w:r w:rsidRPr="00394A53">
                      <w:rPr>
                        <w:rStyle w:val="Hyperlink"/>
                        <w:rFonts w:ascii="Times New Roman" w:hAnsi="Times New Roman" w:cs="Times New Roman"/>
                        <w:color w:val="3366CC"/>
                        <w:sz w:val="16"/>
                        <w:szCs w:val="16"/>
                      </w:rPr>
                      <w:t>)</w:t>
                    </w:r>
                  </w:hyperlink>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30</w:t>
                  </w:r>
                </w:p>
              </w:tc>
            </w:tr>
            <w:tr w:rsidR="002E0E8B" w:rsidRPr="00394A53" w:rsidTr="002E0E8B">
              <w:tc>
                <w:tcPr>
                  <w:tcW w:w="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Scăzut</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1 la 2 ani</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1 la 2 ani</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94A53" w:rsidRPr="00394A53" w:rsidRDefault="00394A53" w:rsidP="00BD07ED">
                  <w:pPr>
                    <w:pStyle w:val="Frspaiere"/>
                    <w:framePr w:hSpace="180" w:wrap="around" w:vAnchor="text" w:hAnchor="text" w:y="1"/>
                    <w:suppressOverlap/>
                    <w:rPr>
                      <w:rFonts w:ascii="Times New Roman" w:hAnsi="Times New Roman" w:cs="Times New Roman"/>
                      <w:sz w:val="16"/>
                      <w:szCs w:val="16"/>
                    </w:rPr>
                  </w:pPr>
                  <w:r w:rsidRPr="00394A53">
                    <w:rPr>
                      <w:rFonts w:ascii="Times New Roman" w:hAnsi="Times New Roman" w:cs="Times New Roman"/>
                      <w:sz w:val="16"/>
                      <w:szCs w:val="16"/>
                    </w:rPr>
                    <w:t>30 la 2 ani</w:t>
                  </w:r>
                </w:p>
              </w:tc>
            </w:tr>
          </w:tbl>
          <w:p w:rsidR="00964476" w:rsidRPr="00050DCE" w:rsidRDefault="00964476" w:rsidP="00964476">
            <w:pPr>
              <w:pStyle w:val="ti-grseq-1"/>
              <w:spacing w:before="240"/>
              <w:jc w:val="both"/>
              <w:rPr>
                <w:rFonts w:ascii="inherit" w:hAnsi="inherit"/>
                <w:b/>
                <w:bCs/>
                <w:lang w:val="en-US"/>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sz w:val="24"/>
                <w:szCs w:val="24"/>
                <w:lang w:val="ro-MD" w:eastAsia="ru-RU"/>
              </w:rPr>
            </w:pPr>
            <w:r w:rsidRPr="00050DCE">
              <w:rPr>
                <w:rFonts w:ascii="Times New Roman" w:eastAsia="Times New Roman" w:hAnsi="Times New Roman"/>
                <w:b/>
                <w:bCs/>
                <w:i/>
                <w:iCs/>
                <w:sz w:val="24"/>
                <w:szCs w:val="24"/>
                <w:lang w:val="ro-MD" w:eastAsia="ru-RU"/>
              </w:rPr>
              <w:lastRenderedPageBreak/>
              <w:t>Tabelul nr.10</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sz w:val="24"/>
                <w:szCs w:val="24"/>
                <w:lang w:val="ro-MD" w:eastAsia="ru-RU"/>
              </w:rPr>
            </w:pPr>
            <w:r w:rsidRPr="00050DCE">
              <w:rPr>
                <w:rFonts w:ascii="Times New Roman" w:eastAsia="Times New Roman" w:hAnsi="Times New Roman"/>
                <w:bCs/>
                <w:sz w:val="24"/>
                <w:szCs w:val="24"/>
                <w:lang w:val="ro-MD" w:eastAsia="ru-RU"/>
              </w:rPr>
              <w:t>Programe de supraveghere a zonelor sau a compartimentelor în vederea menținerii statutului „indemn de boală” în ceea ce privește AIS</w:t>
            </w:r>
            <w:hyperlink r:id="rId55" w:anchor="ntr14-L_2015247RO.01000501-E0014" w:history="1">
              <w:r w:rsidRPr="00050DCE">
                <w:rPr>
                  <w:rStyle w:val="Hyperlink"/>
                  <w:rFonts w:ascii="Times New Roman" w:eastAsia="Times New Roman" w:hAnsi="Times New Roman"/>
                  <w:bCs/>
                  <w:color w:val="auto"/>
                  <w:sz w:val="24"/>
                  <w:szCs w:val="24"/>
                  <w:lang w:val="ro-MD" w:eastAsia="ru-RU"/>
                </w:rPr>
                <w:t> (</w:t>
              </w:r>
              <w:r w:rsidRPr="00050DCE">
                <w:rPr>
                  <w:rStyle w:val="Hyperlink"/>
                  <w:rFonts w:ascii="Times New Roman" w:eastAsia="Times New Roman" w:hAnsi="Times New Roman"/>
                  <w:bCs/>
                  <w:color w:val="auto"/>
                  <w:sz w:val="24"/>
                  <w:szCs w:val="24"/>
                  <w:vertAlign w:val="superscript"/>
                  <w:lang w:val="ro-MD" w:eastAsia="ru-RU"/>
                </w:rPr>
                <w:t>15</w:t>
              </w:r>
              <w:r w:rsidRPr="00050DCE">
                <w:rPr>
                  <w:rStyle w:val="Hyperlink"/>
                  <w:rFonts w:ascii="Times New Roman" w:eastAsia="Times New Roman" w:hAnsi="Times New Roman"/>
                  <w:bCs/>
                  <w:color w:val="auto"/>
                  <w:sz w:val="24"/>
                  <w:szCs w:val="24"/>
                  <w:lang w:val="ro-MD" w:eastAsia="ru-RU"/>
                </w:rPr>
                <w:t>)</w:t>
              </w:r>
            </w:hyperlink>
            <w:r w:rsidRPr="00050DCE">
              <w:rPr>
                <w:rFonts w:ascii="Times New Roman" w:eastAsia="Times New Roman" w:hAnsi="Times New Roman"/>
                <w:bCs/>
                <w:sz w:val="24"/>
                <w:szCs w:val="24"/>
                <w:lang w:val="ro-MD" w:eastAsia="ru-RU"/>
              </w:rPr>
              <w:t>.</w:t>
            </w:r>
          </w:p>
          <w:p w:rsidR="00964476" w:rsidRDefault="00964476" w:rsidP="00964476">
            <w:pPr>
              <w:shd w:val="clear" w:color="auto" w:fill="FFFFFF"/>
              <w:spacing w:after="0" w:line="240" w:lineRule="auto"/>
              <w:ind w:firstLine="708"/>
              <w:jc w:val="both"/>
              <w:rPr>
                <w:rFonts w:ascii="Times New Roman" w:eastAsia="Times New Roman" w:hAnsi="Times New Roman"/>
                <w:b/>
                <w:b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7"/>
              <w:gridCol w:w="1114"/>
              <w:gridCol w:w="961"/>
              <w:gridCol w:w="894"/>
            </w:tblGrid>
            <w:tr w:rsidR="00541591" w:rsidRPr="00541591" w:rsidTr="00541591">
              <w:tc>
                <w:tcPr>
                  <w:tcW w:w="92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lastRenderedPageBreak/>
                    <w:t>Nivelul de risc</w:t>
                  </w:r>
                </w:p>
              </w:tc>
              <w:tc>
                <w:tcPr>
                  <w:tcW w:w="111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t>Numărul de controale sanitare pe an</w:t>
                  </w:r>
                </w:p>
              </w:tc>
              <w:tc>
                <w:tcPr>
                  <w:tcW w:w="96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t>Numărul de examene de laborator pe an</w:t>
                  </w:r>
                </w:p>
              </w:tc>
              <w:tc>
                <w:tcPr>
                  <w:tcW w:w="89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t>Numărul de pești de la care trebuie să se colecteze eșantioane, pe an</w:t>
                  </w:r>
                </w:p>
              </w:tc>
            </w:tr>
            <w:tr w:rsidR="00541591" w:rsidRPr="00541591" w:rsidTr="00541591">
              <w:tc>
                <w:tcPr>
                  <w:tcW w:w="92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Ridicat</w:t>
                  </w:r>
                </w:p>
              </w:tc>
              <w:tc>
                <w:tcPr>
                  <w:tcW w:w="11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2</w:t>
                  </w:r>
                </w:p>
              </w:tc>
              <w:tc>
                <w:tcPr>
                  <w:tcW w:w="96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2</w:t>
                  </w:r>
                  <w:hyperlink r:id="rId56" w:anchor="ntr14-L_2015247RO.01000501-E0014" w:history="1">
                    <w:r w:rsidRPr="00541591">
                      <w:rPr>
                        <w:rFonts w:ascii="Times New Roman" w:eastAsia="Times New Roman" w:hAnsi="Times New Roman" w:cs="Times New Roman"/>
                        <w:sz w:val="16"/>
                        <w:szCs w:val="16"/>
                        <w:lang w:val="ro-MD" w:eastAsia="ru-RU"/>
                      </w:rPr>
                      <w:t> (</w:t>
                    </w:r>
                    <w:r w:rsidRPr="00541591">
                      <w:rPr>
                        <w:rFonts w:ascii="Times New Roman" w:eastAsia="Times New Roman" w:hAnsi="Times New Roman" w:cs="Times New Roman"/>
                        <w:sz w:val="16"/>
                        <w:szCs w:val="16"/>
                        <w:vertAlign w:val="superscript"/>
                        <w:lang w:val="ro-MD" w:eastAsia="ru-RU"/>
                      </w:rPr>
                      <w:t>14</w:t>
                    </w:r>
                    <w:r w:rsidRPr="00541591">
                      <w:rPr>
                        <w:rFonts w:ascii="Times New Roman" w:eastAsia="Times New Roman" w:hAnsi="Times New Roman" w:cs="Times New Roman"/>
                        <w:sz w:val="16"/>
                        <w:szCs w:val="16"/>
                        <w:lang w:val="ro-MD" w:eastAsia="ru-RU"/>
                      </w:rPr>
                      <w:t>)</w:t>
                    </w:r>
                  </w:hyperlink>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2 * 30</w:t>
                  </w:r>
                </w:p>
              </w:tc>
            </w:tr>
            <w:tr w:rsidR="00541591" w:rsidRPr="00541591" w:rsidTr="00541591">
              <w:trPr>
                <w:trHeight w:val="252"/>
              </w:trPr>
              <w:tc>
                <w:tcPr>
                  <w:tcW w:w="92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Mediu</w:t>
                  </w:r>
                </w:p>
              </w:tc>
              <w:tc>
                <w:tcPr>
                  <w:tcW w:w="111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w:t>
                  </w:r>
                </w:p>
              </w:tc>
              <w:tc>
                <w:tcPr>
                  <w:tcW w:w="96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w:t>
                  </w:r>
                  <w:hyperlink r:id="rId57" w:anchor="ntr14-L_2015247RO.01000501-E0014" w:history="1">
                    <w:r w:rsidRPr="00541591">
                      <w:rPr>
                        <w:rFonts w:ascii="Times New Roman" w:eastAsia="Times New Roman" w:hAnsi="Times New Roman" w:cs="Times New Roman"/>
                        <w:sz w:val="16"/>
                        <w:szCs w:val="16"/>
                        <w:lang w:val="ro-MD" w:eastAsia="ru-RU"/>
                      </w:rPr>
                      <w:t> (</w:t>
                    </w:r>
                    <w:r w:rsidRPr="00541591">
                      <w:rPr>
                        <w:rFonts w:ascii="Times New Roman" w:eastAsia="Times New Roman" w:hAnsi="Times New Roman" w:cs="Times New Roman"/>
                        <w:sz w:val="16"/>
                        <w:szCs w:val="16"/>
                        <w:vertAlign w:val="superscript"/>
                        <w:lang w:val="ro-MD" w:eastAsia="ru-RU"/>
                      </w:rPr>
                      <w:t>14</w:t>
                    </w:r>
                    <w:r w:rsidRPr="00541591">
                      <w:rPr>
                        <w:rFonts w:ascii="Times New Roman" w:eastAsia="Times New Roman" w:hAnsi="Times New Roman" w:cs="Times New Roman"/>
                        <w:sz w:val="16"/>
                        <w:szCs w:val="16"/>
                        <w:lang w:val="ro-MD" w:eastAsia="ru-RU"/>
                      </w:rPr>
                      <w:t>)</w:t>
                    </w:r>
                  </w:hyperlink>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30</w:t>
                  </w:r>
                </w:p>
              </w:tc>
            </w:tr>
            <w:tr w:rsidR="00541591" w:rsidRPr="00541591" w:rsidTr="00541591">
              <w:trPr>
                <w:trHeight w:val="384"/>
              </w:trPr>
              <w:tc>
                <w:tcPr>
                  <w:tcW w:w="927"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Scăzut</w:t>
                  </w:r>
                </w:p>
              </w:tc>
              <w:tc>
                <w:tcPr>
                  <w:tcW w:w="1114"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 la 2 ani</w:t>
                  </w:r>
                </w:p>
              </w:tc>
              <w:tc>
                <w:tcPr>
                  <w:tcW w:w="961"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 la 2 an</w:t>
                  </w:r>
                </w:p>
              </w:tc>
              <w:tc>
                <w:tcPr>
                  <w:tcW w:w="894"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30 la 2 ani</w:t>
                  </w:r>
                </w:p>
              </w:tc>
            </w:tr>
            <w:tr w:rsidR="00541591" w:rsidRPr="00541591" w:rsidTr="00541591">
              <w:trPr>
                <w:trHeight w:val="1918"/>
              </w:trPr>
              <w:tc>
                <w:tcPr>
                  <w:tcW w:w="3896" w:type="dxa"/>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541591" w:rsidRPr="00541591" w:rsidRDefault="00BD07ED" w:rsidP="00BD07ED">
                  <w:pPr>
                    <w:framePr w:hSpace="180" w:wrap="around" w:vAnchor="text" w:hAnchor="text" w:y="1"/>
                    <w:shd w:val="clear" w:color="auto" w:fill="FFFFFF"/>
                    <w:spacing w:after="0" w:line="240" w:lineRule="auto"/>
                    <w:suppressOverlap/>
                    <w:jc w:val="both"/>
                    <w:rPr>
                      <w:rFonts w:ascii="Times New Roman" w:eastAsia="Times New Roman" w:hAnsi="Times New Roman" w:cs="Times New Roman"/>
                      <w:sz w:val="16"/>
                      <w:szCs w:val="16"/>
                      <w:lang w:eastAsia="ro-RO"/>
                    </w:rPr>
                  </w:pPr>
                  <w:hyperlink r:id="rId58" w:anchor="ntc14-L_2015247RO.01000501-E0014" w:history="1">
                    <w:r w:rsidR="00541591" w:rsidRPr="00541591">
                      <w:rPr>
                        <w:rFonts w:ascii="Times New Roman" w:eastAsia="Times New Roman" w:hAnsi="Times New Roman" w:cs="Times New Roman"/>
                        <w:sz w:val="16"/>
                        <w:szCs w:val="16"/>
                        <w:lang w:eastAsia="ro-RO"/>
                      </w:rPr>
                      <w:t>(</w:t>
                    </w:r>
                    <w:r w:rsidR="00541591" w:rsidRPr="00541591">
                      <w:rPr>
                        <w:rFonts w:ascii="Times New Roman" w:eastAsia="Times New Roman" w:hAnsi="Times New Roman" w:cs="Times New Roman"/>
                        <w:sz w:val="16"/>
                        <w:szCs w:val="16"/>
                        <w:vertAlign w:val="superscript"/>
                        <w:lang w:eastAsia="ro-RO"/>
                      </w:rPr>
                      <w:t>14</w:t>
                    </w:r>
                    <w:r w:rsidR="00541591" w:rsidRPr="00541591">
                      <w:rPr>
                        <w:rFonts w:ascii="Times New Roman" w:eastAsia="Times New Roman" w:hAnsi="Times New Roman" w:cs="Times New Roman"/>
                        <w:sz w:val="16"/>
                        <w:szCs w:val="16"/>
                        <w:lang w:eastAsia="ro-RO"/>
                      </w:rPr>
                      <w:t>)</w:t>
                    </w:r>
                  </w:hyperlink>
                  <w:r w:rsidR="00541591" w:rsidRPr="00541591">
                    <w:rPr>
                      <w:rFonts w:ascii="Times New Roman" w:eastAsia="Times New Roman" w:hAnsi="Times New Roman" w:cs="Times New Roman"/>
                      <w:sz w:val="16"/>
                      <w:szCs w:val="16"/>
                      <w:lang w:eastAsia="ro-RO"/>
                    </w:rPr>
                    <w:t xml:space="preserve">  Eșantioanele sunt prelevate și examinate în decursul a două perioade de testare per an, </w:t>
                  </w:r>
                </w:p>
                <w:p w:rsidR="00541591" w:rsidRPr="00541591" w:rsidRDefault="00541591" w:rsidP="00BD07ED">
                  <w:pPr>
                    <w:framePr w:hSpace="180" w:wrap="around" w:vAnchor="text" w:hAnchor="text" w:y="1"/>
                    <w:shd w:val="clear" w:color="auto" w:fill="FFFFFF"/>
                    <w:spacing w:after="0" w:line="240" w:lineRule="auto"/>
                    <w:ind w:firstLine="567"/>
                    <w:suppressOverlap/>
                    <w:jc w:val="both"/>
                    <w:rPr>
                      <w:rFonts w:ascii="Times New Roman" w:eastAsia="Times New Roman" w:hAnsi="Times New Roman" w:cs="Times New Roman"/>
                      <w:sz w:val="16"/>
                      <w:szCs w:val="16"/>
                      <w:lang w:eastAsia="ro-RO"/>
                    </w:rPr>
                  </w:pPr>
                  <w:r w:rsidRPr="00541591">
                    <w:rPr>
                      <w:rFonts w:ascii="Times New Roman" w:eastAsia="Times New Roman" w:hAnsi="Times New Roman" w:cs="Times New Roman"/>
                      <w:sz w:val="16"/>
                      <w:szCs w:val="16"/>
                      <w:lang w:eastAsia="ro-RO"/>
                    </w:rPr>
                    <w:t xml:space="preserve">fiecare perioadă având durata de o lună (primăvara și toamna), sau atunci când este cazul, </w:t>
                  </w:r>
                </w:p>
                <w:p w:rsidR="00541591" w:rsidRPr="00541591" w:rsidRDefault="00541591" w:rsidP="00BD07ED">
                  <w:pPr>
                    <w:framePr w:hSpace="180" w:wrap="around" w:vAnchor="text" w:hAnchor="text" w:y="1"/>
                    <w:shd w:val="clear" w:color="auto" w:fill="FFFFFF"/>
                    <w:spacing w:after="0" w:line="240" w:lineRule="auto"/>
                    <w:ind w:firstLine="567"/>
                    <w:suppressOverlap/>
                    <w:jc w:val="both"/>
                    <w:rPr>
                      <w:rFonts w:ascii="Times New Roman" w:eastAsia="Times New Roman" w:hAnsi="Times New Roman" w:cs="Times New Roman"/>
                      <w:sz w:val="16"/>
                      <w:szCs w:val="16"/>
                      <w:lang w:eastAsia="ro-RO"/>
                    </w:rPr>
                  </w:pPr>
                  <w:r w:rsidRPr="00541591">
                    <w:rPr>
                      <w:rFonts w:ascii="Times New Roman" w:eastAsia="Times New Roman" w:hAnsi="Times New Roman" w:cs="Times New Roman"/>
                      <w:sz w:val="16"/>
                      <w:szCs w:val="16"/>
                      <w:lang w:eastAsia="ro-RO"/>
                    </w:rPr>
                    <w:t>în funcție de considerațiile de ordin practic.</w:t>
                  </w:r>
                </w:p>
                <w:p w:rsidR="00541591" w:rsidRPr="00541591" w:rsidRDefault="00BD07ED" w:rsidP="00BD07ED">
                  <w:pPr>
                    <w:framePr w:hSpace="180" w:wrap="around" w:vAnchor="text" w:hAnchor="text" w:y="1"/>
                    <w:shd w:val="clear" w:color="auto" w:fill="FFFFFF"/>
                    <w:spacing w:after="0" w:line="240" w:lineRule="auto"/>
                    <w:suppressOverlap/>
                    <w:jc w:val="both"/>
                    <w:rPr>
                      <w:rFonts w:ascii="Times New Roman" w:eastAsia="Times New Roman" w:hAnsi="Times New Roman" w:cs="Times New Roman"/>
                      <w:sz w:val="16"/>
                      <w:szCs w:val="16"/>
                      <w:lang w:eastAsia="ro-RO"/>
                    </w:rPr>
                  </w:pPr>
                  <w:hyperlink r:id="rId59" w:anchor="ntc15-L_2015247RO.01000501-E0015" w:history="1">
                    <w:r w:rsidR="00541591" w:rsidRPr="00541591">
                      <w:rPr>
                        <w:rFonts w:ascii="Times New Roman" w:eastAsia="Times New Roman" w:hAnsi="Times New Roman" w:cs="Times New Roman"/>
                        <w:sz w:val="16"/>
                        <w:szCs w:val="16"/>
                        <w:lang w:eastAsia="ro-RO"/>
                      </w:rPr>
                      <w:t>(</w:t>
                    </w:r>
                    <w:r w:rsidR="00541591" w:rsidRPr="00541591">
                      <w:rPr>
                        <w:rFonts w:ascii="Times New Roman" w:eastAsia="Times New Roman" w:hAnsi="Times New Roman" w:cs="Times New Roman"/>
                        <w:sz w:val="16"/>
                        <w:szCs w:val="16"/>
                        <w:vertAlign w:val="superscript"/>
                        <w:lang w:eastAsia="ro-RO"/>
                      </w:rPr>
                      <w:t>15</w:t>
                    </w:r>
                    <w:r w:rsidR="00541591" w:rsidRPr="00541591">
                      <w:rPr>
                        <w:rFonts w:ascii="Times New Roman" w:eastAsia="Times New Roman" w:hAnsi="Times New Roman" w:cs="Times New Roman"/>
                        <w:sz w:val="16"/>
                        <w:szCs w:val="16"/>
                        <w:lang w:eastAsia="ro-RO"/>
                      </w:rPr>
                      <w:t>)</w:t>
                    </w:r>
                  </w:hyperlink>
                  <w:r w:rsidR="00541591" w:rsidRPr="00541591">
                    <w:rPr>
                      <w:rFonts w:ascii="Times New Roman" w:eastAsia="Times New Roman" w:hAnsi="Times New Roman" w:cs="Times New Roman"/>
                      <w:sz w:val="16"/>
                      <w:szCs w:val="16"/>
                      <w:lang w:eastAsia="ro-RO"/>
                    </w:rPr>
                    <w:t>  Nu se aplică fermelor în care sunt crescuți doar păstrăvi-curcubeu (</w:t>
                  </w:r>
                  <w:r w:rsidR="00541591" w:rsidRPr="00541591">
                    <w:rPr>
                      <w:rFonts w:ascii="Times New Roman" w:eastAsia="Times New Roman" w:hAnsi="Times New Roman" w:cs="Times New Roman"/>
                      <w:i/>
                      <w:iCs/>
                      <w:sz w:val="16"/>
                      <w:szCs w:val="16"/>
                      <w:lang w:eastAsia="ro-RO"/>
                    </w:rPr>
                    <w:t>Oncorhynchus mykiss</w:t>
                  </w:r>
                  <w:r w:rsidR="00541591" w:rsidRPr="00541591">
                    <w:rPr>
                      <w:rFonts w:ascii="Times New Roman" w:eastAsia="Times New Roman" w:hAnsi="Times New Roman" w:cs="Times New Roman"/>
                      <w:sz w:val="16"/>
                      <w:szCs w:val="16"/>
                      <w:lang w:eastAsia="ro-RO"/>
                    </w:rPr>
                    <w:t xml:space="preserve">) </w:t>
                  </w:r>
                </w:p>
                <w:p w:rsidR="00541591" w:rsidRPr="00541591" w:rsidRDefault="00541591" w:rsidP="00BD07ED">
                  <w:pPr>
                    <w:framePr w:hSpace="180" w:wrap="around" w:vAnchor="text" w:hAnchor="text" w:y="1"/>
                    <w:shd w:val="clear" w:color="auto" w:fill="FFFFFF"/>
                    <w:spacing w:after="0" w:line="240" w:lineRule="auto"/>
                    <w:ind w:firstLine="567"/>
                    <w:suppressOverlap/>
                    <w:jc w:val="both"/>
                    <w:rPr>
                      <w:rFonts w:ascii="Times New Roman" w:eastAsia="Times New Roman" w:hAnsi="Times New Roman" w:cs="Times New Roman"/>
                      <w:sz w:val="16"/>
                      <w:szCs w:val="16"/>
                      <w:lang w:eastAsia="ro-RO"/>
                    </w:rPr>
                  </w:pPr>
                  <w:r w:rsidRPr="00541591">
                    <w:rPr>
                      <w:rFonts w:ascii="Times New Roman" w:eastAsia="Times New Roman" w:hAnsi="Times New Roman" w:cs="Times New Roman"/>
                      <w:sz w:val="16"/>
                      <w:szCs w:val="16"/>
                      <w:lang w:eastAsia="ro-RO"/>
                    </w:rPr>
                    <w:t>sau păstrăvi comuni (</w:t>
                  </w:r>
                  <w:r w:rsidRPr="00541591">
                    <w:rPr>
                      <w:rFonts w:ascii="Times New Roman" w:eastAsia="Times New Roman" w:hAnsi="Times New Roman" w:cs="Times New Roman"/>
                      <w:i/>
                      <w:iCs/>
                      <w:sz w:val="16"/>
                      <w:szCs w:val="16"/>
                      <w:lang w:eastAsia="ro-RO"/>
                    </w:rPr>
                    <w:t>Salmo trutta</w:t>
                  </w:r>
                  <w:r w:rsidRPr="00541591">
                    <w:rPr>
                      <w:rFonts w:ascii="Times New Roman" w:eastAsia="Times New Roman" w:hAnsi="Times New Roman" w:cs="Times New Roman"/>
                      <w:sz w:val="16"/>
                      <w:szCs w:val="16"/>
                      <w:lang w:eastAsia="ro-RO"/>
                    </w:rPr>
                    <w:t xml:space="preserve">) sau ambele specii și a căror aprovizionare cu apă se bazează </w:t>
                  </w:r>
                </w:p>
                <w:p w:rsidR="00541591" w:rsidRPr="00541591" w:rsidRDefault="00541591" w:rsidP="00BD07ED">
                  <w:pPr>
                    <w:framePr w:hSpace="180" w:wrap="around" w:vAnchor="text" w:hAnchor="text" w:y="1"/>
                    <w:shd w:val="clear" w:color="auto" w:fill="FFFFFF"/>
                    <w:spacing w:after="0" w:line="240" w:lineRule="auto"/>
                    <w:ind w:firstLine="567"/>
                    <w:suppressOverlap/>
                    <w:jc w:val="both"/>
                    <w:rPr>
                      <w:rFonts w:ascii="Times New Roman" w:eastAsia="Times New Roman" w:hAnsi="Times New Roman" w:cs="Times New Roman"/>
                      <w:sz w:val="16"/>
                      <w:szCs w:val="16"/>
                      <w:lang w:eastAsia="ru-RU"/>
                    </w:rPr>
                  </w:pPr>
                  <w:r w:rsidRPr="00541591">
                    <w:rPr>
                      <w:rFonts w:ascii="Times New Roman" w:eastAsia="Times New Roman" w:hAnsi="Times New Roman" w:cs="Times New Roman"/>
                      <w:sz w:val="16"/>
                      <w:szCs w:val="16"/>
                      <w:lang w:eastAsia="ro-RO"/>
                    </w:rPr>
                    <w:t>exclusiv pe surse de apă dulce în care nu există somon de Atlantic (</w:t>
                  </w:r>
                  <w:r w:rsidRPr="00541591">
                    <w:rPr>
                      <w:rFonts w:ascii="Times New Roman" w:eastAsia="Times New Roman" w:hAnsi="Times New Roman" w:cs="Times New Roman"/>
                      <w:i/>
                      <w:iCs/>
                      <w:sz w:val="16"/>
                      <w:szCs w:val="16"/>
                      <w:lang w:eastAsia="ro-RO"/>
                    </w:rPr>
                    <w:t>Salmo salar</w:t>
                  </w:r>
                  <w:r w:rsidRPr="00541591">
                    <w:rPr>
                      <w:rFonts w:ascii="Times New Roman" w:eastAsia="Times New Roman" w:hAnsi="Times New Roman" w:cs="Times New Roman"/>
                      <w:sz w:val="16"/>
                      <w:szCs w:val="16"/>
                      <w:lang w:eastAsia="ro-RO"/>
                    </w:rPr>
                    <w:t>).</w:t>
                  </w:r>
                </w:p>
              </w:tc>
            </w:tr>
          </w:tbl>
          <w:p w:rsidR="0070330D" w:rsidRPr="00541591" w:rsidRDefault="0070330D" w:rsidP="00964476">
            <w:pPr>
              <w:shd w:val="clear" w:color="auto" w:fill="FFFFFF"/>
              <w:spacing w:after="0" w:line="240" w:lineRule="auto"/>
              <w:ind w:firstLine="708"/>
              <w:jc w:val="both"/>
              <w:rPr>
                <w:rFonts w:ascii="Times New Roman" w:eastAsia="Times New Roman" w:hAnsi="Times New Roman"/>
                <w:b/>
                <w:bCs/>
                <w:sz w:val="24"/>
                <w:szCs w:val="24"/>
                <w:lang w:val="ro-RO"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rPr>
                <w:rFonts w:ascii="inherit" w:hAnsi="inherit"/>
                <w:b/>
                <w:bCs/>
                <w:i/>
                <w:iCs/>
                <w:lang w:val="en-US"/>
              </w:rPr>
            </w:pPr>
            <w:r w:rsidRPr="00050DCE">
              <w:rPr>
                <w:rFonts w:ascii="inherit" w:hAnsi="inherit"/>
                <w:b/>
                <w:bCs/>
                <w:i/>
                <w:iCs/>
                <w:lang w:val="en-US"/>
              </w:rPr>
              <w:lastRenderedPageBreak/>
              <w:t>Tabelul 4.A</w:t>
            </w:r>
          </w:p>
          <w:p w:rsidR="00964476" w:rsidRPr="00050DCE" w:rsidRDefault="00964476" w:rsidP="00964476">
            <w:pPr>
              <w:pStyle w:val="ti-grseq-1"/>
              <w:spacing w:before="240"/>
              <w:rPr>
                <w:rFonts w:ascii="inherit" w:hAnsi="inherit"/>
                <w:bCs/>
                <w:i/>
                <w:iCs/>
                <w:lang w:val="en-US"/>
              </w:rPr>
            </w:pPr>
            <w:r w:rsidRPr="00050DCE">
              <w:rPr>
                <w:rFonts w:ascii="inherit" w:hAnsi="inherit"/>
                <w:bCs/>
                <w:i/>
                <w:iCs/>
                <w:lang w:val="en-US"/>
              </w:rPr>
              <w:t>Programul de supraveghere pentru state membre, zone sau compartimente pe parcursul perioadei de control care precede obținerea statutului „indemn de boală” în ceea ce privește infecția cu Marteilia refringens, menționat la punctul I.2.1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850"/>
              <w:gridCol w:w="992"/>
              <w:gridCol w:w="905"/>
            </w:tblGrid>
            <w:tr w:rsidR="00394A53" w:rsidRPr="00394A53" w:rsidTr="00394A53">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sz w:val="16"/>
                      <w:szCs w:val="16"/>
                      <w:lang w:eastAsia="ro-RO"/>
                    </w:rPr>
                  </w:pPr>
                  <w:r w:rsidRPr="00394A53">
                    <w:rPr>
                      <w:rFonts w:ascii="Times New Roman" w:hAnsi="Times New Roman" w:cs="Times New Roman"/>
                      <w:sz w:val="16"/>
                      <w:szCs w:val="16"/>
                      <w:lang w:eastAsia="ro-RO"/>
                    </w:rPr>
                    <w:t> </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b/>
                      <w:bCs/>
                      <w:sz w:val="16"/>
                      <w:szCs w:val="16"/>
                      <w:lang w:eastAsia="ro-RO"/>
                    </w:rPr>
                  </w:pPr>
                  <w:r w:rsidRPr="00394A53">
                    <w:rPr>
                      <w:rFonts w:ascii="Times New Roman" w:hAnsi="Times New Roman" w:cs="Times New Roman"/>
                      <w:b/>
                      <w:bCs/>
                      <w:sz w:val="16"/>
                      <w:szCs w:val="16"/>
                      <w:lang w:eastAsia="ro-RO"/>
                    </w:rPr>
                    <w:t xml:space="preserve">Numărul de </w:t>
                  </w:r>
                  <w:r w:rsidRPr="00394A53">
                    <w:rPr>
                      <w:rFonts w:ascii="Times New Roman" w:hAnsi="Times New Roman" w:cs="Times New Roman"/>
                      <w:b/>
                      <w:bCs/>
                      <w:sz w:val="16"/>
                      <w:szCs w:val="16"/>
                      <w:lang w:eastAsia="ro-RO"/>
                    </w:rPr>
                    <w:lastRenderedPageBreak/>
                    <w:t>inspecții sanitare pe an</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b/>
                      <w:bCs/>
                      <w:sz w:val="16"/>
                      <w:szCs w:val="16"/>
                      <w:lang w:eastAsia="ro-RO"/>
                    </w:rPr>
                  </w:pPr>
                  <w:r w:rsidRPr="00394A53">
                    <w:rPr>
                      <w:rFonts w:ascii="Times New Roman" w:hAnsi="Times New Roman" w:cs="Times New Roman"/>
                      <w:b/>
                      <w:bCs/>
                      <w:sz w:val="16"/>
                      <w:szCs w:val="16"/>
                      <w:lang w:eastAsia="ro-RO"/>
                    </w:rPr>
                    <w:lastRenderedPageBreak/>
                    <w:t xml:space="preserve">Numărul de </w:t>
                  </w:r>
                  <w:r w:rsidRPr="00394A53">
                    <w:rPr>
                      <w:rFonts w:ascii="Times New Roman" w:hAnsi="Times New Roman" w:cs="Times New Roman"/>
                      <w:b/>
                      <w:bCs/>
                      <w:sz w:val="16"/>
                      <w:szCs w:val="16"/>
                      <w:lang w:eastAsia="ro-RO"/>
                    </w:rPr>
                    <w:lastRenderedPageBreak/>
                    <w:t>examene de laborator pe an</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b/>
                      <w:bCs/>
                      <w:sz w:val="16"/>
                      <w:szCs w:val="16"/>
                      <w:lang w:eastAsia="ro-RO"/>
                    </w:rPr>
                  </w:pPr>
                  <w:r w:rsidRPr="00394A53">
                    <w:rPr>
                      <w:rFonts w:ascii="Times New Roman" w:hAnsi="Times New Roman" w:cs="Times New Roman"/>
                      <w:b/>
                      <w:bCs/>
                      <w:sz w:val="16"/>
                      <w:szCs w:val="16"/>
                      <w:lang w:eastAsia="ro-RO"/>
                    </w:rPr>
                    <w:lastRenderedPageBreak/>
                    <w:t xml:space="preserve">Numărul de </w:t>
                  </w:r>
                  <w:r w:rsidRPr="00394A53">
                    <w:rPr>
                      <w:rFonts w:ascii="Times New Roman" w:hAnsi="Times New Roman" w:cs="Times New Roman"/>
                      <w:b/>
                      <w:bCs/>
                      <w:sz w:val="16"/>
                      <w:szCs w:val="16"/>
                      <w:lang w:eastAsia="ro-RO"/>
                    </w:rPr>
                    <w:lastRenderedPageBreak/>
                    <w:t>moluște per eșantion</w:t>
                  </w:r>
                </w:p>
              </w:tc>
            </w:tr>
            <w:tr w:rsidR="00394A53" w:rsidRPr="00394A53" w:rsidTr="00394A53">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b/>
                      <w:bCs/>
                      <w:sz w:val="16"/>
                      <w:szCs w:val="16"/>
                      <w:lang w:eastAsia="ro-RO"/>
                    </w:rPr>
                  </w:pPr>
                  <w:r w:rsidRPr="00394A53">
                    <w:rPr>
                      <w:rFonts w:ascii="Times New Roman" w:hAnsi="Times New Roman" w:cs="Times New Roman"/>
                      <w:b/>
                      <w:bCs/>
                      <w:sz w:val="16"/>
                      <w:szCs w:val="16"/>
                      <w:lang w:eastAsia="ro-RO"/>
                    </w:rPr>
                    <w:lastRenderedPageBreak/>
                    <w:t>Ferme/zone de cultură a moluștelor</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sz w:val="16"/>
                      <w:szCs w:val="16"/>
                      <w:lang w:eastAsia="ro-RO"/>
                    </w:rPr>
                  </w:pPr>
                  <w:r w:rsidRPr="00394A53">
                    <w:rPr>
                      <w:rFonts w:ascii="Times New Roman" w:hAnsi="Times New Roman" w:cs="Times New Roman"/>
                      <w:sz w:val="16"/>
                      <w:szCs w:val="16"/>
                      <w:lang w:eastAsia="ro-RO"/>
                    </w:rPr>
                    <w:t>1</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sz w:val="16"/>
                      <w:szCs w:val="16"/>
                      <w:lang w:eastAsia="ro-RO"/>
                    </w:rPr>
                  </w:pPr>
                  <w:r w:rsidRPr="00394A53">
                    <w:rPr>
                      <w:rFonts w:ascii="Times New Roman" w:hAnsi="Times New Roman" w:cs="Times New Roman"/>
                      <w:sz w:val="16"/>
                      <w:szCs w:val="16"/>
                      <w:lang w:eastAsia="ro-RO"/>
                    </w:rPr>
                    <w:t>1</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C25" w:rsidRPr="00394A53" w:rsidRDefault="00413C25" w:rsidP="00BD07ED">
                  <w:pPr>
                    <w:pStyle w:val="Frspaiere"/>
                    <w:framePr w:hSpace="180" w:wrap="around" w:vAnchor="text" w:hAnchor="text" w:y="1"/>
                    <w:suppressOverlap/>
                    <w:rPr>
                      <w:rFonts w:ascii="Times New Roman" w:hAnsi="Times New Roman" w:cs="Times New Roman"/>
                      <w:sz w:val="16"/>
                      <w:szCs w:val="16"/>
                      <w:lang w:eastAsia="ro-RO"/>
                    </w:rPr>
                  </w:pPr>
                  <w:r w:rsidRPr="00394A53">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en-US"/>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nr.11</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pentru zonele sau compartimentele pe parcursul perioadei de control care preced</w:t>
            </w:r>
            <w:r w:rsidRPr="00050DCE">
              <w:rPr>
                <w:rFonts w:ascii="Times New Roman" w:eastAsia="Times New Roman" w:hAnsi="Times New Roman"/>
                <w:bCs/>
                <w:i/>
                <w:iCs/>
                <w:sz w:val="24"/>
                <w:szCs w:val="24"/>
                <w:lang w:val="ro-RO" w:eastAsia="ru-RU"/>
              </w:rPr>
              <w:t>ă</w:t>
            </w:r>
            <w:r w:rsidRPr="00050DCE">
              <w:rPr>
                <w:rFonts w:ascii="Times New Roman" w:eastAsia="Times New Roman" w:hAnsi="Times New Roman"/>
                <w:bCs/>
                <w:i/>
                <w:iCs/>
                <w:sz w:val="24"/>
                <w:szCs w:val="24"/>
                <w:lang w:val="ro-MD" w:eastAsia="ru-RU"/>
              </w:rPr>
              <w:t xml:space="preserve"> obținerea statutului „indemn de boală” în ceea ce privește infecția cu Marteilia refringens.</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44"/>
              <w:gridCol w:w="1103"/>
              <w:gridCol w:w="842"/>
              <w:gridCol w:w="1207"/>
            </w:tblGrid>
            <w:tr w:rsidR="00541591" w:rsidRPr="00541591" w:rsidTr="00541591">
              <w:trPr>
                <w:trHeight w:val="798"/>
              </w:trPr>
              <w:tc>
                <w:tcPr>
                  <w:tcW w:w="74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ind w:left="-1274" w:firstLine="567"/>
                    <w:suppressOverlap/>
                    <w:jc w:val="center"/>
                    <w:rPr>
                      <w:rFonts w:ascii="Times New Roman" w:eastAsia="Times New Roman" w:hAnsi="Times New Roman" w:cs="Times New Roman"/>
                      <w:sz w:val="16"/>
                      <w:szCs w:val="16"/>
                      <w:lang w:val="ro-MD" w:eastAsia="ru-RU"/>
                    </w:rPr>
                  </w:pPr>
                </w:p>
              </w:tc>
              <w:tc>
                <w:tcPr>
                  <w:tcW w:w="110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t>Numărul de controale sanitare pe an</w:t>
                  </w:r>
                </w:p>
              </w:tc>
              <w:tc>
                <w:tcPr>
                  <w:tcW w:w="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t xml:space="preserve">Numărul de examene de </w:t>
                  </w:r>
                  <w:r w:rsidRPr="00541591">
                    <w:rPr>
                      <w:rFonts w:ascii="Times New Roman" w:eastAsia="Times New Roman" w:hAnsi="Times New Roman" w:cs="Times New Roman"/>
                      <w:b/>
                      <w:bCs/>
                      <w:sz w:val="16"/>
                      <w:szCs w:val="16"/>
                      <w:lang w:val="ro-MD" w:eastAsia="ru-RU"/>
                    </w:rPr>
                    <w:lastRenderedPageBreak/>
                    <w:t>laborator pe an</w:t>
                  </w:r>
                </w:p>
              </w:tc>
              <w:tc>
                <w:tcPr>
                  <w:tcW w:w="12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lastRenderedPageBreak/>
                    <w:t>Numărul de moluște per eșantion</w:t>
                  </w:r>
                </w:p>
              </w:tc>
            </w:tr>
            <w:tr w:rsidR="00541591" w:rsidRPr="00541591" w:rsidTr="00541591">
              <w:tc>
                <w:tcPr>
                  <w:tcW w:w="7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541591">
                    <w:rPr>
                      <w:rFonts w:ascii="Times New Roman" w:eastAsia="Times New Roman" w:hAnsi="Times New Roman" w:cs="Times New Roman"/>
                      <w:b/>
                      <w:bCs/>
                      <w:sz w:val="16"/>
                      <w:szCs w:val="16"/>
                      <w:lang w:val="ro-MD" w:eastAsia="ru-RU"/>
                    </w:rPr>
                    <w:lastRenderedPageBreak/>
                    <w:t>Ferme/zone de cultură a moluștelor</w:t>
                  </w:r>
                </w:p>
              </w:tc>
              <w:tc>
                <w:tcPr>
                  <w:tcW w:w="110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w:t>
                  </w:r>
                </w:p>
              </w:tc>
              <w:tc>
                <w:tcPr>
                  <w:tcW w:w="1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541591" w:rsidRPr="00541591" w:rsidRDefault="00541591"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541591">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4.B</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Programe de supraveghere pentru state membre, zone sau compartimente în vederea menținerii statutului „indemn de boală” în ceea ce privește infecția cu Marteilia refringens,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6"/>
              <w:gridCol w:w="851"/>
              <w:gridCol w:w="850"/>
              <w:gridCol w:w="905"/>
            </w:tblGrid>
            <w:tr w:rsidR="00413C25" w:rsidRPr="006C7B8B" w:rsidTr="00413C25">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Nivelul de risc</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Numărul de inspecții sanitare</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Numărul examenelor de laborator</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Numărul de moluște per eșantion</w:t>
                  </w:r>
                </w:p>
              </w:tc>
            </w:tr>
            <w:tr w:rsidR="00413C25" w:rsidRPr="006C7B8B" w:rsidTr="00413C25">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Ridicat</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pe an</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la 2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150</w:t>
                  </w:r>
                </w:p>
              </w:tc>
            </w:tr>
            <w:tr w:rsidR="00413C25" w:rsidRPr="006C7B8B" w:rsidTr="00413C25">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Mediu</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la 2 ani</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la 2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150</w:t>
                  </w:r>
                </w:p>
              </w:tc>
            </w:tr>
            <w:tr w:rsidR="00413C25" w:rsidRPr="006C7B8B" w:rsidTr="00413C25">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Scăzut</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la 2 ani</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 la 4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C7B8B" w:rsidRPr="006C7B8B" w:rsidRDefault="006C7B8B" w:rsidP="00BD07ED">
                  <w:pPr>
                    <w:pStyle w:val="Frspaiere"/>
                    <w:framePr w:hSpace="180" w:wrap="around" w:vAnchor="text" w:hAnchor="text" w:y="1"/>
                    <w:suppressOverlap/>
                    <w:rPr>
                      <w:rFonts w:ascii="Times New Roman" w:hAnsi="Times New Roman" w:cs="Times New Roman"/>
                      <w:sz w:val="16"/>
                      <w:szCs w:val="16"/>
                      <w:lang w:eastAsia="ro-RO"/>
                    </w:rPr>
                  </w:pPr>
                  <w:r w:rsidRPr="006C7B8B">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nr.12</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Programe de supraveghere pentru zonele sau compartimentele în vederea menținerii statutului „indemn de boală” în ceea ce privește infecția cu Marteilia refringens.</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93"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4"/>
              <w:gridCol w:w="826"/>
              <w:gridCol w:w="598"/>
              <w:gridCol w:w="1377"/>
            </w:tblGrid>
            <w:tr w:rsidR="00920658" w:rsidRPr="00920658" w:rsidTr="000F724A">
              <w:tc>
                <w:tcPr>
                  <w:tcW w:w="113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20658" w:rsidRPr="009E1779" w:rsidRDefault="00920658" w:rsidP="00BD07ED">
                  <w:pPr>
                    <w:framePr w:hSpace="180" w:wrap="around" w:vAnchor="text" w:hAnchor="text" w:y="1"/>
                    <w:suppressOverlap/>
                    <w:rPr>
                      <w:rFonts w:ascii="Times New Roman" w:hAnsi="Times New Roman" w:cs="Times New Roman"/>
                      <w:b/>
                      <w:sz w:val="16"/>
                      <w:szCs w:val="16"/>
                      <w:lang w:val="ro-MD" w:eastAsia="ru-RU"/>
                    </w:rPr>
                  </w:pPr>
                  <w:r w:rsidRPr="009E1779">
                    <w:rPr>
                      <w:rFonts w:ascii="Times New Roman" w:hAnsi="Times New Roman" w:cs="Times New Roman"/>
                      <w:b/>
                      <w:sz w:val="16"/>
                      <w:szCs w:val="16"/>
                      <w:lang w:val="ro-MD" w:eastAsia="ru-RU"/>
                    </w:rPr>
                    <w:t>Nivelul de risc</w:t>
                  </w:r>
                </w:p>
              </w:tc>
              <w:tc>
                <w:tcPr>
                  <w:tcW w:w="8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20658" w:rsidRPr="00920658" w:rsidRDefault="00920658" w:rsidP="00BD07ED">
                  <w:pPr>
                    <w:framePr w:hSpace="180" w:wrap="around" w:vAnchor="text" w:hAnchor="text" w:y="1"/>
                    <w:spacing w:after="0" w:line="240" w:lineRule="auto"/>
                    <w:ind w:right="120"/>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Numărul de controale sanitare</w:t>
                  </w:r>
                </w:p>
              </w:tc>
              <w:tc>
                <w:tcPr>
                  <w:tcW w:w="59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20658" w:rsidRPr="00920658" w:rsidRDefault="00920658" w:rsidP="00BD07ED">
                  <w:pPr>
                    <w:framePr w:hSpace="180" w:wrap="around" w:vAnchor="text" w:hAnchor="text" w:y="1"/>
                    <w:spacing w:after="0" w:line="240" w:lineRule="auto"/>
                    <w:ind w:right="-120"/>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Numărul examenelor de laborator</w:t>
                  </w:r>
                </w:p>
              </w:tc>
              <w:tc>
                <w:tcPr>
                  <w:tcW w:w="137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20658" w:rsidRPr="00920658" w:rsidRDefault="00920658" w:rsidP="00BD07ED">
                  <w:pPr>
                    <w:framePr w:hSpace="180" w:wrap="around" w:vAnchor="text" w:hAnchor="text" w:y="1"/>
                    <w:spacing w:after="0" w:line="240" w:lineRule="auto"/>
                    <w:ind w:right="262"/>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Numărul de moluște per eșantion</w:t>
                  </w:r>
                </w:p>
              </w:tc>
            </w:tr>
            <w:tr w:rsidR="00920658" w:rsidRPr="00920658" w:rsidTr="000F724A">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163"/>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sz w:val="16"/>
                      <w:szCs w:val="16"/>
                      <w:lang w:val="ro-MD" w:eastAsia="ru-RU"/>
                    </w:rPr>
                    <w:t>Ridicat</w:t>
                  </w:r>
                </w:p>
              </w:tc>
              <w:tc>
                <w:tcPr>
                  <w:tcW w:w="8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sz w:val="16"/>
                      <w:szCs w:val="16"/>
                      <w:lang w:val="ro-MD" w:eastAsia="ru-RU"/>
                    </w:rPr>
                    <w:t>1 pe an</w:t>
                  </w:r>
                </w:p>
              </w:tc>
              <w:tc>
                <w:tcPr>
                  <w:tcW w:w="5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164"/>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sz w:val="16"/>
                      <w:szCs w:val="16"/>
                      <w:lang w:val="ro-MD" w:eastAsia="ru-RU"/>
                    </w:rPr>
                    <w:t>1 la 2 ani</w:t>
                  </w:r>
                </w:p>
              </w:tc>
              <w:tc>
                <w:tcPr>
                  <w:tcW w:w="137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sz w:val="16"/>
                      <w:szCs w:val="16"/>
                      <w:lang w:val="ro-MD" w:eastAsia="ru-RU"/>
                    </w:rPr>
                    <w:t>150</w:t>
                  </w:r>
                </w:p>
              </w:tc>
            </w:tr>
            <w:tr w:rsidR="00920658" w:rsidRPr="00920658" w:rsidTr="000F724A">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22"/>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Mediu</w:t>
                  </w:r>
                </w:p>
              </w:tc>
              <w:tc>
                <w:tcPr>
                  <w:tcW w:w="8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164"/>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 la 2 ani</w:t>
                  </w:r>
                </w:p>
              </w:tc>
              <w:tc>
                <w:tcPr>
                  <w:tcW w:w="5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22"/>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 la 2 ani</w:t>
                  </w:r>
                </w:p>
              </w:tc>
              <w:tc>
                <w:tcPr>
                  <w:tcW w:w="137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687"/>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150</w:t>
                  </w:r>
                </w:p>
              </w:tc>
            </w:tr>
            <w:tr w:rsidR="00920658" w:rsidRPr="00920658" w:rsidTr="000F724A">
              <w:tc>
                <w:tcPr>
                  <w:tcW w:w="11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Scăzut</w:t>
                  </w:r>
                </w:p>
              </w:tc>
              <w:tc>
                <w:tcPr>
                  <w:tcW w:w="8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120"/>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 la 2 ani</w:t>
                  </w:r>
                </w:p>
              </w:tc>
              <w:tc>
                <w:tcPr>
                  <w:tcW w:w="5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 la 4 ani</w:t>
                  </w:r>
                </w:p>
              </w:tc>
              <w:tc>
                <w:tcPr>
                  <w:tcW w:w="137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20658" w:rsidRPr="00920658" w:rsidRDefault="00920658" w:rsidP="00BD07ED">
                  <w:pPr>
                    <w:framePr w:hSpace="180" w:wrap="around" w:vAnchor="text" w:hAnchor="text" w:y="1"/>
                    <w:spacing w:after="0" w:line="240" w:lineRule="auto"/>
                    <w:ind w:right="1396"/>
                    <w:suppressOverlap/>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t>Tabelul 5.A</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lastRenderedPageBreak/>
              <w:t>Programul de supraveghere pentru state membre, zone sau compartimente pe parcursul perioadei de control menționate la punctul I.2.1, care precede obținerea statutului „indemn de boală” în ceea ce privește infecția cu Bonamia ostreae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992"/>
              <w:gridCol w:w="992"/>
              <w:gridCol w:w="905"/>
            </w:tblGrid>
            <w:tr w:rsidR="0068105B" w:rsidRPr="0068105B" w:rsidTr="006C7B8B">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sz w:val="16"/>
                      <w:szCs w:val="16"/>
                      <w:lang w:eastAsia="ro-RO"/>
                    </w:rPr>
                  </w:pPr>
                  <w:r w:rsidRPr="0068105B">
                    <w:rPr>
                      <w:rFonts w:ascii="Times New Roman" w:hAnsi="Times New Roman" w:cs="Times New Roman"/>
                      <w:sz w:val="16"/>
                      <w:szCs w:val="16"/>
                      <w:lang w:eastAsia="ro-RO"/>
                    </w:rPr>
                    <w:t> </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b/>
                      <w:bCs/>
                      <w:sz w:val="16"/>
                      <w:szCs w:val="16"/>
                      <w:lang w:eastAsia="ro-RO"/>
                    </w:rPr>
                  </w:pPr>
                  <w:r w:rsidRPr="0068105B">
                    <w:rPr>
                      <w:rFonts w:ascii="Times New Roman" w:hAnsi="Times New Roman" w:cs="Times New Roman"/>
                      <w:b/>
                      <w:bCs/>
                      <w:sz w:val="16"/>
                      <w:szCs w:val="16"/>
                      <w:lang w:eastAsia="ro-RO"/>
                    </w:rPr>
                    <w:t>Numărul de inspecții sanitare pe an</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b/>
                      <w:bCs/>
                      <w:sz w:val="16"/>
                      <w:szCs w:val="16"/>
                      <w:lang w:eastAsia="ro-RO"/>
                    </w:rPr>
                  </w:pPr>
                  <w:r w:rsidRPr="0068105B">
                    <w:rPr>
                      <w:rFonts w:ascii="Times New Roman" w:hAnsi="Times New Roman" w:cs="Times New Roman"/>
                      <w:b/>
                      <w:bCs/>
                      <w:sz w:val="16"/>
                      <w:szCs w:val="16"/>
                      <w:lang w:eastAsia="ro-RO"/>
                    </w:rPr>
                    <w:t>Numărul de examene de laborator pe an</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b/>
                      <w:bCs/>
                      <w:sz w:val="16"/>
                      <w:szCs w:val="16"/>
                      <w:lang w:eastAsia="ro-RO"/>
                    </w:rPr>
                  </w:pPr>
                  <w:r w:rsidRPr="0068105B">
                    <w:rPr>
                      <w:rFonts w:ascii="Times New Roman" w:hAnsi="Times New Roman" w:cs="Times New Roman"/>
                      <w:b/>
                      <w:bCs/>
                      <w:sz w:val="16"/>
                      <w:szCs w:val="16"/>
                      <w:lang w:eastAsia="ro-RO"/>
                    </w:rPr>
                    <w:t>Numărul de moluște per eșantion</w:t>
                  </w:r>
                </w:p>
              </w:tc>
            </w:tr>
            <w:tr w:rsidR="0068105B" w:rsidRPr="0068105B" w:rsidTr="006C7B8B">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b/>
                      <w:bCs/>
                      <w:sz w:val="16"/>
                      <w:szCs w:val="16"/>
                      <w:lang w:eastAsia="ro-RO"/>
                    </w:rPr>
                  </w:pPr>
                  <w:r w:rsidRPr="0068105B">
                    <w:rPr>
                      <w:rFonts w:ascii="Times New Roman" w:hAnsi="Times New Roman" w:cs="Times New Roman"/>
                      <w:b/>
                      <w:bCs/>
                      <w:sz w:val="16"/>
                      <w:szCs w:val="16"/>
                      <w:lang w:eastAsia="ro-RO"/>
                    </w:rPr>
                    <w:t>Ferme/zone de cultură a moluștelor</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sz w:val="16"/>
                      <w:szCs w:val="16"/>
                      <w:lang w:eastAsia="ro-RO"/>
                    </w:rPr>
                  </w:pPr>
                  <w:r w:rsidRPr="0068105B">
                    <w:rPr>
                      <w:rFonts w:ascii="Times New Roman" w:hAnsi="Times New Roman" w:cs="Times New Roman"/>
                      <w:sz w:val="16"/>
                      <w:szCs w:val="16"/>
                      <w:lang w:eastAsia="ro-RO"/>
                    </w:rPr>
                    <w:t>1</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sz w:val="16"/>
                      <w:szCs w:val="16"/>
                      <w:lang w:eastAsia="ro-RO"/>
                    </w:rPr>
                  </w:pPr>
                  <w:r w:rsidRPr="0068105B">
                    <w:rPr>
                      <w:rFonts w:ascii="Times New Roman" w:hAnsi="Times New Roman" w:cs="Times New Roman"/>
                      <w:sz w:val="16"/>
                      <w:szCs w:val="16"/>
                      <w:lang w:eastAsia="ro-RO"/>
                    </w:rPr>
                    <w:t>1</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8105B" w:rsidRPr="0068105B" w:rsidRDefault="0068105B" w:rsidP="00BD07ED">
                  <w:pPr>
                    <w:pStyle w:val="Frspaiere"/>
                    <w:framePr w:hSpace="180" w:wrap="around" w:vAnchor="text" w:hAnchor="text" w:y="1"/>
                    <w:suppressOverlap/>
                    <w:rPr>
                      <w:rFonts w:ascii="Times New Roman" w:hAnsi="Times New Roman" w:cs="Times New Roman"/>
                      <w:sz w:val="16"/>
                      <w:szCs w:val="16"/>
                      <w:lang w:eastAsia="ro-RO"/>
                    </w:rPr>
                  </w:pPr>
                  <w:r w:rsidRPr="0068105B">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1A1AFD" w:rsidRPr="00050DCE" w:rsidRDefault="00964476" w:rsidP="001A1AFD">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nr.14</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lastRenderedPageBreak/>
              <w:t>Programul de supraveghere pentru zone sau compartimente pe parcursul perioadei de control, care precedă obținerea statutului „indemn de boală” în ceea ce privește infecția cu Bonamia ostreae</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66"/>
              <w:gridCol w:w="876"/>
              <w:gridCol w:w="790"/>
              <w:gridCol w:w="1364"/>
            </w:tblGrid>
            <w:tr w:rsidR="000F0314" w:rsidRPr="000F0314" w:rsidTr="000F0314">
              <w:tc>
                <w:tcPr>
                  <w:tcW w:w="86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ind w:firstLine="567"/>
                    <w:suppressOverlap/>
                    <w:jc w:val="center"/>
                    <w:rPr>
                      <w:rFonts w:ascii="Times New Roman" w:eastAsia="Times New Roman" w:hAnsi="Times New Roman" w:cs="Times New Roman"/>
                      <w:sz w:val="16"/>
                      <w:szCs w:val="16"/>
                      <w:lang w:val="ro-MD" w:eastAsia="ru-RU"/>
                    </w:rPr>
                  </w:pPr>
                </w:p>
              </w:tc>
              <w:tc>
                <w:tcPr>
                  <w:tcW w:w="87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Numărul de controale sanitare pe an</w:t>
                  </w:r>
                </w:p>
              </w:tc>
              <w:tc>
                <w:tcPr>
                  <w:tcW w:w="79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Numărul de examene de laborator pe an</w:t>
                  </w:r>
                </w:p>
              </w:tc>
              <w:tc>
                <w:tcPr>
                  <w:tcW w:w="136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Numărul de moluște per eșantion</w:t>
                  </w:r>
                </w:p>
              </w:tc>
            </w:tr>
            <w:tr w:rsidR="000F0314" w:rsidRPr="000F0314" w:rsidTr="000F0314">
              <w:tc>
                <w:tcPr>
                  <w:tcW w:w="86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Ferme/zone de cultură a moluștelor</w:t>
                  </w:r>
                </w:p>
              </w:tc>
              <w:tc>
                <w:tcPr>
                  <w:tcW w:w="87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w:t>
                  </w:r>
                </w:p>
              </w:tc>
              <w:tc>
                <w:tcPr>
                  <w:tcW w:w="136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5.B</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Programe de supraveghere pentru state membre, zone sau compartimente în vederea menținerii statutului „indemn de boală” în ceea ce privește infecția cu Bonamia ostreae,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3"/>
              <w:gridCol w:w="850"/>
              <w:gridCol w:w="993"/>
              <w:gridCol w:w="1046"/>
            </w:tblGrid>
            <w:tr w:rsidR="00CB7B41" w:rsidRPr="00CB7B41" w:rsidTr="00CB7B41">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Nivelul de risc</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Numărul de inspecții sanitare</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Numărul examenelor de laborator</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Numărul de moluște per eșantion</w:t>
                  </w:r>
                </w:p>
              </w:tc>
            </w:tr>
            <w:tr w:rsidR="00CB7B41" w:rsidRPr="00CB7B41" w:rsidTr="00CB7B41">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Ridicat</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pe an</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la 2 ani</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150</w:t>
                  </w:r>
                </w:p>
              </w:tc>
            </w:tr>
            <w:tr w:rsidR="00CB7B41" w:rsidRPr="00CB7B41" w:rsidTr="00CB7B41">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Mediu</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la 2 ani</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la 2 ani</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150</w:t>
                  </w:r>
                </w:p>
              </w:tc>
            </w:tr>
            <w:tr w:rsidR="00CB7B41" w:rsidRPr="00CB7B41" w:rsidTr="00CB7B41">
              <w:tc>
                <w:tcPr>
                  <w:tcW w:w="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lastRenderedPageBreak/>
                    <w:t>Scăzut</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la 2 ani</w:t>
                  </w:r>
                </w:p>
              </w:tc>
              <w:tc>
                <w:tcPr>
                  <w:tcW w:w="99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 la 4 ani</w:t>
                  </w:r>
                </w:p>
              </w:tc>
              <w:tc>
                <w:tcPr>
                  <w:tcW w:w="104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B7B41" w:rsidRPr="00CB7B41" w:rsidRDefault="00CB7B41" w:rsidP="00BD07ED">
                  <w:pPr>
                    <w:pStyle w:val="Frspaiere"/>
                    <w:framePr w:hSpace="180" w:wrap="around" w:vAnchor="text" w:hAnchor="text" w:y="1"/>
                    <w:suppressOverlap/>
                    <w:rPr>
                      <w:rFonts w:ascii="Times New Roman" w:hAnsi="Times New Roman" w:cs="Times New Roman"/>
                      <w:sz w:val="16"/>
                      <w:szCs w:val="16"/>
                      <w:lang w:eastAsia="ro-RO"/>
                    </w:rPr>
                  </w:pPr>
                  <w:r w:rsidRPr="00CB7B41">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nr.15</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Programe de supraveghere pentru zone sau compartimente în vederea menținerii statutului „indemn de boală” în ceea ce privește infecția cu Bonamia ostreae.</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44"/>
              <w:gridCol w:w="895"/>
              <w:gridCol w:w="894"/>
              <w:gridCol w:w="1363"/>
            </w:tblGrid>
            <w:tr w:rsidR="000F0314" w:rsidRPr="000F0314" w:rsidTr="000F0314">
              <w:tc>
                <w:tcPr>
                  <w:tcW w:w="74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Nivelul de risc</w:t>
                  </w:r>
                </w:p>
              </w:tc>
              <w:tc>
                <w:tcPr>
                  <w:tcW w:w="89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 xml:space="preserve">Numărul de controale </w:t>
                  </w:r>
                </w:p>
                <w:p w:rsidR="000F0314" w:rsidRPr="000F0314" w:rsidRDefault="000F0314" w:rsidP="00BD07ED">
                  <w:pPr>
                    <w:framePr w:hSpace="180" w:wrap="around" w:vAnchor="text" w:hAnchor="text" w:y="1"/>
                    <w:spacing w:after="0" w:line="240" w:lineRule="auto"/>
                    <w:ind w:firstLine="567"/>
                    <w:suppressOverlap/>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sanitare</w:t>
                  </w:r>
                </w:p>
              </w:tc>
              <w:tc>
                <w:tcPr>
                  <w:tcW w:w="89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Numărul examenelor de laborator</w:t>
                  </w:r>
                </w:p>
              </w:tc>
              <w:tc>
                <w:tcPr>
                  <w:tcW w:w="136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0F0314">
                    <w:rPr>
                      <w:rFonts w:ascii="Times New Roman" w:eastAsia="Times New Roman" w:hAnsi="Times New Roman" w:cs="Times New Roman"/>
                      <w:b/>
                      <w:bCs/>
                      <w:sz w:val="16"/>
                      <w:szCs w:val="16"/>
                      <w:lang w:val="ro-MD" w:eastAsia="ru-RU"/>
                    </w:rPr>
                    <w:t>Numărul de moluște per eșantion</w:t>
                  </w:r>
                </w:p>
              </w:tc>
            </w:tr>
            <w:tr w:rsidR="000F0314" w:rsidRPr="000F0314" w:rsidTr="000F0314">
              <w:tc>
                <w:tcPr>
                  <w:tcW w:w="7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Ridicat</w:t>
                  </w:r>
                </w:p>
              </w:tc>
              <w:tc>
                <w:tcPr>
                  <w:tcW w:w="8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pe an</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la 2 ani</w:t>
                  </w:r>
                </w:p>
              </w:tc>
              <w:tc>
                <w:tcPr>
                  <w:tcW w:w="1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150</w:t>
                  </w:r>
                </w:p>
              </w:tc>
            </w:tr>
            <w:tr w:rsidR="000F0314" w:rsidRPr="000F0314" w:rsidTr="000F0314">
              <w:tc>
                <w:tcPr>
                  <w:tcW w:w="7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Mediu</w:t>
                  </w:r>
                </w:p>
              </w:tc>
              <w:tc>
                <w:tcPr>
                  <w:tcW w:w="8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la 2 ani</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la 2 ani</w:t>
                  </w:r>
                </w:p>
              </w:tc>
              <w:tc>
                <w:tcPr>
                  <w:tcW w:w="1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150</w:t>
                  </w:r>
                </w:p>
              </w:tc>
            </w:tr>
            <w:tr w:rsidR="000F0314" w:rsidRPr="000F0314" w:rsidTr="000F0314">
              <w:tc>
                <w:tcPr>
                  <w:tcW w:w="7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lastRenderedPageBreak/>
                    <w:t>Scăzut</w:t>
                  </w:r>
                </w:p>
              </w:tc>
              <w:tc>
                <w:tcPr>
                  <w:tcW w:w="8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la 2 ani</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 la 4 ani</w:t>
                  </w:r>
                </w:p>
              </w:tc>
              <w:tc>
                <w:tcPr>
                  <w:tcW w:w="1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0314" w:rsidRPr="000F0314" w:rsidRDefault="000F0314"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0F0314">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abelul 6.A</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Programul de supraveghere pentru state membre, zone și compartimente pe parcursul perioadei de control de doi ani menționate la punctul I.2.1, care precede obținerea statutului „indemn de boală” în ceea ce privește WSD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6"/>
              <w:gridCol w:w="851"/>
              <w:gridCol w:w="850"/>
              <w:gridCol w:w="905"/>
            </w:tblGrid>
            <w:tr w:rsidR="00F40E98" w:rsidRPr="00F40E98" w:rsidTr="00CB7B41">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sz w:val="16"/>
                      <w:szCs w:val="16"/>
                      <w:lang w:eastAsia="ro-RO"/>
                    </w:rPr>
                  </w:pPr>
                  <w:r w:rsidRPr="00F40E98">
                    <w:rPr>
                      <w:rFonts w:ascii="Times New Roman" w:hAnsi="Times New Roman" w:cs="Times New Roman"/>
                      <w:sz w:val="16"/>
                      <w:szCs w:val="16"/>
                      <w:lang w:eastAsia="ro-RO"/>
                    </w:rPr>
                    <w:t> </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b/>
                      <w:bCs/>
                      <w:sz w:val="16"/>
                      <w:szCs w:val="16"/>
                      <w:lang w:eastAsia="ro-RO"/>
                    </w:rPr>
                  </w:pPr>
                  <w:r w:rsidRPr="00F40E98">
                    <w:rPr>
                      <w:rFonts w:ascii="Times New Roman" w:hAnsi="Times New Roman" w:cs="Times New Roman"/>
                      <w:b/>
                      <w:bCs/>
                      <w:sz w:val="16"/>
                      <w:szCs w:val="16"/>
                      <w:lang w:eastAsia="ro-RO"/>
                    </w:rPr>
                    <w:t>Numărul de inspecții clinice pe an</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b/>
                      <w:bCs/>
                      <w:sz w:val="16"/>
                      <w:szCs w:val="16"/>
                      <w:lang w:eastAsia="ro-RO"/>
                    </w:rPr>
                  </w:pPr>
                  <w:r w:rsidRPr="00F40E98">
                    <w:rPr>
                      <w:rFonts w:ascii="Times New Roman" w:hAnsi="Times New Roman" w:cs="Times New Roman"/>
                      <w:b/>
                      <w:bCs/>
                      <w:sz w:val="16"/>
                      <w:szCs w:val="16"/>
                      <w:lang w:eastAsia="ro-RO"/>
                    </w:rPr>
                    <w:t>Numărul de examene de laborator pe an</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b/>
                      <w:bCs/>
                      <w:sz w:val="16"/>
                      <w:szCs w:val="16"/>
                      <w:lang w:eastAsia="ro-RO"/>
                    </w:rPr>
                  </w:pPr>
                  <w:r w:rsidRPr="00F40E98">
                    <w:rPr>
                      <w:rFonts w:ascii="Times New Roman" w:hAnsi="Times New Roman" w:cs="Times New Roman"/>
                      <w:b/>
                      <w:bCs/>
                      <w:sz w:val="16"/>
                      <w:szCs w:val="16"/>
                      <w:lang w:eastAsia="ro-RO"/>
                    </w:rPr>
                    <w:t>Numărul de crustacee per eșantion</w:t>
                  </w:r>
                </w:p>
              </w:tc>
            </w:tr>
            <w:tr w:rsidR="00F40E98" w:rsidRPr="00F40E98" w:rsidTr="00CB7B41">
              <w:tc>
                <w:tcPr>
                  <w:tcW w:w="1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b/>
                      <w:bCs/>
                      <w:sz w:val="16"/>
                      <w:szCs w:val="16"/>
                      <w:lang w:eastAsia="ro-RO"/>
                    </w:rPr>
                  </w:pPr>
                  <w:r w:rsidRPr="00F40E98">
                    <w:rPr>
                      <w:rFonts w:ascii="Times New Roman" w:hAnsi="Times New Roman" w:cs="Times New Roman"/>
                      <w:b/>
                      <w:bCs/>
                      <w:sz w:val="16"/>
                      <w:szCs w:val="16"/>
                      <w:lang w:eastAsia="ro-RO"/>
                    </w:rPr>
                    <w:t>Ferme/situri de prelevare</w:t>
                  </w:r>
                </w:p>
              </w:tc>
              <w:tc>
                <w:tcPr>
                  <w:tcW w:w="8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sz w:val="16"/>
                      <w:szCs w:val="16"/>
                      <w:lang w:eastAsia="ro-RO"/>
                    </w:rPr>
                  </w:pPr>
                  <w:r w:rsidRPr="00F40E98">
                    <w:rPr>
                      <w:rFonts w:ascii="Times New Roman" w:hAnsi="Times New Roman" w:cs="Times New Roman"/>
                      <w:sz w:val="16"/>
                      <w:szCs w:val="16"/>
                      <w:lang w:eastAsia="ro-RO"/>
                    </w:rPr>
                    <w:t>1</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sz w:val="16"/>
                      <w:szCs w:val="16"/>
                      <w:lang w:eastAsia="ro-RO"/>
                    </w:rPr>
                  </w:pPr>
                  <w:r w:rsidRPr="00F40E98">
                    <w:rPr>
                      <w:rFonts w:ascii="Times New Roman" w:hAnsi="Times New Roman" w:cs="Times New Roman"/>
                      <w:sz w:val="16"/>
                      <w:szCs w:val="16"/>
                      <w:lang w:eastAsia="ro-RO"/>
                    </w:rPr>
                    <w:t>1</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F40E98" w:rsidRPr="00F40E98" w:rsidRDefault="00F40E98" w:rsidP="00BD07ED">
                  <w:pPr>
                    <w:pStyle w:val="Frspaiere"/>
                    <w:framePr w:hSpace="180" w:wrap="around" w:vAnchor="text" w:hAnchor="text" w:y="1"/>
                    <w:suppressOverlap/>
                    <w:rPr>
                      <w:rFonts w:ascii="Times New Roman" w:hAnsi="Times New Roman" w:cs="Times New Roman"/>
                      <w:sz w:val="16"/>
                      <w:szCs w:val="16"/>
                      <w:lang w:eastAsia="ro-RO"/>
                    </w:rPr>
                  </w:pPr>
                  <w:r w:rsidRPr="00F40E98">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t>Tabelul nr.17</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Programul de supraveghere pentru zonele și compartimente pe parcursul perioadei de control de doi ani care precedă obținerea statutului „indemn de boală” în ceea ce privește WSD</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00"/>
              <w:gridCol w:w="790"/>
              <w:gridCol w:w="790"/>
              <w:gridCol w:w="1416"/>
            </w:tblGrid>
            <w:tr w:rsidR="002E540E" w:rsidRPr="002E540E" w:rsidTr="002E540E">
              <w:tc>
                <w:tcPr>
                  <w:tcW w:w="90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ind w:firstLine="567"/>
                    <w:suppressOverlap/>
                    <w:jc w:val="center"/>
                    <w:rPr>
                      <w:rFonts w:ascii="Times New Roman" w:eastAsia="Times New Roman" w:hAnsi="Times New Roman" w:cs="Times New Roman"/>
                      <w:sz w:val="16"/>
                      <w:szCs w:val="16"/>
                      <w:lang w:val="ro-MD" w:eastAsia="ru-RU"/>
                    </w:rPr>
                  </w:pPr>
                </w:p>
              </w:tc>
              <w:tc>
                <w:tcPr>
                  <w:tcW w:w="79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2E540E">
                    <w:rPr>
                      <w:rFonts w:ascii="Times New Roman" w:eastAsia="Times New Roman" w:hAnsi="Times New Roman" w:cs="Times New Roman"/>
                      <w:b/>
                      <w:bCs/>
                      <w:sz w:val="16"/>
                      <w:szCs w:val="16"/>
                      <w:lang w:val="ro-MD" w:eastAsia="ru-RU"/>
                    </w:rPr>
                    <w:t>Numărul de controale clinice pe an</w:t>
                  </w:r>
                </w:p>
              </w:tc>
              <w:tc>
                <w:tcPr>
                  <w:tcW w:w="79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2E540E">
                    <w:rPr>
                      <w:rFonts w:ascii="Times New Roman" w:eastAsia="Times New Roman" w:hAnsi="Times New Roman" w:cs="Times New Roman"/>
                      <w:b/>
                      <w:bCs/>
                      <w:sz w:val="16"/>
                      <w:szCs w:val="16"/>
                      <w:lang w:val="ro-MD" w:eastAsia="ru-RU"/>
                    </w:rPr>
                    <w:t>Numărul de examene de laborator pe an</w:t>
                  </w:r>
                </w:p>
              </w:tc>
              <w:tc>
                <w:tcPr>
                  <w:tcW w:w="14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2E540E">
                    <w:rPr>
                      <w:rFonts w:ascii="Times New Roman" w:eastAsia="Times New Roman" w:hAnsi="Times New Roman" w:cs="Times New Roman"/>
                      <w:b/>
                      <w:bCs/>
                      <w:sz w:val="16"/>
                      <w:szCs w:val="16"/>
                      <w:lang w:val="ro-MD" w:eastAsia="ru-RU"/>
                    </w:rPr>
                    <w:t>Numărul de crustacee per eșantion</w:t>
                  </w:r>
                </w:p>
              </w:tc>
            </w:tr>
            <w:tr w:rsidR="002E540E" w:rsidRPr="002E540E" w:rsidTr="002E540E">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2E540E">
                    <w:rPr>
                      <w:rFonts w:ascii="Times New Roman" w:eastAsia="Times New Roman" w:hAnsi="Times New Roman" w:cs="Times New Roman"/>
                      <w:b/>
                      <w:bCs/>
                      <w:sz w:val="16"/>
                      <w:szCs w:val="16"/>
                      <w:lang w:val="ro-MD" w:eastAsia="ru-RU"/>
                    </w:rPr>
                    <w:t>Ferme/situri de prelevare</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2E540E">
                    <w:rPr>
                      <w:rFonts w:ascii="Times New Roman" w:eastAsia="Times New Roman" w:hAnsi="Times New Roman" w:cs="Times New Roman"/>
                      <w:sz w:val="16"/>
                      <w:szCs w:val="16"/>
                      <w:lang w:val="ro-MD" w:eastAsia="ru-RU"/>
                    </w:rPr>
                    <w:t>1</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2E540E">
                    <w:rPr>
                      <w:rFonts w:ascii="Times New Roman" w:eastAsia="Times New Roman" w:hAnsi="Times New Roman" w:cs="Times New Roman"/>
                      <w:sz w:val="16"/>
                      <w:szCs w:val="16"/>
                      <w:lang w:val="ro-MD" w:eastAsia="ru-RU"/>
                    </w:rPr>
                    <w:t>1</w:t>
                  </w:r>
                </w:p>
              </w:tc>
              <w:tc>
                <w:tcPr>
                  <w:tcW w:w="141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E540E" w:rsidRPr="002E540E" w:rsidRDefault="002E540E"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2E540E">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t>Tabelul 6.B</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Programe de supraveghere pentru state membre, zone sau compartimente în vederea menținerii statutului „indemn de boală” în ceea ce privește WSD, astfel cum se menționează la punctul I.3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5"/>
              <w:gridCol w:w="992"/>
              <w:gridCol w:w="850"/>
              <w:gridCol w:w="905"/>
            </w:tblGrid>
            <w:tr w:rsidR="00F40E98" w:rsidRPr="0060674D" w:rsidTr="00F40E98">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Nivelul de risc</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Numărul de inspecții sanitare</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Numărul examenelor de laborator</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Numărul de crustacee per eșantion</w:t>
                  </w:r>
                </w:p>
              </w:tc>
            </w:tr>
            <w:tr w:rsidR="00F40E98" w:rsidRPr="0060674D" w:rsidTr="00F40E98">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lastRenderedPageBreak/>
                    <w:t>Ridicat</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pe an</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la 2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150</w:t>
                  </w:r>
                </w:p>
              </w:tc>
            </w:tr>
            <w:tr w:rsidR="00F40E98" w:rsidRPr="0060674D" w:rsidTr="00F40E98">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Mediu</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la 2 ani</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la 2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150</w:t>
                  </w:r>
                </w:p>
              </w:tc>
            </w:tr>
            <w:tr w:rsidR="00F40E98" w:rsidRPr="0060674D" w:rsidTr="00F40E98">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Scăzut</w:t>
                  </w:r>
                </w:p>
              </w:tc>
              <w:tc>
                <w:tcPr>
                  <w:tcW w:w="9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la 2 ani</w:t>
                  </w:r>
                </w:p>
              </w:tc>
              <w:tc>
                <w:tcPr>
                  <w:tcW w:w="8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 la 4 ani</w:t>
                  </w:r>
                </w:p>
              </w:tc>
              <w:tc>
                <w:tcPr>
                  <w:tcW w:w="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0674D" w:rsidRPr="0060674D" w:rsidRDefault="0060674D"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150</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nr.18</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Programe de supraveghere pentru zonele sau compartimentele în vederea menținerii statutului „indemn de boală” în ceea ce privește WSD.</w:t>
            </w:r>
          </w:p>
          <w:p w:rsidR="00964476"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96"/>
              <w:gridCol w:w="894"/>
              <w:gridCol w:w="790"/>
              <w:gridCol w:w="1416"/>
            </w:tblGrid>
            <w:tr w:rsidR="000F724A" w:rsidRPr="000F724A" w:rsidTr="000F724A">
              <w:tc>
                <w:tcPr>
                  <w:tcW w:w="79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724A">
                    <w:rPr>
                      <w:rFonts w:ascii="Times New Roman" w:eastAsia="Times New Roman" w:hAnsi="Times New Roman" w:cs="Times New Roman"/>
                      <w:b/>
                      <w:bCs/>
                      <w:sz w:val="16"/>
                      <w:szCs w:val="16"/>
                      <w:lang w:val="ro-MD" w:eastAsia="ru-RU"/>
                    </w:rPr>
                    <w:t>Nivelul de risc</w:t>
                  </w:r>
                </w:p>
              </w:tc>
              <w:tc>
                <w:tcPr>
                  <w:tcW w:w="89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724A">
                    <w:rPr>
                      <w:rFonts w:ascii="Times New Roman" w:eastAsia="Times New Roman" w:hAnsi="Times New Roman" w:cs="Times New Roman"/>
                      <w:b/>
                      <w:bCs/>
                      <w:sz w:val="16"/>
                      <w:szCs w:val="16"/>
                      <w:lang w:val="ro-MD" w:eastAsia="ru-RU"/>
                    </w:rPr>
                    <w:t>Numărul de controale sanitare</w:t>
                  </w:r>
                </w:p>
              </w:tc>
              <w:tc>
                <w:tcPr>
                  <w:tcW w:w="79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724A">
                    <w:rPr>
                      <w:rFonts w:ascii="Times New Roman" w:eastAsia="Times New Roman" w:hAnsi="Times New Roman" w:cs="Times New Roman"/>
                      <w:b/>
                      <w:bCs/>
                      <w:sz w:val="16"/>
                      <w:szCs w:val="16"/>
                      <w:lang w:val="ro-MD" w:eastAsia="ru-RU"/>
                    </w:rPr>
                    <w:t>Numărul examenelor de laborator</w:t>
                  </w:r>
                </w:p>
              </w:tc>
              <w:tc>
                <w:tcPr>
                  <w:tcW w:w="141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0F724A">
                    <w:rPr>
                      <w:rFonts w:ascii="Times New Roman" w:eastAsia="Times New Roman" w:hAnsi="Times New Roman" w:cs="Times New Roman"/>
                      <w:b/>
                      <w:bCs/>
                      <w:sz w:val="16"/>
                      <w:szCs w:val="16"/>
                      <w:lang w:val="ro-MD" w:eastAsia="ru-RU"/>
                    </w:rPr>
                    <w:t>Numărul de crustacee per eșantion</w:t>
                  </w:r>
                </w:p>
              </w:tc>
            </w:tr>
            <w:tr w:rsidR="000F724A" w:rsidRPr="000F724A" w:rsidTr="000F724A">
              <w:tc>
                <w:tcPr>
                  <w:tcW w:w="79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Ridicat</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pe an</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la 2 ani</w:t>
                  </w:r>
                </w:p>
              </w:tc>
              <w:tc>
                <w:tcPr>
                  <w:tcW w:w="141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150</w:t>
                  </w:r>
                </w:p>
              </w:tc>
            </w:tr>
            <w:tr w:rsidR="000F724A" w:rsidRPr="000F724A" w:rsidTr="000F724A">
              <w:tc>
                <w:tcPr>
                  <w:tcW w:w="79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lastRenderedPageBreak/>
                    <w:t>Mediu</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la 2 ani</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la 2 ani</w:t>
                  </w:r>
                </w:p>
              </w:tc>
              <w:tc>
                <w:tcPr>
                  <w:tcW w:w="141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150</w:t>
                  </w:r>
                </w:p>
              </w:tc>
            </w:tr>
            <w:tr w:rsidR="000F724A" w:rsidRPr="000F724A" w:rsidTr="000F724A">
              <w:tc>
                <w:tcPr>
                  <w:tcW w:w="79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Scăzut</w:t>
                  </w:r>
                </w:p>
              </w:tc>
              <w:tc>
                <w:tcPr>
                  <w:tcW w:w="89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la 2 ani</w:t>
                  </w:r>
                </w:p>
              </w:tc>
              <w:tc>
                <w:tcPr>
                  <w:tcW w:w="7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 la 4 ani</w:t>
                  </w:r>
                </w:p>
              </w:tc>
              <w:tc>
                <w:tcPr>
                  <w:tcW w:w="141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0F724A" w:rsidRPr="000F724A" w:rsidRDefault="000F724A"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0F724A">
                    <w:rPr>
                      <w:rFonts w:ascii="Times New Roman" w:eastAsia="Times New Roman" w:hAnsi="Times New Roman" w:cs="Times New Roman"/>
                      <w:sz w:val="16"/>
                      <w:szCs w:val="16"/>
                      <w:lang w:val="ro-MD" w:eastAsia="ru-RU"/>
                    </w:rPr>
                    <w:t>150</w:t>
                  </w: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2.1</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Primeri și condiții pentru protocolul de nested PCR care vizează toate virusurile herpetice ale ciprinidelor (CyHV-1, CyHV-2 și CyHV-3)</w:t>
            </w:r>
          </w:p>
          <w:tbl>
            <w:tblPr>
              <w:tblW w:w="365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72"/>
              <w:gridCol w:w="811"/>
              <w:gridCol w:w="1032"/>
              <w:gridCol w:w="942"/>
            </w:tblGrid>
            <w:tr w:rsidR="005A3A40" w:rsidRPr="0060674D" w:rsidTr="0060674D">
              <w:tc>
                <w:tcPr>
                  <w:tcW w:w="8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Denumirea primerului</w:t>
                  </w:r>
                </w:p>
              </w:tc>
              <w:tc>
                <w:tcPr>
                  <w:tcW w:w="8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Secvența</w:t>
                  </w:r>
                </w:p>
              </w:tc>
              <w:tc>
                <w:tcPr>
                  <w:tcW w:w="10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Succesiunea ciclurilor</w:t>
                  </w:r>
                </w:p>
              </w:tc>
              <w:tc>
                <w:tcPr>
                  <w:tcW w:w="9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Dimensiunea produsului</w:t>
                  </w:r>
                </w:p>
              </w:tc>
            </w:tr>
            <w:tr w:rsidR="005A3A40" w:rsidRPr="0060674D" w:rsidTr="0060674D">
              <w:tc>
                <w:tcPr>
                  <w:tcW w:w="8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CyHVpol-sens</w:t>
                  </w:r>
                </w:p>
              </w:tc>
              <w:tc>
                <w:tcPr>
                  <w:tcW w:w="8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5′-CCAGCAACATGTGCGACGG-3′</w:t>
                  </w:r>
                </w:p>
              </w:tc>
              <w:tc>
                <w:tcPr>
                  <w:tcW w:w="103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Prima fază PCR</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1 ciclu:</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95 °C timp de 2 minute</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40 de cicluri:</w:t>
                  </w: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95 °C timp de 30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vanish/>
                      <w:sz w:val="16"/>
                      <w:szCs w:val="16"/>
                      <w:lang w:eastAsia="ro-RO"/>
                    </w:rPr>
                  </w:pP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55 °C timp de 30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vanish/>
                      <w:sz w:val="16"/>
                      <w:szCs w:val="16"/>
                      <w:lang w:eastAsia="ro-RO"/>
                    </w:rPr>
                  </w:pP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72 °C timp de 45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1 ciclu:</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72 °C timp de 10 de minute</w:t>
                  </w:r>
                </w:p>
              </w:tc>
              <w:tc>
                <w:tcPr>
                  <w:tcW w:w="94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362 pb</w:t>
                  </w:r>
                </w:p>
              </w:tc>
            </w:tr>
            <w:tr w:rsidR="005A3A40" w:rsidRPr="0060674D" w:rsidTr="0060674D">
              <w:tc>
                <w:tcPr>
                  <w:tcW w:w="8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CyHVpol-antisens</w:t>
                  </w:r>
                </w:p>
              </w:tc>
              <w:tc>
                <w:tcPr>
                  <w:tcW w:w="8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5′-CCGTARTGAGAGTTGGCGCA-3′</w:t>
                  </w:r>
                </w:p>
              </w:tc>
              <w:tc>
                <w:tcPr>
                  <w:tcW w:w="1032"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p>
              </w:tc>
              <w:tc>
                <w:tcPr>
                  <w:tcW w:w="942"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p>
              </w:tc>
            </w:tr>
            <w:tr w:rsidR="005A3A40" w:rsidRPr="0060674D" w:rsidTr="0060674D">
              <w:tc>
                <w:tcPr>
                  <w:tcW w:w="8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lastRenderedPageBreak/>
                    <w:t>CyHVpol-intern sens</w:t>
                  </w:r>
                </w:p>
              </w:tc>
              <w:tc>
                <w:tcPr>
                  <w:tcW w:w="8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5′-CGACGGVGGYATCAGCCC-3′</w:t>
                  </w:r>
                </w:p>
              </w:tc>
              <w:tc>
                <w:tcPr>
                  <w:tcW w:w="103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A doua fază PCR</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1 ciclu:</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95 °C timp de 2 minute</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40 de cicluri:</w:t>
                  </w: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95 °C timp de 30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vanish/>
                      <w:sz w:val="16"/>
                      <w:szCs w:val="16"/>
                      <w:lang w:eastAsia="ro-RO"/>
                    </w:rPr>
                  </w:pP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55 °C timp de 30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vanish/>
                      <w:sz w:val="16"/>
                      <w:szCs w:val="16"/>
                      <w:lang w:eastAsia="ro-RO"/>
                    </w:rPr>
                  </w:pPr>
                </w:p>
                <w:tbl>
                  <w:tblPr>
                    <w:tblW w:w="5000" w:type="pct"/>
                    <w:tblLayout w:type="fixed"/>
                    <w:tblCellMar>
                      <w:left w:w="0" w:type="dxa"/>
                      <w:right w:w="0" w:type="dxa"/>
                    </w:tblCellMar>
                    <w:tblLook w:val="04A0" w:firstRow="1" w:lastRow="0" w:firstColumn="1" w:lastColumn="0" w:noHBand="0" w:noVBand="1"/>
                  </w:tblPr>
                  <w:tblGrid>
                    <w:gridCol w:w="43"/>
                    <w:gridCol w:w="749"/>
                  </w:tblGrid>
                  <w:tr w:rsidR="001F24B0" w:rsidRPr="0060674D">
                    <w:tc>
                      <w:tcPr>
                        <w:tcW w:w="60"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 </w:t>
                        </w:r>
                      </w:p>
                    </w:tc>
                    <w:tc>
                      <w:tcPr>
                        <w:tcW w:w="1272" w:type="dxa"/>
                        <w:shd w:val="clear" w:color="auto" w:fill="auto"/>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72 °C timp de 45 de secunde</w:t>
                        </w:r>
                      </w:p>
                    </w:tc>
                  </w:tr>
                </w:tbl>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i/>
                      <w:iCs/>
                      <w:sz w:val="16"/>
                      <w:szCs w:val="16"/>
                      <w:lang w:eastAsia="ro-RO"/>
                    </w:rPr>
                    <w:t>1 ciclu:</w:t>
                  </w:r>
                </w:p>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72 °C timp de 10 de minute</w:t>
                  </w:r>
                </w:p>
              </w:tc>
              <w:tc>
                <w:tcPr>
                  <w:tcW w:w="94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339 pb</w:t>
                  </w:r>
                </w:p>
              </w:tc>
            </w:tr>
            <w:tr w:rsidR="005A3A40" w:rsidRPr="0060674D" w:rsidTr="0060674D">
              <w:tc>
                <w:tcPr>
                  <w:tcW w:w="8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CyHVpol-intern antisens</w:t>
                  </w:r>
                </w:p>
              </w:tc>
              <w:tc>
                <w:tcPr>
                  <w:tcW w:w="81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60674D">
                    <w:rPr>
                      <w:rFonts w:ascii="Times New Roman" w:hAnsi="Times New Roman" w:cs="Times New Roman"/>
                      <w:sz w:val="16"/>
                      <w:szCs w:val="16"/>
                      <w:lang w:eastAsia="ro-RO"/>
                    </w:rPr>
                    <w:t>5′-GAGTTGGCGCAYACYTTCATC-3′</w:t>
                  </w:r>
                </w:p>
              </w:tc>
              <w:tc>
                <w:tcPr>
                  <w:tcW w:w="1032"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p>
              </w:tc>
              <w:tc>
                <w:tcPr>
                  <w:tcW w:w="942" w:type="dxa"/>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1F24B0" w:rsidRPr="0060674D" w:rsidRDefault="001F24B0" w:rsidP="00BD07ED">
                  <w:pPr>
                    <w:pStyle w:val="Frspaiere"/>
                    <w:framePr w:hSpace="180" w:wrap="around" w:vAnchor="text" w:hAnchor="text" w:y="1"/>
                    <w:suppressOverlap/>
                    <w:rPr>
                      <w:rFonts w:ascii="Times New Roman" w:hAnsi="Times New Roman" w:cs="Times New Roman"/>
                      <w:sz w:val="16"/>
                      <w:szCs w:val="16"/>
                      <w:lang w:eastAsia="ro-RO"/>
                    </w:rPr>
                  </w:pP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nr.8</w:t>
            </w:r>
          </w:p>
          <w:p w:rsidR="00964476" w:rsidRPr="00050DCE"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Primeri și condiții pentru protocolul de nested PCR care vizează toate virusurile herpetice ale ciprinidelor (CyHV-1, CyHV-2 și CyHV-3).</w:t>
            </w: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9"/>
              <w:gridCol w:w="818"/>
              <w:gridCol w:w="1444"/>
              <w:gridCol w:w="815"/>
            </w:tblGrid>
            <w:tr w:rsidR="007B6238" w:rsidRPr="007A5961" w:rsidTr="00F40E98">
              <w:tc>
                <w:tcPr>
                  <w:tcW w:w="105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Denumirea primerului</w:t>
                  </w:r>
                </w:p>
              </w:tc>
              <w:tc>
                <w:tcPr>
                  <w:tcW w:w="105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Secvența</w:t>
                  </w:r>
                </w:p>
              </w:tc>
              <w:tc>
                <w:tcPr>
                  <w:tcW w:w="185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Succesiunea ciclurilor</w:t>
                  </w:r>
                </w:p>
              </w:tc>
              <w:tc>
                <w:tcPr>
                  <w:tcW w:w="104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Dimensiunea produsului</w:t>
                  </w:r>
                </w:p>
              </w:tc>
            </w:tr>
            <w:tr w:rsidR="007B6238" w:rsidRPr="007A5961" w:rsidTr="00F40E98">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CyHVpol-sens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5′-CCAGCAACATGTGCGACGG-3′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Prima fază PCR</w:t>
                  </w:r>
                </w:p>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i/>
                      <w:iCs/>
                      <w:sz w:val="16"/>
                      <w:szCs w:val="16"/>
                      <w:lang w:val="ro-MD" w:eastAsia="ru-RU"/>
                    </w:rPr>
                    <w:t>1 ciclu:</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95 °C timp de 2 minute</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i/>
                      <w:iCs/>
                      <w:sz w:val="16"/>
                      <w:szCs w:val="16"/>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64"/>
                    <w:gridCol w:w="1140"/>
                  </w:tblGrid>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95 °C timp de 30 de secunde</w:t>
                        </w:r>
                      </w:p>
                    </w:tc>
                  </w:tr>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55 °C timp de 30 de secunde</w:t>
                        </w:r>
                      </w:p>
                    </w:tc>
                  </w:tr>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72 °C timp de 45 de secunde</w:t>
                        </w:r>
                      </w:p>
                    </w:tc>
                  </w:tr>
                </w:tbl>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i/>
                      <w:iCs/>
                      <w:sz w:val="16"/>
                      <w:szCs w:val="16"/>
                      <w:lang w:val="ro-MD" w:eastAsia="ru-RU"/>
                    </w:rPr>
                    <w:t>1 ciclu:</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362 pb</w:t>
                  </w:r>
                </w:p>
              </w:tc>
            </w:tr>
            <w:tr w:rsidR="007B6238" w:rsidRPr="007A5961" w:rsidTr="00F40E98">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CyHVpol-antisens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5′-CCGTARTGAGAGTTGGCGCA-3′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B6238" w:rsidRPr="007A5961" w:rsidRDefault="007B6238" w:rsidP="00BD07ED">
                  <w:pPr>
                    <w:framePr w:hSpace="180" w:wrap="around" w:vAnchor="text" w:hAnchor="text" w:y="1"/>
                    <w:spacing w:before="460" w:after="0" w:line="240" w:lineRule="auto"/>
                    <w:ind w:firstLine="567"/>
                    <w:suppressOverlap/>
                    <w:rPr>
                      <w:rFonts w:ascii="Times New Roman" w:eastAsia="Times New Roman" w:hAnsi="Times New Roman" w:cs="Times New Roman"/>
                      <w:sz w:val="16"/>
                      <w:szCs w:val="16"/>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B6238" w:rsidRPr="007A5961" w:rsidRDefault="007B6238" w:rsidP="00BD07ED">
                  <w:pPr>
                    <w:framePr w:hSpace="180" w:wrap="around" w:vAnchor="text" w:hAnchor="text" w:y="1"/>
                    <w:spacing w:before="460" w:after="0" w:line="240" w:lineRule="auto"/>
                    <w:suppressOverlap/>
                    <w:rPr>
                      <w:rFonts w:ascii="Times New Roman" w:eastAsia="Times New Roman" w:hAnsi="Times New Roman" w:cs="Times New Roman"/>
                      <w:sz w:val="16"/>
                      <w:szCs w:val="16"/>
                      <w:lang w:val="ro-MD" w:eastAsia="ru-RU"/>
                    </w:rPr>
                  </w:pPr>
                </w:p>
              </w:tc>
            </w:tr>
            <w:tr w:rsidR="007B6238" w:rsidRPr="007A5961" w:rsidTr="00F40E98">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CyHVpol-intern 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5′-CGACGGVGGYATCAGCCC-3′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b/>
                      <w:bCs/>
                      <w:sz w:val="16"/>
                      <w:szCs w:val="16"/>
                      <w:lang w:val="ro-MD" w:eastAsia="ru-RU"/>
                    </w:rPr>
                  </w:pPr>
                  <w:r w:rsidRPr="007A5961">
                    <w:rPr>
                      <w:rFonts w:ascii="Times New Roman" w:eastAsia="Times New Roman" w:hAnsi="Times New Roman" w:cs="Times New Roman"/>
                      <w:b/>
                      <w:bCs/>
                      <w:sz w:val="16"/>
                      <w:szCs w:val="16"/>
                      <w:lang w:val="ro-MD" w:eastAsia="ru-RU"/>
                    </w:rPr>
                    <w:t>A doua fază PCR</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i/>
                      <w:iCs/>
                      <w:sz w:val="16"/>
                      <w:szCs w:val="16"/>
                      <w:lang w:val="ro-MD" w:eastAsia="ru-RU"/>
                    </w:rPr>
                    <w:t>1 ciclu:</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95 °C timp de 2 minute</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i/>
                      <w:iCs/>
                      <w:sz w:val="16"/>
                      <w:szCs w:val="16"/>
                      <w:lang w:val="ro-MD" w:eastAsia="ru-RU"/>
                    </w:rPr>
                    <w:lastRenderedPageBreak/>
                    <w:t>40 de cicluri:</w:t>
                  </w:r>
                </w:p>
                <w:tbl>
                  <w:tblPr>
                    <w:tblW w:w="5000" w:type="pct"/>
                    <w:tblLayout w:type="fixed"/>
                    <w:tblCellMar>
                      <w:left w:w="0" w:type="dxa"/>
                      <w:right w:w="0" w:type="dxa"/>
                    </w:tblCellMar>
                    <w:tblLook w:val="04A0" w:firstRow="1" w:lastRow="0" w:firstColumn="1" w:lastColumn="0" w:noHBand="0" w:noVBand="1"/>
                  </w:tblPr>
                  <w:tblGrid>
                    <w:gridCol w:w="64"/>
                    <w:gridCol w:w="1140"/>
                  </w:tblGrid>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95 °C timp de 30 de secunde</w:t>
                        </w:r>
                      </w:p>
                    </w:tc>
                  </w:tr>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55 °C timp de 30 de secunde</w:t>
                        </w:r>
                      </w:p>
                    </w:tc>
                  </w:tr>
                  <w:tr w:rsidR="007B6238" w:rsidRPr="007A5961" w:rsidTr="00F40E98">
                    <w:tc>
                      <w:tcPr>
                        <w:tcW w:w="117"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 </w:t>
                        </w:r>
                      </w:p>
                    </w:tc>
                    <w:tc>
                      <w:tcPr>
                        <w:tcW w:w="2486" w:type="dxa"/>
                        <w:shd w:val="clear" w:color="auto" w:fill="auto"/>
                        <w:hideMark/>
                      </w:tcPr>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72 °C timp de 45 de secunde</w:t>
                        </w:r>
                      </w:p>
                    </w:tc>
                  </w:tr>
                </w:tbl>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i/>
                      <w:iCs/>
                      <w:sz w:val="16"/>
                      <w:szCs w:val="16"/>
                      <w:lang w:val="ro-MD" w:eastAsia="ru-RU"/>
                    </w:rPr>
                    <w:t>1 ciclu:</w:t>
                  </w:r>
                </w:p>
                <w:p w:rsidR="007B6238" w:rsidRPr="007A5961" w:rsidRDefault="007B6238" w:rsidP="00BD07ED">
                  <w:pPr>
                    <w:framePr w:hSpace="180" w:wrap="around" w:vAnchor="text" w:hAnchor="text" w:y="1"/>
                    <w:spacing w:after="0" w:line="240" w:lineRule="auto"/>
                    <w:ind w:firstLine="567"/>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lastRenderedPageBreak/>
                    <w:t>339 pb</w:t>
                  </w:r>
                </w:p>
              </w:tc>
            </w:tr>
            <w:tr w:rsidR="007B6238" w:rsidRPr="007A5961" w:rsidTr="00F40E98">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lastRenderedPageBreak/>
                    <w:t>CyHVpol-intern 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7B6238" w:rsidRPr="007A5961" w:rsidRDefault="007B6238" w:rsidP="00BD07ED">
                  <w:pPr>
                    <w:framePr w:hSpace="180" w:wrap="around" w:vAnchor="text" w:hAnchor="text" w:y="1"/>
                    <w:spacing w:after="0" w:line="240" w:lineRule="auto"/>
                    <w:suppressOverlap/>
                    <w:rPr>
                      <w:rFonts w:ascii="Times New Roman" w:eastAsia="Times New Roman" w:hAnsi="Times New Roman" w:cs="Times New Roman"/>
                      <w:sz w:val="16"/>
                      <w:szCs w:val="16"/>
                      <w:lang w:val="ro-MD" w:eastAsia="ru-RU"/>
                    </w:rPr>
                  </w:pPr>
                  <w:r w:rsidRPr="007A5961">
                    <w:rPr>
                      <w:rFonts w:ascii="Times New Roman" w:eastAsia="Times New Roman" w:hAnsi="Times New Roman" w:cs="Times New Roman"/>
                      <w:sz w:val="16"/>
                      <w:szCs w:val="16"/>
                      <w:lang w:val="ro-MD" w:eastAsia="ru-RU"/>
                    </w:rPr>
                    <w:t>5′-GAGTTGGCGCAYACYTTCATC-3′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B6238" w:rsidRPr="007A5961" w:rsidRDefault="007B6238" w:rsidP="00BD07ED">
                  <w:pPr>
                    <w:framePr w:hSpace="180" w:wrap="around" w:vAnchor="text" w:hAnchor="text" w:y="1"/>
                    <w:spacing w:before="460" w:after="0" w:line="240" w:lineRule="auto"/>
                    <w:ind w:firstLine="567"/>
                    <w:suppressOverlap/>
                    <w:rPr>
                      <w:rFonts w:ascii="Times New Roman" w:eastAsia="Times New Roman" w:hAnsi="Times New Roman" w:cs="Times New Roman"/>
                      <w:sz w:val="16"/>
                      <w:szCs w:val="16"/>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7B6238" w:rsidRPr="007A5961" w:rsidRDefault="007B6238" w:rsidP="00BD07ED">
                  <w:pPr>
                    <w:framePr w:hSpace="180" w:wrap="around" w:vAnchor="text" w:hAnchor="text" w:y="1"/>
                    <w:spacing w:before="460" w:after="0" w:line="240" w:lineRule="auto"/>
                    <w:suppressOverlap/>
                    <w:rPr>
                      <w:rFonts w:ascii="Times New Roman" w:eastAsia="Times New Roman" w:hAnsi="Times New Roman" w:cs="Times New Roman"/>
                      <w:sz w:val="16"/>
                      <w:szCs w:val="16"/>
                      <w:lang w:val="ro-MD" w:eastAsia="ru-RU"/>
                    </w:rPr>
                  </w:pPr>
                </w:p>
              </w:tc>
            </w:tr>
          </w:tbl>
          <w:p w:rsidR="0070330D" w:rsidRPr="00050DCE" w:rsidRDefault="0070330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ro-RO"/>
              </w:rPr>
            </w:pPr>
            <w:r w:rsidRPr="00050DCE">
              <w:rPr>
                <w:rFonts w:ascii="inherit" w:hAnsi="inherit"/>
                <w:b/>
                <w:bCs/>
                <w:i/>
                <w:iCs/>
                <w:lang w:val="ro-RO"/>
              </w:rPr>
              <w:lastRenderedPageBreak/>
              <w:t>Tabelul 4.1</w:t>
            </w:r>
          </w:p>
          <w:p w:rsidR="00964476" w:rsidRPr="00050DCE" w:rsidRDefault="00964476" w:rsidP="00964476">
            <w:pPr>
              <w:pStyle w:val="ti-grseq-1"/>
              <w:spacing w:before="240"/>
              <w:jc w:val="both"/>
              <w:rPr>
                <w:rFonts w:ascii="inherit" w:hAnsi="inherit"/>
                <w:bCs/>
                <w:i/>
                <w:iCs/>
                <w:lang w:val="ro-RO"/>
              </w:rPr>
            </w:pPr>
            <w:r w:rsidRPr="00050DCE">
              <w:rPr>
                <w:rFonts w:ascii="inherit" w:hAnsi="inherit"/>
                <w:bCs/>
                <w:i/>
                <w:iCs/>
                <w:lang w:val="ro-RO"/>
              </w:rPr>
              <w:t>Orientări privind utilizarea metodelor de diagnostic pentru programele de supraveghere și pentru a confirma infecția cu Marteilia refringens sau pentru a exclude suspiciunea privind această boală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99"/>
              <w:gridCol w:w="540"/>
              <w:gridCol w:w="468"/>
              <w:gridCol w:w="525"/>
            </w:tblGrid>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Metodă</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Supraveghere individualizată</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Diagnostic prezumtiv</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Confirmarea diagnosticului</w:t>
                  </w:r>
                </w:p>
              </w:tc>
            </w:tr>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Amprente ale glandei digestive</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 sau</w:t>
                  </w:r>
                </w:p>
              </w:tc>
            </w:tr>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lastRenderedPageBreak/>
                    <w:t>Histopatologie</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 sau</w:t>
                  </w:r>
                </w:p>
              </w:tc>
            </w:tr>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Hibridare </w:t>
                  </w:r>
                  <w:r w:rsidRPr="001F24B0">
                    <w:rPr>
                      <w:rFonts w:ascii="Times New Roman" w:hAnsi="Times New Roman" w:cs="Times New Roman"/>
                      <w:i/>
                      <w:iCs/>
                      <w:sz w:val="16"/>
                      <w:szCs w:val="16"/>
                      <w:lang w:eastAsia="ro-RO"/>
                    </w:rPr>
                    <w:t>in situ</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 </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 și</w:t>
                  </w:r>
                </w:p>
              </w:tc>
            </w:tr>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PCR</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 și</w:t>
                  </w:r>
                </w:p>
              </w:tc>
            </w:tr>
            <w:tr w:rsidR="001F24B0" w:rsidRPr="001F24B0" w:rsidTr="001F24B0">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Secvențiere</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 </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F24B0" w:rsidRPr="001F24B0" w:rsidRDefault="001F24B0" w:rsidP="00BD07ED">
                  <w:pPr>
                    <w:pStyle w:val="Frspaiere"/>
                    <w:framePr w:hSpace="180" w:wrap="around" w:vAnchor="text" w:hAnchor="text" w:y="1"/>
                    <w:suppressOverlap/>
                    <w:rPr>
                      <w:rFonts w:ascii="Times New Roman" w:hAnsi="Times New Roman" w:cs="Times New Roman"/>
                      <w:sz w:val="16"/>
                      <w:szCs w:val="16"/>
                      <w:lang w:eastAsia="ro-RO"/>
                    </w:rPr>
                  </w:pPr>
                  <w:r w:rsidRPr="001F24B0">
                    <w:rPr>
                      <w:rFonts w:ascii="Times New Roman" w:hAnsi="Times New Roman" w:cs="Times New Roman"/>
                      <w:sz w:val="16"/>
                      <w:szCs w:val="16"/>
                      <w:lang w:eastAsia="ro-RO"/>
                    </w:rPr>
                    <w:t>X</w:t>
                  </w:r>
                </w:p>
              </w:tc>
            </w:tr>
          </w:tbl>
          <w:p w:rsidR="00964476" w:rsidRPr="00050DCE" w:rsidRDefault="00964476" w:rsidP="00964476">
            <w:pPr>
              <w:pStyle w:val="ti-grseq-1"/>
              <w:spacing w:before="240"/>
              <w:jc w:val="both"/>
              <w:rPr>
                <w:rFonts w:ascii="inherit" w:hAnsi="inherit"/>
                <w:b/>
                <w:bCs/>
                <w:i/>
                <w:iCs/>
                <w:lang w:val="ro-RO"/>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r w:rsidRPr="00050DCE">
              <w:rPr>
                <w:rFonts w:ascii="Times New Roman" w:eastAsia="Times New Roman" w:hAnsi="Times New Roman"/>
                <w:b/>
                <w:bCs/>
                <w:i/>
                <w:iCs/>
                <w:sz w:val="24"/>
                <w:szCs w:val="24"/>
                <w:lang w:val="ro-MD" w:eastAsia="ru-RU"/>
              </w:rPr>
              <w:lastRenderedPageBreak/>
              <w:t>Tabelul nr.13</w:t>
            </w:r>
          </w:p>
          <w:p w:rsidR="00964476" w:rsidRDefault="00964476"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r w:rsidRPr="00050DCE">
              <w:rPr>
                <w:rFonts w:ascii="Times New Roman" w:eastAsia="Times New Roman" w:hAnsi="Times New Roman"/>
                <w:bCs/>
                <w:i/>
                <w:iCs/>
                <w:sz w:val="24"/>
                <w:szCs w:val="24"/>
                <w:lang w:val="ro-MD" w:eastAsia="ru-RU"/>
              </w:rPr>
              <w:t>Orientări privind utilizarea metodelor de diagnostic pentru programele de supraveghere și pentru a confirma infecția cu Marteilia refringens sau pentru a exclude suspiciunea privind această boală</w:t>
            </w:r>
            <w:r w:rsidR="0070330D">
              <w:rPr>
                <w:rFonts w:ascii="Times New Roman" w:eastAsia="Times New Roman" w:hAnsi="Times New Roman"/>
                <w:bCs/>
                <w:i/>
                <w:iCs/>
                <w:sz w:val="24"/>
                <w:szCs w:val="24"/>
                <w:lang w:val="ro-MD" w:eastAsia="ru-RU"/>
              </w:rPr>
              <w:t>.</w:t>
            </w:r>
          </w:p>
          <w:p w:rsidR="0070330D" w:rsidRPr="00050DCE" w:rsidRDefault="0070330D" w:rsidP="00964476">
            <w:pPr>
              <w:shd w:val="clear" w:color="auto" w:fill="FFFFFF"/>
              <w:spacing w:after="0" w:line="240" w:lineRule="auto"/>
              <w:ind w:firstLine="708"/>
              <w:jc w:val="both"/>
              <w:rPr>
                <w:rFonts w:ascii="Times New Roman" w:eastAsia="Times New Roman" w:hAnsi="Times New Roman"/>
                <w:bCs/>
                <w:i/>
                <w:iCs/>
                <w:sz w:val="24"/>
                <w:szCs w:val="24"/>
                <w:lang w:val="ro-MD" w:eastAsia="ru-RU"/>
              </w:rPr>
            </w:pP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56"/>
              <w:gridCol w:w="947"/>
              <w:gridCol w:w="842"/>
              <w:gridCol w:w="1051"/>
            </w:tblGrid>
            <w:tr w:rsidR="006312AD" w:rsidRPr="00920658" w:rsidTr="00F40E98">
              <w:tc>
                <w:tcPr>
                  <w:tcW w:w="105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Metodă</w:t>
                  </w:r>
                </w:p>
              </w:tc>
              <w:tc>
                <w:tcPr>
                  <w:tcW w:w="94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Supraveghere individualizată</w:t>
                  </w:r>
                </w:p>
              </w:tc>
              <w:tc>
                <w:tcPr>
                  <w:tcW w:w="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Diagnostic prezumtiv</w:t>
                  </w:r>
                </w:p>
              </w:tc>
              <w:tc>
                <w:tcPr>
                  <w:tcW w:w="105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920658">
                    <w:rPr>
                      <w:rFonts w:ascii="Times New Roman" w:eastAsia="Times New Roman" w:hAnsi="Times New Roman" w:cs="Times New Roman"/>
                      <w:b/>
                      <w:bCs/>
                      <w:sz w:val="16"/>
                      <w:szCs w:val="16"/>
                      <w:lang w:val="ro-MD" w:eastAsia="ru-RU"/>
                    </w:rPr>
                    <w:t>Confirmarea diagnosticului</w:t>
                  </w:r>
                </w:p>
              </w:tc>
            </w:tr>
            <w:tr w:rsidR="006312AD" w:rsidRPr="00920658" w:rsidTr="00F40E98">
              <w:tc>
                <w:tcPr>
                  <w:tcW w:w="10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Amprente ale glandei digestive</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c>
                <w:tcPr>
                  <w:tcW w:w="10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 sau</w:t>
                  </w:r>
                </w:p>
              </w:tc>
            </w:tr>
            <w:tr w:rsidR="006312AD" w:rsidRPr="00920658" w:rsidTr="00F40E98">
              <w:tc>
                <w:tcPr>
                  <w:tcW w:w="10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Histopatologie</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0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 sau</w:t>
                  </w:r>
                </w:p>
              </w:tc>
            </w:tr>
            <w:tr w:rsidR="006312AD" w:rsidRPr="00920658" w:rsidTr="00F40E98">
              <w:tc>
                <w:tcPr>
                  <w:tcW w:w="10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lastRenderedPageBreak/>
                    <w:t>Hibridare </w:t>
                  </w:r>
                  <w:r w:rsidRPr="00920658">
                    <w:rPr>
                      <w:rFonts w:ascii="Times New Roman" w:eastAsia="Times New Roman" w:hAnsi="Times New Roman" w:cs="Times New Roman"/>
                      <w:i/>
                      <w:iCs/>
                      <w:sz w:val="16"/>
                      <w:szCs w:val="16"/>
                      <w:lang w:val="ro-MD" w:eastAsia="ru-RU"/>
                    </w:rPr>
                    <w:t>in situ</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0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 și</w:t>
                  </w:r>
                </w:p>
              </w:tc>
            </w:tr>
            <w:tr w:rsidR="006312AD" w:rsidRPr="00920658" w:rsidTr="00F40E98">
              <w:tc>
                <w:tcPr>
                  <w:tcW w:w="10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PCR</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c>
                <w:tcPr>
                  <w:tcW w:w="10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 și</w:t>
                  </w:r>
                </w:p>
              </w:tc>
            </w:tr>
            <w:tr w:rsidR="006312AD" w:rsidRPr="00920658" w:rsidTr="00F40E98">
              <w:tc>
                <w:tcPr>
                  <w:tcW w:w="10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Secvențiere</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05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312AD" w:rsidRPr="00920658" w:rsidRDefault="006312AD"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920658">
                    <w:rPr>
                      <w:rFonts w:ascii="Times New Roman" w:eastAsia="Times New Roman" w:hAnsi="Times New Roman" w:cs="Times New Roman"/>
                      <w:sz w:val="16"/>
                      <w:szCs w:val="16"/>
                      <w:lang w:val="ro-MD" w:eastAsia="ru-RU"/>
                    </w:rPr>
                    <w:t>X</w:t>
                  </w:r>
                </w:p>
              </w:tc>
            </w:tr>
          </w:tbl>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r w:rsidRPr="00050DCE">
              <w:rPr>
                <w:rFonts w:ascii="Times New Roman" w:hAnsi="Times New Roman" w:cs="Times New Roman"/>
                <w:sz w:val="24"/>
                <w:szCs w:val="24"/>
                <w:lang w:val="en-US"/>
              </w:rPr>
              <w:t xml:space="preserve"> </w:t>
            </w:r>
          </w:p>
        </w:tc>
        <w:tc>
          <w:tcPr>
            <w:tcW w:w="1608" w:type="dxa"/>
          </w:tcPr>
          <w:p w:rsidR="00964476" w:rsidRPr="00050DCE" w:rsidRDefault="00964476" w:rsidP="00964476">
            <w:r w:rsidRPr="00050DCE">
              <w:rPr>
                <w:rFonts w:asciiTheme="majorBidi" w:hAnsiTheme="majorBidi" w:cstheme="majorBidi"/>
                <w:b/>
                <w:sz w:val="24"/>
                <w:szCs w:val="24"/>
                <w:lang w:val="ro-RO"/>
              </w:rPr>
              <w:t>MADRM</w:t>
            </w:r>
          </w:p>
        </w:tc>
      </w:tr>
      <w:tr w:rsidR="00217DED" w:rsidRPr="00050DCE" w:rsidTr="00964476">
        <w:tc>
          <w:tcPr>
            <w:tcW w:w="3964" w:type="dxa"/>
            <w:gridSpan w:val="2"/>
          </w:tcPr>
          <w:p w:rsidR="00217DED" w:rsidRPr="002C5051" w:rsidRDefault="00217DED" w:rsidP="00217DED">
            <w:pPr>
              <w:pStyle w:val="ti-tbl"/>
              <w:shd w:val="clear" w:color="auto" w:fill="FFFFFF"/>
              <w:spacing w:before="120" w:beforeAutospacing="0" w:after="120" w:afterAutospacing="0"/>
              <w:jc w:val="center"/>
              <w:rPr>
                <w:b/>
                <w:color w:val="000000"/>
                <w:lang w:val="en-US"/>
              </w:rPr>
            </w:pPr>
            <w:r w:rsidRPr="002C5051">
              <w:rPr>
                <w:rStyle w:val="italic"/>
                <w:rFonts w:ascii="inherit" w:hAnsi="inherit"/>
                <w:b/>
                <w:i/>
                <w:iCs/>
                <w:color w:val="000000"/>
                <w:lang w:val="en-US"/>
              </w:rPr>
              <w:lastRenderedPageBreak/>
              <w:t>Tabelul 5.1</w:t>
            </w:r>
          </w:p>
          <w:p w:rsidR="00217DED" w:rsidRPr="002C5051" w:rsidRDefault="00217DED" w:rsidP="00217DED">
            <w:pPr>
              <w:pStyle w:val="ti-tbl"/>
              <w:shd w:val="clear" w:color="auto" w:fill="FFFFFF"/>
              <w:spacing w:before="120" w:beforeAutospacing="0" w:after="120" w:afterAutospacing="0"/>
              <w:jc w:val="center"/>
              <w:rPr>
                <w:rStyle w:val="bold"/>
                <w:rFonts w:ascii="inherit" w:hAnsi="inherit"/>
                <w:bCs/>
                <w:i/>
                <w:color w:val="000000"/>
                <w:lang w:val="en-US"/>
              </w:rPr>
            </w:pPr>
            <w:r w:rsidRPr="002C5051">
              <w:rPr>
                <w:rStyle w:val="bold"/>
                <w:rFonts w:ascii="inherit" w:hAnsi="inherit"/>
                <w:bCs/>
                <w:i/>
                <w:color w:val="000000"/>
                <w:lang w:val="en-US"/>
              </w:rPr>
              <w:t>Orientări privind utilizarea metodelor de diagnostic pentru programele de supraveghere și pentru a confirma infecția cu </w:t>
            </w:r>
            <w:r w:rsidRPr="002C5051">
              <w:rPr>
                <w:rStyle w:val="italic"/>
                <w:rFonts w:ascii="inherit" w:hAnsi="inherit"/>
                <w:bCs/>
                <w:i/>
                <w:iCs/>
                <w:color w:val="000000"/>
                <w:lang w:val="en-US"/>
              </w:rPr>
              <w:t>Bonamia ostreae</w:t>
            </w:r>
            <w:r w:rsidRPr="002C5051">
              <w:rPr>
                <w:rStyle w:val="bold"/>
                <w:rFonts w:ascii="inherit" w:hAnsi="inherit"/>
                <w:bCs/>
                <w:i/>
                <w:color w:val="000000"/>
                <w:lang w:val="en-US"/>
              </w:rPr>
              <w:t> sau pentru a exclude suspiciunea privind această boală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99"/>
              <w:gridCol w:w="540"/>
              <w:gridCol w:w="468"/>
              <w:gridCol w:w="525"/>
            </w:tblGrid>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Metodă</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Supraveghere individualizată</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Diagnostic prezumtiv</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Confirmarea diagnosticului</w:t>
                  </w:r>
                </w:p>
              </w:tc>
            </w:tr>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Amprente de la inimă sau branhii</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 sau</w:t>
                  </w:r>
                </w:p>
              </w:tc>
            </w:tr>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Histopatologie</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 sau</w:t>
                  </w:r>
                </w:p>
              </w:tc>
            </w:tr>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Hibridare </w:t>
                  </w:r>
                  <w:r w:rsidRPr="00E914AC">
                    <w:rPr>
                      <w:rFonts w:ascii="Times New Roman" w:hAnsi="Times New Roman" w:cs="Times New Roman"/>
                      <w:i/>
                      <w:iCs/>
                      <w:sz w:val="16"/>
                      <w:szCs w:val="16"/>
                      <w:lang w:eastAsia="ro-RO"/>
                    </w:rPr>
                    <w:t>in situ</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 </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 și</w:t>
                  </w:r>
                </w:p>
              </w:tc>
            </w:tr>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PCR</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 și</w:t>
                  </w:r>
                </w:p>
              </w:tc>
            </w:tr>
            <w:tr w:rsidR="00E914AC" w:rsidRPr="00E914AC" w:rsidTr="00217DED">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Secvențiere</w:t>
                  </w:r>
                </w:p>
              </w:tc>
              <w:tc>
                <w:tcPr>
                  <w:tcW w:w="18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 </w:t>
                  </w:r>
                </w:p>
              </w:tc>
              <w:tc>
                <w:tcPr>
                  <w:tcW w:w="142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 </w:t>
                  </w:r>
                </w:p>
              </w:tc>
              <w:tc>
                <w:tcPr>
                  <w:tcW w:w="17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217DED" w:rsidRPr="00E914AC" w:rsidRDefault="00217DED" w:rsidP="00BD07ED">
                  <w:pPr>
                    <w:pStyle w:val="Frspaiere"/>
                    <w:framePr w:hSpace="180" w:wrap="around" w:vAnchor="text" w:hAnchor="text" w:y="1"/>
                    <w:suppressOverlap/>
                    <w:rPr>
                      <w:rFonts w:ascii="Times New Roman" w:hAnsi="Times New Roman" w:cs="Times New Roman"/>
                      <w:sz w:val="16"/>
                      <w:szCs w:val="16"/>
                      <w:lang w:eastAsia="ro-RO"/>
                    </w:rPr>
                  </w:pPr>
                  <w:r w:rsidRPr="00E914AC">
                    <w:rPr>
                      <w:rFonts w:ascii="Times New Roman" w:hAnsi="Times New Roman" w:cs="Times New Roman"/>
                      <w:sz w:val="16"/>
                      <w:szCs w:val="16"/>
                      <w:lang w:eastAsia="ro-RO"/>
                    </w:rPr>
                    <w:t>X</w:t>
                  </w:r>
                </w:p>
              </w:tc>
            </w:tr>
          </w:tbl>
          <w:p w:rsidR="00217DED" w:rsidRPr="00217DED" w:rsidRDefault="00217DED" w:rsidP="00217DED">
            <w:pPr>
              <w:pStyle w:val="ti-tbl"/>
              <w:shd w:val="clear" w:color="auto" w:fill="FFFFFF"/>
              <w:spacing w:before="120" w:beforeAutospacing="0" w:after="120" w:afterAutospacing="0"/>
              <w:jc w:val="center"/>
              <w:rPr>
                <w:i/>
                <w:color w:val="000000"/>
              </w:rPr>
            </w:pPr>
          </w:p>
          <w:p w:rsidR="00217DED" w:rsidRPr="00217DED" w:rsidRDefault="00217DED" w:rsidP="00964476">
            <w:pPr>
              <w:pStyle w:val="ti-grseq-1"/>
              <w:spacing w:before="240"/>
              <w:jc w:val="both"/>
              <w:rPr>
                <w:rFonts w:ascii="inherit" w:hAnsi="inherit"/>
                <w:b/>
                <w:bCs/>
                <w:i/>
                <w:iCs/>
                <w:lang w:val="ro-RO"/>
              </w:rPr>
            </w:pPr>
          </w:p>
        </w:tc>
        <w:tc>
          <w:tcPr>
            <w:tcW w:w="4253" w:type="dxa"/>
            <w:tcBorders>
              <w:bottom w:val="nil"/>
            </w:tcBorders>
          </w:tcPr>
          <w:p w:rsidR="00E914AC" w:rsidRPr="00B87DA5" w:rsidRDefault="00E914AC" w:rsidP="00E914AC">
            <w:pPr>
              <w:shd w:val="clear" w:color="auto" w:fill="FFFFFF"/>
              <w:spacing w:before="460" w:after="0" w:line="240" w:lineRule="auto"/>
              <w:ind w:firstLine="567"/>
              <w:rPr>
                <w:rFonts w:ascii="Times New Roman" w:eastAsia="Times New Roman" w:hAnsi="Times New Roman" w:cs="Times New Roman"/>
                <w:b/>
                <w:sz w:val="24"/>
                <w:szCs w:val="24"/>
                <w:lang w:val="ro-MD" w:eastAsia="ru-RU"/>
              </w:rPr>
            </w:pPr>
            <w:r w:rsidRPr="00B87DA5">
              <w:rPr>
                <w:rFonts w:ascii="Times New Roman" w:eastAsia="Times New Roman" w:hAnsi="Times New Roman" w:cs="Times New Roman"/>
                <w:b/>
                <w:iCs/>
                <w:sz w:val="24"/>
                <w:szCs w:val="24"/>
                <w:lang w:val="ro-MD" w:eastAsia="ru-RU"/>
              </w:rPr>
              <w:lastRenderedPageBreak/>
              <w:t>Tabelul nr.16</w:t>
            </w:r>
          </w:p>
          <w:p w:rsidR="00E914AC" w:rsidRPr="00B87DA5" w:rsidRDefault="00E914AC" w:rsidP="00E914AC">
            <w:pPr>
              <w:shd w:val="clear" w:color="auto" w:fill="FFFFFF"/>
              <w:spacing w:before="460" w:after="0" w:line="240" w:lineRule="auto"/>
              <w:ind w:firstLine="567"/>
              <w:rPr>
                <w:rFonts w:ascii="Times New Roman" w:eastAsia="Times New Roman" w:hAnsi="Times New Roman" w:cs="Times New Roman"/>
                <w:bCs/>
                <w:i/>
                <w:sz w:val="24"/>
                <w:szCs w:val="24"/>
                <w:lang w:val="ro-MD" w:eastAsia="ru-RU"/>
              </w:rPr>
            </w:pPr>
            <w:r w:rsidRPr="00B87DA5">
              <w:rPr>
                <w:rFonts w:ascii="Times New Roman" w:eastAsia="Times New Roman" w:hAnsi="Times New Roman" w:cs="Times New Roman"/>
                <w:bCs/>
                <w:i/>
                <w:sz w:val="24"/>
                <w:szCs w:val="24"/>
                <w:lang w:val="ro-MD" w:eastAsia="ru-RU"/>
              </w:rPr>
              <w:t>Orientări privind utilizarea metodelor de diagnostic pentru programele de supraveghere și pentru a confirma infecția cu </w:t>
            </w:r>
            <w:r w:rsidRPr="00B87DA5">
              <w:rPr>
                <w:rFonts w:ascii="Times New Roman" w:eastAsia="Times New Roman" w:hAnsi="Times New Roman" w:cs="Times New Roman"/>
                <w:bCs/>
                <w:i/>
                <w:iCs/>
                <w:sz w:val="24"/>
                <w:szCs w:val="24"/>
                <w:lang w:val="ro-MD" w:eastAsia="ru-RU"/>
              </w:rPr>
              <w:t>Bonamia ostreae</w:t>
            </w:r>
            <w:r w:rsidRPr="00B87DA5">
              <w:rPr>
                <w:rFonts w:ascii="Times New Roman" w:eastAsia="Times New Roman" w:hAnsi="Times New Roman" w:cs="Times New Roman"/>
                <w:bCs/>
                <w:i/>
                <w:sz w:val="24"/>
                <w:szCs w:val="24"/>
                <w:lang w:val="ro-MD" w:eastAsia="ru-RU"/>
              </w:rPr>
              <w:t> sau pentru a exclude suspiciunea privind această boală</w:t>
            </w:r>
          </w:p>
          <w:tbl>
            <w:tblPr>
              <w:tblW w:w="4845" w:type="pct"/>
              <w:tblInd w:w="2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52"/>
              <w:gridCol w:w="947"/>
              <w:gridCol w:w="842"/>
              <w:gridCol w:w="1155"/>
            </w:tblGrid>
            <w:tr w:rsidR="00E914AC" w:rsidRPr="00E914AC" w:rsidTr="00E914AC">
              <w:tc>
                <w:tcPr>
                  <w:tcW w:w="95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E914AC">
                    <w:rPr>
                      <w:rFonts w:ascii="Times New Roman" w:eastAsia="Times New Roman" w:hAnsi="Times New Roman" w:cs="Times New Roman"/>
                      <w:b/>
                      <w:bCs/>
                      <w:sz w:val="16"/>
                      <w:szCs w:val="16"/>
                      <w:lang w:val="ro-MD" w:eastAsia="ru-RU"/>
                    </w:rPr>
                    <w:t>Metodă</w:t>
                  </w:r>
                </w:p>
              </w:tc>
              <w:tc>
                <w:tcPr>
                  <w:tcW w:w="94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E914AC">
                    <w:rPr>
                      <w:rFonts w:ascii="Times New Roman" w:eastAsia="Times New Roman" w:hAnsi="Times New Roman" w:cs="Times New Roman"/>
                      <w:b/>
                      <w:bCs/>
                      <w:sz w:val="16"/>
                      <w:szCs w:val="16"/>
                      <w:lang w:val="ro-MD" w:eastAsia="ru-RU"/>
                    </w:rPr>
                    <w:t>Supraveghere individualizată</w:t>
                  </w:r>
                </w:p>
              </w:tc>
              <w:tc>
                <w:tcPr>
                  <w:tcW w:w="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E914AC">
                    <w:rPr>
                      <w:rFonts w:ascii="Times New Roman" w:eastAsia="Times New Roman" w:hAnsi="Times New Roman" w:cs="Times New Roman"/>
                      <w:b/>
                      <w:bCs/>
                      <w:sz w:val="16"/>
                      <w:szCs w:val="16"/>
                      <w:lang w:val="ro-MD" w:eastAsia="ru-RU"/>
                    </w:rPr>
                    <w:t>Diagnostic prezumtiv</w:t>
                  </w:r>
                </w:p>
              </w:tc>
              <w:tc>
                <w:tcPr>
                  <w:tcW w:w="115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b/>
                      <w:bCs/>
                      <w:sz w:val="16"/>
                      <w:szCs w:val="16"/>
                      <w:lang w:val="ro-MD" w:eastAsia="ru-RU"/>
                    </w:rPr>
                  </w:pPr>
                  <w:r w:rsidRPr="00E914AC">
                    <w:rPr>
                      <w:rFonts w:ascii="Times New Roman" w:eastAsia="Times New Roman" w:hAnsi="Times New Roman" w:cs="Times New Roman"/>
                      <w:b/>
                      <w:bCs/>
                      <w:sz w:val="16"/>
                      <w:szCs w:val="16"/>
                      <w:lang w:val="ro-MD" w:eastAsia="ru-RU"/>
                    </w:rPr>
                    <w:t>Confirmarea diagnosticului</w:t>
                  </w:r>
                </w:p>
              </w:tc>
            </w:tr>
            <w:tr w:rsidR="00E914AC" w:rsidRPr="00E914AC" w:rsidTr="00E914AC">
              <w:tc>
                <w:tcPr>
                  <w:tcW w:w="9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Amprente de la inimă sau branhii</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c>
                <w:tcPr>
                  <w:tcW w:w="11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 sau</w:t>
                  </w:r>
                </w:p>
              </w:tc>
            </w:tr>
            <w:tr w:rsidR="00E914AC" w:rsidRPr="00E914AC" w:rsidTr="00E914AC">
              <w:tc>
                <w:tcPr>
                  <w:tcW w:w="9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Histopatologie</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1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 sau</w:t>
                  </w:r>
                </w:p>
              </w:tc>
            </w:tr>
            <w:tr w:rsidR="00E914AC" w:rsidRPr="00E914AC" w:rsidTr="00E914AC">
              <w:tc>
                <w:tcPr>
                  <w:tcW w:w="9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Hibridare </w:t>
                  </w:r>
                  <w:r w:rsidRPr="00E914AC">
                    <w:rPr>
                      <w:rFonts w:ascii="Times New Roman" w:eastAsia="Times New Roman" w:hAnsi="Times New Roman" w:cs="Times New Roman"/>
                      <w:i/>
                      <w:iCs/>
                      <w:sz w:val="16"/>
                      <w:szCs w:val="16"/>
                      <w:lang w:val="ro-MD" w:eastAsia="ru-RU"/>
                    </w:rPr>
                    <w:t>in situ</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1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 și</w:t>
                  </w:r>
                </w:p>
              </w:tc>
            </w:tr>
            <w:tr w:rsidR="00E914AC" w:rsidRPr="00E914AC" w:rsidTr="00E914AC">
              <w:tc>
                <w:tcPr>
                  <w:tcW w:w="9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PCR</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c>
                <w:tcPr>
                  <w:tcW w:w="11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 și</w:t>
                  </w:r>
                </w:p>
              </w:tc>
            </w:tr>
            <w:tr w:rsidR="00E914AC" w:rsidRPr="00E914AC" w:rsidTr="00E914AC">
              <w:tc>
                <w:tcPr>
                  <w:tcW w:w="9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Secvențiere</w:t>
                  </w:r>
                </w:p>
              </w:tc>
              <w:tc>
                <w:tcPr>
                  <w:tcW w:w="94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p>
              </w:tc>
              <w:tc>
                <w:tcPr>
                  <w:tcW w:w="11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914AC" w:rsidRPr="00E914AC" w:rsidRDefault="00E914AC" w:rsidP="00BD07ED">
                  <w:pPr>
                    <w:framePr w:hSpace="180" w:wrap="around" w:vAnchor="text" w:hAnchor="text" w:y="1"/>
                    <w:spacing w:after="0" w:line="240" w:lineRule="auto"/>
                    <w:suppressOverlap/>
                    <w:jc w:val="center"/>
                    <w:rPr>
                      <w:rFonts w:ascii="Times New Roman" w:eastAsia="Times New Roman" w:hAnsi="Times New Roman" w:cs="Times New Roman"/>
                      <w:sz w:val="16"/>
                      <w:szCs w:val="16"/>
                      <w:lang w:val="ro-MD" w:eastAsia="ru-RU"/>
                    </w:rPr>
                  </w:pPr>
                  <w:r w:rsidRPr="00E914AC">
                    <w:rPr>
                      <w:rFonts w:ascii="Times New Roman" w:eastAsia="Times New Roman" w:hAnsi="Times New Roman" w:cs="Times New Roman"/>
                      <w:sz w:val="16"/>
                      <w:szCs w:val="16"/>
                      <w:lang w:val="ro-MD" w:eastAsia="ru-RU"/>
                    </w:rPr>
                    <w:t>X</w:t>
                  </w:r>
                </w:p>
              </w:tc>
            </w:tr>
          </w:tbl>
          <w:p w:rsidR="00E914AC" w:rsidRPr="00E914AC" w:rsidRDefault="00E914AC" w:rsidP="00E914AC">
            <w:pPr>
              <w:shd w:val="clear" w:color="auto" w:fill="FFFFFF"/>
              <w:spacing w:before="460" w:after="0" w:line="240" w:lineRule="auto"/>
              <w:ind w:firstLine="567"/>
              <w:rPr>
                <w:rFonts w:ascii="Times New Roman" w:eastAsia="Times New Roman" w:hAnsi="Times New Roman" w:cs="Times New Roman"/>
                <w:i/>
                <w:sz w:val="28"/>
                <w:szCs w:val="28"/>
                <w:lang w:val="ro-MD" w:eastAsia="ru-RU"/>
              </w:rPr>
            </w:pPr>
          </w:p>
          <w:p w:rsidR="00217DED" w:rsidRPr="00050DCE" w:rsidRDefault="00217DED"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217DED" w:rsidRPr="00217DED" w:rsidRDefault="00CF0B05" w:rsidP="00964476">
            <w:pPr>
              <w:rPr>
                <w:rFonts w:ascii="Times New Roman" w:hAnsi="Times New Roman" w:cs="Times New Roman"/>
                <w:sz w:val="24"/>
                <w:szCs w:val="24"/>
                <w:lang w:val="en-US"/>
              </w:rPr>
            </w:pPr>
            <w:r w:rsidRPr="00050DCE">
              <w:rPr>
                <w:rFonts w:ascii="Times New Roman" w:hAnsi="Times New Roman" w:cs="Times New Roman"/>
                <w:sz w:val="24"/>
                <w:szCs w:val="24"/>
                <w:lang w:val="ro-RO"/>
              </w:rPr>
              <w:lastRenderedPageBreak/>
              <w:t>compatibil</w:t>
            </w:r>
          </w:p>
        </w:tc>
        <w:tc>
          <w:tcPr>
            <w:tcW w:w="1701" w:type="dxa"/>
          </w:tcPr>
          <w:p w:rsidR="00217DED" w:rsidRPr="00050DCE" w:rsidRDefault="00217DED" w:rsidP="00964476">
            <w:pPr>
              <w:rPr>
                <w:rFonts w:ascii="Times New Roman" w:hAnsi="Times New Roman" w:cs="Times New Roman"/>
                <w:sz w:val="24"/>
                <w:szCs w:val="24"/>
                <w:lang w:val="en-US"/>
              </w:rPr>
            </w:pPr>
          </w:p>
        </w:tc>
        <w:tc>
          <w:tcPr>
            <w:tcW w:w="1701" w:type="dxa"/>
          </w:tcPr>
          <w:p w:rsidR="00217DED" w:rsidRPr="00050DCE" w:rsidRDefault="00217DED" w:rsidP="00964476">
            <w:pPr>
              <w:rPr>
                <w:rFonts w:ascii="Times New Roman" w:hAnsi="Times New Roman" w:cs="Times New Roman"/>
                <w:sz w:val="24"/>
                <w:szCs w:val="24"/>
                <w:lang w:val="en-US"/>
              </w:rPr>
            </w:pPr>
          </w:p>
        </w:tc>
        <w:tc>
          <w:tcPr>
            <w:tcW w:w="1608" w:type="dxa"/>
          </w:tcPr>
          <w:p w:rsidR="00217DED" w:rsidRPr="00217DED" w:rsidRDefault="00CF0B05" w:rsidP="00964476">
            <w:pPr>
              <w:rPr>
                <w:rFonts w:asciiTheme="majorBidi" w:hAnsiTheme="majorBidi" w:cstheme="majorBidi"/>
                <w:b/>
                <w:sz w:val="24"/>
                <w:szCs w:val="24"/>
                <w:lang w:val="en-US"/>
              </w:rPr>
            </w:pPr>
            <w:r w:rsidRPr="00050DCE">
              <w:rPr>
                <w:rFonts w:asciiTheme="majorBidi" w:hAnsiTheme="majorBidi" w:cstheme="majorBidi"/>
                <w:b/>
                <w:sz w:val="24"/>
                <w:szCs w:val="24"/>
                <w:lang w:val="ro-RO"/>
              </w:rPr>
              <w:t>MADRM</w:t>
            </w:r>
          </w:p>
        </w:tc>
      </w:tr>
      <w:tr w:rsidR="00050DCE" w:rsidRPr="00050DCE" w:rsidTr="00964476">
        <w:tc>
          <w:tcPr>
            <w:tcW w:w="3964" w:type="dxa"/>
            <w:gridSpan w:val="2"/>
          </w:tcPr>
          <w:p w:rsidR="00964476" w:rsidRPr="00050DCE" w:rsidRDefault="00964476" w:rsidP="00964476">
            <w:pPr>
              <w:pStyle w:val="ti-grseq-1"/>
              <w:spacing w:before="240"/>
              <w:jc w:val="both"/>
              <w:rPr>
                <w:rFonts w:ascii="inherit" w:hAnsi="inherit"/>
                <w:b/>
                <w:bCs/>
                <w:i/>
                <w:iCs/>
                <w:lang w:val="en-US"/>
              </w:rPr>
            </w:pPr>
          </w:p>
        </w:tc>
        <w:tc>
          <w:tcPr>
            <w:tcW w:w="4253" w:type="dxa"/>
            <w:tcBorders>
              <w:bottom w:val="nil"/>
            </w:tcBorders>
          </w:tcPr>
          <w:p w:rsidR="00964476" w:rsidRPr="00050DCE" w:rsidRDefault="00964476" w:rsidP="00964476">
            <w:pPr>
              <w:shd w:val="clear" w:color="auto" w:fill="FFFFFF"/>
              <w:spacing w:after="0" w:line="240" w:lineRule="auto"/>
              <w:ind w:firstLine="708"/>
              <w:jc w:val="both"/>
              <w:rPr>
                <w:rFonts w:ascii="Times New Roman" w:eastAsia="Times New Roman" w:hAnsi="Times New Roman"/>
                <w:b/>
                <w:bCs/>
                <w:i/>
                <w:iCs/>
                <w:sz w:val="24"/>
                <w:szCs w:val="24"/>
                <w:lang w:val="ro-MD" w:eastAsia="ru-RU"/>
              </w:rPr>
            </w:pPr>
          </w:p>
        </w:tc>
        <w:tc>
          <w:tcPr>
            <w:tcW w:w="1559"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050DCE" w:rsidRDefault="00964476" w:rsidP="00964476">
            <w:pPr>
              <w:rPr>
                <w:rFonts w:ascii="Times New Roman" w:hAnsi="Times New Roman" w:cs="Times New Roman"/>
                <w:sz w:val="24"/>
                <w:szCs w:val="24"/>
                <w:lang w:val="en-US"/>
              </w:rPr>
            </w:pPr>
          </w:p>
        </w:tc>
        <w:tc>
          <w:tcPr>
            <w:tcW w:w="1701" w:type="dxa"/>
          </w:tcPr>
          <w:p w:rsidR="00964476" w:rsidRPr="00217DED" w:rsidRDefault="00964476" w:rsidP="00964476">
            <w:pPr>
              <w:rPr>
                <w:lang w:val="en-US"/>
              </w:rPr>
            </w:pPr>
            <w:r w:rsidRPr="00050DCE">
              <w:rPr>
                <w:rFonts w:ascii="Times New Roman" w:hAnsi="Times New Roman" w:cs="Times New Roman"/>
                <w:sz w:val="24"/>
                <w:szCs w:val="24"/>
                <w:lang w:val="en-US"/>
              </w:rPr>
              <w:t xml:space="preserve"> </w:t>
            </w:r>
          </w:p>
        </w:tc>
        <w:tc>
          <w:tcPr>
            <w:tcW w:w="1608" w:type="dxa"/>
          </w:tcPr>
          <w:p w:rsidR="00964476" w:rsidRPr="00217DED" w:rsidRDefault="00964476" w:rsidP="00964476">
            <w:pPr>
              <w:rPr>
                <w:lang w:val="en-US"/>
              </w:rPr>
            </w:pPr>
          </w:p>
        </w:tc>
      </w:tr>
    </w:tbl>
    <w:p w:rsidR="00964476" w:rsidRPr="00050DCE" w:rsidRDefault="00964476" w:rsidP="00964476">
      <w:pPr>
        <w:spacing w:after="0"/>
        <w:rPr>
          <w:rFonts w:ascii="Times New Roman" w:hAnsi="Times New Roman" w:cs="Times New Roman"/>
          <w:sz w:val="24"/>
          <w:szCs w:val="24"/>
        </w:rPr>
      </w:pPr>
    </w:p>
    <w:p w:rsidR="00964476" w:rsidRPr="00050DCE" w:rsidRDefault="00964476" w:rsidP="00964476">
      <w:pPr>
        <w:rPr>
          <w:sz w:val="24"/>
          <w:szCs w:val="24"/>
        </w:rPr>
      </w:pPr>
    </w:p>
    <w:p w:rsidR="00964476" w:rsidRPr="00050DCE" w:rsidRDefault="00964476" w:rsidP="00964476">
      <w:pPr>
        <w:rPr>
          <w:sz w:val="24"/>
          <w:szCs w:val="24"/>
        </w:rPr>
      </w:pPr>
    </w:p>
    <w:p w:rsidR="00964476" w:rsidRPr="00050DCE" w:rsidRDefault="00964476" w:rsidP="00964476">
      <w:pPr>
        <w:rPr>
          <w:sz w:val="24"/>
          <w:szCs w:val="24"/>
        </w:rPr>
      </w:pPr>
    </w:p>
    <w:p w:rsidR="00964476" w:rsidRPr="00050DCE" w:rsidRDefault="00964476" w:rsidP="00964476"/>
    <w:p w:rsidR="00C132A7" w:rsidRPr="00050DCE" w:rsidRDefault="00C132A7"/>
    <w:sectPr w:rsidR="00C132A7" w:rsidRPr="00050DCE" w:rsidSect="0096447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322E"/>
    <w:multiLevelType w:val="hybridMultilevel"/>
    <w:tmpl w:val="AF90B31C"/>
    <w:lvl w:ilvl="0" w:tplc="28080B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37"/>
    <w:rsid w:val="00023693"/>
    <w:rsid w:val="0002629E"/>
    <w:rsid w:val="00050DCE"/>
    <w:rsid w:val="00066B52"/>
    <w:rsid w:val="0007049B"/>
    <w:rsid w:val="00084F05"/>
    <w:rsid w:val="000961D7"/>
    <w:rsid w:val="000B6E26"/>
    <w:rsid w:val="000C192D"/>
    <w:rsid w:val="000E3BFF"/>
    <w:rsid w:val="000E6A0C"/>
    <w:rsid w:val="000E6F37"/>
    <w:rsid w:val="000F0314"/>
    <w:rsid w:val="000F724A"/>
    <w:rsid w:val="00116E67"/>
    <w:rsid w:val="00133B5E"/>
    <w:rsid w:val="00137065"/>
    <w:rsid w:val="00166C0E"/>
    <w:rsid w:val="00195C30"/>
    <w:rsid w:val="001A1AFD"/>
    <w:rsid w:val="001C77E2"/>
    <w:rsid w:val="001D295E"/>
    <w:rsid w:val="001D3C75"/>
    <w:rsid w:val="001E37F4"/>
    <w:rsid w:val="001F09F0"/>
    <w:rsid w:val="001F24B0"/>
    <w:rsid w:val="001F2CD3"/>
    <w:rsid w:val="00213C90"/>
    <w:rsid w:val="00217DED"/>
    <w:rsid w:val="00250E45"/>
    <w:rsid w:val="00251770"/>
    <w:rsid w:val="0027767B"/>
    <w:rsid w:val="002826C0"/>
    <w:rsid w:val="00290F9D"/>
    <w:rsid w:val="002A21C1"/>
    <w:rsid w:val="002A3D81"/>
    <w:rsid w:val="002A42F6"/>
    <w:rsid w:val="002A779D"/>
    <w:rsid w:val="002C5051"/>
    <w:rsid w:val="002D5769"/>
    <w:rsid w:val="002E0E8B"/>
    <w:rsid w:val="002E540E"/>
    <w:rsid w:val="0030527A"/>
    <w:rsid w:val="00326F23"/>
    <w:rsid w:val="00327395"/>
    <w:rsid w:val="00331AD6"/>
    <w:rsid w:val="003905C0"/>
    <w:rsid w:val="00394A53"/>
    <w:rsid w:val="003A0ACE"/>
    <w:rsid w:val="003A6875"/>
    <w:rsid w:val="003B2D9D"/>
    <w:rsid w:val="003B547A"/>
    <w:rsid w:val="003E4C4B"/>
    <w:rsid w:val="003F6FD9"/>
    <w:rsid w:val="00413C25"/>
    <w:rsid w:val="004270D5"/>
    <w:rsid w:val="004354B8"/>
    <w:rsid w:val="00485A04"/>
    <w:rsid w:val="004A547C"/>
    <w:rsid w:val="004C4418"/>
    <w:rsid w:val="004C7449"/>
    <w:rsid w:val="004C7EC0"/>
    <w:rsid w:val="004E2197"/>
    <w:rsid w:val="004E3BF9"/>
    <w:rsid w:val="005043C5"/>
    <w:rsid w:val="00507ED2"/>
    <w:rsid w:val="0051045D"/>
    <w:rsid w:val="0051275C"/>
    <w:rsid w:val="005339BA"/>
    <w:rsid w:val="00534CD2"/>
    <w:rsid w:val="00541591"/>
    <w:rsid w:val="005A2D04"/>
    <w:rsid w:val="005A3A40"/>
    <w:rsid w:val="005C3C31"/>
    <w:rsid w:val="005D3638"/>
    <w:rsid w:val="005E57ED"/>
    <w:rsid w:val="005E6DB9"/>
    <w:rsid w:val="0060674D"/>
    <w:rsid w:val="00626411"/>
    <w:rsid w:val="006312AD"/>
    <w:rsid w:val="00636ACD"/>
    <w:rsid w:val="006706F6"/>
    <w:rsid w:val="0067135D"/>
    <w:rsid w:val="0068105B"/>
    <w:rsid w:val="006A1C00"/>
    <w:rsid w:val="006A5D2A"/>
    <w:rsid w:val="006A6319"/>
    <w:rsid w:val="006A654B"/>
    <w:rsid w:val="006C7B8B"/>
    <w:rsid w:val="0070330D"/>
    <w:rsid w:val="0071362E"/>
    <w:rsid w:val="00714E79"/>
    <w:rsid w:val="00721AF8"/>
    <w:rsid w:val="00726290"/>
    <w:rsid w:val="00731FE0"/>
    <w:rsid w:val="0076650B"/>
    <w:rsid w:val="0077582E"/>
    <w:rsid w:val="007A07CC"/>
    <w:rsid w:val="007A5961"/>
    <w:rsid w:val="007B6238"/>
    <w:rsid w:val="007C25E3"/>
    <w:rsid w:val="007E1B54"/>
    <w:rsid w:val="00817D97"/>
    <w:rsid w:val="00826BCE"/>
    <w:rsid w:val="0088127B"/>
    <w:rsid w:val="008B6AA7"/>
    <w:rsid w:val="008D1E32"/>
    <w:rsid w:val="008E7E8D"/>
    <w:rsid w:val="008F232C"/>
    <w:rsid w:val="00906CAA"/>
    <w:rsid w:val="00915F81"/>
    <w:rsid w:val="00920658"/>
    <w:rsid w:val="00934BEE"/>
    <w:rsid w:val="00964476"/>
    <w:rsid w:val="00976ADA"/>
    <w:rsid w:val="009A49A1"/>
    <w:rsid w:val="009B553A"/>
    <w:rsid w:val="009B62E0"/>
    <w:rsid w:val="009C1D31"/>
    <w:rsid w:val="009C2DF0"/>
    <w:rsid w:val="009C4BC2"/>
    <w:rsid w:val="009D6043"/>
    <w:rsid w:val="009D668B"/>
    <w:rsid w:val="009E1779"/>
    <w:rsid w:val="00A02704"/>
    <w:rsid w:val="00A035AD"/>
    <w:rsid w:val="00A10126"/>
    <w:rsid w:val="00A202CB"/>
    <w:rsid w:val="00A23C7C"/>
    <w:rsid w:val="00A257B3"/>
    <w:rsid w:val="00A532D5"/>
    <w:rsid w:val="00A5339D"/>
    <w:rsid w:val="00A63EAD"/>
    <w:rsid w:val="00A8797B"/>
    <w:rsid w:val="00AB4D0D"/>
    <w:rsid w:val="00AC0D44"/>
    <w:rsid w:val="00AC5E90"/>
    <w:rsid w:val="00AD5917"/>
    <w:rsid w:val="00AF53BD"/>
    <w:rsid w:val="00B471AE"/>
    <w:rsid w:val="00B6109E"/>
    <w:rsid w:val="00B64797"/>
    <w:rsid w:val="00B87DA5"/>
    <w:rsid w:val="00BB5ACC"/>
    <w:rsid w:val="00BB6096"/>
    <w:rsid w:val="00BD07ED"/>
    <w:rsid w:val="00BE4361"/>
    <w:rsid w:val="00BF4904"/>
    <w:rsid w:val="00C132A7"/>
    <w:rsid w:val="00C245D2"/>
    <w:rsid w:val="00C32D72"/>
    <w:rsid w:val="00C446D0"/>
    <w:rsid w:val="00C47A52"/>
    <w:rsid w:val="00C70C7C"/>
    <w:rsid w:val="00C778FB"/>
    <w:rsid w:val="00C915FF"/>
    <w:rsid w:val="00CA07E9"/>
    <w:rsid w:val="00CA2E1A"/>
    <w:rsid w:val="00CA2F61"/>
    <w:rsid w:val="00CB1B5B"/>
    <w:rsid w:val="00CB7B41"/>
    <w:rsid w:val="00CC5586"/>
    <w:rsid w:val="00CF0B05"/>
    <w:rsid w:val="00CF26DD"/>
    <w:rsid w:val="00D33D83"/>
    <w:rsid w:val="00D555EE"/>
    <w:rsid w:val="00D64B3F"/>
    <w:rsid w:val="00D748D5"/>
    <w:rsid w:val="00D84534"/>
    <w:rsid w:val="00D926AD"/>
    <w:rsid w:val="00DB07AD"/>
    <w:rsid w:val="00DC1099"/>
    <w:rsid w:val="00DD1BDD"/>
    <w:rsid w:val="00DF21AF"/>
    <w:rsid w:val="00DF3BBC"/>
    <w:rsid w:val="00E01A2C"/>
    <w:rsid w:val="00E10C26"/>
    <w:rsid w:val="00E414B3"/>
    <w:rsid w:val="00E55317"/>
    <w:rsid w:val="00E643CE"/>
    <w:rsid w:val="00E669F6"/>
    <w:rsid w:val="00E672D9"/>
    <w:rsid w:val="00E75602"/>
    <w:rsid w:val="00E844E9"/>
    <w:rsid w:val="00E914AC"/>
    <w:rsid w:val="00E945B1"/>
    <w:rsid w:val="00EA41EC"/>
    <w:rsid w:val="00EA7F2F"/>
    <w:rsid w:val="00EC2DD7"/>
    <w:rsid w:val="00EC46EE"/>
    <w:rsid w:val="00EE3163"/>
    <w:rsid w:val="00EF605C"/>
    <w:rsid w:val="00F02216"/>
    <w:rsid w:val="00F071FC"/>
    <w:rsid w:val="00F10252"/>
    <w:rsid w:val="00F27351"/>
    <w:rsid w:val="00F303BC"/>
    <w:rsid w:val="00F40E98"/>
    <w:rsid w:val="00F512CA"/>
    <w:rsid w:val="00F70356"/>
    <w:rsid w:val="00FD4F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CE975-9E8B-42ED-BB84-DE96BEE3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76"/>
    <w:pPr>
      <w:spacing w:after="200" w:line="276" w:lineRule="auto"/>
    </w:pPr>
  </w:style>
  <w:style w:type="paragraph" w:styleId="Titlu1">
    <w:name w:val="heading 1"/>
    <w:basedOn w:val="Normal"/>
    <w:next w:val="Normal"/>
    <w:link w:val="Titlu1Caracter"/>
    <w:uiPriority w:val="9"/>
    <w:qFormat/>
    <w:rsid w:val="00E91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96447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964476"/>
    <w:pPr>
      <w:ind w:left="720"/>
      <w:contextualSpacing/>
    </w:pPr>
  </w:style>
  <w:style w:type="paragraph" w:customStyle="1" w:styleId="1">
    <w:name w:val="Обычный1"/>
    <w:basedOn w:val="Normal"/>
    <w:rsid w:val="00964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unhideWhenUsed/>
    <w:rsid w:val="00964476"/>
    <w:rPr>
      <w:color w:val="0563C1" w:themeColor="hyperlink"/>
      <w:u w:val="single"/>
    </w:rPr>
  </w:style>
  <w:style w:type="character" w:customStyle="1" w:styleId="TextnBalonCaracter">
    <w:name w:val="Text în Balon Caracter"/>
    <w:basedOn w:val="Fontdeparagrafimplicit"/>
    <w:link w:val="TextnBalon"/>
    <w:uiPriority w:val="99"/>
    <w:semiHidden/>
    <w:rsid w:val="00964476"/>
    <w:rPr>
      <w:rFonts w:ascii="Tahoma" w:hAnsi="Tahoma" w:cs="Tahoma"/>
      <w:sz w:val="16"/>
      <w:szCs w:val="16"/>
    </w:rPr>
  </w:style>
  <w:style w:type="paragraph" w:styleId="TextnBalon">
    <w:name w:val="Balloon Text"/>
    <w:basedOn w:val="Normal"/>
    <w:link w:val="TextnBalonCaracter"/>
    <w:uiPriority w:val="99"/>
    <w:semiHidden/>
    <w:unhideWhenUsed/>
    <w:rsid w:val="00964476"/>
    <w:pPr>
      <w:spacing w:after="0" w:line="240" w:lineRule="auto"/>
    </w:pPr>
    <w:rPr>
      <w:rFonts w:ascii="Tahoma" w:hAnsi="Tahoma" w:cs="Tahoma"/>
      <w:sz w:val="16"/>
      <w:szCs w:val="16"/>
    </w:rPr>
  </w:style>
  <w:style w:type="character" w:customStyle="1" w:styleId="TextnBalonCaracter1">
    <w:name w:val="Text în Balon Caracter1"/>
    <w:basedOn w:val="Fontdeparagrafimplicit"/>
    <w:uiPriority w:val="99"/>
    <w:semiHidden/>
    <w:rsid w:val="00964476"/>
    <w:rPr>
      <w:rFonts w:ascii="Segoe UI" w:hAnsi="Segoe UI" w:cs="Segoe UI"/>
      <w:sz w:val="18"/>
      <w:szCs w:val="18"/>
    </w:rPr>
  </w:style>
  <w:style w:type="paragraph" w:customStyle="1" w:styleId="tbl-hdr">
    <w:name w:val="tbl-hdr"/>
    <w:basedOn w:val="Normal"/>
    <w:rsid w:val="00964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txt">
    <w:name w:val="tbl-txt"/>
    <w:basedOn w:val="Normal"/>
    <w:rsid w:val="00964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Fontdeparagrafimplicit"/>
    <w:rsid w:val="00964476"/>
  </w:style>
  <w:style w:type="paragraph" w:customStyle="1" w:styleId="2">
    <w:name w:val="Обычный2"/>
    <w:basedOn w:val="Normal"/>
    <w:rsid w:val="009644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ti">
    <w:name w:val="doc-ti"/>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PreformatatHTML">
    <w:name w:val="HTML Preformatted"/>
    <w:basedOn w:val="Normal"/>
    <w:link w:val="PreformatatHTMLCaracter"/>
    <w:uiPriority w:val="99"/>
    <w:unhideWhenUsed/>
    <w:rsid w:val="0096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964476"/>
    <w:rPr>
      <w:rFonts w:ascii="Courier New" w:eastAsia="Times New Roman" w:hAnsi="Courier New" w:cs="Courier New"/>
      <w:sz w:val="20"/>
      <w:szCs w:val="20"/>
      <w:lang w:eastAsia="ro-RO"/>
    </w:rPr>
  </w:style>
  <w:style w:type="paragraph" w:customStyle="1" w:styleId="ti-art">
    <w:name w:val="ti-art"/>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art">
    <w:name w:val="sti-art"/>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grseq-1">
    <w:name w:val="ti-grseq-1"/>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
    <w:name w:val="bold"/>
    <w:basedOn w:val="Fontdeparagrafimplicit"/>
    <w:rsid w:val="00964476"/>
  </w:style>
  <w:style w:type="character" w:customStyle="1" w:styleId="super">
    <w:name w:val="super"/>
    <w:basedOn w:val="Fontdeparagrafimplicit"/>
    <w:rsid w:val="00964476"/>
  </w:style>
  <w:style w:type="character" w:customStyle="1" w:styleId="sub">
    <w:name w:val="sub"/>
    <w:basedOn w:val="Fontdeparagrafimplicit"/>
    <w:rsid w:val="00964476"/>
  </w:style>
  <w:style w:type="paragraph" w:customStyle="1" w:styleId="ti-tbl">
    <w:name w:val="ti-tbl"/>
    <w:basedOn w:val="Normal"/>
    <w:rsid w:val="00964476"/>
    <w:pPr>
      <w:spacing w:before="100" w:beforeAutospacing="1" w:after="100" w:afterAutospacing="1" w:line="240" w:lineRule="auto"/>
    </w:pPr>
    <w:rPr>
      <w:rFonts w:ascii="Times New Roman" w:eastAsia="Times New Roman" w:hAnsi="Times New Roman" w:cs="Times New Roman"/>
      <w:sz w:val="24"/>
      <w:szCs w:val="24"/>
      <w:lang w:eastAsia="ro-RO"/>
    </w:rPr>
  </w:style>
  <w:style w:type="table" w:customStyle="1" w:styleId="Tabelgril1">
    <w:name w:val="Tabel grilă1"/>
    <w:basedOn w:val="TabelNormal"/>
    <w:next w:val="Tabelgril"/>
    <w:uiPriority w:val="59"/>
    <w:rsid w:val="003A687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9E1779"/>
    <w:pPr>
      <w:spacing w:after="0" w:line="240" w:lineRule="auto"/>
    </w:pPr>
  </w:style>
  <w:style w:type="paragraph" w:customStyle="1" w:styleId="Normal2">
    <w:name w:val="Normal2"/>
    <w:basedOn w:val="Normal"/>
    <w:rsid w:val="00217D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E914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0075">
      <w:bodyDiv w:val="1"/>
      <w:marLeft w:val="0"/>
      <w:marRight w:val="0"/>
      <w:marTop w:val="0"/>
      <w:marBottom w:val="0"/>
      <w:divBdr>
        <w:top w:val="none" w:sz="0" w:space="0" w:color="auto"/>
        <w:left w:val="none" w:sz="0" w:space="0" w:color="auto"/>
        <w:bottom w:val="none" w:sz="0" w:space="0" w:color="auto"/>
        <w:right w:val="none" w:sz="0" w:space="0" w:color="auto"/>
      </w:divBdr>
    </w:div>
    <w:div w:id="193159218">
      <w:bodyDiv w:val="1"/>
      <w:marLeft w:val="0"/>
      <w:marRight w:val="0"/>
      <w:marTop w:val="0"/>
      <w:marBottom w:val="0"/>
      <w:divBdr>
        <w:top w:val="none" w:sz="0" w:space="0" w:color="auto"/>
        <w:left w:val="none" w:sz="0" w:space="0" w:color="auto"/>
        <w:bottom w:val="none" w:sz="0" w:space="0" w:color="auto"/>
        <w:right w:val="none" w:sz="0" w:space="0" w:color="auto"/>
      </w:divBdr>
    </w:div>
    <w:div w:id="306327096">
      <w:bodyDiv w:val="1"/>
      <w:marLeft w:val="0"/>
      <w:marRight w:val="0"/>
      <w:marTop w:val="0"/>
      <w:marBottom w:val="0"/>
      <w:divBdr>
        <w:top w:val="none" w:sz="0" w:space="0" w:color="auto"/>
        <w:left w:val="none" w:sz="0" w:space="0" w:color="auto"/>
        <w:bottom w:val="none" w:sz="0" w:space="0" w:color="auto"/>
        <w:right w:val="none" w:sz="0" w:space="0" w:color="auto"/>
      </w:divBdr>
    </w:div>
    <w:div w:id="412898920">
      <w:bodyDiv w:val="1"/>
      <w:marLeft w:val="0"/>
      <w:marRight w:val="0"/>
      <w:marTop w:val="0"/>
      <w:marBottom w:val="0"/>
      <w:divBdr>
        <w:top w:val="none" w:sz="0" w:space="0" w:color="auto"/>
        <w:left w:val="none" w:sz="0" w:space="0" w:color="auto"/>
        <w:bottom w:val="none" w:sz="0" w:space="0" w:color="auto"/>
        <w:right w:val="none" w:sz="0" w:space="0" w:color="auto"/>
      </w:divBdr>
    </w:div>
    <w:div w:id="791676081">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
    <w:div w:id="967249131">
      <w:bodyDiv w:val="1"/>
      <w:marLeft w:val="0"/>
      <w:marRight w:val="0"/>
      <w:marTop w:val="0"/>
      <w:marBottom w:val="0"/>
      <w:divBdr>
        <w:top w:val="none" w:sz="0" w:space="0" w:color="auto"/>
        <w:left w:val="none" w:sz="0" w:space="0" w:color="auto"/>
        <w:bottom w:val="none" w:sz="0" w:space="0" w:color="auto"/>
        <w:right w:val="none" w:sz="0" w:space="0" w:color="auto"/>
      </w:divBdr>
    </w:div>
    <w:div w:id="995955682">
      <w:bodyDiv w:val="1"/>
      <w:marLeft w:val="0"/>
      <w:marRight w:val="0"/>
      <w:marTop w:val="0"/>
      <w:marBottom w:val="0"/>
      <w:divBdr>
        <w:top w:val="none" w:sz="0" w:space="0" w:color="auto"/>
        <w:left w:val="none" w:sz="0" w:space="0" w:color="auto"/>
        <w:bottom w:val="none" w:sz="0" w:space="0" w:color="auto"/>
        <w:right w:val="none" w:sz="0" w:space="0" w:color="auto"/>
      </w:divBdr>
    </w:div>
    <w:div w:id="1067651638">
      <w:bodyDiv w:val="1"/>
      <w:marLeft w:val="0"/>
      <w:marRight w:val="0"/>
      <w:marTop w:val="0"/>
      <w:marBottom w:val="0"/>
      <w:divBdr>
        <w:top w:val="none" w:sz="0" w:space="0" w:color="auto"/>
        <w:left w:val="none" w:sz="0" w:space="0" w:color="auto"/>
        <w:bottom w:val="none" w:sz="0" w:space="0" w:color="auto"/>
        <w:right w:val="none" w:sz="0" w:space="0" w:color="auto"/>
      </w:divBdr>
    </w:div>
    <w:div w:id="1255163884">
      <w:bodyDiv w:val="1"/>
      <w:marLeft w:val="0"/>
      <w:marRight w:val="0"/>
      <w:marTop w:val="0"/>
      <w:marBottom w:val="0"/>
      <w:divBdr>
        <w:top w:val="none" w:sz="0" w:space="0" w:color="auto"/>
        <w:left w:val="none" w:sz="0" w:space="0" w:color="auto"/>
        <w:bottom w:val="none" w:sz="0" w:space="0" w:color="auto"/>
        <w:right w:val="none" w:sz="0" w:space="0" w:color="auto"/>
      </w:divBdr>
    </w:div>
    <w:div w:id="1369261688">
      <w:bodyDiv w:val="1"/>
      <w:marLeft w:val="0"/>
      <w:marRight w:val="0"/>
      <w:marTop w:val="0"/>
      <w:marBottom w:val="0"/>
      <w:divBdr>
        <w:top w:val="none" w:sz="0" w:space="0" w:color="auto"/>
        <w:left w:val="none" w:sz="0" w:space="0" w:color="auto"/>
        <w:bottom w:val="none" w:sz="0" w:space="0" w:color="auto"/>
        <w:right w:val="none" w:sz="0" w:space="0" w:color="auto"/>
      </w:divBdr>
    </w:div>
    <w:div w:id="1394157672">
      <w:bodyDiv w:val="1"/>
      <w:marLeft w:val="0"/>
      <w:marRight w:val="0"/>
      <w:marTop w:val="0"/>
      <w:marBottom w:val="0"/>
      <w:divBdr>
        <w:top w:val="none" w:sz="0" w:space="0" w:color="auto"/>
        <w:left w:val="none" w:sz="0" w:space="0" w:color="auto"/>
        <w:bottom w:val="none" w:sz="0" w:space="0" w:color="auto"/>
        <w:right w:val="none" w:sz="0" w:space="0" w:color="auto"/>
      </w:divBdr>
    </w:div>
    <w:div w:id="1395086029">
      <w:bodyDiv w:val="1"/>
      <w:marLeft w:val="0"/>
      <w:marRight w:val="0"/>
      <w:marTop w:val="0"/>
      <w:marBottom w:val="0"/>
      <w:divBdr>
        <w:top w:val="none" w:sz="0" w:space="0" w:color="auto"/>
        <w:left w:val="none" w:sz="0" w:space="0" w:color="auto"/>
        <w:bottom w:val="none" w:sz="0" w:space="0" w:color="auto"/>
        <w:right w:val="none" w:sz="0" w:space="0" w:color="auto"/>
      </w:divBdr>
    </w:div>
    <w:div w:id="1598246402">
      <w:bodyDiv w:val="1"/>
      <w:marLeft w:val="0"/>
      <w:marRight w:val="0"/>
      <w:marTop w:val="0"/>
      <w:marBottom w:val="0"/>
      <w:divBdr>
        <w:top w:val="none" w:sz="0" w:space="0" w:color="auto"/>
        <w:left w:val="none" w:sz="0" w:space="0" w:color="auto"/>
        <w:bottom w:val="none" w:sz="0" w:space="0" w:color="auto"/>
        <w:right w:val="none" w:sz="0" w:space="0" w:color="auto"/>
      </w:divBdr>
    </w:div>
    <w:div w:id="1628391396">
      <w:bodyDiv w:val="1"/>
      <w:marLeft w:val="0"/>
      <w:marRight w:val="0"/>
      <w:marTop w:val="0"/>
      <w:marBottom w:val="0"/>
      <w:divBdr>
        <w:top w:val="none" w:sz="0" w:space="0" w:color="auto"/>
        <w:left w:val="none" w:sz="0" w:space="0" w:color="auto"/>
        <w:bottom w:val="none" w:sz="0" w:space="0" w:color="auto"/>
        <w:right w:val="none" w:sz="0" w:space="0" w:color="auto"/>
      </w:divBdr>
    </w:div>
    <w:div w:id="1651013323">
      <w:bodyDiv w:val="1"/>
      <w:marLeft w:val="0"/>
      <w:marRight w:val="0"/>
      <w:marTop w:val="0"/>
      <w:marBottom w:val="0"/>
      <w:divBdr>
        <w:top w:val="none" w:sz="0" w:space="0" w:color="auto"/>
        <w:left w:val="none" w:sz="0" w:space="0" w:color="auto"/>
        <w:bottom w:val="none" w:sz="0" w:space="0" w:color="auto"/>
        <w:right w:val="none" w:sz="0" w:space="0" w:color="auto"/>
      </w:divBdr>
    </w:div>
    <w:div w:id="1759792195">
      <w:bodyDiv w:val="1"/>
      <w:marLeft w:val="0"/>
      <w:marRight w:val="0"/>
      <w:marTop w:val="0"/>
      <w:marBottom w:val="0"/>
      <w:divBdr>
        <w:top w:val="none" w:sz="0" w:space="0" w:color="auto"/>
        <w:left w:val="none" w:sz="0" w:space="0" w:color="auto"/>
        <w:bottom w:val="none" w:sz="0" w:space="0" w:color="auto"/>
        <w:right w:val="none" w:sz="0" w:space="0" w:color="auto"/>
      </w:divBdr>
    </w:div>
    <w:div w:id="1792240782">
      <w:bodyDiv w:val="1"/>
      <w:marLeft w:val="0"/>
      <w:marRight w:val="0"/>
      <w:marTop w:val="0"/>
      <w:marBottom w:val="0"/>
      <w:divBdr>
        <w:top w:val="none" w:sz="0" w:space="0" w:color="auto"/>
        <w:left w:val="none" w:sz="0" w:space="0" w:color="auto"/>
        <w:bottom w:val="none" w:sz="0" w:space="0" w:color="auto"/>
        <w:right w:val="none" w:sz="0" w:space="0" w:color="auto"/>
      </w:divBdr>
    </w:div>
    <w:div w:id="18962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HTML/?uri=CELEX:32015D1554&amp;qid=1570107689130&amp;from=EN" TargetMode="External"/><Relationship Id="rId18" Type="http://schemas.openxmlformats.org/officeDocument/2006/relationships/hyperlink" Target="https://eur-lex.europa.eu/legal-content/RO/TXT/HTML/?uri=CELEX:32015D1554&amp;qid=1579253000757&amp;from=EN" TargetMode="External"/><Relationship Id="rId26" Type="http://schemas.openxmlformats.org/officeDocument/2006/relationships/hyperlink" Target="https://eur-lex.europa.eu/legal-content/RO/TXT/HTML/?uri=CELEX:32015D1554&amp;qid=1570107689130&amp;from=EN" TargetMode="External"/><Relationship Id="rId39" Type="http://schemas.openxmlformats.org/officeDocument/2006/relationships/hyperlink" Target="https://eur-lex.europa.eu/legal-content/RO/TXT/HTML/?uri=CELEX:32015D1554&amp;qid=1570107689130&amp;from=EN" TargetMode="External"/><Relationship Id="rId21" Type="http://schemas.openxmlformats.org/officeDocument/2006/relationships/hyperlink" Target="https://eur-lex.europa.eu/legal-content/RO/TXT/HTML/?uri=CELEX:32015D1554&amp;qid=1566995182010&amp;from=RO" TargetMode="External"/><Relationship Id="rId34" Type="http://schemas.openxmlformats.org/officeDocument/2006/relationships/hyperlink" Target="https://eur-lex.europa.eu/legal-content/RO/TXT/HTML/?uri=CELEX:32015D1554&amp;qid=1566995182010&amp;from=RO" TargetMode="External"/><Relationship Id="rId42" Type="http://schemas.openxmlformats.org/officeDocument/2006/relationships/hyperlink" Target="https://eur-lex.europa.eu/legal-content/RO/TXT/HTML/?uri=CELEX:32015D1554&amp;qid=1579253000757&amp;from=EN" TargetMode="External"/><Relationship Id="rId47" Type="http://schemas.openxmlformats.org/officeDocument/2006/relationships/hyperlink" Target="https://eur-lex.europa.eu/legal-content/RO/TXT/HTML/?uri=CELEX:32015D1554&amp;qid=1566995182010&amp;from=RO" TargetMode="External"/><Relationship Id="rId50" Type="http://schemas.openxmlformats.org/officeDocument/2006/relationships/hyperlink" Target="https://eur-lex.europa.eu/legal-content/RO/TXT/HTML/?uri=CELEX:32015D1554&amp;qid=1570107689130&amp;from=EN" TargetMode="External"/><Relationship Id="rId55" Type="http://schemas.openxmlformats.org/officeDocument/2006/relationships/hyperlink" Target="https://eur-lex.europa.eu/legal-content/RO/TXT/HTML/?uri=CELEX:32015D1554&amp;qid=1566995182010&amp;from=RO" TargetMode="External"/><Relationship Id="rId7" Type="http://schemas.openxmlformats.org/officeDocument/2006/relationships/hyperlink" Target="https://eur-lex.europa.eu/legal-content/RO/TXT/HTML/?uri=CELEX:32015D1554&amp;qid=1579253000757&amp;from=EN" TargetMode="External"/><Relationship Id="rId2" Type="http://schemas.openxmlformats.org/officeDocument/2006/relationships/numbering" Target="numbering.xml"/><Relationship Id="rId16" Type="http://schemas.openxmlformats.org/officeDocument/2006/relationships/hyperlink" Target="https://eur-lex.europa.eu/legal-content/RO/TXT/HTML/?uri=CELEX:32015D1554&amp;qid=1579253000757&amp;from=EN" TargetMode="External"/><Relationship Id="rId20" Type="http://schemas.openxmlformats.org/officeDocument/2006/relationships/hyperlink" Target="https://eur-lex.europa.eu/legal-content/RO/TXT/HTML/?uri=CELEX:32015D1554&amp;qid=1566995182010&amp;from=RO" TargetMode="External"/><Relationship Id="rId29" Type="http://schemas.openxmlformats.org/officeDocument/2006/relationships/hyperlink" Target="https://eur-lex.europa.eu/legal-content/RO/TXT/HTML/?uri=CELEX:32015D1554&amp;qid=1579253000757&amp;from=EN" TargetMode="External"/><Relationship Id="rId41" Type="http://schemas.openxmlformats.org/officeDocument/2006/relationships/hyperlink" Target="https://eur-lex.europa.eu/legal-content/RO/TXT/HTML/?uri=CELEX:32015D1554&amp;qid=1566995182010&amp;from=RO" TargetMode="External"/><Relationship Id="rId54" Type="http://schemas.openxmlformats.org/officeDocument/2006/relationships/hyperlink" Target="https://eur-lex.europa.eu/legal-content/RO/TXT/HTML/?uri=CELEX:32015D1554&amp;qid=1579253000757&amp;from=EN" TargetMode="External"/><Relationship Id="rId1" Type="http://schemas.openxmlformats.org/officeDocument/2006/relationships/customXml" Target="../customXml/item1.xml"/><Relationship Id="rId6" Type="http://schemas.openxmlformats.org/officeDocument/2006/relationships/hyperlink" Target="https://eur-lex.europa.eu/legal-content/RO/TXT/HTML/?uri=CELEX:32015D1554&amp;qid=1569565603465&amp;from=EN" TargetMode="External"/><Relationship Id="rId11" Type="http://schemas.openxmlformats.org/officeDocument/2006/relationships/hyperlink" Target="https://eur-lex.europa.eu/legal-content/RO/TXT/HTML/?uri=CELEX:32015D1554&amp;qid=1566995182010&amp;from=RO" TargetMode="External"/><Relationship Id="rId24" Type="http://schemas.openxmlformats.org/officeDocument/2006/relationships/hyperlink" Target="https://eur-lex.europa.eu/legal-content/RO/TXT/HTML/?uri=CELEX:32015D1554&amp;qid=1570107689130&amp;from=EN" TargetMode="External"/><Relationship Id="rId32" Type="http://schemas.openxmlformats.org/officeDocument/2006/relationships/hyperlink" Target="https://eur-lex.europa.eu/legal-content/RO/TXT/HTML/?uri=CELEX:32015D1554&amp;qid=1566995182010&amp;from=RO" TargetMode="External"/><Relationship Id="rId37" Type="http://schemas.openxmlformats.org/officeDocument/2006/relationships/hyperlink" Target="https://eur-lex.europa.eu/legal-content/RO/TXT/HTML/?uri=CELEX:32015D1554&amp;qid=1570107689130&amp;from=EN" TargetMode="External"/><Relationship Id="rId40" Type="http://schemas.openxmlformats.org/officeDocument/2006/relationships/hyperlink" Target="https://eur-lex.europa.eu/legal-content/RO/TXT/HTML/?uri=CELEX:32015D1554&amp;qid=1579253000757&amp;from=EN" TargetMode="External"/><Relationship Id="rId45" Type="http://schemas.openxmlformats.org/officeDocument/2006/relationships/hyperlink" Target="https://eur-lex.europa.eu/legal-content/RO/TXT/HTML/?uri=CELEX:32015D1554&amp;qid=1579253000757&amp;from=EN" TargetMode="External"/><Relationship Id="rId53" Type="http://schemas.openxmlformats.org/officeDocument/2006/relationships/hyperlink" Target="https://eur-lex.europa.eu/legal-content/RO/TXT/HTML/?uri=CELEX:32015D1554&amp;qid=1579253000757&amp;from=EN" TargetMode="External"/><Relationship Id="rId58" Type="http://schemas.openxmlformats.org/officeDocument/2006/relationships/hyperlink" Target="https://eur-lex.europa.eu/legal-content/RO/TXT/HTML/?uri=CELEX:32015D1554&amp;qid=1570107689130&amp;from=EN" TargetMode="External"/><Relationship Id="rId5" Type="http://schemas.openxmlformats.org/officeDocument/2006/relationships/webSettings" Target="webSettings.xml"/><Relationship Id="rId15" Type="http://schemas.openxmlformats.org/officeDocument/2006/relationships/hyperlink" Target="https://eur-lex.europa.eu/legal-content/RO/TXT/HTML/?uri=CELEX:32015D1554&amp;qid=1570107689130&amp;from=EN" TargetMode="External"/><Relationship Id="rId23" Type="http://schemas.openxmlformats.org/officeDocument/2006/relationships/hyperlink" Target="https://eur-lex.europa.eu/legal-content/RO/TXT/HTML/?uri=CELEX:32015D1554&amp;qid=1566995182010&amp;from=RO" TargetMode="External"/><Relationship Id="rId28" Type="http://schemas.openxmlformats.org/officeDocument/2006/relationships/hyperlink" Target="https://eur-lex.europa.eu/legal-content/RO/TXT/HTML/?uri=CELEX:32015D1554&amp;qid=1579253000757&amp;from=EN" TargetMode="External"/><Relationship Id="rId36" Type="http://schemas.openxmlformats.org/officeDocument/2006/relationships/hyperlink" Target="https://eur-lex.europa.eu/legal-content/RO/TXT/HTML/?uri=CELEX:32015D1554&amp;qid=1566995182010&amp;from=RO" TargetMode="External"/><Relationship Id="rId49" Type="http://schemas.openxmlformats.org/officeDocument/2006/relationships/hyperlink" Target="https://eur-lex.europa.eu/legal-content/RO/TXT/HTML/?uri=CELEX:32015D1554&amp;qid=1566995182010&amp;from=RO" TargetMode="External"/><Relationship Id="rId57" Type="http://schemas.openxmlformats.org/officeDocument/2006/relationships/hyperlink" Target="https://eur-lex.europa.eu/legal-content/RO/TXT/HTML/?uri=CELEX:32015D1554&amp;qid=1566995182010&amp;from=RO" TargetMode="External"/><Relationship Id="rId61" Type="http://schemas.openxmlformats.org/officeDocument/2006/relationships/theme" Target="theme/theme1.xml"/><Relationship Id="rId10" Type="http://schemas.openxmlformats.org/officeDocument/2006/relationships/hyperlink" Target="https://eur-lex.europa.eu/legal-content/RO/TXT/HTML/?uri=CELEX:32015D1554&amp;qid=1566995182010&amp;from=RO" TargetMode="External"/><Relationship Id="rId19" Type="http://schemas.openxmlformats.org/officeDocument/2006/relationships/hyperlink" Target="https://eur-lex.europa.eu/legal-content/RO/TXT/HTML/?uri=CELEX:32015D1554&amp;qid=1579253000757&amp;from=EN" TargetMode="External"/><Relationship Id="rId31" Type="http://schemas.openxmlformats.org/officeDocument/2006/relationships/hyperlink" Target="https://eur-lex.europa.eu/legal-content/RO/TXT/HTML/?uri=CELEX:32015D1554&amp;qid=1579253000757&amp;from=EN" TargetMode="External"/><Relationship Id="rId44" Type="http://schemas.openxmlformats.org/officeDocument/2006/relationships/hyperlink" Target="https://eur-lex.europa.eu/legal-content/RO/TXT/HTML/?uri=CELEX:32015D1554&amp;qid=1579253000757&amp;from=EN" TargetMode="External"/><Relationship Id="rId52" Type="http://schemas.openxmlformats.org/officeDocument/2006/relationships/hyperlink" Target="https://eur-lex.europa.eu/legal-content/RO/TXT/HTML/?uri=CELEX:32015D1554&amp;qid=1571208554496&amp;from=E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RO/TXT/HTML/?uri=CELEX:32015D1554&amp;qid=1579253000757&amp;from=EN" TargetMode="External"/><Relationship Id="rId14" Type="http://schemas.openxmlformats.org/officeDocument/2006/relationships/hyperlink" Target="https://eur-lex.europa.eu/legal-content/RO/TXT/HTML/?uri=CELEX:32015D1554&amp;qid=1570107689130&amp;from=EN" TargetMode="External"/><Relationship Id="rId22" Type="http://schemas.openxmlformats.org/officeDocument/2006/relationships/hyperlink" Target="https://eur-lex.europa.eu/legal-content/RO/TXT/HTML/?uri=CELEX:32015D1554&amp;qid=1566995182010&amp;from=RO" TargetMode="External"/><Relationship Id="rId27" Type="http://schemas.openxmlformats.org/officeDocument/2006/relationships/hyperlink" Target="https://eur-lex.europa.eu/legal-content/RO/TXT/HTML/?uri=CELEX:32015D1554&amp;qid=1579253000757&amp;from=EN" TargetMode="External"/><Relationship Id="rId30" Type="http://schemas.openxmlformats.org/officeDocument/2006/relationships/hyperlink" Target="https://eur-lex.europa.eu/legal-content/RO/TXT/HTML/?uri=CELEX:32015D1554&amp;qid=1579253000757&amp;from=EN" TargetMode="External"/><Relationship Id="rId35" Type="http://schemas.openxmlformats.org/officeDocument/2006/relationships/hyperlink" Target="https://eur-lex.europa.eu/legal-content/RO/TXT/HTML/?uri=CELEX:32015D1554&amp;qid=1566995182010&amp;from=RO" TargetMode="External"/><Relationship Id="rId43" Type="http://schemas.openxmlformats.org/officeDocument/2006/relationships/hyperlink" Target="https://eur-lex.europa.eu/legal-content/RO/TXT/HTML/?uri=CELEX:32015D1554&amp;qid=1579253000757&amp;from=EN" TargetMode="External"/><Relationship Id="rId48" Type="http://schemas.openxmlformats.org/officeDocument/2006/relationships/hyperlink" Target="https://eur-lex.europa.eu/legal-content/RO/TXT/HTML/?uri=CELEX:32015D1554&amp;qid=1566995182010&amp;from=RO" TargetMode="External"/><Relationship Id="rId56" Type="http://schemas.openxmlformats.org/officeDocument/2006/relationships/hyperlink" Target="https://eur-lex.europa.eu/legal-content/RO/TXT/HTML/?uri=CELEX:32015D1554&amp;qid=1566995182010&amp;from=RO" TargetMode="External"/><Relationship Id="rId8" Type="http://schemas.openxmlformats.org/officeDocument/2006/relationships/hyperlink" Target="https://eur-lex.europa.eu/legal-content/RO/TXT/HTML/?uri=CELEX:32015D1554&amp;qid=1579253000757&amp;from=EN" TargetMode="External"/><Relationship Id="rId51" Type="http://schemas.openxmlformats.org/officeDocument/2006/relationships/hyperlink" Target="https://eur-lex.europa.eu/legal-content/RO/TXT/HTML/?uri=CELEX:32015D1554&amp;qid=1570107689130&amp;from=EN" TargetMode="External"/><Relationship Id="rId3" Type="http://schemas.openxmlformats.org/officeDocument/2006/relationships/styles" Target="styles.xml"/><Relationship Id="rId12" Type="http://schemas.openxmlformats.org/officeDocument/2006/relationships/hyperlink" Target="https://eur-lex.europa.eu/legal-content/RO/TXT/HTML/?uri=CELEX:32015D1554&amp;qid=1566995182010&amp;from=RO" TargetMode="External"/><Relationship Id="rId17" Type="http://schemas.openxmlformats.org/officeDocument/2006/relationships/hyperlink" Target="https://eur-lex.europa.eu/legal-content/RO/TXT/HTML/?uri=CELEX:32015D1554&amp;qid=1579253000757&amp;from=EN" TargetMode="External"/><Relationship Id="rId25" Type="http://schemas.openxmlformats.org/officeDocument/2006/relationships/hyperlink" Target="https://eur-lex.europa.eu/legal-content/RO/TXT/HTML/?uri=CELEX:32015D1554&amp;qid=1570107689130&amp;from=EN" TargetMode="External"/><Relationship Id="rId33" Type="http://schemas.openxmlformats.org/officeDocument/2006/relationships/hyperlink" Target="https://eur-lex.europa.eu/legal-content/RO/TXT/HTML/?uri=CELEX:32015D1554&amp;qid=1566995182010&amp;from=RO" TargetMode="External"/><Relationship Id="rId38" Type="http://schemas.openxmlformats.org/officeDocument/2006/relationships/hyperlink" Target="https://eur-lex.europa.eu/legal-content/RO/TXT/HTML/?uri=CELEX:32015D1554&amp;qid=1570107689130&amp;from=EN" TargetMode="External"/><Relationship Id="rId46" Type="http://schemas.openxmlformats.org/officeDocument/2006/relationships/hyperlink" Target="https://eur-lex.europa.eu/legal-content/RO/TXT/HTML/?uri=CELEX:32015D1554&amp;qid=1566995182010&amp;from=RO" TargetMode="External"/><Relationship Id="rId59" Type="http://schemas.openxmlformats.org/officeDocument/2006/relationships/hyperlink" Target="https://eur-lex.europa.eu/legal-content/RO/TXT/HTML/?uri=CELEX:32015D1554&amp;qid=1570107689130&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3D34-ED19-439B-B8FF-D0BB6A80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260</Pages>
  <Words>68105</Words>
  <Characters>395013</Characters>
  <Application>Microsoft Office Word</Application>
  <DocSecurity>0</DocSecurity>
  <Lines>3291</Lines>
  <Paragraphs>924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2020-01-13T11:59:00Z</dcterms:created>
  <dcterms:modified xsi:type="dcterms:W3CDTF">2020-01-27T07:43:00Z</dcterms:modified>
</cp:coreProperties>
</file>