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1D00C" w14:textId="47851972" w:rsidR="00AD2367" w:rsidRDefault="00AD2367" w:rsidP="00AD2367">
      <w:pPr>
        <w:tabs>
          <w:tab w:val="left" w:pos="993"/>
        </w:tabs>
        <w:spacing w:after="0" w:line="240" w:lineRule="auto"/>
        <w:jc w:val="right"/>
        <w:rPr>
          <w:rFonts w:ascii="Times New Roman" w:eastAsia="Calibri" w:hAnsi="Times New Roman" w:cs="Times New Roman"/>
          <w:b/>
          <w:sz w:val="24"/>
          <w:szCs w:val="24"/>
          <w:lang w:eastAsia="ru-RU"/>
        </w:rPr>
      </w:pPr>
      <w:bookmarkStart w:id="0" w:name="_Toc322013134"/>
      <w:r w:rsidRPr="00195ADC">
        <w:rPr>
          <w:rFonts w:ascii="Times New Roman" w:hAnsi="Times New Roman"/>
          <w:color w:val="000000"/>
          <w:sz w:val="24"/>
          <w:szCs w:val="24"/>
          <w:lang w:eastAsia="ro-RO" w:bidi="ro-RO"/>
        </w:rPr>
        <w:t>Aprobat</w:t>
      </w:r>
      <w:r>
        <w:rPr>
          <w:rFonts w:ascii="Times New Roman" w:hAnsi="Times New Roman"/>
          <w:color w:val="000000"/>
          <w:sz w:val="24"/>
          <w:szCs w:val="24"/>
          <w:lang w:eastAsia="ro-RO" w:bidi="ro-RO"/>
        </w:rPr>
        <w:br/>
      </w:r>
      <w:r w:rsidRPr="00195ADC">
        <w:rPr>
          <w:rFonts w:ascii="Times New Roman" w:hAnsi="Times New Roman"/>
          <w:color w:val="000000"/>
          <w:sz w:val="24"/>
          <w:szCs w:val="24"/>
          <w:lang w:eastAsia="ro-RO" w:bidi="ro-RO"/>
        </w:rPr>
        <w:t xml:space="preserve"> prin </w:t>
      </w:r>
      <w:proofErr w:type="spellStart"/>
      <w:r w:rsidRPr="00195ADC">
        <w:rPr>
          <w:rFonts w:ascii="Times New Roman" w:hAnsi="Times New Roman"/>
          <w:color w:val="000000"/>
          <w:sz w:val="24"/>
          <w:szCs w:val="24"/>
          <w:lang w:eastAsia="ro-RO" w:bidi="ro-RO"/>
        </w:rPr>
        <w:t>Hotărîrea</w:t>
      </w:r>
      <w:proofErr w:type="spellEnd"/>
      <w:r w:rsidRPr="00195ADC">
        <w:rPr>
          <w:rFonts w:ascii="Times New Roman" w:hAnsi="Times New Roman"/>
          <w:color w:val="000000"/>
          <w:sz w:val="24"/>
          <w:szCs w:val="24"/>
          <w:lang w:eastAsia="ro-RO" w:bidi="ro-RO"/>
        </w:rPr>
        <w:t xml:space="preserve"> Guvernului</w:t>
      </w:r>
      <w:r>
        <w:rPr>
          <w:rFonts w:ascii="Times New Roman" w:hAnsi="Times New Roman"/>
          <w:color w:val="000000"/>
          <w:sz w:val="24"/>
          <w:szCs w:val="24"/>
          <w:lang w:eastAsia="ro-RO" w:bidi="ro-RO"/>
        </w:rPr>
        <w:br/>
      </w:r>
      <w:r w:rsidRPr="00195ADC">
        <w:rPr>
          <w:rFonts w:ascii="Times New Roman" w:hAnsi="Times New Roman"/>
          <w:color w:val="000000"/>
          <w:sz w:val="24"/>
          <w:szCs w:val="24"/>
          <w:lang w:eastAsia="ro-RO" w:bidi="ro-RO"/>
        </w:rPr>
        <w:t xml:space="preserve"> nr. ___din___.</w:t>
      </w:r>
    </w:p>
    <w:p w14:paraId="0C5CE6CB" w14:textId="77777777" w:rsidR="00AD2367" w:rsidRDefault="00AD2367" w:rsidP="00995DA9">
      <w:pPr>
        <w:tabs>
          <w:tab w:val="left" w:pos="993"/>
        </w:tabs>
        <w:spacing w:after="0" w:line="240" w:lineRule="auto"/>
        <w:jc w:val="center"/>
        <w:rPr>
          <w:rFonts w:ascii="Times New Roman" w:eastAsia="Calibri" w:hAnsi="Times New Roman" w:cs="Times New Roman"/>
          <w:b/>
          <w:sz w:val="24"/>
          <w:szCs w:val="24"/>
          <w:lang w:eastAsia="ru-RU"/>
        </w:rPr>
      </w:pPr>
    </w:p>
    <w:p w14:paraId="67EB2FAF" w14:textId="5B9C0AF3" w:rsidR="00995DA9" w:rsidRPr="00FC577D" w:rsidRDefault="00995DA9" w:rsidP="00995DA9">
      <w:pPr>
        <w:tabs>
          <w:tab w:val="left" w:pos="993"/>
        </w:tabs>
        <w:spacing w:after="0" w:line="240" w:lineRule="auto"/>
        <w:jc w:val="center"/>
        <w:rPr>
          <w:rFonts w:ascii="Times New Roman" w:eastAsia="Calibri" w:hAnsi="Times New Roman" w:cs="Times New Roman"/>
          <w:b/>
          <w:sz w:val="24"/>
          <w:szCs w:val="24"/>
          <w:lang w:eastAsia="ru-RU"/>
        </w:rPr>
      </w:pPr>
      <w:r w:rsidRPr="00FC577D">
        <w:rPr>
          <w:rFonts w:ascii="Times New Roman" w:eastAsia="Calibri" w:hAnsi="Times New Roman" w:cs="Times New Roman"/>
          <w:b/>
          <w:sz w:val="24"/>
          <w:szCs w:val="24"/>
          <w:lang w:eastAsia="ru-RU"/>
        </w:rPr>
        <w:t>PLANUL NAŢIONAL DE ACŢIUNI</w:t>
      </w:r>
    </w:p>
    <w:p w14:paraId="621B4FCA" w14:textId="3627BEFF" w:rsidR="00995DA9" w:rsidRPr="00FC577D" w:rsidRDefault="00995DA9" w:rsidP="00995DA9">
      <w:pPr>
        <w:tabs>
          <w:tab w:val="left" w:pos="993"/>
        </w:tabs>
        <w:spacing w:after="0" w:line="240" w:lineRule="auto"/>
        <w:jc w:val="center"/>
        <w:rPr>
          <w:rFonts w:ascii="Times New Roman" w:eastAsia="Calibri" w:hAnsi="Times New Roman" w:cs="Times New Roman"/>
          <w:b/>
          <w:sz w:val="24"/>
          <w:szCs w:val="24"/>
          <w:lang w:eastAsia="ru-RU"/>
        </w:rPr>
      </w:pPr>
      <w:r w:rsidRPr="00FC577D">
        <w:rPr>
          <w:rFonts w:ascii="Times New Roman" w:eastAsia="Calibri" w:hAnsi="Times New Roman" w:cs="Times New Roman"/>
          <w:b/>
          <w:sz w:val="24"/>
          <w:szCs w:val="24"/>
          <w:lang w:eastAsia="ru-RU"/>
        </w:rPr>
        <w:t xml:space="preserve">în domeniul </w:t>
      </w:r>
      <w:proofErr w:type="spellStart"/>
      <w:r w:rsidRPr="00FC577D">
        <w:rPr>
          <w:rFonts w:ascii="Times New Roman" w:eastAsia="Calibri" w:hAnsi="Times New Roman" w:cs="Times New Roman"/>
          <w:b/>
          <w:sz w:val="24"/>
          <w:szCs w:val="24"/>
          <w:lang w:eastAsia="ru-RU"/>
        </w:rPr>
        <w:t>eficienţei</w:t>
      </w:r>
      <w:proofErr w:type="spellEnd"/>
      <w:r w:rsidRPr="00FC577D">
        <w:rPr>
          <w:rFonts w:ascii="Times New Roman" w:eastAsia="Calibri" w:hAnsi="Times New Roman" w:cs="Times New Roman"/>
          <w:b/>
          <w:sz w:val="24"/>
          <w:szCs w:val="24"/>
          <w:lang w:eastAsia="ru-RU"/>
        </w:rPr>
        <w:t xml:space="preserve"> energetice pentru anii 201</w:t>
      </w:r>
      <w:r w:rsidR="0031582A">
        <w:rPr>
          <w:rFonts w:ascii="Times New Roman" w:eastAsia="Calibri" w:hAnsi="Times New Roman" w:cs="Times New Roman"/>
          <w:b/>
          <w:sz w:val="24"/>
          <w:szCs w:val="24"/>
          <w:lang w:eastAsia="ru-RU"/>
        </w:rPr>
        <w:t>9</w:t>
      </w:r>
      <w:r w:rsidRPr="00FC577D">
        <w:rPr>
          <w:rFonts w:ascii="Times New Roman" w:eastAsia="Calibri" w:hAnsi="Times New Roman" w:cs="Times New Roman"/>
          <w:b/>
          <w:sz w:val="24"/>
          <w:szCs w:val="24"/>
          <w:lang w:eastAsia="ru-RU"/>
        </w:rPr>
        <w:t>-20</w:t>
      </w:r>
      <w:r w:rsidR="0031582A">
        <w:rPr>
          <w:rFonts w:ascii="Times New Roman" w:eastAsia="Calibri" w:hAnsi="Times New Roman" w:cs="Times New Roman"/>
          <w:b/>
          <w:sz w:val="24"/>
          <w:szCs w:val="24"/>
          <w:lang w:eastAsia="ru-RU"/>
        </w:rPr>
        <w:t>21</w:t>
      </w:r>
    </w:p>
    <w:p w14:paraId="672A6659" w14:textId="77777777" w:rsidR="009005A9" w:rsidRPr="00FC577D" w:rsidRDefault="009005A9" w:rsidP="000B1CF5">
      <w:pPr>
        <w:spacing w:after="0" w:line="240" w:lineRule="auto"/>
        <w:rPr>
          <w:rFonts w:ascii="Times New Roman" w:hAnsi="Times New Roman"/>
          <w:color w:val="000000"/>
          <w:sz w:val="24"/>
          <w:szCs w:val="24"/>
        </w:rPr>
      </w:pPr>
    </w:p>
    <w:p w14:paraId="7ADDD21F" w14:textId="06D0937C" w:rsidR="009005A9" w:rsidRPr="008943A2" w:rsidRDefault="00BD77C8" w:rsidP="00BD77C8">
      <w:pPr>
        <w:pStyle w:val="Titlu1"/>
        <w:numPr>
          <w:ilvl w:val="0"/>
          <w:numId w:val="0"/>
        </w:numPr>
        <w:jc w:val="center"/>
        <w:rPr>
          <w:lang w:val="it-IT"/>
        </w:rPr>
      </w:pPr>
      <w:r>
        <w:rPr>
          <w:lang w:val="it-IT"/>
        </w:rPr>
        <w:t xml:space="preserve">Capitolul I. </w:t>
      </w:r>
      <w:r>
        <w:rPr>
          <w:lang w:val="it-IT"/>
        </w:rPr>
        <w:br/>
      </w:r>
      <w:r w:rsidR="007516D6" w:rsidRPr="008943A2">
        <w:rPr>
          <w:lang w:val="it-IT"/>
        </w:rPr>
        <w:t>I</w:t>
      </w:r>
      <w:r w:rsidR="00A165A8" w:rsidRPr="008943A2">
        <w:rPr>
          <w:lang w:val="it-IT"/>
        </w:rPr>
        <w:t>ntroducere</w:t>
      </w:r>
      <w:r w:rsidR="007516D6" w:rsidRPr="008943A2">
        <w:rPr>
          <w:lang w:val="it-IT"/>
        </w:rPr>
        <w:t xml:space="preserve">. </w:t>
      </w:r>
      <w:bookmarkStart w:id="1" w:name="_Toc322013136"/>
      <w:bookmarkStart w:id="2" w:name="_Toc319555370"/>
      <w:r w:rsidR="00A165A8" w:rsidRPr="008943A2">
        <w:rPr>
          <w:lang w:val="it-IT"/>
        </w:rPr>
        <w:t xml:space="preserve">Contextul politicii naţionale </w:t>
      </w:r>
      <w:r>
        <w:rPr>
          <w:lang w:val="it-IT"/>
        </w:rPr>
        <w:br/>
      </w:r>
      <w:r w:rsidR="00A165A8" w:rsidRPr="008943A2">
        <w:rPr>
          <w:lang w:val="it-IT"/>
        </w:rPr>
        <w:t>în domeniul eficienţei energetice</w:t>
      </w:r>
      <w:bookmarkEnd w:id="1"/>
      <w:bookmarkEnd w:id="2"/>
    </w:p>
    <w:p w14:paraId="0A37501D" w14:textId="77777777" w:rsidR="009005A9" w:rsidRPr="00FC577D" w:rsidRDefault="009005A9" w:rsidP="00DC0935">
      <w:pPr>
        <w:tabs>
          <w:tab w:val="left" w:pos="993"/>
          <w:tab w:val="left" w:pos="1134"/>
        </w:tabs>
        <w:spacing w:after="0" w:line="240" w:lineRule="auto"/>
        <w:jc w:val="both"/>
        <w:rPr>
          <w:rFonts w:ascii="Times New Roman" w:hAnsi="Times New Roman" w:cs="Times New Roman"/>
          <w:b/>
          <w:sz w:val="24"/>
          <w:szCs w:val="24"/>
        </w:rPr>
      </w:pPr>
    </w:p>
    <w:p w14:paraId="5229BEFD" w14:textId="35131D23" w:rsidR="009005A9" w:rsidRPr="00FC577D" w:rsidRDefault="006E44B4" w:rsidP="007516D6">
      <w:pPr>
        <w:numPr>
          <w:ilvl w:val="0"/>
          <w:numId w:val="39"/>
        </w:numPr>
        <w:tabs>
          <w:tab w:val="left" w:pos="567"/>
          <w:tab w:val="left" w:pos="1134"/>
        </w:tabs>
        <w:spacing w:before="120"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O </w:t>
      </w:r>
      <w:r w:rsidR="009005A9" w:rsidRPr="00FC577D">
        <w:rPr>
          <w:rFonts w:ascii="Times New Roman" w:hAnsi="Times New Roman" w:cs="Times New Roman"/>
          <w:sz w:val="24"/>
          <w:szCs w:val="24"/>
        </w:rPr>
        <w:t xml:space="preserve">trăsătură caracteristică </w:t>
      </w:r>
      <w:r w:rsidR="00B621E9">
        <w:rPr>
          <w:rFonts w:ascii="Times New Roman" w:hAnsi="Times New Roman" w:cs="Times New Roman"/>
          <w:sz w:val="24"/>
          <w:szCs w:val="24"/>
        </w:rPr>
        <w:t xml:space="preserve">a </w:t>
      </w:r>
      <w:r w:rsidR="009005A9" w:rsidRPr="00FC577D">
        <w:rPr>
          <w:rFonts w:ascii="Times New Roman" w:hAnsi="Times New Roman" w:cs="Times New Roman"/>
          <w:sz w:val="24"/>
          <w:szCs w:val="24"/>
        </w:rPr>
        <w:t>sectorului energetic al Republicii Moldova este procurarea unor volume semnificative de energie din import dintr-o singură sursă şi fără a apela sau a putea pune în aplicare instrumente de diversificare a căilor de aprovizionare, acoperind în astfel de condiții circa trei sfer</w:t>
      </w:r>
      <w:r w:rsidR="008943A2">
        <w:rPr>
          <w:rFonts w:ascii="Times New Roman" w:hAnsi="Times New Roman" w:cs="Times New Roman"/>
          <w:sz w:val="24"/>
          <w:szCs w:val="24"/>
        </w:rPr>
        <w:t>t</w:t>
      </w:r>
      <w:r w:rsidR="009005A9" w:rsidRPr="00FC577D">
        <w:rPr>
          <w:rFonts w:ascii="Times New Roman" w:hAnsi="Times New Roman" w:cs="Times New Roman"/>
          <w:sz w:val="24"/>
          <w:szCs w:val="24"/>
        </w:rPr>
        <w:t xml:space="preserve">uri din consumul primar de resurse energetice. Din cauza consumului energetic relativ redus al </w:t>
      </w:r>
      <w:proofErr w:type="spellStart"/>
      <w:r w:rsidR="009005A9" w:rsidRPr="00FC577D">
        <w:rPr>
          <w:rFonts w:ascii="Times New Roman" w:hAnsi="Times New Roman" w:cs="Times New Roman"/>
          <w:sz w:val="24"/>
          <w:szCs w:val="24"/>
        </w:rPr>
        <w:t>ţării</w:t>
      </w:r>
      <w:proofErr w:type="spellEnd"/>
      <w:r w:rsidR="009005A9" w:rsidRPr="00FC577D">
        <w:rPr>
          <w:rFonts w:ascii="Times New Roman" w:hAnsi="Times New Roman" w:cs="Times New Roman"/>
          <w:sz w:val="24"/>
          <w:szCs w:val="24"/>
        </w:rPr>
        <w:t xml:space="preserve"> şi a disponibilității de combustibili fosili, </w:t>
      </w:r>
      <w:proofErr w:type="spellStart"/>
      <w:r w:rsidR="009005A9" w:rsidRPr="00FC577D">
        <w:rPr>
          <w:rFonts w:ascii="Times New Roman" w:hAnsi="Times New Roman" w:cs="Times New Roman"/>
          <w:sz w:val="24"/>
          <w:szCs w:val="24"/>
        </w:rPr>
        <w:t>pînă</w:t>
      </w:r>
      <w:proofErr w:type="spellEnd"/>
      <w:r w:rsidR="009005A9" w:rsidRPr="00FC577D">
        <w:rPr>
          <w:rFonts w:ascii="Times New Roman" w:hAnsi="Times New Roman" w:cs="Times New Roman"/>
          <w:sz w:val="24"/>
          <w:szCs w:val="24"/>
        </w:rPr>
        <w:t xml:space="preserve"> în prezent nu a fost dezvoltat sectorul transformărilor energetice. În plus, </w:t>
      </w:r>
      <w:proofErr w:type="spellStart"/>
      <w:r w:rsidR="009005A9" w:rsidRPr="00FC577D">
        <w:rPr>
          <w:rFonts w:ascii="Times New Roman" w:hAnsi="Times New Roman" w:cs="Times New Roman"/>
          <w:sz w:val="24"/>
          <w:szCs w:val="24"/>
        </w:rPr>
        <w:t>construcţia</w:t>
      </w:r>
      <w:proofErr w:type="spellEnd"/>
      <w:r w:rsidR="009005A9" w:rsidRPr="00FC577D">
        <w:rPr>
          <w:rFonts w:ascii="Times New Roman" w:hAnsi="Times New Roman" w:cs="Times New Roman"/>
          <w:sz w:val="24"/>
          <w:szCs w:val="24"/>
        </w:rPr>
        <w:t xml:space="preserve"> unor centrale electrice mari, care să sporească rolul sectorului transformări în </w:t>
      </w:r>
      <w:proofErr w:type="spellStart"/>
      <w:r w:rsidR="009005A9" w:rsidRPr="00FC577D">
        <w:rPr>
          <w:rFonts w:ascii="Times New Roman" w:hAnsi="Times New Roman" w:cs="Times New Roman"/>
          <w:sz w:val="24"/>
          <w:szCs w:val="24"/>
        </w:rPr>
        <w:t>balanţa</w:t>
      </w:r>
      <w:proofErr w:type="spellEnd"/>
      <w:r w:rsidR="009005A9" w:rsidRPr="00FC577D">
        <w:rPr>
          <w:rFonts w:ascii="Times New Roman" w:hAnsi="Times New Roman" w:cs="Times New Roman"/>
          <w:sz w:val="24"/>
          <w:szCs w:val="24"/>
        </w:rPr>
        <w:t xml:space="preserve"> energetică a </w:t>
      </w:r>
      <w:proofErr w:type="spellStart"/>
      <w:r w:rsidR="009005A9" w:rsidRPr="00FC577D">
        <w:rPr>
          <w:rFonts w:ascii="Times New Roman" w:hAnsi="Times New Roman" w:cs="Times New Roman"/>
          <w:sz w:val="24"/>
          <w:szCs w:val="24"/>
        </w:rPr>
        <w:t>ţării</w:t>
      </w:r>
      <w:proofErr w:type="spellEnd"/>
      <w:r w:rsidR="009005A9" w:rsidRPr="00FC577D">
        <w:rPr>
          <w:rFonts w:ascii="Times New Roman" w:hAnsi="Times New Roman" w:cs="Times New Roman"/>
          <w:sz w:val="24"/>
          <w:szCs w:val="24"/>
        </w:rPr>
        <w:t xml:space="preserve"> este </w:t>
      </w:r>
      <w:proofErr w:type="spellStart"/>
      <w:r w:rsidR="009005A9" w:rsidRPr="00FC577D">
        <w:rPr>
          <w:rFonts w:ascii="Times New Roman" w:hAnsi="Times New Roman" w:cs="Times New Roman"/>
          <w:sz w:val="24"/>
          <w:szCs w:val="24"/>
        </w:rPr>
        <w:t>puţin</w:t>
      </w:r>
      <w:proofErr w:type="spellEnd"/>
      <w:r w:rsidR="009005A9" w:rsidRPr="00FC577D">
        <w:rPr>
          <w:rFonts w:ascii="Times New Roman" w:hAnsi="Times New Roman" w:cs="Times New Roman"/>
          <w:sz w:val="24"/>
          <w:szCs w:val="24"/>
        </w:rPr>
        <w:t xml:space="preserve"> probabilă în următorii ani, având în vedere posibilitatea </w:t>
      </w:r>
      <w:proofErr w:type="spellStart"/>
      <w:r w:rsidR="009005A9" w:rsidRPr="00FC577D">
        <w:rPr>
          <w:rFonts w:ascii="Times New Roman" w:hAnsi="Times New Roman" w:cs="Times New Roman"/>
          <w:sz w:val="24"/>
          <w:szCs w:val="24"/>
        </w:rPr>
        <w:t>achiziţionării</w:t>
      </w:r>
      <w:proofErr w:type="spellEnd"/>
      <w:r w:rsidR="009005A9" w:rsidRPr="00FC577D">
        <w:rPr>
          <w:rFonts w:ascii="Times New Roman" w:hAnsi="Times New Roman" w:cs="Times New Roman"/>
          <w:sz w:val="24"/>
          <w:szCs w:val="24"/>
        </w:rPr>
        <w:t xml:space="preserve"> energiei electrică ieftine din </w:t>
      </w:r>
      <w:proofErr w:type="spellStart"/>
      <w:r w:rsidR="009005A9" w:rsidRPr="00FC577D">
        <w:rPr>
          <w:rFonts w:ascii="Times New Roman" w:hAnsi="Times New Roman" w:cs="Times New Roman"/>
          <w:sz w:val="24"/>
          <w:szCs w:val="24"/>
        </w:rPr>
        <w:t>ţările</w:t>
      </w:r>
      <w:proofErr w:type="spellEnd"/>
      <w:r w:rsidR="009005A9" w:rsidRPr="00FC577D">
        <w:rPr>
          <w:rFonts w:ascii="Times New Roman" w:hAnsi="Times New Roman" w:cs="Times New Roman"/>
          <w:sz w:val="24"/>
          <w:szCs w:val="24"/>
        </w:rPr>
        <w:t xml:space="preserve"> vecine, în condiții concurențiale, beneficiind în acest mod de anumite avantaje prin participarea la </w:t>
      </w:r>
      <w:proofErr w:type="spellStart"/>
      <w:r w:rsidR="009005A9" w:rsidRPr="00FC577D">
        <w:rPr>
          <w:rFonts w:ascii="Times New Roman" w:hAnsi="Times New Roman" w:cs="Times New Roman"/>
          <w:sz w:val="24"/>
          <w:szCs w:val="24"/>
        </w:rPr>
        <w:t>piaţa</w:t>
      </w:r>
      <w:proofErr w:type="spellEnd"/>
      <w:r w:rsidR="009005A9" w:rsidRPr="00FC577D">
        <w:rPr>
          <w:rFonts w:ascii="Times New Roman" w:hAnsi="Times New Roman" w:cs="Times New Roman"/>
          <w:sz w:val="24"/>
          <w:szCs w:val="24"/>
        </w:rPr>
        <w:t xml:space="preserve"> mai mare a </w:t>
      </w:r>
      <w:proofErr w:type="spellStart"/>
      <w:r w:rsidR="009005A9" w:rsidRPr="00FC577D">
        <w:rPr>
          <w:rFonts w:ascii="Times New Roman" w:hAnsi="Times New Roman" w:cs="Times New Roman"/>
          <w:sz w:val="24"/>
          <w:szCs w:val="24"/>
        </w:rPr>
        <w:t>Comunităţii</w:t>
      </w:r>
      <w:proofErr w:type="spellEnd"/>
      <w:r w:rsidR="009005A9" w:rsidRPr="00FC577D">
        <w:rPr>
          <w:rFonts w:ascii="Times New Roman" w:hAnsi="Times New Roman" w:cs="Times New Roman"/>
          <w:sz w:val="24"/>
          <w:szCs w:val="24"/>
        </w:rPr>
        <w:t xml:space="preserve"> Energetice.</w:t>
      </w:r>
      <w:r w:rsidR="000D40D2">
        <w:rPr>
          <w:rFonts w:ascii="Times New Roman" w:hAnsi="Times New Roman" w:cs="Times New Roman"/>
          <w:sz w:val="24"/>
          <w:szCs w:val="24"/>
        </w:rPr>
        <w:t xml:space="preserve"> Respectivele condiții impun ca acțiunile Guvernului să vizeze, în mare parte, întreprinderea de acțiuni de eficientizare a consumului de resurse energetice în sectoarele de consum final de energie, după cum prevede acest Plan de acțiuni în domeniul eficienței energetice pentru anii 2019-2021 (în continuare PNAEE sau Plan de acțiuni)</w:t>
      </w:r>
    </w:p>
    <w:p w14:paraId="2CA710E6" w14:textId="6529B446" w:rsidR="000D40D2" w:rsidRPr="000D40D2" w:rsidRDefault="000D40D2" w:rsidP="000D40D2">
      <w:pPr>
        <w:numPr>
          <w:ilvl w:val="0"/>
          <w:numId w:val="39"/>
        </w:numPr>
        <w:tabs>
          <w:tab w:val="left" w:pos="567"/>
          <w:tab w:val="left" w:pos="1134"/>
        </w:tabs>
        <w:spacing w:before="120" w:after="0" w:line="240" w:lineRule="auto"/>
        <w:ind w:left="0" w:firstLine="360"/>
        <w:jc w:val="both"/>
        <w:rPr>
          <w:rFonts w:ascii="Times New Roman" w:hAnsi="Times New Roman" w:cs="Times New Roman"/>
          <w:sz w:val="24"/>
          <w:szCs w:val="24"/>
        </w:rPr>
      </w:pPr>
      <w:r w:rsidRPr="000D40D2">
        <w:rPr>
          <w:rFonts w:ascii="Times New Roman" w:hAnsi="Times New Roman" w:cs="Times New Roman"/>
          <w:sz w:val="24"/>
          <w:szCs w:val="24"/>
        </w:rPr>
        <w:t xml:space="preserve">În ceea ce privește specificul politicilor de eficiență energetică promovate de ministerul de </w:t>
      </w:r>
      <w:r>
        <w:rPr>
          <w:rFonts w:ascii="Times New Roman" w:hAnsi="Times New Roman" w:cs="Times New Roman"/>
          <w:sz w:val="24"/>
          <w:szCs w:val="24"/>
        </w:rPr>
        <w:t>resort</w:t>
      </w:r>
      <w:r w:rsidRPr="000D40D2">
        <w:rPr>
          <w:rFonts w:ascii="Times New Roman" w:hAnsi="Times New Roman" w:cs="Times New Roman"/>
          <w:sz w:val="24"/>
          <w:szCs w:val="24"/>
        </w:rPr>
        <w:t>, conjunctura a impus conștientizarea faptului că majoritatea economiilor de energie pot fi obținute în sectoarele de consum final, dat fiind faptul că sectorul de transformare aproape lipsește, iar potențialul de economii în cadrul acestuia este unul limitat (doar unele intervenții fiind justificate din punct de vedere economic</w:t>
      </w:r>
      <w:r w:rsidR="00BD77C8">
        <w:rPr>
          <w:rFonts w:ascii="Times New Roman" w:hAnsi="Times New Roman" w:cs="Times New Roman"/>
          <w:sz w:val="24"/>
          <w:szCs w:val="24"/>
        </w:rPr>
        <w:t>, cu termeni rezonabili de recuperare a investițiilor</w:t>
      </w:r>
      <w:r w:rsidRPr="000D40D2">
        <w:rPr>
          <w:rFonts w:ascii="Times New Roman" w:hAnsi="Times New Roman" w:cs="Times New Roman"/>
          <w:sz w:val="24"/>
          <w:szCs w:val="24"/>
        </w:rPr>
        <w:t>). De precizat că, Republica Moldova a stabilit obiectivul său primordial pentru anul 2020 în termeni de consum final de energie prin implementarea Directivei 2006/32/CE privind serviciile energetice, iar prin Directiva 2012/27/UE privind eficiența energetică, care a fost  transpusă prin Legea nr.139/2018 cu privire la eficiența energetică, a setat și obiectivul pentru consumul primar de energie până în anul 2020. Respectiv, proiectul Planului descrie așteptările Guvernului față de economiile a fi generate către sfârșitul anului 2020, pe sectoare, inclusiv modalitatea de atingere a acestora.</w:t>
      </w:r>
    </w:p>
    <w:p w14:paraId="104BCE6B" w14:textId="71C4F991" w:rsidR="009005A9" w:rsidRPr="00FC577D" w:rsidRDefault="009005A9" w:rsidP="007516D6">
      <w:pPr>
        <w:numPr>
          <w:ilvl w:val="0"/>
          <w:numId w:val="39"/>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În ceea ce </w:t>
      </w:r>
      <w:proofErr w:type="spellStart"/>
      <w:r w:rsidRPr="00FC577D">
        <w:rPr>
          <w:rFonts w:ascii="Times New Roman" w:hAnsi="Times New Roman" w:cs="Times New Roman"/>
          <w:sz w:val="24"/>
          <w:szCs w:val="24"/>
        </w:rPr>
        <w:t>priveşte</w:t>
      </w:r>
      <w:proofErr w:type="spellEnd"/>
      <w:r w:rsidRPr="00FC577D">
        <w:rPr>
          <w:rFonts w:ascii="Times New Roman" w:hAnsi="Times New Roman" w:cs="Times New Roman"/>
          <w:sz w:val="24"/>
          <w:szCs w:val="24"/>
        </w:rPr>
        <w:t xml:space="preserve"> economiile de energie</w:t>
      </w:r>
      <w:r w:rsidR="00DC0935" w:rsidRPr="00FC577D">
        <w:rPr>
          <w:rFonts w:ascii="Times New Roman" w:hAnsi="Times New Roman" w:cs="Times New Roman"/>
          <w:sz w:val="24"/>
          <w:szCs w:val="24"/>
        </w:rPr>
        <w:t xml:space="preserve"> și politicile de eficiență energetică</w:t>
      </w:r>
      <w:r w:rsidRPr="00FC577D">
        <w:rPr>
          <w:rFonts w:ascii="Times New Roman" w:hAnsi="Times New Roman" w:cs="Times New Roman"/>
          <w:sz w:val="24"/>
          <w:szCs w:val="24"/>
        </w:rPr>
        <w:t xml:space="preserve">, </w:t>
      </w:r>
      <w:r w:rsidR="00DC0935" w:rsidRPr="00FC577D">
        <w:rPr>
          <w:rFonts w:ascii="Times New Roman" w:hAnsi="Times New Roman" w:cs="Times New Roman"/>
          <w:sz w:val="24"/>
          <w:szCs w:val="24"/>
        </w:rPr>
        <w:t>conjunctura a impus</w:t>
      </w:r>
      <w:r w:rsidRPr="00FC577D">
        <w:rPr>
          <w:rFonts w:ascii="Times New Roman" w:hAnsi="Times New Roman" w:cs="Times New Roman"/>
          <w:sz w:val="24"/>
          <w:szCs w:val="24"/>
        </w:rPr>
        <w:t xml:space="preserve"> </w:t>
      </w:r>
      <w:proofErr w:type="spellStart"/>
      <w:r w:rsidRPr="00FC577D">
        <w:rPr>
          <w:rFonts w:ascii="Times New Roman" w:hAnsi="Times New Roman" w:cs="Times New Roman"/>
          <w:sz w:val="24"/>
          <w:szCs w:val="24"/>
        </w:rPr>
        <w:t>conştientizarea</w:t>
      </w:r>
      <w:proofErr w:type="spellEnd"/>
      <w:r w:rsidRPr="00FC577D">
        <w:rPr>
          <w:rFonts w:ascii="Times New Roman" w:hAnsi="Times New Roman" w:cs="Times New Roman"/>
          <w:sz w:val="24"/>
          <w:szCs w:val="24"/>
        </w:rPr>
        <w:t xml:space="preserve"> faptului că majoritatea economiilor de energie pot fi </w:t>
      </w:r>
      <w:proofErr w:type="spellStart"/>
      <w:r w:rsidRPr="00FC577D">
        <w:rPr>
          <w:rFonts w:ascii="Times New Roman" w:hAnsi="Times New Roman" w:cs="Times New Roman"/>
          <w:sz w:val="24"/>
          <w:szCs w:val="24"/>
        </w:rPr>
        <w:t>obţinute</w:t>
      </w:r>
      <w:proofErr w:type="spellEnd"/>
      <w:r w:rsidRPr="00FC577D">
        <w:rPr>
          <w:rFonts w:ascii="Times New Roman" w:hAnsi="Times New Roman" w:cs="Times New Roman"/>
          <w:sz w:val="24"/>
          <w:szCs w:val="24"/>
        </w:rPr>
        <w:t xml:space="preserve"> din consumul final. Dat fiind faptul că sectorul de transform</w:t>
      </w:r>
      <w:r w:rsidR="008943A2">
        <w:rPr>
          <w:rFonts w:ascii="Times New Roman" w:hAnsi="Times New Roman" w:cs="Times New Roman"/>
          <w:sz w:val="24"/>
          <w:szCs w:val="24"/>
        </w:rPr>
        <w:t>ări</w:t>
      </w:r>
      <w:r w:rsidRPr="00FC577D">
        <w:rPr>
          <w:rFonts w:ascii="Times New Roman" w:hAnsi="Times New Roman" w:cs="Times New Roman"/>
          <w:sz w:val="24"/>
          <w:szCs w:val="24"/>
        </w:rPr>
        <w:t xml:space="preserve"> aproape </w:t>
      </w:r>
      <w:proofErr w:type="spellStart"/>
      <w:r w:rsidRPr="00FC577D">
        <w:rPr>
          <w:rFonts w:ascii="Times New Roman" w:hAnsi="Times New Roman" w:cs="Times New Roman"/>
          <w:sz w:val="24"/>
          <w:szCs w:val="24"/>
        </w:rPr>
        <w:t>lipseşte</w:t>
      </w:r>
      <w:proofErr w:type="spellEnd"/>
      <w:r w:rsidRPr="00FC577D">
        <w:rPr>
          <w:rFonts w:ascii="Times New Roman" w:hAnsi="Times New Roman" w:cs="Times New Roman"/>
          <w:sz w:val="24"/>
          <w:szCs w:val="24"/>
        </w:rPr>
        <w:t xml:space="preserve">, Republica Moldova a stabilit obiectivul său </w:t>
      </w:r>
      <w:r w:rsidR="00DC0935" w:rsidRPr="00FC577D">
        <w:rPr>
          <w:rFonts w:ascii="Times New Roman" w:hAnsi="Times New Roman" w:cs="Times New Roman"/>
          <w:sz w:val="24"/>
          <w:szCs w:val="24"/>
        </w:rPr>
        <w:t xml:space="preserve">primordial </w:t>
      </w:r>
      <w:r w:rsidRPr="00FC577D">
        <w:rPr>
          <w:rFonts w:ascii="Times New Roman" w:hAnsi="Times New Roman" w:cs="Times New Roman"/>
          <w:sz w:val="24"/>
          <w:szCs w:val="24"/>
        </w:rPr>
        <w:t>pentru anul 2020 în termeni de consum final</w:t>
      </w:r>
      <w:r w:rsidR="00DC0935" w:rsidRPr="00FC577D">
        <w:rPr>
          <w:rFonts w:ascii="Times New Roman" w:hAnsi="Times New Roman" w:cs="Times New Roman"/>
          <w:sz w:val="24"/>
          <w:szCs w:val="24"/>
        </w:rPr>
        <w:t>,</w:t>
      </w:r>
      <w:r w:rsidRPr="00FC577D">
        <w:rPr>
          <w:rFonts w:ascii="Times New Roman" w:hAnsi="Times New Roman" w:cs="Times New Roman"/>
          <w:sz w:val="24"/>
          <w:szCs w:val="24"/>
        </w:rPr>
        <w:t xml:space="preserve"> prin implementarea Directivei 2006/32/CE privind serviciile energetice</w:t>
      </w:r>
      <w:r w:rsidR="00DC0935" w:rsidRPr="00FC577D">
        <w:rPr>
          <w:rFonts w:ascii="Times New Roman" w:hAnsi="Times New Roman" w:cs="Times New Roman"/>
          <w:sz w:val="24"/>
          <w:szCs w:val="24"/>
        </w:rPr>
        <w:t xml:space="preserve"> și a</w:t>
      </w:r>
      <w:r w:rsidRPr="00FC577D">
        <w:rPr>
          <w:rFonts w:ascii="Times New Roman" w:hAnsi="Times New Roman" w:cs="Times New Roman"/>
          <w:sz w:val="24"/>
          <w:szCs w:val="24"/>
        </w:rPr>
        <w:t xml:space="preserve"> Directiv</w:t>
      </w:r>
      <w:r w:rsidR="00DC0935" w:rsidRPr="00FC577D">
        <w:rPr>
          <w:rFonts w:ascii="Times New Roman" w:hAnsi="Times New Roman" w:cs="Times New Roman"/>
          <w:sz w:val="24"/>
          <w:szCs w:val="24"/>
        </w:rPr>
        <w:t>ei</w:t>
      </w:r>
      <w:r w:rsidRPr="00FC577D">
        <w:rPr>
          <w:rFonts w:ascii="Times New Roman" w:hAnsi="Times New Roman" w:cs="Times New Roman"/>
          <w:sz w:val="24"/>
          <w:szCs w:val="24"/>
        </w:rPr>
        <w:t xml:space="preserve"> 2012/27/UE privind </w:t>
      </w:r>
      <w:proofErr w:type="spellStart"/>
      <w:r w:rsidRPr="00FC577D">
        <w:rPr>
          <w:rFonts w:ascii="Times New Roman" w:hAnsi="Times New Roman" w:cs="Times New Roman"/>
          <w:sz w:val="24"/>
          <w:szCs w:val="24"/>
        </w:rPr>
        <w:t>eficienţa</w:t>
      </w:r>
      <w:proofErr w:type="spellEnd"/>
      <w:r w:rsidRPr="00FC577D">
        <w:rPr>
          <w:rFonts w:ascii="Times New Roman" w:hAnsi="Times New Roman" w:cs="Times New Roman"/>
          <w:sz w:val="24"/>
          <w:szCs w:val="24"/>
        </w:rPr>
        <w:t xml:space="preserve"> energetică</w:t>
      </w:r>
      <w:r w:rsidR="00DC0935" w:rsidRPr="00FC577D">
        <w:rPr>
          <w:rFonts w:ascii="Times New Roman" w:hAnsi="Times New Roman" w:cs="Times New Roman"/>
          <w:sz w:val="24"/>
          <w:szCs w:val="24"/>
        </w:rPr>
        <w:t xml:space="preserve">, transpuse </w:t>
      </w:r>
      <w:r w:rsidR="008943A2">
        <w:rPr>
          <w:rFonts w:ascii="Times New Roman" w:hAnsi="Times New Roman" w:cs="Times New Roman"/>
          <w:sz w:val="24"/>
          <w:szCs w:val="24"/>
        </w:rPr>
        <w:t>prin</w:t>
      </w:r>
      <w:r w:rsidR="00DC0935" w:rsidRPr="00FC577D">
        <w:rPr>
          <w:rFonts w:ascii="Times New Roman" w:hAnsi="Times New Roman" w:cs="Times New Roman"/>
          <w:sz w:val="24"/>
          <w:szCs w:val="24"/>
        </w:rPr>
        <w:t xml:space="preserve"> Legea</w:t>
      </w:r>
      <w:r w:rsidR="008943A2">
        <w:rPr>
          <w:rFonts w:ascii="Times New Roman" w:hAnsi="Times New Roman" w:cs="Times New Roman"/>
          <w:sz w:val="24"/>
          <w:szCs w:val="24"/>
        </w:rPr>
        <w:t xml:space="preserve"> nr.</w:t>
      </w:r>
      <w:r w:rsidR="00DC0935" w:rsidRPr="00FC577D">
        <w:rPr>
          <w:rFonts w:ascii="Times New Roman" w:hAnsi="Times New Roman" w:cs="Times New Roman"/>
          <w:sz w:val="24"/>
          <w:szCs w:val="24"/>
        </w:rPr>
        <w:t>139/2018 cu privire la eficiența energetică</w:t>
      </w:r>
      <w:r w:rsidRPr="00FC577D">
        <w:rPr>
          <w:rFonts w:ascii="Times New Roman" w:hAnsi="Times New Roman" w:cs="Times New Roman"/>
          <w:sz w:val="24"/>
          <w:szCs w:val="24"/>
        </w:rPr>
        <w:t>.</w:t>
      </w:r>
    </w:p>
    <w:p w14:paraId="5DAB6C7B" w14:textId="77777777" w:rsidR="00DC0935" w:rsidRPr="00FC577D" w:rsidRDefault="00DC0935" w:rsidP="00DC0935">
      <w:pPr>
        <w:pStyle w:val="Titlu2"/>
        <w:numPr>
          <w:ilvl w:val="0"/>
          <w:numId w:val="0"/>
        </w:numPr>
        <w:tabs>
          <w:tab w:val="left" w:pos="993"/>
          <w:tab w:val="left" w:pos="1134"/>
        </w:tabs>
        <w:spacing w:line="240" w:lineRule="auto"/>
        <w:ind w:left="936" w:hanging="936"/>
        <w:rPr>
          <w:color w:val="000000"/>
          <w:szCs w:val="24"/>
        </w:rPr>
      </w:pPr>
      <w:bookmarkStart w:id="3" w:name="_Toc319555371"/>
      <w:bookmarkStart w:id="4" w:name="_Toc322013137"/>
    </w:p>
    <w:p w14:paraId="1EA56036" w14:textId="01272616" w:rsidR="003B51DA" w:rsidRPr="0067193B" w:rsidRDefault="00BD77C8" w:rsidP="00BD77C8">
      <w:pPr>
        <w:pStyle w:val="Titlu1"/>
        <w:numPr>
          <w:ilvl w:val="0"/>
          <w:numId w:val="0"/>
        </w:numPr>
        <w:jc w:val="center"/>
        <w:rPr>
          <w:caps/>
          <w:lang w:val="fr-BE"/>
        </w:rPr>
      </w:pPr>
      <w:r w:rsidRPr="0067193B">
        <w:rPr>
          <w:lang w:val="fr-BE"/>
        </w:rPr>
        <w:t xml:space="preserve">Capitolul II. </w:t>
      </w:r>
      <w:r w:rsidR="003B51DA" w:rsidRPr="0067193B">
        <w:rPr>
          <w:lang w:val="fr-BE"/>
        </w:rPr>
        <w:t>Analiza retrospectivă pentru anii 2016-2018</w:t>
      </w:r>
    </w:p>
    <w:p w14:paraId="39C853AD" w14:textId="6B79ABBF" w:rsidR="003B51DA" w:rsidRPr="00BD77C8" w:rsidRDefault="00BD77C8" w:rsidP="00BD77C8">
      <w:pPr>
        <w:tabs>
          <w:tab w:val="left" w:pos="993"/>
        </w:tabs>
        <w:spacing w:after="0" w:line="240" w:lineRule="auto"/>
        <w:jc w:val="center"/>
        <w:rPr>
          <w:rFonts w:ascii="Times New Roman" w:hAnsi="Times New Roman"/>
          <w:b/>
          <w:caps/>
          <w:sz w:val="24"/>
          <w:szCs w:val="24"/>
        </w:rPr>
      </w:pPr>
      <w:r>
        <w:rPr>
          <w:rFonts w:ascii="Times New Roman" w:hAnsi="Times New Roman"/>
          <w:b/>
          <w:sz w:val="24"/>
          <w:szCs w:val="24"/>
        </w:rPr>
        <w:t xml:space="preserve">Secțiunea 2.1. </w:t>
      </w:r>
      <w:r w:rsidR="003B51DA" w:rsidRPr="00BD77C8">
        <w:rPr>
          <w:rFonts w:ascii="Times New Roman" w:hAnsi="Times New Roman"/>
          <w:b/>
          <w:sz w:val="24"/>
          <w:szCs w:val="24"/>
        </w:rPr>
        <w:t>Economii de energie finală</w:t>
      </w:r>
    </w:p>
    <w:p w14:paraId="25A10311" w14:textId="77777777" w:rsidR="003B51DA" w:rsidRPr="00FC577D" w:rsidRDefault="003B51DA" w:rsidP="007516D6">
      <w:pPr>
        <w:numPr>
          <w:ilvl w:val="0"/>
          <w:numId w:val="39"/>
        </w:numPr>
        <w:tabs>
          <w:tab w:val="left" w:pos="567"/>
          <w:tab w:val="left" w:pos="1134"/>
        </w:tabs>
        <w:spacing w:before="120" w:after="0" w:line="240" w:lineRule="auto"/>
        <w:ind w:left="0" w:firstLine="0"/>
        <w:jc w:val="both"/>
        <w:rPr>
          <w:rFonts w:ascii="Times New Roman" w:hAnsi="Times New Roman"/>
          <w:sz w:val="24"/>
          <w:szCs w:val="24"/>
        </w:rPr>
      </w:pPr>
      <w:r w:rsidRPr="00FC577D">
        <w:rPr>
          <w:rFonts w:ascii="Times New Roman" w:hAnsi="Times New Roman"/>
          <w:sz w:val="24"/>
          <w:szCs w:val="24"/>
        </w:rPr>
        <w:t>Rezultatele și evoluțiile economiilor de energie finală estimate în baza abordării de jos în sus (</w:t>
      </w:r>
      <w:proofErr w:type="spellStart"/>
      <w:r w:rsidRPr="00FC577D">
        <w:rPr>
          <w:rFonts w:ascii="Times New Roman" w:hAnsi="Times New Roman"/>
          <w:sz w:val="24"/>
          <w:szCs w:val="24"/>
        </w:rPr>
        <w:t>bottom</w:t>
      </w:r>
      <w:proofErr w:type="spellEnd"/>
      <w:r w:rsidRPr="00FC577D">
        <w:rPr>
          <w:rFonts w:ascii="Times New Roman" w:hAnsi="Times New Roman"/>
          <w:sz w:val="24"/>
          <w:szCs w:val="24"/>
        </w:rPr>
        <w:t xml:space="preserve"> - </w:t>
      </w:r>
      <w:proofErr w:type="spellStart"/>
      <w:r w:rsidRPr="00FC577D">
        <w:rPr>
          <w:rFonts w:ascii="Times New Roman" w:hAnsi="Times New Roman"/>
          <w:sz w:val="24"/>
          <w:szCs w:val="24"/>
        </w:rPr>
        <w:t>up</w:t>
      </w:r>
      <w:proofErr w:type="spellEnd"/>
      <w:r w:rsidRPr="00FC577D">
        <w:rPr>
          <w:rFonts w:ascii="Times New Roman" w:hAnsi="Times New Roman"/>
          <w:sz w:val="24"/>
          <w:szCs w:val="24"/>
        </w:rPr>
        <w:t>) a proiectelor implementate</w:t>
      </w:r>
      <w:r w:rsidR="006E1F77" w:rsidRPr="00FC577D">
        <w:rPr>
          <w:rFonts w:ascii="Times New Roman" w:hAnsi="Times New Roman"/>
          <w:sz w:val="24"/>
          <w:szCs w:val="24"/>
        </w:rPr>
        <w:t xml:space="preserve"> preponderent cu suportul Partenerilor de </w:t>
      </w:r>
      <w:r w:rsidR="006E1F77" w:rsidRPr="00FC577D">
        <w:rPr>
          <w:rFonts w:ascii="Times New Roman" w:hAnsi="Times New Roman"/>
          <w:sz w:val="24"/>
          <w:szCs w:val="24"/>
        </w:rPr>
        <w:lastRenderedPageBreak/>
        <w:t>Dezvoltare</w:t>
      </w:r>
      <w:r w:rsidRPr="00FC577D">
        <w:rPr>
          <w:rFonts w:ascii="Times New Roman" w:hAnsi="Times New Roman"/>
          <w:sz w:val="24"/>
          <w:szCs w:val="24"/>
        </w:rPr>
        <w:t xml:space="preserve"> pe parcursul anilor 2013-2017, conform informației disponibile în cadrul Agenției pentru Eficiență Energetică, este prezentată în Figura 1. Metodologic, proiectele sau programele de finanțare care nu au raportat economiile de energie în baza unor estimări </w:t>
      </w:r>
      <w:r w:rsidRPr="00FC577D">
        <w:rPr>
          <w:rFonts w:ascii="Times New Roman" w:hAnsi="Times New Roman"/>
          <w:i/>
          <w:sz w:val="24"/>
          <w:szCs w:val="24"/>
        </w:rPr>
        <w:t>ex-ante</w:t>
      </w:r>
      <w:r w:rsidRPr="00FC577D">
        <w:rPr>
          <w:rFonts w:ascii="Times New Roman" w:hAnsi="Times New Roman"/>
          <w:sz w:val="24"/>
          <w:szCs w:val="24"/>
        </w:rPr>
        <w:t xml:space="preserve">, valoarea economiilor a fost apreciată în baza informației tehnice disponibile la Agenție. </w:t>
      </w:r>
    </w:p>
    <w:p w14:paraId="510C577A" w14:textId="77777777" w:rsidR="003B51DA" w:rsidRPr="00FC577D" w:rsidRDefault="003E0337" w:rsidP="003B51DA">
      <w:pPr>
        <w:jc w:val="center"/>
        <w:rPr>
          <w:rFonts w:ascii="Times New Roman" w:hAnsi="Times New Roman"/>
          <w:sz w:val="24"/>
        </w:rPr>
      </w:pPr>
      <w:r>
        <w:rPr>
          <w:noProof/>
          <w:lang w:val="en-US"/>
        </w:rPr>
        <w:drawing>
          <wp:inline distT="0" distB="0" distL="0" distR="0" wp14:anchorId="7FFA3F22" wp14:editId="1758E106">
            <wp:extent cx="4691601" cy="249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3B51DA" w:rsidRPr="00FC577D">
        <w:rPr>
          <w:rFonts w:ascii="Times New Roman" w:hAnsi="Times New Roman" w:cs="Times New Roman"/>
          <w:b/>
          <w:sz w:val="24"/>
          <w:szCs w:val="24"/>
        </w:rPr>
        <w:t xml:space="preserve">      </w:t>
      </w:r>
    </w:p>
    <w:p w14:paraId="24660118" w14:textId="77777777" w:rsidR="003B51DA" w:rsidRPr="00FC577D" w:rsidRDefault="003B51DA" w:rsidP="009E6517">
      <w:pPr>
        <w:jc w:val="center"/>
        <w:rPr>
          <w:rFonts w:ascii="Times New Roman" w:hAnsi="Times New Roman"/>
          <w:sz w:val="24"/>
        </w:rPr>
      </w:pPr>
      <w:r w:rsidRPr="00FC577D">
        <w:rPr>
          <w:rFonts w:ascii="Times New Roman" w:hAnsi="Times New Roman"/>
          <w:b/>
          <w:bCs/>
          <w:sz w:val="24"/>
        </w:rPr>
        <w:t xml:space="preserve">Figura 1. </w:t>
      </w:r>
      <w:r w:rsidRPr="00FC577D">
        <w:rPr>
          <w:rFonts w:ascii="Times New Roman" w:hAnsi="Times New Roman"/>
          <w:bCs/>
          <w:sz w:val="24"/>
        </w:rPr>
        <w:t xml:space="preserve">Evoluțiile economiilor de energie </w:t>
      </w:r>
      <w:r w:rsidR="002522FA" w:rsidRPr="00FC577D">
        <w:rPr>
          <w:rFonts w:ascii="Times New Roman" w:hAnsi="Times New Roman"/>
          <w:bCs/>
          <w:sz w:val="24"/>
        </w:rPr>
        <w:t xml:space="preserve">finale </w:t>
      </w:r>
      <w:r w:rsidR="00F42A01" w:rsidRPr="00FC577D">
        <w:rPr>
          <w:rFonts w:ascii="Times New Roman" w:hAnsi="Times New Roman"/>
          <w:bCs/>
          <w:sz w:val="24"/>
        </w:rPr>
        <w:t>r</w:t>
      </w:r>
      <w:r w:rsidR="002522FA" w:rsidRPr="00FC577D">
        <w:rPr>
          <w:rFonts w:ascii="Times New Roman" w:hAnsi="Times New Roman"/>
          <w:bCs/>
          <w:sz w:val="24"/>
        </w:rPr>
        <w:t>a</w:t>
      </w:r>
      <w:r w:rsidR="00F42A01" w:rsidRPr="00FC577D">
        <w:rPr>
          <w:rFonts w:ascii="Times New Roman" w:hAnsi="Times New Roman"/>
          <w:bCs/>
          <w:sz w:val="24"/>
        </w:rPr>
        <w:t xml:space="preserve">portate </w:t>
      </w:r>
      <w:r w:rsidRPr="00FC577D">
        <w:rPr>
          <w:rFonts w:ascii="Times New Roman" w:hAnsi="Times New Roman"/>
          <w:bCs/>
          <w:sz w:val="24"/>
        </w:rPr>
        <w:t>aferente proiectelor implementate pe parcursul anilor 201</w:t>
      </w:r>
      <w:r w:rsidR="00AE54CE" w:rsidRPr="00FC577D">
        <w:rPr>
          <w:rFonts w:ascii="Times New Roman" w:hAnsi="Times New Roman"/>
          <w:bCs/>
          <w:sz w:val="24"/>
        </w:rPr>
        <w:t>4</w:t>
      </w:r>
      <w:r w:rsidRPr="00FC577D">
        <w:rPr>
          <w:rFonts w:ascii="Times New Roman" w:hAnsi="Times New Roman"/>
          <w:bCs/>
          <w:sz w:val="24"/>
        </w:rPr>
        <w:t>-201</w:t>
      </w:r>
      <w:r w:rsidR="000C0FAE" w:rsidRPr="00FC577D">
        <w:rPr>
          <w:rFonts w:ascii="Times New Roman" w:hAnsi="Times New Roman"/>
          <w:bCs/>
          <w:sz w:val="24"/>
        </w:rPr>
        <w:t>8</w:t>
      </w:r>
      <w:r w:rsidR="00A553ED" w:rsidRPr="00FC577D">
        <w:rPr>
          <w:rFonts w:ascii="Times New Roman" w:hAnsi="Times New Roman"/>
          <w:bCs/>
          <w:sz w:val="24"/>
        </w:rPr>
        <w:t xml:space="preserve"> (</w:t>
      </w:r>
      <w:proofErr w:type="spellStart"/>
      <w:r w:rsidR="00A553ED" w:rsidRPr="00FC577D">
        <w:rPr>
          <w:rFonts w:ascii="Times New Roman" w:hAnsi="Times New Roman"/>
          <w:bCs/>
          <w:sz w:val="24"/>
        </w:rPr>
        <w:t>ktep</w:t>
      </w:r>
      <w:proofErr w:type="spellEnd"/>
      <w:r w:rsidR="00A553ED" w:rsidRPr="00FC577D">
        <w:rPr>
          <w:rFonts w:ascii="Times New Roman" w:hAnsi="Times New Roman"/>
          <w:bCs/>
          <w:sz w:val="24"/>
        </w:rPr>
        <w:t>)</w:t>
      </w:r>
    </w:p>
    <w:p w14:paraId="0EBF77BC" w14:textId="77777777" w:rsidR="006E1F77" w:rsidRPr="00FC577D" w:rsidRDefault="006E1F77" w:rsidP="007516D6">
      <w:pPr>
        <w:numPr>
          <w:ilvl w:val="0"/>
          <w:numId w:val="39"/>
        </w:numPr>
        <w:tabs>
          <w:tab w:val="left" w:pos="567"/>
          <w:tab w:val="left" w:pos="1134"/>
        </w:tabs>
        <w:spacing w:before="120" w:after="0" w:line="240" w:lineRule="auto"/>
        <w:ind w:left="0" w:firstLine="0"/>
        <w:jc w:val="both"/>
        <w:rPr>
          <w:rFonts w:ascii="Times New Roman" w:hAnsi="Times New Roman" w:cs="Times New Roman"/>
          <w:color w:val="FF0000"/>
          <w:sz w:val="24"/>
          <w:szCs w:val="24"/>
        </w:rPr>
      </w:pPr>
      <w:r w:rsidRPr="00FC577D">
        <w:rPr>
          <w:rFonts w:ascii="Times New Roman" w:hAnsi="Times New Roman" w:cs="Times New Roman"/>
          <w:sz w:val="24"/>
          <w:szCs w:val="24"/>
        </w:rPr>
        <w:t>Estimarea economiilor de energie după metoda ex-ante, pentru eventuale măsuri de eficiență energetică finanțate de către băncile comerciale locale, conform unor ipoteze argumentate, este prezentată în tabelul 1.</w:t>
      </w:r>
    </w:p>
    <w:p w14:paraId="64581ECD" w14:textId="147B2AF8" w:rsidR="006E1F77" w:rsidRPr="00FC577D" w:rsidRDefault="006E1F77" w:rsidP="006E1F77">
      <w:pPr>
        <w:pStyle w:val="Legend"/>
        <w:keepNext/>
        <w:rPr>
          <w:rFonts w:ascii="Times New Roman" w:hAnsi="Times New Roman" w:cs="Times New Roman"/>
          <w:sz w:val="24"/>
        </w:rPr>
      </w:pPr>
      <w:r w:rsidRPr="00FC577D">
        <w:rPr>
          <w:rFonts w:ascii="Times New Roman" w:hAnsi="Times New Roman" w:cs="Times New Roman"/>
          <w:b/>
          <w:sz w:val="24"/>
        </w:rPr>
        <w:t xml:space="preserve">Tabel </w:t>
      </w:r>
      <w:r w:rsidRPr="00FC577D">
        <w:rPr>
          <w:rFonts w:ascii="Times New Roman" w:hAnsi="Times New Roman" w:cs="Times New Roman"/>
          <w:b/>
          <w:sz w:val="24"/>
        </w:rPr>
        <w:fldChar w:fldCharType="begin"/>
      </w:r>
      <w:r w:rsidRPr="00FC577D">
        <w:rPr>
          <w:rFonts w:ascii="Times New Roman" w:hAnsi="Times New Roman" w:cs="Times New Roman"/>
          <w:b/>
          <w:sz w:val="24"/>
        </w:rPr>
        <w:instrText xml:space="preserve"> SEQ Tabel \* ARABIC </w:instrText>
      </w:r>
      <w:r w:rsidRPr="00FC577D">
        <w:rPr>
          <w:rFonts w:ascii="Times New Roman" w:hAnsi="Times New Roman" w:cs="Times New Roman"/>
          <w:b/>
          <w:sz w:val="24"/>
        </w:rPr>
        <w:fldChar w:fldCharType="separate"/>
      </w:r>
      <w:r w:rsidR="002315CF">
        <w:rPr>
          <w:rFonts w:ascii="Times New Roman" w:hAnsi="Times New Roman" w:cs="Times New Roman"/>
          <w:b/>
          <w:noProof/>
          <w:sz w:val="24"/>
        </w:rPr>
        <w:t>1</w:t>
      </w:r>
      <w:r w:rsidRPr="00FC577D">
        <w:rPr>
          <w:rFonts w:ascii="Times New Roman" w:hAnsi="Times New Roman" w:cs="Times New Roman"/>
          <w:b/>
          <w:sz w:val="24"/>
        </w:rPr>
        <w:fldChar w:fldCharType="end"/>
      </w:r>
      <w:r w:rsidRPr="00FC577D">
        <w:rPr>
          <w:rFonts w:ascii="Times New Roman" w:hAnsi="Times New Roman" w:cs="Times New Roman"/>
          <w:b/>
          <w:sz w:val="24"/>
        </w:rPr>
        <w:t>.</w:t>
      </w:r>
      <w:r w:rsidRPr="00FC577D">
        <w:rPr>
          <w:rFonts w:ascii="Times New Roman" w:hAnsi="Times New Roman" w:cs="Times New Roman"/>
          <w:sz w:val="24"/>
        </w:rPr>
        <w:t xml:space="preserve"> Valoarea estimată a investițiilor și economiilor de energie finală sprijinite financiar de băncile comerciale locale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078"/>
        <w:gridCol w:w="1079"/>
        <w:gridCol w:w="1079"/>
        <w:gridCol w:w="18"/>
        <w:gridCol w:w="1060"/>
        <w:gridCol w:w="1079"/>
        <w:gridCol w:w="1079"/>
      </w:tblGrid>
      <w:tr w:rsidR="006E1F77" w:rsidRPr="00FC577D" w14:paraId="1CD2197B" w14:textId="77777777" w:rsidTr="3771BBAF">
        <w:trPr>
          <w:trHeight w:val="443"/>
          <w:jc w:val="center"/>
        </w:trPr>
        <w:tc>
          <w:tcPr>
            <w:tcW w:w="0" w:type="auto"/>
            <w:vMerge w:val="restart"/>
            <w:shd w:val="clear" w:color="auto" w:fill="auto"/>
            <w:vAlign w:val="center"/>
          </w:tcPr>
          <w:p w14:paraId="254C0D7E" w14:textId="77777777" w:rsidR="006E1F77" w:rsidRPr="00FC577D" w:rsidRDefault="006E1F77" w:rsidP="00052B91">
            <w:pPr>
              <w:spacing w:after="0" w:line="240" w:lineRule="auto"/>
              <w:jc w:val="center"/>
              <w:rPr>
                <w:rFonts w:ascii="Times New Roman" w:hAnsi="Times New Roman"/>
                <w:b/>
                <w:sz w:val="24"/>
              </w:rPr>
            </w:pPr>
            <w:r w:rsidRPr="00FC577D">
              <w:rPr>
                <w:rFonts w:ascii="Times New Roman" w:hAnsi="Times New Roman"/>
                <w:b/>
                <w:sz w:val="24"/>
              </w:rPr>
              <w:t>Divizarea obiectivului pe sectoare</w:t>
            </w:r>
          </w:p>
        </w:tc>
        <w:tc>
          <w:tcPr>
            <w:tcW w:w="3254" w:type="dxa"/>
            <w:gridSpan w:val="4"/>
          </w:tcPr>
          <w:p w14:paraId="1023D8FC" w14:textId="77777777" w:rsidR="006E1F77" w:rsidRPr="00FC577D" w:rsidRDefault="006E1F77" w:rsidP="00052B91">
            <w:pPr>
              <w:spacing w:after="0" w:line="240" w:lineRule="auto"/>
              <w:jc w:val="center"/>
              <w:rPr>
                <w:rFonts w:ascii="Times New Roman" w:hAnsi="Times New Roman"/>
                <w:b/>
                <w:sz w:val="24"/>
              </w:rPr>
            </w:pPr>
            <w:r w:rsidRPr="00FC577D">
              <w:rPr>
                <w:rFonts w:ascii="Times New Roman" w:hAnsi="Times New Roman"/>
                <w:b/>
                <w:sz w:val="24"/>
              </w:rPr>
              <w:t>Resurse oferite de băncile comerciale locale (mil. MDL)</w:t>
            </w:r>
          </w:p>
        </w:tc>
        <w:tc>
          <w:tcPr>
            <w:tcW w:w="3218" w:type="dxa"/>
            <w:gridSpan w:val="3"/>
            <w:shd w:val="clear" w:color="auto" w:fill="auto"/>
            <w:vAlign w:val="center"/>
          </w:tcPr>
          <w:p w14:paraId="437CFE46" w14:textId="77777777" w:rsidR="006E1F77" w:rsidRPr="00FC577D" w:rsidRDefault="006E1F77" w:rsidP="00052B91">
            <w:pPr>
              <w:spacing w:after="0" w:line="240" w:lineRule="auto"/>
              <w:jc w:val="center"/>
              <w:rPr>
                <w:rFonts w:ascii="Times New Roman" w:hAnsi="Times New Roman"/>
                <w:b/>
                <w:sz w:val="24"/>
              </w:rPr>
            </w:pPr>
            <w:r w:rsidRPr="00FC577D">
              <w:rPr>
                <w:rFonts w:ascii="Times New Roman" w:hAnsi="Times New Roman"/>
                <w:b/>
                <w:sz w:val="24"/>
              </w:rPr>
              <w:t>Economii de energie finală</w:t>
            </w:r>
            <w:r w:rsidRPr="00FC577D">
              <w:rPr>
                <w:rFonts w:ascii="Times New Roman" w:hAnsi="Times New Roman"/>
                <w:b/>
                <w:sz w:val="24"/>
              </w:rPr>
              <w:br/>
              <w:t xml:space="preserve"> estimate (</w:t>
            </w:r>
            <w:proofErr w:type="spellStart"/>
            <w:r w:rsidRPr="00FC577D">
              <w:rPr>
                <w:rFonts w:ascii="Times New Roman" w:hAnsi="Times New Roman"/>
                <w:b/>
                <w:sz w:val="24"/>
              </w:rPr>
              <w:t>ktep</w:t>
            </w:r>
            <w:proofErr w:type="spellEnd"/>
            <w:r w:rsidRPr="00FC577D">
              <w:rPr>
                <w:rFonts w:ascii="Times New Roman" w:hAnsi="Times New Roman"/>
                <w:b/>
                <w:sz w:val="24"/>
              </w:rPr>
              <w:t>)</w:t>
            </w:r>
          </w:p>
        </w:tc>
      </w:tr>
      <w:tr w:rsidR="006E1F77" w:rsidRPr="00FC577D" w14:paraId="6B3E8505" w14:textId="77777777" w:rsidTr="3771BBAF">
        <w:trPr>
          <w:trHeight w:val="443"/>
          <w:jc w:val="center"/>
        </w:trPr>
        <w:tc>
          <w:tcPr>
            <w:tcW w:w="0" w:type="auto"/>
            <w:vMerge/>
            <w:vAlign w:val="center"/>
          </w:tcPr>
          <w:p w14:paraId="02EB378F" w14:textId="77777777" w:rsidR="006E1F77" w:rsidRPr="00FC577D" w:rsidRDefault="006E1F77" w:rsidP="00052B91">
            <w:pPr>
              <w:spacing w:after="0" w:line="240" w:lineRule="auto"/>
              <w:jc w:val="center"/>
              <w:rPr>
                <w:rFonts w:ascii="Times New Roman" w:hAnsi="Times New Roman"/>
                <w:b/>
                <w:sz w:val="24"/>
              </w:rPr>
            </w:pPr>
          </w:p>
        </w:tc>
        <w:tc>
          <w:tcPr>
            <w:tcW w:w="1078" w:type="dxa"/>
            <w:vAlign w:val="center"/>
          </w:tcPr>
          <w:p w14:paraId="7D1E0FE1" w14:textId="77777777" w:rsidR="006E1F77" w:rsidRPr="00FC577D" w:rsidRDefault="006E1F77" w:rsidP="00052B91">
            <w:pPr>
              <w:spacing w:after="0" w:line="240" w:lineRule="auto"/>
              <w:jc w:val="center"/>
              <w:rPr>
                <w:rFonts w:ascii="Times New Roman" w:hAnsi="Times New Roman"/>
                <w:b/>
                <w:sz w:val="24"/>
              </w:rPr>
            </w:pPr>
            <w:r w:rsidRPr="00FC577D">
              <w:rPr>
                <w:rFonts w:ascii="Times New Roman" w:hAnsi="Times New Roman"/>
                <w:b/>
                <w:sz w:val="24"/>
              </w:rPr>
              <w:t>2016</w:t>
            </w:r>
          </w:p>
        </w:tc>
        <w:tc>
          <w:tcPr>
            <w:tcW w:w="1079" w:type="dxa"/>
            <w:vAlign w:val="center"/>
          </w:tcPr>
          <w:p w14:paraId="7CFB5A06" w14:textId="77777777" w:rsidR="006E1F77" w:rsidRPr="00FC577D" w:rsidRDefault="006E1F77" w:rsidP="00052B91">
            <w:pPr>
              <w:spacing w:after="0" w:line="240" w:lineRule="auto"/>
              <w:jc w:val="center"/>
              <w:rPr>
                <w:rFonts w:ascii="Times New Roman" w:hAnsi="Times New Roman"/>
                <w:b/>
                <w:sz w:val="24"/>
              </w:rPr>
            </w:pPr>
            <w:r w:rsidRPr="00FC577D">
              <w:rPr>
                <w:rFonts w:ascii="Times New Roman" w:hAnsi="Times New Roman"/>
                <w:b/>
                <w:sz w:val="24"/>
              </w:rPr>
              <w:t>2017</w:t>
            </w:r>
          </w:p>
        </w:tc>
        <w:tc>
          <w:tcPr>
            <w:tcW w:w="1079" w:type="dxa"/>
            <w:vAlign w:val="center"/>
          </w:tcPr>
          <w:p w14:paraId="5C61D62B" w14:textId="77777777" w:rsidR="006E1F77" w:rsidRPr="00FC577D" w:rsidRDefault="006E1F77" w:rsidP="00052B91">
            <w:pPr>
              <w:spacing w:after="0" w:line="240" w:lineRule="auto"/>
              <w:jc w:val="center"/>
              <w:rPr>
                <w:rFonts w:ascii="Times New Roman" w:hAnsi="Times New Roman"/>
                <w:b/>
                <w:sz w:val="24"/>
              </w:rPr>
            </w:pPr>
            <w:r w:rsidRPr="00FC577D">
              <w:rPr>
                <w:rFonts w:ascii="Times New Roman" w:hAnsi="Times New Roman"/>
                <w:b/>
                <w:sz w:val="24"/>
              </w:rPr>
              <w:t>2018</w:t>
            </w:r>
          </w:p>
        </w:tc>
        <w:tc>
          <w:tcPr>
            <w:tcW w:w="1078" w:type="dxa"/>
            <w:gridSpan w:val="2"/>
            <w:shd w:val="clear" w:color="auto" w:fill="auto"/>
            <w:vAlign w:val="center"/>
          </w:tcPr>
          <w:p w14:paraId="00C07840" w14:textId="77777777" w:rsidR="006E1F77" w:rsidRPr="00FC577D" w:rsidRDefault="006E1F77" w:rsidP="00052B91">
            <w:pPr>
              <w:spacing w:after="0" w:line="240" w:lineRule="auto"/>
              <w:jc w:val="center"/>
              <w:rPr>
                <w:rFonts w:ascii="Times New Roman" w:hAnsi="Times New Roman"/>
                <w:b/>
                <w:sz w:val="24"/>
              </w:rPr>
            </w:pPr>
            <w:r w:rsidRPr="00FC577D">
              <w:rPr>
                <w:rFonts w:ascii="Times New Roman" w:hAnsi="Times New Roman"/>
                <w:b/>
                <w:sz w:val="24"/>
              </w:rPr>
              <w:t>2016</w:t>
            </w:r>
          </w:p>
        </w:tc>
        <w:tc>
          <w:tcPr>
            <w:tcW w:w="1079" w:type="dxa"/>
            <w:shd w:val="clear" w:color="auto" w:fill="auto"/>
            <w:vAlign w:val="center"/>
          </w:tcPr>
          <w:p w14:paraId="6CD3E1A9" w14:textId="77777777" w:rsidR="006E1F77" w:rsidRPr="00FC577D" w:rsidRDefault="006E1F77" w:rsidP="00052B91">
            <w:pPr>
              <w:spacing w:after="0" w:line="240" w:lineRule="auto"/>
              <w:jc w:val="center"/>
              <w:rPr>
                <w:rFonts w:ascii="Times New Roman" w:hAnsi="Times New Roman"/>
                <w:b/>
                <w:sz w:val="24"/>
              </w:rPr>
            </w:pPr>
            <w:r w:rsidRPr="00FC577D">
              <w:rPr>
                <w:rFonts w:ascii="Times New Roman" w:hAnsi="Times New Roman"/>
                <w:b/>
                <w:sz w:val="24"/>
              </w:rPr>
              <w:t>2017</w:t>
            </w:r>
          </w:p>
        </w:tc>
        <w:tc>
          <w:tcPr>
            <w:tcW w:w="1079" w:type="dxa"/>
            <w:vAlign w:val="center"/>
          </w:tcPr>
          <w:p w14:paraId="145E21DF" w14:textId="77777777" w:rsidR="006E1F77" w:rsidRPr="00FC577D" w:rsidRDefault="006E1F77" w:rsidP="00052B91">
            <w:pPr>
              <w:spacing w:after="0" w:line="240" w:lineRule="auto"/>
              <w:jc w:val="center"/>
              <w:rPr>
                <w:rFonts w:ascii="Times New Roman" w:hAnsi="Times New Roman"/>
                <w:b/>
                <w:sz w:val="24"/>
              </w:rPr>
            </w:pPr>
            <w:r w:rsidRPr="00FC577D">
              <w:rPr>
                <w:rFonts w:ascii="Times New Roman" w:hAnsi="Times New Roman"/>
                <w:b/>
                <w:sz w:val="24"/>
              </w:rPr>
              <w:t>2018</w:t>
            </w:r>
          </w:p>
        </w:tc>
      </w:tr>
      <w:tr w:rsidR="006E1F77" w:rsidRPr="00FC577D" w14:paraId="5E1C67C2" w14:textId="77777777" w:rsidTr="3771BBAF">
        <w:trPr>
          <w:trHeight w:val="397"/>
          <w:jc w:val="center"/>
        </w:trPr>
        <w:tc>
          <w:tcPr>
            <w:tcW w:w="0" w:type="auto"/>
            <w:shd w:val="clear" w:color="auto" w:fill="auto"/>
            <w:vAlign w:val="center"/>
          </w:tcPr>
          <w:p w14:paraId="2C7D9134" w14:textId="77777777" w:rsidR="006E1F77" w:rsidRPr="00FC577D" w:rsidRDefault="006E1F77" w:rsidP="00052B91">
            <w:pPr>
              <w:spacing w:after="0" w:line="240" w:lineRule="auto"/>
              <w:jc w:val="both"/>
              <w:rPr>
                <w:rFonts w:ascii="Times New Roman" w:hAnsi="Times New Roman"/>
                <w:sz w:val="24"/>
              </w:rPr>
            </w:pPr>
            <w:r w:rsidRPr="00FC577D">
              <w:rPr>
                <w:rFonts w:ascii="Times New Roman" w:hAnsi="Times New Roman"/>
                <w:sz w:val="24"/>
              </w:rPr>
              <w:t>Rezidențial</w:t>
            </w:r>
          </w:p>
        </w:tc>
        <w:tc>
          <w:tcPr>
            <w:tcW w:w="1078" w:type="dxa"/>
            <w:vAlign w:val="center"/>
          </w:tcPr>
          <w:p w14:paraId="47164370" w14:textId="77777777" w:rsidR="006E1F77" w:rsidRPr="00FC577D" w:rsidRDefault="000E572A" w:rsidP="00052B91">
            <w:pPr>
              <w:spacing w:after="0" w:line="240" w:lineRule="auto"/>
              <w:jc w:val="right"/>
              <w:rPr>
                <w:rFonts w:ascii="Times New Roman" w:hAnsi="Times New Roman"/>
                <w:sz w:val="24"/>
              </w:rPr>
            </w:pPr>
            <w:r>
              <w:rPr>
                <w:rFonts w:ascii="Times New Roman" w:hAnsi="Times New Roman"/>
                <w:sz w:val="24"/>
              </w:rPr>
              <w:t>388</w:t>
            </w:r>
          </w:p>
        </w:tc>
        <w:tc>
          <w:tcPr>
            <w:tcW w:w="1079" w:type="dxa"/>
            <w:vAlign w:val="center"/>
          </w:tcPr>
          <w:p w14:paraId="6255F1FB" w14:textId="77777777" w:rsidR="006E1F77" w:rsidRPr="00FC577D" w:rsidRDefault="000E572A" w:rsidP="00052B91">
            <w:pPr>
              <w:spacing w:after="0" w:line="240" w:lineRule="auto"/>
              <w:jc w:val="right"/>
              <w:rPr>
                <w:rFonts w:ascii="Times New Roman" w:hAnsi="Times New Roman"/>
                <w:sz w:val="24"/>
              </w:rPr>
            </w:pPr>
            <w:r>
              <w:rPr>
                <w:rFonts w:ascii="Times New Roman" w:hAnsi="Times New Roman"/>
                <w:sz w:val="24"/>
              </w:rPr>
              <w:t>460</w:t>
            </w:r>
          </w:p>
        </w:tc>
        <w:tc>
          <w:tcPr>
            <w:tcW w:w="1079" w:type="dxa"/>
            <w:vAlign w:val="center"/>
          </w:tcPr>
          <w:p w14:paraId="70324C3C" w14:textId="77777777" w:rsidR="006E1F77" w:rsidRPr="00FC577D" w:rsidRDefault="000E572A" w:rsidP="00052B91">
            <w:pPr>
              <w:spacing w:after="0" w:line="240" w:lineRule="auto"/>
              <w:jc w:val="right"/>
              <w:rPr>
                <w:rFonts w:ascii="Times New Roman" w:hAnsi="Times New Roman"/>
                <w:sz w:val="24"/>
              </w:rPr>
            </w:pPr>
            <w:r>
              <w:rPr>
                <w:rFonts w:ascii="Times New Roman" w:hAnsi="Times New Roman"/>
                <w:sz w:val="24"/>
              </w:rPr>
              <w:t>647</w:t>
            </w:r>
          </w:p>
        </w:tc>
        <w:tc>
          <w:tcPr>
            <w:tcW w:w="1078" w:type="dxa"/>
            <w:gridSpan w:val="2"/>
            <w:shd w:val="clear" w:color="auto" w:fill="auto"/>
            <w:vAlign w:val="center"/>
          </w:tcPr>
          <w:p w14:paraId="732B75A1" w14:textId="77777777" w:rsidR="006E1F77" w:rsidRPr="00FC577D" w:rsidRDefault="000E572A" w:rsidP="00052B91">
            <w:pPr>
              <w:spacing w:after="0" w:line="240" w:lineRule="auto"/>
              <w:jc w:val="right"/>
              <w:rPr>
                <w:rFonts w:ascii="Times New Roman" w:hAnsi="Times New Roman"/>
                <w:sz w:val="24"/>
              </w:rPr>
            </w:pPr>
            <w:r>
              <w:rPr>
                <w:rFonts w:ascii="Times New Roman" w:hAnsi="Times New Roman"/>
                <w:sz w:val="24"/>
              </w:rPr>
              <w:t>3,59</w:t>
            </w:r>
          </w:p>
        </w:tc>
        <w:tc>
          <w:tcPr>
            <w:tcW w:w="1079" w:type="dxa"/>
            <w:shd w:val="clear" w:color="auto" w:fill="auto"/>
            <w:vAlign w:val="center"/>
          </w:tcPr>
          <w:p w14:paraId="728C5FBE" w14:textId="77777777" w:rsidR="006E1F77" w:rsidRPr="00FC577D" w:rsidRDefault="006E1F77" w:rsidP="000E572A">
            <w:pPr>
              <w:spacing w:after="0" w:line="240" w:lineRule="auto"/>
              <w:jc w:val="right"/>
              <w:rPr>
                <w:rFonts w:ascii="Times New Roman" w:hAnsi="Times New Roman"/>
                <w:sz w:val="24"/>
              </w:rPr>
            </w:pPr>
            <w:r w:rsidRPr="00FC577D">
              <w:rPr>
                <w:rFonts w:ascii="Times New Roman" w:hAnsi="Times New Roman"/>
                <w:sz w:val="24"/>
              </w:rPr>
              <w:t>4,</w:t>
            </w:r>
            <w:r w:rsidR="000E572A">
              <w:rPr>
                <w:rFonts w:ascii="Times New Roman" w:hAnsi="Times New Roman"/>
                <w:sz w:val="24"/>
              </w:rPr>
              <w:t>46</w:t>
            </w:r>
          </w:p>
        </w:tc>
        <w:tc>
          <w:tcPr>
            <w:tcW w:w="1079" w:type="dxa"/>
            <w:vAlign w:val="center"/>
          </w:tcPr>
          <w:p w14:paraId="7EFAE4A7" w14:textId="77777777" w:rsidR="006E1F77" w:rsidRPr="00FC577D" w:rsidRDefault="000E572A" w:rsidP="000E572A">
            <w:pPr>
              <w:spacing w:after="0" w:line="240" w:lineRule="auto"/>
              <w:jc w:val="right"/>
              <w:rPr>
                <w:rFonts w:ascii="Times New Roman" w:hAnsi="Times New Roman"/>
                <w:sz w:val="24"/>
              </w:rPr>
            </w:pPr>
            <w:r>
              <w:rPr>
                <w:rFonts w:ascii="Times New Roman" w:hAnsi="Times New Roman"/>
                <w:sz w:val="24"/>
              </w:rPr>
              <w:t>5</w:t>
            </w:r>
            <w:r w:rsidR="006E1F77" w:rsidRPr="00FC577D">
              <w:rPr>
                <w:rFonts w:ascii="Times New Roman" w:hAnsi="Times New Roman"/>
                <w:sz w:val="24"/>
              </w:rPr>
              <w:t>,</w:t>
            </w:r>
            <w:r>
              <w:rPr>
                <w:rFonts w:ascii="Times New Roman" w:hAnsi="Times New Roman"/>
                <w:sz w:val="24"/>
              </w:rPr>
              <w:t>99</w:t>
            </w:r>
          </w:p>
        </w:tc>
      </w:tr>
      <w:tr w:rsidR="006E1F77" w:rsidRPr="00FC577D" w14:paraId="16F1A751" w14:textId="77777777" w:rsidTr="3771BBAF">
        <w:trPr>
          <w:trHeight w:val="397"/>
          <w:jc w:val="center"/>
        </w:trPr>
        <w:tc>
          <w:tcPr>
            <w:tcW w:w="0" w:type="auto"/>
            <w:shd w:val="clear" w:color="auto" w:fill="auto"/>
            <w:vAlign w:val="center"/>
          </w:tcPr>
          <w:p w14:paraId="2FE2C943" w14:textId="77777777" w:rsidR="006E1F77" w:rsidRPr="00FC577D" w:rsidRDefault="006E1F77" w:rsidP="00052B91">
            <w:pPr>
              <w:spacing w:after="0" w:line="240" w:lineRule="auto"/>
              <w:jc w:val="both"/>
              <w:rPr>
                <w:rFonts w:ascii="Times New Roman" w:hAnsi="Times New Roman"/>
                <w:sz w:val="24"/>
              </w:rPr>
            </w:pPr>
            <w:r w:rsidRPr="00FC577D">
              <w:rPr>
                <w:rFonts w:ascii="Times New Roman" w:hAnsi="Times New Roman"/>
                <w:sz w:val="24"/>
              </w:rPr>
              <w:t>Public (servicii)</w:t>
            </w:r>
          </w:p>
        </w:tc>
        <w:tc>
          <w:tcPr>
            <w:tcW w:w="1078" w:type="dxa"/>
            <w:vAlign w:val="center"/>
          </w:tcPr>
          <w:p w14:paraId="1F45A6CA"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2</w:t>
            </w:r>
            <w:r w:rsidR="000E572A">
              <w:rPr>
                <w:rFonts w:ascii="Times New Roman" w:hAnsi="Times New Roman"/>
                <w:sz w:val="24"/>
              </w:rPr>
              <w:t>,3</w:t>
            </w:r>
          </w:p>
        </w:tc>
        <w:tc>
          <w:tcPr>
            <w:tcW w:w="1079" w:type="dxa"/>
            <w:vAlign w:val="center"/>
          </w:tcPr>
          <w:p w14:paraId="649841BE"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1</w:t>
            </w:r>
          </w:p>
        </w:tc>
        <w:tc>
          <w:tcPr>
            <w:tcW w:w="1079" w:type="dxa"/>
            <w:vAlign w:val="center"/>
          </w:tcPr>
          <w:p w14:paraId="56B20A0C"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1</w:t>
            </w:r>
          </w:p>
        </w:tc>
        <w:tc>
          <w:tcPr>
            <w:tcW w:w="1078" w:type="dxa"/>
            <w:gridSpan w:val="2"/>
            <w:shd w:val="clear" w:color="auto" w:fill="auto"/>
            <w:vAlign w:val="center"/>
          </w:tcPr>
          <w:p w14:paraId="7A22DD12"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0,02</w:t>
            </w:r>
          </w:p>
        </w:tc>
        <w:tc>
          <w:tcPr>
            <w:tcW w:w="1079" w:type="dxa"/>
            <w:shd w:val="clear" w:color="auto" w:fill="auto"/>
            <w:vAlign w:val="center"/>
          </w:tcPr>
          <w:p w14:paraId="4BF016CB"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0,01</w:t>
            </w:r>
          </w:p>
        </w:tc>
        <w:tc>
          <w:tcPr>
            <w:tcW w:w="1079" w:type="dxa"/>
            <w:vAlign w:val="center"/>
          </w:tcPr>
          <w:p w14:paraId="443B36C8"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0,01</w:t>
            </w:r>
          </w:p>
        </w:tc>
      </w:tr>
      <w:tr w:rsidR="006E1F77" w:rsidRPr="00FC577D" w14:paraId="3F20BB30" w14:textId="77777777" w:rsidTr="3771BBAF">
        <w:trPr>
          <w:trHeight w:val="397"/>
          <w:jc w:val="center"/>
        </w:trPr>
        <w:tc>
          <w:tcPr>
            <w:tcW w:w="0" w:type="auto"/>
            <w:shd w:val="clear" w:color="auto" w:fill="auto"/>
            <w:vAlign w:val="center"/>
          </w:tcPr>
          <w:p w14:paraId="547B3111" w14:textId="77777777" w:rsidR="006E1F77" w:rsidRPr="00FC577D" w:rsidRDefault="006E1F77" w:rsidP="00052B91">
            <w:pPr>
              <w:spacing w:after="0" w:line="240" w:lineRule="auto"/>
              <w:jc w:val="both"/>
              <w:rPr>
                <w:rFonts w:ascii="Times New Roman" w:hAnsi="Times New Roman"/>
                <w:sz w:val="24"/>
              </w:rPr>
            </w:pPr>
            <w:r w:rsidRPr="00FC577D">
              <w:rPr>
                <w:rFonts w:ascii="Times New Roman" w:hAnsi="Times New Roman"/>
                <w:sz w:val="24"/>
              </w:rPr>
              <w:t>Industrie</w:t>
            </w:r>
          </w:p>
        </w:tc>
        <w:tc>
          <w:tcPr>
            <w:tcW w:w="1078" w:type="dxa"/>
            <w:vAlign w:val="center"/>
          </w:tcPr>
          <w:p w14:paraId="6AF4DF58" w14:textId="77777777" w:rsidR="006E1F77" w:rsidRPr="00FC577D" w:rsidRDefault="006E1F77" w:rsidP="000E572A">
            <w:pPr>
              <w:spacing w:after="0" w:line="240" w:lineRule="auto"/>
              <w:jc w:val="right"/>
              <w:rPr>
                <w:rFonts w:ascii="Times New Roman" w:hAnsi="Times New Roman"/>
                <w:sz w:val="24"/>
              </w:rPr>
            </w:pPr>
            <w:r w:rsidRPr="00FC577D">
              <w:rPr>
                <w:rFonts w:ascii="Times New Roman" w:hAnsi="Times New Roman"/>
                <w:sz w:val="24"/>
              </w:rPr>
              <w:t>5</w:t>
            </w:r>
            <w:r w:rsidR="000E572A">
              <w:rPr>
                <w:rFonts w:ascii="Times New Roman" w:hAnsi="Times New Roman"/>
                <w:sz w:val="24"/>
              </w:rPr>
              <w:t>19</w:t>
            </w:r>
          </w:p>
        </w:tc>
        <w:tc>
          <w:tcPr>
            <w:tcW w:w="1079" w:type="dxa"/>
            <w:vAlign w:val="center"/>
          </w:tcPr>
          <w:p w14:paraId="511C996C" w14:textId="77777777" w:rsidR="006E1F77" w:rsidRPr="00FC577D" w:rsidRDefault="000E572A" w:rsidP="00052B91">
            <w:pPr>
              <w:spacing w:after="0" w:line="240" w:lineRule="auto"/>
              <w:jc w:val="right"/>
              <w:rPr>
                <w:rFonts w:ascii="Times New Roman" w:hAnsi="Times New Roman"/>
                <w:sz w:val="24"/>
              </w:rPr>
            </w:pPr>
            <w:r>
              <w:rPr>
                <w:rFonts w:ascii="Times New Roman" w:hAnsi="Times New Roman"/>
                <w:sz w:val="24"/>
              </w:rPr>
              <w:t>496</w:t>
            </w:r>
          </w:p>
        </w:tc>
        <w:tc>
          <w:tcPr>
            <w:tcW w:w="1079" w:type="dxa"/>
            <w:vAlign w:val="center"/>
          </w:tcPr>
          <w:p w14:paraId="4CEA2223" w14:textId="77777777" w:rsidR="006E1F77" w:rsidRPr="00FC577D" w:rsidRDefault="000E572A" w:rsidP="00052B91">
            <w:pPr>
              <w:spacing w:after="0" w:line="240" w:lineRule="auto"/>
              <w:jc w:val="right"/>
              <w:rPr>
                <w:rFonts w:ascii="Times New Roman" w:hAnsi="Times New Roman"/>
                <w:sz w:val="24"/>
              </w:rPr>
            </w:pPr>
            <w:r>
              <w:rPr>
                <w:rFonts w:ascii="Times New Roman" w:hAnsi="Times New Roman"/>
                <w:sz w:val="24"/>
              </w:rPr>
              <w:t>490</w:t>
            </w:r>
          </w:p>
        </w:tc>
        <w:tc>
          <w:tcPr>
            <w:tcW w:w="1078" w:type="dxa"/>
            <w:gridSpan w:val="2"/>
            <w:shd w:val="clear" w:color="auto" w:fill="auto"/>
            <w:vAlign w:val="center"/>
          </w:tcPr>
          <w:p w14:paraId="3936E3B2" w14:textId="77777777" w:rsidR="006E1F77" w:rsidRPr="00FC577D" w:rsidRDefault="000E572A" w:rsidP="000E572A">
            <w:pPr>
              <w:spacing w:after="0" w:line="240" w:lineRule="auto"/>
              <w:jc w:val="right"/>
              <w:rPr>
                <w:rFonts w:ascii="Times New Roman" w:hAnsi="Times New Roman"/>
                <w:sz w:val="24"/>
              </w:rPr>
            </w:pPr>
            <w:r>
              <w:rPr>
                <w:rFonts w:ascii="Times New Roman" w:hAnsi="Times New Roman"/>
                <w:sz w:val="24"/>
              </w:rPr>
              <w:t>8,02</w:t>
            </w:r>
          </w:p>
        </w:tc>
        <w:tc>
          <w:tcPr>
            <w:tcW w:w="1079" w:type="dxa"/>
            <w:shd w:val="clear" w:color="auto" w:fill="auto"/>
            <w:vAlign w:val="center"/>
          </w:tcPr>
          <w:p w14:paraId="059D85D8" w14:textId="77777777" w:rsidR="006E1F77" w:rsidRPr="00FC577D" w:rsidRDefault="000E572A" w:rsidP="000E572A">
            <w:pPr>
              <w:spacing w:after="0" w:line="240" w:lineRule="auto"/>
              <w:jc w:val="right"/>
              <w:rPr>
                <w:rFonts w:ascii="Times New Roman" w:hAnsi="Times New Roman"/>
                <w:sz w:val="24"/>
              </w:rPr>
            </w:pPr>
            <w:r>
              <w:rPr>
                <w:rFonts w:ascii="Times New Roman" w:hAnsi="Times New Roman"/>
                <w:sz w:val="24"/>
              </w:rPr>
              <w:t>7</w:t>
            </w:r>
            <w:r w:rsidR="006E1F77" w:rsidRPr="00FC577D">
              <w:rPr>
                <w:rFonts w:ascii="Times New Roman" w:hAnsi="Times New Roman"/>
                <w:sz w:val="24"/>
              </w:rPr>
              <w:t>,</w:t>
            </w:r>
            <w:r>
              <w:rPr>
                <w:rFonts w:ascii="Times New Roman" w:hAnsi="Times New Roman"/>
                <w:sz w:val="24"/>
              </w:rPr>
              <w:t>57</w:t>
            </w:r>
          </w:p>
        </w:tc>
        <w:tc>
          <w:tcPr>
            <w:tcW w:w="1079" w:type="dxa"/>
            <w:vAlign w:val="center"/>
          </w:tcPr>
          <w:p w14:paraId="5B95BA0F" w14:textId="77777777" w:rsidR="006E1F77" w:rsidRPr="00FC577D" w:rsidRDefault="000E572A" w:rsidP="00052B91">
            <w:pPr>
              <w:spacing w:after="0" w:line="240" w:lineRule="auto"/>
              <w:jc w:val="right"/>
              <w:rPr>
                <w:rFonts w:ascii="Times New Roman" w:hAnsi="Times New Roman"/>
                <w:sz w:val="24"/>
              </w:rPr>
            </w:pPr>
            <w:r>
              <w:rPr>
                <w:rFonts w:ascii="Times New Roman" w:hAnsi="Times New Roman"/>
                <w:sz w:val="24"/>
              </w:rPr>
              <w:t>7,14</w:t>
            </w:r>
          </w:p>
        </w:tc>
      </w:tr>
      <w:tr w:rsidR="006E1F77" w:rsidRPr="00FC577D" w14:paraId="4BAF4098" w14:textId="77777777" w:rsidTr="3771BBAF">
        <w:trPr>
          <w:trHeight w:val="397"/>
          <w:jc w:val="center"/>
        </w:trPr>
        <w:tc>
          <w:tcPr>
            <w:tcW w:w="0" w:type="auto"/>
            <w:shd w:val="clear" w:color="auto" w:fill="auto"/>
            <w:vAlign w:val="center"/>
          </w:tcPr>
          <w:p w14:paraId="2BD42F36" w14:textId="77777777" w:rsidR="006E1F77" w:rsidRPr="00FC577D" w:rsidRDefault="006E1F77" w:rsidP="00052B91">
            <w:pPr>
              <w:spacing w:after="0" w:line="240" w:lineRule="auto"/>
              <w:jc w:val="both"/>
              <w:rPr>
                <w:rFonts w:ascii="Times New Roman" w:hAnsi="Times New Roman"/>
                <w:sz w:val="24"/>
              </w:rPr>
            </w:pPr>
            <w:r w:rsidRPr="00FC577D">
              <w:rPr>
                <w:rFonts w:ascii="Times New Roman" w:hAnsi="Times New Roman"/>
                <w:sz w:val="24"/>
              </w:rPr>
              <w:t>Transporturi</w:t>
            </w:r>
          </w:p>
        </w:tc>
        <w:tc>
          <w:tcPr>
            <w:tcW w:w="1078" w:type="dxa"/>
            <w:vAlign w:val="center"/>
          </w:tcPr>
          <w:p w14:paraId="5007C906"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20</w:t>
            </w:r>
          </w:p>
        </w:tc>
        <w:tc>
          <w:tcPr>
            <w:tcW w:w="1079" w:type="dxa"/>
            <w:vAlign w:val="center"/>
          </w:tcPr>
          <w:p w14:paraId="2847A633"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19</w:t>
            </w:r>
          </w:p>
        </w:tc>
        <w:tc>
          <w:tcPr>
            <w:tcW w:w="1079" w:type="dxa"/>
            <w:vAlign w:val="center"/>
          </w:tcPr>
          <w:p w14:paraId="44C26413"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22</w:t>
            </w:r>
          </w:p>
        </w:tc>
        <w:tc>
          <w:tcPr>
            <w:tcW w:w="1078" w:type="dxa"/>
            <w:gridSpan w:val="2"/>
            <w:shd w:val="clear" w:color="auto" w:fill="auto"/>
            <w:vAlign w:val="center"/>
          </w:tcPr>
          <w:p w14:paraId="43E30602"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0,09</w:t>
            </w:r>
          </w:p>
        </w:tc>
        <w:tc>
          <w:tcPr>
            <w:tcW w:w="1079" w:type="dxa"/>
            <w:shd w:val="clear" w:color="auto" w:fill="auto"/>
            <w:vAlign w:val="center"/>
          </w:tcPr>
          <w:p w14:paraId="398025CB"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0,09</w:t>
            </w:r>
          </w:p>
        </w:tc>
        <w:tc>
          <w:tcPr>
            <w:tcW w:w="1079" w:type="dxa"/>
            <w:vAlign w:val="center"/>
          </w:tcPr>
          <w:p w14:paraId="6AA080D2" w14:textId="77777777" w:rsidR="006E1F77" w:rsidRPr="00FC577D" w:rsidRDefault="006E1F77" w:rsidP="00052B91">
            <w:pPr>
              <w:spacing w:after="0" w:line="240" w:lineRule="auto"/>
              <w:jc w:val="right"/>
              <w:rPr>
                <w:rFonts w:ascii="Times New Roman" w:hAnsi="Times New Roman"/>
                <w:sz w:val="24"/>
              </w:rPr>
            </w:pPr>
            <w:r w:rsidRPr="00FC577D">
              <w:rPr>
                <w:rFonts w:ascii="Times New Roman" w:hAnsi="Times New Roman"/>
                <w:sz w:val="24"/>
              </w:rPr>
              <w:t>0,11</w:t>
            </w:r>
          </w:p>
        </w:tc>
      </w:tr>
      <w:tr w:rsidR="006E1F77" w:rsidRPr="00FC577D" w14:paraId="7D51476A" w14:textId="77777777" w:rsidTr="3771BBAF">
        <w:trPr>
          <w:trHeight w:val="397"/>
          <w:jc w:val="center"/>
        </w:trPr>
        <w:tc>
          <w:tcPr>
            <w:tcW w:w="0" w:type="auto"/>
            <w:shd w:val="clear" w:color="auto" w:fill="auto"/>
            <w:vAlign w:val="center"/>
          </w:tcPr>
          <w:p w14:paraId="4BF53985" w14:textId="77777777" w:rsidR="006E1F77" w:rsidRPr="00FC577D" w:rsidRDefault="006E1F77" w:rsidP="00052B91">
            <w:pPr>
              <w:spacing w:after="0" w:line="240" w:lineRule="auto"/>
              <w:jc w:val="both"/>
              <w:rPr>
                <w:rFonts w:ascii="Times New Roman" w:hAnsi="Times New Roman"/>
                <w:b/>
                <w:sz w:val="24"/>
              </w:rPr>
            </w:pPr>
            <w:r w:rsidRPr="00FC577D">
              <w:rPr>
                <w:rFonts w:ascii="Times New Roman" w:hAnsi="Times New Roman"/>
                <w:b/>
                <w:sz w:val="24"/>
              </w:rPr>
              <w:t>TOTAL</w:t>
            </w:r>
          </w:p>
        </w:tc>
        <w:tc>
          <w:tcPr>
            <w:tcW w:w="1078" w:type="dxa"/>
            <w:vAlign w:val="center"/>
          </w:tcPr>
          <w:p w14:paraId="23F43D23" w14:textId="77777777" w:rsidR="006E1F77" w:rsidRPr="00FC577D" w:rsidRDefault="000E572A" w:rsidP="00052B91">
            <w:pPr>
              <w:spacing w:after="0" w:line="240" w:lineRule="auto"/>
              <w:ind w:right="-12"/>
              <w:jc w:val="right"/>
              <w:rPr>
                <w:rFonts w:ascii="Times New Roman" w:hAnsi="Times New Roman"/>
                <w:b/>
                <w:sz w:val="24"/>
              </w:rPr>
            </w:pPr>
            <w:r>
              <w:rPr>
                <w:rFonts w:ascii="Times New Roman" w:hAnsi="Times New Roman"/>
                <w:b/>
                <w:sz w:val="24"/>
              </w:rPr>
              <w:t>909,3</w:t>
            </w:r>
          </w:p>
        </w:tc>
        <w:tc>
          <w:tcPr>
            <w:tcW w:w="1079" w:type="dxa"/>
            <w:vAlign w:val="center"/>
          </w:tcPr>
          <w:p w14:paraId="53CAD576" w14:textId="77777777" w:rsidR="006E1F77" w:rsidRPr="00FC577D" w:rsidRDefault="000E572A" w:rsidP="00052B91">
            <w:pPr>
              <w:spacing w:after="0" w:line="240" w:lineRule="auto"/>
              <w:ind w:right="-12"/>
              <w:jc w:val="right"/>
              <w:rPr>
                <w:rFonts w:ascii="Times New Roman" w:hAnsi="Times New Roman"/>
                <w:b/>
                <w:sz w:val="24"/>
              </w:rPr>
            </w:pPr>
            <w:r>
              <w:rPr>
                <w:rFonts w:ascii="Times New Roman" w:hAnsi="Times New Roman"/>
                <w:b/>
                <w:sz w:val="24"/>
              </w:rPr>
              <w:t>976</w:t>
            </w:r>
          </w:p>
        </w:tc>
        <w:tc>
          <w:tcPr>
            <w:tcW w:w="1079" w:type="dxa"/>
            <w:vAlign w:val="center"/>
          </w:tcPr>
          <w:p w14:paraId="1AD291E3" w14:textId="5286C4D6" w:rsidR="006E1F77" w:rsidRPr="00FC577D" w:rsidRDefault="3771BBAF" w:rsidP="3771BBAF">
            <w:pPr>
              <w:spacing w:after="0" w:line="240" w:lineRule="auto"/>
              <w:ind w:right="-12"/>
              <w:jc w:val="right"/>
              <w:rPr>
                <w:rFonts w:ascii="Times New Roman" w:hAnsi="Times New Roman"/>
                <w:b/>
                <w:bCs/>
                <w:sz w:val="24"/>
                <w:szCs w:val="24"/>
              </w:rPr>
            </w:pPr>
            <w:r w:rsidRPr="3771BBAF">
              <w:rPr>
                <w:rFonts w:ascii="Times New Roman" w:hAnsi="Times New Roman"/>
                <w:b/>
                <w:bCs/>
                <w:sz w:val="24"/>
                <w:szCs w:val="24"/>
              </w:rPr>
              <w:t>1.160</w:t>
            </w:r>
          </w:p>
        </w:tc>
        <w:tc>
          <w:tcPr>
            <w:tcW w:w="1078" w:type="dxa"/>
            <w:gridSpan w:val="2"/>
            <w:shd w:val="clear" w:color="auto" w:fill="auto"/>
            <w:vAlign w:val="center"/>
          </w:tcPr>
          <w:p w14:paraId="18891B7F" w14:textId="77777777" w:rsidR="006E1F77" w:rsidRPr="00FC577D" w:rsidRDefault="006E1F77" w:rsidP="000E572A">
            <w:pPr>
              <w:spacing w:after="0" w:line="240" w:lineRule="auto"/>
              <w:ind w:right="-12"/>
              <w:jc w:val="right"/>
              <w:rPr>
                <w:rFonts w:ascii="Times New Roman" w:hAnsi="Times New Roman"/>
                <w:b/>
                <w:sz w:val="24"/>
              </w:rPr>
            </w:pPr>
            <w:r w:rsidRPr="00FC577D">
              <w:rPr>
                <w:rFonts w:ascii="Times New Roman" w:hAnsi="Times New Roman"/>
                <w:b/>
                <w:sz w:val="24"/>
              </w:rPr>
              <w:t>1</w:t>
            </w:r>
            <w:r w:rsidR="000E572A">
              <w:rPr>
                <w:rFonts w:ascii="Times New Roman" w:hAnsi="Times New Roman"/>
                <w:b/>
                <w:sz w:val="24"/>
              </w:rPr>
              <w:t>1,91</w:t>
            </w:r>
          </w:p>
        </w:tc>
        <w:tc>
          <w:tcPr>
            <w:tcW w:w="1079" w:type="dxa"/>
            <w:shd w:val="clear" w:color="auto" w:fill="auto"/>
            <w:vAlign w:val="center"/>
          </w:tcPr>
          <w:p w14:paraId="6D795655" w14:textId="77777777" w:rsidR="006E1F77" w:rsidRPr="00FC577D" w:rsidRDefault="000E572A" w:rsidP="000E572A">
            <w:pPr>
              <w:spacing w:after="0" w:line="240" w:lineRule="auto"/>
              <w:ind w:right="-12"/>
              <w:jc w:val="right"/>
              <w:rPr>
                <w:rFonts w:ascii="Times New Roman" w:hAnsi="Times New Roman"/>
                <w:b/>
                <w:sz w:val="24"/>
              </w:rPr>
            </w:pPr>
            <w:r>
              <w:rPr>
                <w:rFonts w:ascii="Times New Roman" w:hAnsi="Times New Roman"/>
                <w:b/>
                <w:sz w:val="24"/>
              </w:rPr>
              <w:t>12</w:t>
            </w:r>
            <w:r w:rsidR="006E1F77" w:rsidRPr="00FC577D">
              <w:rPr>
                <w:rFonts w:ascii="Times New Roman" w:hAnsi="Times New Roman"/>
                <w:b/>
                <w:sz w:val="24"/>
              </w:rPr>
              <w:t>,1</w:t>
            </w:r>
            <w:r>
              <w:rPr>
                <w:rFonts w:ascii="Times New Roman" w:hAnsi="Times New Roman"/>
                <w:b/>
                <w:sz w:val="24"/>
              </w:rPr>
              <w:t>3</w:t>
            </w:r>
          </w:p>
        </w:tc>
        <w:tc>
          <w:tcPr>
            <w:tcW w:w="1079" w:type="dxa"/>
            <w:vAlign w:val="center"/>
          </w:tcPr>
          <w:p w14:paraId="03F87977" w14:textId="77777777" w:rsidR="006E1F77" w:rsidRPr="00FC577D" w:rsidRDefault="000E572A" w:rsidP="000E572A">
            <w:pPr>
              <w:spacing w:after="0" w:line="240" w:lineRule="auto"/>
              <w:ind w:right="-12"/>
              <w:jc w:val="right"/>
              <w:rPr>
                <w:rFonts w:ascii="Times New Roman" w:hAnsi="Times New Roman"/>
                <w:b/>
                <w:sz w:val="24"/>
              </w:rPr>
            </w:pPr>
            <w:r>
              <w:rPr>
                <w:rFonts w:ascii="Times New Roman" w:hAnsi="Times New Roman"/>
                <w:b/>
                <w:sz w:val="24"/>
              </w:rPr>
              <w:t>13,25</w:t>
            </w:r>
          </w:p>
        </w:tc>
      </w:tr>
    </w:tbl>
    <w:p w14:paraId="50BA848B" w14:textId="77777777" w:rsidR="006E1F77" w:rsidRPr="00FC577D" w:rsidRDefault="00342E1E" w:rsidP="00342E1E">
      <w:pPr>
        <w:spacing w:before="60" w:after="0" w:line="240" w:lineRule="auto"/>
        <w:rPr>
          <w:rFonts w:ascii="Times New Roman" w:hAnsi="Times New Roman" w:cs="Times New Roman"/>
          <w:sz w:val="20"/>
          <w:szCs w:val="24"/>
        </w:rPr>
      </w:pPr>
      <w:r w:rsidRPr="00FC577D">
        <w:rPr>
          <w:rFonts w:ascii="Times New Roman" w:hAnsi="Times New Roman" w:cs="Times New Roman"/>
          <w:sz w:val="20"/>
          <w:szCs w:val="24"/>
        </w:rPr>
        <w:t>Sursa: Banca Națională a Moldovei, pentru care au fost aplicate un șir de ipoteze</w:t>
      </w:r>
    </w:p>
    <w:p w14:paraId="2404CEE6" w14:textId="77777777" w:rsidR="006E1F77" w:rsidRPr="00FC577D" w:rsidRDefault="006E1F77" w:rsidP="007516D6">
      <w:pPr>
        <w:numPr>
          <w:ilvl w:val="0"/>
          <w:numId w:val="39"/>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Respectiv, valoarea sumară a economiilor de energie finală în toate sectoarele economiei naționale este prezentat în tabelul generalizator nr. 2.</w:t>
      </w:r>
    </w:p>
    <w:p w14:paraId="6A05A809" w14:textId="77777777" w:rsidR="006E1F77" w:rsidRPr="00FC577D" w:rsidRDefault="006E1F77" w:rsidP="003B51DA">
      <w:pPr>
        <w:spacing w:after="0" w:line="240" w:lineRule="auto"/>
        <w:rPr>
          <w:rFonts w:ascii="Times New Roman" w:hAnsi="Times New Roman" w:cs="Times New Roman"/>
          <w:sz w:val="24"/>
          <w:szCs w:val="24"/>
        </w:rPr>
      </w:pPr>
    </w:p>
    <w:p w14:paraId="3C1FE363" w14:textId="3A1163E3" w:rsidR="006E1F77" w:rsidRPr="00FC577D" w:rsidRDefault="006E1F77" w:rsidP="006E1F77">
      <w:pPr>
        <w:pStyle w:val="Legend"/>
        <w:keepNext/>
        <w:rPr>
          <w:rFonts w:ascii="Times New Roman" w:hAnsi="Times New Roman" w:cs="Times New Roman"/>
          <w:sz w:val="24"/>
        </w:rPr>
      </w:pPr>
      <w:r w:rsidRPr="00FC577D">
        <w:rPr>
          <w:rFonts w:ascii="Times New Roman" w:hAnsi="Times New Roman" w:cs="Times New Roman"/>
          <w:b/>
          <w:sz w:val="24"/>
        </w:rPr>
        <w:t xml:space="preserve">Tabel </w:t>
      </w:r>
      <w:r w:rsidRPr="00FC577D">
        <w:rPr>
          <w:rFonts w:ascii="Times New Roman" w:hAnsi="Times New Roman" w:cs="Times New Roman"/>
          <w:b/>
          <w:sz w:val="24"/>
        </w:rPr>
        <w:fldChar w:fldCharType="begin"/>
      </w:r>
      <w:r w:rsidRPr="00FC577D">
        <w:rPr>
          <w:rFonts w:ascii="Times New Roman" w:hAnsi="Times New Roman" w:cs="Times New Roman"/>
          <w:b/>
          <w:sz w:val="24"/>
        </w:rPr>
        <w:instrText xml:space="preserve"> SEQ Tabel \* ARABIC </w:instrText>
      </w:r>
      <w:r w:rsidRPr="00FC577D">
        <w:rPr>
          <w:rFonts w:ascii="Times New Roman" w:hAnsi="Times New Roman" w:cs="Times New Roman"/>
          <w:b/>
          <w:sz w:val="24"/>
        </w:rPr>
        <w:fldChar w:fldCharType="separate"/>
      </w:r>
      <w:r w:rsidR="002315CF">
        <w:rPr>
          <w:rFonts w:ascii="Times New Roman" w:hAnsi="Times New Roman" w:cs="Times New Roman"/>
          <w:b/>
          <w:noProof/>
          <w:sz w:val="24"/>
        </w:rPr>
        <w:t>2</w:t>
      </w:r>
      <w:r w:rsidRPr="00FC577D">
        <w:rPr>
          <w:rFonts w:ascii="Times New Roman" w:hAnsi="Times New Roman" w:cs="Times New Roman"/>
          <w:b/>
          <w:sz w:val="24"/>
        </w:rPr>
        <w:fldChar w:fldCharType="end"/>
      </w:r>
      <w:r w:rsidRPr="00FC577D">
        <w:rPr>
          <w:rFonts w:ascii="Times New Roman" w:hAnsi="Times New Roman" w:cs="Times New Roman"/>
          <w:b/>
          <w:sz w:val="24"/>
        </w:rPr>
        <w:t>.</w:t>
      </w:r>
      <w:r w:rsidRPr="00FC577D">
        <w:rPr>
          <w:rFonts w:ascii="Times New Roman" w:hAnsi="Times New Roman" w:cs="Times New Roman"/>
          <w:sz w:val="24"/>
        </w:rPr>
        <w:t xml:space="preserve"> Valoarea sumară a economiilor </w:t>
      </w:r>
      <w:r w:rsidR="007715E7">
        <w:rPr>
          <w:rFonts w:ascii="Times New Roman" w:hAnsi="Times New Roman" w:cs="Times New Roman"/>
          <w:sz w:val="24"/>
        </w:rPr>
        <w:t xml:space="preserve">în consumul final de energie </w:t>
      </w:r>
      <w:r w:rsidRPr="00FC577D">
        <w:rPr>
          <w:rFonts w:ascii="Times New Roman" w:hAnsi="Times New Roman" w:cs="Times New Roman"/>
          <w:sz w:val="24"/>
        </w:rPr>
        <w:t>estimat</w:t>
      </w:r>
      <w:r w:rsidR="007715E7">
        <w:rPr>
          <w:rFonts w:ascii="Times New Roman" w:hAnsi="Times New Roman" w:cs="Times New Roman"/>
          <w:sz w:val="24"/>
        </w:rPr>
        <w:t>e</w:t>
      </w:r>
      <w:r w:rsidRPr="00FC577D">
        <w:rPr>
          <w:rFonts w:ascii="Times New Roman" w:hAnsi="Times New Roman" w:cs="Times New Roman"/>
          <w:sz w:val="24"/>
        </w:rPr>
        <w:t xml:space="preserve"> conform abordării ex-ante</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027"/>
        <w:gridCol w:w="1028"/>
        <w:gridCol w:w="1027"/>
        <w:gridCol w:w="1028"/>
        <w:gridCol w:w="1027"/>
        <w:gridCol w:w="1028"/>
      </w:tblGrid>
      <w:tr w:rsidR="009A7C3B" w:rsidRPr="00FC577D" w14:paraId="1781CA2C" w14:textId="77777777" w:rsidTr="00B02F31">
        <w:trPr>
          <w:trHeight w:val="466"/>
          <w:jc w:val="center"/>
        </w:trPr>
        <w:tc>
          <w:tcPr>
            <w:tcW w:w="3061" w:type="dxa"/>
            <w:vMerge w:val="restart"/>
            <w:tcBorders>
              <w:right w:val="single" w:sz="12" w:space="0" w:color="auto"/>
            </w:tcBorders>
            <w:shd w:val="clear" w:color="auto" w:fill="auto"/>
            <w:vAlign w:val="center"/>
          </w:tcPr>
          <w:p w14:paraId="5C1A27FD" w14:textId="77777777" w:rsidR="009A7C3B" w:rsidRPr="00FC577D" w:rsidRDefault="009A7C3B" w:rsidP="00052B91">
            <w:pPr>
              <w:spacing w:after="0" w:line="240" w:lineRule="auto"/>
              <w:jc w:val="center"/>
              <w:rPr>
                <w:rFonts w:ascii="Times New Roman" w:hAnsi="Times New Roman"/>
                <w:b/>
              </w:rPr>
            </w:pPr>
            <w:r w:rsidRPr="00FC577D">
              <w:rPr>
                <w:rFonts w:ascii="Times New Roman" w:hAnsi="Times New Roman"/>
                <w:b/>
              </w:rPr>
              <w:t>Divizarea obiectivului pe sectoare</w:t>
            </w:r>
          </w:p>
        </w:tc>
        <w:tc>
          <w:tcPr>
            <w:tcW w:w="3082" w:type="dxa"/>
            <w:gridSpan w:val="3"/>
            <w:tcBorders>
              <w:left w:val="single" w:sz="12" w:space="0" w:color="auto"/>
              <w:right w:val="single" w:sz="12" w:space="0" w:color="auto"/>
            </w:tcBorders>
            <w:shd w:val="clear" w:color="auto" w:fill="auto"/>
          </w:tcPr>
          <w:p w14:paraId="5C3196DB" w14:textId="77777777" w:rsidR="009A7C3B" w:rsidRPr="00FC577D" w:rsidRDefault="009A7C3B" w:rsidP="00052B91">
            <w:pPr>
              <w:spacing w:after="0" w:line="240" w:lineRule="auto"/>
              <w:jc w:val="center"/>
              <w:rPr>
                <w:rFonts w:ascii="Times New Roman" w:hAnsi="Times New Roman"/>
                <w:b/>
                <w:color w:val="000000"/>
              </w:rPr>
            </w:pPr>
            <w:r w:rsidRPr="00FC577D">
              <w:rPr>
                <w:rFonts w:ascii="Times New Roman" w:hAnsi="Times New Roman"/>
                <w:b/>
                <w:color w:val="000000"/>
              </w:rPr>
              <w:t>Economii de energie planificate (</w:t>
            </w:r>
            <w:proofErr w:type="spellStart"/>
            <w:r w:rsidRPr="00FC577D">
              <w:rPr>
                <w:rFonts w:ascii="Times New Roman" w:hAnsi="Times New Roman"/>
                <w:b/>
                <w:color w:val="000000"/>
              </w:rPr>
              <w:t>ktep</w:t>
            </w:r>
            <w:proofErr w:type="spellEnd"/>
            <w:r w:rsidRPr="00FC577D">
              <w:rPr>
                <w:rFonts w:ascii="Times New Roman" w:hAnsi="Times New Roman"/>
                <w:b/>
                <w:color w:val="000000"/>
              </w:rPr>
              <w:t>)</w:t>
            </w:r>
          </w:p>
        </w:tc>
        <w:tc>
          <w:tcPr>
            <w:tcW w:w="3083" w:type="dxa"/>
            <w:gridSpan w:val="3"/>
            <w:tcBorders>
              <w:left w:val="single" w:sz="12" w:space="0" w:color="auto"/>
            </w:tcBorders>
            <w:shd w:val="clear" w:color="auto" w:fill="auto"/>
            <w:vAlign w:val="center"/>
          </w:tcPr>
          <w:p w14:paraId="353DCAA9" w14:textId="77777777" w:rsidR="009A7C3B" w:rsidRPr="00FC577D" w:rsidRDefault="009A7C3B" w:rsidP="00FC577D">
            <w:pPr>
              <w:spacing w:after="0" w:line="240" w:lineRule="auto"/>
              <w:jc w:val="center"/>
              <w:rPr>
                <w:rFonts w:ascii="Times New Roman" w:hAnsi="Times New Roman"/>
                <w:b/>
              </w:rPr>
            </w:pPr>
            <w:r w:rsidRPr="00FC577D">
              <w:rPr>
                <w:rFonts w:ascii="Times New Roman" w:hAnsi="Times New Roman"/>
                <w:b/>
              </w:rPr>
              <w:t xml:space="preserve">Economii </w:t>
            </w:r>
            <w:r w:rsidR="002522FA" w:rsidRPr="00FC577D">
              <w:rPr>
                <w:rFonts w:ascii="Times New Roman" w:hAnsi="Times New Roman"/>
                <w:b/>
              </w:rPr>
              <w:t xml:space="preserve">de energie </w:t>
            </w:r>
            <w:r w:rsidR="00FC577D">
              <w:rPr>
                <w:rFonts w:ascii="Times New Roman" w:hAnsi="Times New Roman"/>
                <w:b/>
              </w:rPr>
              <w:t>finală</w:t>
            </w:r>
            <w:r w:rsidRPr="00FC577D">
              <w:rPr>
                <w:rFonts w:ascii="Times New Roman" w:hAnsi="Times New Roman"/>
                <w:b/>
              </w:rPr>
              <w:br/>
              <w:t xml:space="preserve"> estimate (</w:t>
            </w:r>
            <w:proofErr w:type="spellStart"/>
            <w:r w:rsidRPr="00FC577D">
              <w:rPr>
                <w:rFonts w:ascii="Times New Roman" w:hAnsi="Times New Roman"/>
                <w:b/>
              </w:rPr>
              <w:t>ktep</w:t>
            </w:r>
            <w:proofErr w:type="spellEnd"/>
            <w:r w:rsidRPr="00FC577D">
              <w:rPr>
                <w:rFonts w:ascii="Times New Roman" w:hAnsi="Times New Roman"/>
                <w:b/>
              </w:rPr>
              <w:t>)</w:t>
            </w:r>
          </w:p>
        </w:tc>
      </w:tr>
      <w:tr w:rsidR="009A7C3B" w:rsidRPr="00FC577D" w14:paraId="6773379F" w14:textId="77777777" w:rsidTr="00B02F31">
        <w:trPr>
          <w:trHeight w:val="466"/>
          <w:jc w:val="center"/>
        </w:trPr>
        <w:tc>
          <w:tcPr>
            <w:tcW w:w="3061" w:type="dxa"/>
            <w:vMerge/>
            <w:tcBorders>
              <w:right w:val="single" w:sz="12" w:space="0" w:color="auto"/>
            </w:tcBorders>
            <w:shd w:val="clear" w:color="auto" w:fill="auto"/>
            <w:vAlign w:val="center"/>
          </w:tcPr>
          <w:p w14:paraId="5A39BBE3" w14:textId="77777777" w:rsidR="009A7C3B" w:rsidRPr="00FC577D" w:rsidRDefault="009A7C3B" w:rsidP="009A7C3B">
            <w:pPr>
              <w:spacing w:after="0" w:line="240" w:lineRule="auto"/>
              <w:jc w:val="center"/>
              <w:rPr>
                <w:rFonts w:ascii="Times New Roman" w:hAnsi="Times New Roman"/>
                <w:b/>
              </w:rPr>
            </w:pPr>
          </w:p>
        </w:tc>
        <w:tc>
          <w:tcPr>
            <w:tcW w:w="1027" w:type="dxa"/>
            <w:tcBorders>
              <w:left w:val="single" w:sz="12" w:space="0" w:color="auto"/>
            </w:tcBorders>
            <w:shd w:val="clear" w:color="auto" w:fill="auto"/>
            <w:vAlign w:val="center"/>
          </w:tcPr>
          <w:p w14:paraId="5C5D9587" w14:textId="77777777" w:rsidR="009A7C3B" w:rsidRPr="00FC577D" w:rsidRDefault="009A7C3B" w:rsidP="009A7C3B">
            <w:pPr>
              <w:spacing w:after="0" w:line="240" w:lineRule="auto"/>
              <w:jc w:val="center"/>
              <w:rPr>
                <w:rFonts w:ascii="Times New Roman" w:hAnsi="Times New Roman"/>
                <w:b/>
                <w:color w:val="000000"/>
              </w:rPr>
            </w:pPr>
            <w:r w:rsidRPr="00FC577D">
              <w:rPr>
                <w:rFonts w:ascii="Times New Roman" w:hAnsi="Times New Roman"/>
                <w:b/>
                <w:color w:val="000000"/>
              </w:rPr>
              <w:t>2016</w:t>
            </w:r>
          </w:p>
        </w:tc>
        <w:tc>
          <w:tcPr>
            <w:tcW w:w="1028" w:type="dxa"/>
            <w:shd w:val="clear" w:color="auto" w:fill="auto"/>
            <w:vAlign w:val="center"/>
          </w:tcPr>
          <w:p w14:paraId="48256C82" w14:textId="77777777" w:rsidR="009A7C3B" w:rsidRPr="00FC577D" w:rsidRDefault="009A7C3B" w:rsidP="009A7C3B">
            <w:pPr>
              <w:spacing w:after="0" w:line="240" w:lineRule="auto"/>
              <w:jc w:val="center"/>
              <w:rPr>
                <w:rFonts w:ascii="Times New Roman" w:hAnsi="Times New Roman"/>
                <w:b/>
                <w:color w:val="000000"/>
              </w:rPr>
            </w:pPr>
            <w:r w:rsidRPr="00FC577D">
              <w:rPr>
                <w:rFonts w:ascii="Times New Roman" w:hAnsi="Times New Roman"/>
                <w:b/>
                <w:color w:val="000000"/>
              </w:rPr>
              <w:t>2017</w:t>
            </w:r>
          </w:p>
        </w:tc>
        <w:tc>
          <w:tcPr>
            <w:tcW w:w="1027" w:type="dxa"/>
            <w:tcBorders>
              <w:right w:val="single" w:sz="12" w:space="0" w:color="auto"/>
            </w:tcBorders>
            <w:shd w:val="clear" w:color="auto" w:fill="auto"/>
            <w:vAlign w:val="center"/>
          </w:tcPr>
          <w:p w14:paraId="722956E6" w14:textId="77777777" w:rsidR="009A7C3B" w:rsidRPr="00FC577D" w:rsidRDefault="009A7C3B" w:rsidP="009A7C3B">
            <w:pPr>
              <w:spacing w:after="0" w:line="240" w:lineRule="auto"/>
              <w:jc w:val="center"/>
              <w:rPr>
                <w:rFonts w:ascii="Times New Roman" w:hAnsi="Times New Roman"/>
                <w:b/>
                <w:color w:val="000000"/>
              </w:rPr>
            </w:pPr>
            <w:r w:rsidRPr="00FC577D">
              <w:rPr>
                <w:rFonts w:ascii="Times New Roman" w:hAnsi="Times New Roman"/>
                <w:b/>
                <w:color w:val="000000"/>
              </w:rPr>
              <w:t>2018</w:t>
            </w:r>
          </w:p>
        </w:tc>
        <w:tc>
          <w:tcPr>
            <w:tcW w:w="1028" w:type="dxa"/>
            <w:tcBorders>
              <w:left w:val="single" w:sz="12" w:space="0" w:color="auto"/>
            </w:tcBorders>
            <w:shd w:val="clear" w:color="auto" w:fill="auto"/>
            <w:vAlign w:val="center"/>
          </w:tcPr>
          <w:p w14:paraId="263707DC" w14:textId="77777777" w:rsidR="009A7C3B" w:rsidRPr="00FC577D" w:rsidRDefault="009A7C3B" w:rsidP="009A7C3B">
            <w:pPr>
              <w:spacing w:after="0" w:line="240" w:lineRule="auto"/>
              <w:jc w:val="center"/>
              <w:rPr>
                <w:rFonts w:ascii="Times New Roman" w:hAnsi="Times New Roman"/>
                <w:b/>
              </w:rPr>
            </w:pPr>
            <w:r w:rsidRPr="00FC577D">
              <w:rPr>
                <w:rFonts w:ascii="Times New Roman" w:hAnsi="Times New Roman"/>
                <w:b/>
              </w:rPr>
              <w:t>2016</w:t>
            </w:r>
          </w:p>
        </w:tc>
        <w:tc>
          <w:tcPr>
            <w:tcW w:w="1027" w:type="dxa"/>
            <w:shd w:val="clear" w:color="auto" w:fill="auto"/>
            <w:vAlign w:val="center"/>
          </w:tcPr>
          <w:p w14:paraId="5428B5ED" w14:textId="77777777" w:rsidR="009A7C3B" w:rsidRPr="00FC577D" w:rsidRDefault="009A7C3B" w:rsidP="009A7C3B">
            <w:pPr>
              <w:spacing w:after="0" w:line="240" w:lineRule="auto"/>
              <w:jc w:val="center"/>
              <w:rPr>
                <w:rFonts w:ascii="Times New Roman" w:hAnsi="Times New Roman"/>
                <w:b/>
              </w:rPr>
            </w:pPr>
            <w:r w:rsidRPr="00FC577D">
              <w:rPr>
                <w:rFonts w:ascii="Times New Roman" w:hAnsi="Times New Roman"/>
                <w:b/>
              </w:rPr>
              <w:t>2017</w:t>
            </w:r>
          </w:p>
        </w:tc>
        <w:tc>
          <w:tcPr>
            <w:tcW w:w="1028" w:type="dxa"/>
            <w:shd w:val="clear" w:color="auto" w:fill="auto"/>
            <w:vAlign w:val="center"/>
          </w:tcPr>
          <w:p w14:paraId="16858733" w14:textId="77777777" w:rsidR="009A7C3B" w:rsidRPr="00FC577D" w:rsidRDefault="009A7C3B" w:rsidP="009A7C3B">
            <w:pPr>
              <w:spacing w:after="0" w:line="240" w:lineRule="auto"/>
              <w:jc w:val="center"/>
              <w:rPr>
                <w:rFonts w:ascii="Times New Roman" w:hAnsi="Times New Roman"/>
                <w:b/>
              </w:rPr>
            </w:pPr>
            <w:r w:rsidRPr="00FC577D">
              <w:rPr>
                <w:rFonts w:ascii="Times New Roman" w:hAnsi="Times New Roman"/>
                <w:b/>
              </w:rPr>
              <w:t>2018</w:t>
            </w:r>
          </w:p>
        </w:tc>
      </w:tr>
      <w:tr w:rsidR="00CE43D7" w:rsidRPr="00FC577D" w14:paraId="2113902F" w14:textId="77777777" w:rsidTr="00B02F31">
        <w:trPr>
          <w:trHeight w:val="418"/>
          <w:jc w:val="center"/>
        </w:trPr>
        <w:tc>
          <w:tcPr>
            <w:tcW w:w="3061" w:type="dxa"/>
            <w:tcBorders>
              <w:right w:val="single" w:sz="12" w:space="0" w:color="auto"/>
            </w:tcBorders>
            <w:shd w:val="clear" w:color="auto" w:fill="auto"/>
            <w:vAlign w:val="center"/>
          </w:tcPr>
          <w:p w14:paraId="08D39C99" w14:textId="77777777" w:rsidR="00CE43D7" w:rsidRPr="00FC577D" w:rsidRDefault="00CE43D7" w:rsidP="00CE43D7">
            <w:pPr>
              <w:spacing w:after="0" w:line="240" w:lineRule="auto"/>
              <w:jc w:val="both"/>
              <w:rPr>
                <w:rFonts w:ascii="Times New Roman" w:hAnsi="Times New Roman"/>
              </w:rPr>
            </w:pPr>
            <w:r w:rsidRPr="00FC577D">
              <w:rPr>
                <w:rFonts w:ascii="Times New Roman" w:hAnsi="Times New Roman"/>
              </w:rPr>
              <w:t>Rezidențial</w:t>
            </w:r>
          </w:p>
        </w:tc>
        <w:tc>
          <w:tcPr>
            <w:tcW w:w="1027" w:type="dxa"/>
            <w:tcBorders>
              <w:left w:val="single" w:sz="12" w:space="0" w:color="auto"/>
            </w:tcBorders>
            <w:shd w:val="clear" w:color="auto" w:fill="auto"/>
            <w:vAlign w:val="center"/>
          </w:tcPr>
          <w:p w14:paraId="43F22DC2" w14:textId="77777777" w:rsidR="00CE43D7" w:rsidRPr="00FC577D" w:rsidRDefault="00CE43D7" w:rsidP="00CE43D7">
            <w:pPr>
              <w:spacing w:after="0" w:line="240" w:lineRule="auto"/>
              <w:jc w:val="center"/>
              <w:rPr>
                <w:rFonts w:ascii="Times New Roman" w:hAnsi="Times New Roman"/>
              </w:rPr>
            </w:pPr>
            <w:r w:rsidRPr="00FC577D">
              <w:rPr>
                <w:rFonts w:ascii="Times New Roman" w:hAnsi="Times New Roman"/>
              </w:rPr>
              <w:t>40,1</w:t>
            </w:r>
          </w:p>
        </w:tc>
        <w:tc>
          <w:tcPr>
            <w:tcW w:w="1028" w:type="dxa"/>
            <w:shd w:val="clear" w:color="auto" w:fill="auto"/>
            <w:vAlign w:val="center"/>
          </w:tcPr>
          <w:p w14:paraId="2E048E75" w14:textId="77777777" w:rsidR="00CE43D7" w:rsidRPr="00FC577D" w:rsidRDefault="00CE43D7" w:rsidP="00A702CB">
            <w:pPr>
              <w:spacing w:after="0" w:line="240" w:lineRule="auto"/>
              <w:jc w:val="center"/>
              <w:rPr>
                <w:rFonts w:ascii="Times New Roman" w:hAnsi="Times New Roman"/>
              </w:rPr>
            </w:pPr>
            <w:r w:rsidRPr="00FC577D">
              <w:rPr>
                <w:rFonts w:ascii="Times New Roman" w:hAnsi="Times New Roman"/>
              </w:rPr>
              <w:t>48</w:t>
            </w:r>
            <w:r w:rsidR="00A702CB" w:rsidRPr="00FC577D">
              <w:rPr>
                <w:rFonts w:ascii="Times New Roman" w:hAnsi="Times New Roman"/>
              </w:rPr>
              <w:t>,</w:t>
            </w:r>
            <w:r w:rsidRPr="00FC577D">
              <w:rPr>
                <w:rFonts w:ascii="Times New Roman" w:hAnsi="Times New Roman"/>
              </w:rPr>
              <w:t>12</w:t>
            </w:r>
          </w:p>
        </w:tc>
        <w:tc>
          <w:tcPr>
            <w:tcW w:w="1027" w:type="dxa"/>
            <w:tcBorders>
              <w:right w:val="single" w:sz="12" w:space="0" w:color="auto"/>
            </w:tcBorders>
            <w:shd w:val="clear" w:color="auto" w:fill="auto"/>
            <w:vAlign w:val="center"/>
          </w:tcPr>
          <w:p w14:paraId="48565BF4" w14:textId="77777777" w:rsidR="00CE43D7" w:rsidRPr="00FC577D" w:rsidRDefault="00A702CB" w:rsidP="00CE43D7">
            <w:pPr>
              <w:spacing w:after="0" w:line="240" w:lineRule="auto"/>
              <w:jc w:val="center"/>
              <w:rPr>
                <w:rFonts w:ascii="Times New Roman" w:hAnsi="Times New Roman"/>
              </w:rPr>
            </w:pPr>
            <w:r w:rsidRPr="00FC577D">
              <w:rPr>
                <w:rFonts w:ascii="Times New Roman" w:hAnsi="Times New Roman"/>
              </w:rPr>
              <w:t>56,</w:t>
            </w:r>
            <w:r w:rsidR="00CE43D7" w:rsidRPr="00FC577D">
              <w:rPr>
                <w:rFonts w:ascii="Times New Roman" w:hAnsi="Times New Roman"/>
              </w:rPr>
              <w:t>14</w:t>
            </w:r>
          </w:p>
        </w:tc>
        <w:tc>
          <w:tcPr>
            <w:tcW w:w="1028" w:type="dxa"/>
            <w:tcBorders>
              <w:left w:val="single" w:sz="12" w:space="0" w:color="auto"/>
            </w:tcBorders>
            <w:shd w:val="clear" w:color="auto" w:fill="auto"/>
            <w:vAlign w:val="center"/>
          </w:tcPr>
          <w:p w14:paraId="430EE12E" w14:textId="77777777" w:rsidR="00CE43D7" w:rsidRPr="00377BC8" w:rsidRDefault="00CE43D7" w:rsidP="000E572A">
            <w:pPr>
              <w:spacing w:after="0" w:line="240" w:lineRule="auto"/>
              <w:jc w:val="center"/>
              <w:rPr>
                <w:rFonts w:ascii="Times New Roman" w:hAnsi="Times New Roman"/>
              </w:rPr>
            </w:pPr>
            <w:r w:rsidRPr="00377BC8">
              <w:rPr>
                <w:rFonts w:ascii="Times New Roman" w:hAnsi="Times New Roman"/>
              </w:rPr>
              <w:t>1</w:t>
            </w:r>
            <w:r w:rsidR="000E572A" w:rsidRPr="00377BC8">
              <w:rPr>
                <w:rFonts w:ascii="Times New Roman" w:hAnsi="Times New Roman"/>
              </w:rPr>
              <w:t>5</w:t>
            </w:r>
            <w:r w:rsidR="00A702CB" w:rsidRPr="00377BC8">
              <w:rPr>
                <w:rFonts w:ascii="Times New Roman" w:hAnsi="Times New Roman"/>
              </w:rPr>
              <w:t>,</w:t>
            </w:r>
            <w:r w:rsidR="000E572A" w:rsidRPr="00377BC8">
              <w:rPr>
                <w:rFonts w:ascii="Times New Roman" w:hAnsi="Times New Roman"/>
              </w:rPr>
              <w:t>87</w:t>
            </w:r>
          </w:p>
        </w:tc>
        <w:tc>
          <w:tcPr>
            <w:tcW w:w="1027" w:type="dxa"/>
            <w:shd w:val="clear" w:color="auto" w:fill="auto"/>
            <w:vAlign w:val="center"/>
          </w:tcPr>
          <w:p w14:paraId="2FB0C97B" w14:textId="77777777" w:rsidR="00CE43D7" w:rsidRPr="00377BC8" w:rsidRDefault="00CE43D7" w:rsidP="000E572A">
            <w:pPr>
              <w:spacing w:after="0"/>
              <w:jc w:val="center"/>
              <w:rPr>
                <w:rFonts w:ascii="Times New Roman" w:hAnsi="Times New Roman"/>
              </w:rPr>
            </w:pPr>
            <w:r w:rsidRPr="00377BC8">
              <w:rPr>
                <w:rFonts w:ascii="Times New Roman" w:hAnsi="Times New Roman"/>
              </w:rPr>
              <w:t>2</w:t>
            </w:r>
            <w:r w:rsidR="000E572A" w:rsidRPr="00377BC8">
              <w:rPr>
                <w:rFonts w:ascii="Times New Roman" w:hAnsi="Times New Roman"/>
              </w:rPr>
              <w:t>0</w:t>
            </w:r>
            <w:r w:rsidRPr="00377BC8">
              <w:rPr>
                <w:rFonts w:ascii="Times New Roman" w:hAnsi="Times New Roman"/>
              </w:rPr>
              <w:t>,</w:t>
            </w:r>
            <w:r w:rsidR="000E572A" w:rsidRPr="00377BC8">
              <w:rPr>
                <w:rFonts w:ascii="Times New Roman" w:hAnsi="Times New Roman"/>
              </w:rPr>
              <w:t>33</w:t>
            </w:r>
          </w:p>
        </w:tc>
        <w:tc>
          <w:tcPr>
            <w:tcW w:w="1028" w:type="dxa"/>
            <w:shd w:val="clear" w:color="auto" w:fill="auto"/>
            <w:vAlign w:val="center"/>
          </w:tcPr>
          <w:p w14:paraId="201F30CB" w14:textId="77777777" w:rsidR="00CE43D7" w:rsidRPr="00377BC8" w:rsidRDefault="00CE43D7" w:rsidP="00A702CB">
            <w:pPr>
              <w:spacing w:after="0"/>
              <w:jc w:val="center"/>
              <w:rPr>
                <w:rFonts w:ascii="Times New Roman" w:hAnsi="Times New Roman"/>
              </w:rPr>
            </w:pPr>
            <w:r w:rsidRPr="00377BC8">
              <w:rPr>
                <w:rFonts w:ascii="Times New Roman" w:hAnsi="Times New Roman"/>
              </w:rPr>
              <w:t>2</w:t>
            </w:r>
            <w:r w:rsidR="000E572A" w:rsidRPr="00377BC8">
              <w:rPr>
                <w:rFonts w:ascii="Times New Roman" w:hAnsi="Times New Roman"/>
              </w:rPr>
              <w:t>6</w:t>
            </w:r>
            <w:r w:rsidR="00A702CB" w:rsidRPr="00377BC8">
              <w:rPr>
                <w:rFonts w:ascii="Times New Roman" w:hAnsi="Times New Roman"/>
              </w:rPr>
              <w:t>,</w:t>
            </w:r>
            <w:r w:rsidR="000E572A" w:rsidRPr="00377BC8">
              <w:rPr>
                <w:rFonts w:ascii="Times New Roman" w:hAnsi="Times New Roman"/>
              </w:rPr>
              <w:t>33</w:t>
            </w:r>
          </w:p>
        </w:tc>
      </w:tr>
      <w:tr w:rsidR="00CE43D7" w:rsidRPr="00FC577D" w14:paraId="10803B99" w14:textId="77777777" w:rsidTr="00B02F31">
        <w:trPr>
          <w:trHeight w:val="418"/>
          <w:jc w:val="center"/>
        </w:trPr>
        <w:tc>
          <w:tcPr>
            <w:tcW w:w="3061" w:type="dxa"/>
            <w:tcBorders>
              <w:right w:val="single" w:sz="12" w:space="0" w:color="auto"/>
            </w:tcBorders>
            <w:shd w:val="clear" w:color="auto" w:fill="auto"/>
            <w:vAlign w:val="center"/>
          </w:tcPr>
          <w:p w14:paraId="337CA6D7" w14:textId="77777777" w:rsidR="00CE43D7" w:rsidRPr="00FC577D" w:rsidRDefault="00CE43D7" w:rsidP="00CE43D7">
            <w:pPr>
              <w:spacing w:after="0" w:line="240" w:lineRule="auto"/>
              <w:jc w:val="both"/>
              <w:rPr>
                <w:rFonts w:ascii="Times New Roman" w:hAnsi="Times New Roman"/>
              </w:rPr>
            </w:pPr>
            <w:r w:rsidRPr="00FC577D">
              <w:rPr>
                <w:rFonts w:ascii="Times New Roman" w:hAnsi="Times New Roman"/>
              </w:rPr>
              <w:t>Public (servicii)</w:t>
            </w:r>
          </w:p>
        </w:tc>
        <w:tc>
          <w:tcPr>
            <w:tcW w:w="1027" w:type="dxa"/>
            <w:tcBorders>
              <w:left w:val="single" w:sz="12" w:space="0" w:color="auto"/>
            </w:tcBorders>
            <w:shd w:val="clear" w:color="auto" w:fill="auto"/>
            <w:vAlign w:val="center"/>
          </w:tcPr>
          <w:p w14:paraId="03AA51A2" w14:textId="77777777" w:rsidR="00CE43D7" w:rsidRPr="00FC577D" w:rsidRDefault="00CE43D7" w:rsidP="00CE43D7">
            <w:pPr>
              <w:spacing w:after="0" w:line="240" w:lineRule="auto"/>
              <w:jc w:val="center"/>
              <w:rPr>
                <w:rFonts w:ascii="Times New Roman" w:hAnsi="Times New Roman"/>
              </w:rPr>
            </w:pPr>
            <w:r w:rsidRPr="00FC577D">
              <w:rPr>
                <w:rFonts w:ascii="Times New Roman" w:hAnsi="Times New Roman"/>
              </w:rPr>
              <w:t>27,8</w:t>
            </w:r>
          </w:p>
        </w:tc>
        <w:tc>
          <w:tcPr>
            <w:tcW w:w="1028" w:type="dxa"/>
            <w:shd w:val="clear" w:color="auto" w:fill="auto"/>
            <w:vAlign w:val="center"/>
          </w:tcPr>
          <w:p w14:paraId="271C4A0A" w14:textId="77777777" w:rsidR="00CE43D7" w:rsidRPr="00FC577D" w:rsidRDefault="00A702CB" w:rsidP="00CE43D7">
            <w:pPr>
              <w:spacing w:after="0" w:line="240" w:lineRule="auto"/>
              <w:jc w:val="center"/>
              <w:rPr>
                <w:rFonts w:ascii="Times New Roman" w:hAnsi="Times New Roman"/>
              </w:rPr>
            </w:pPr>
            <w:r w:rsidRPr="00FC577D">
              <w:rPr>
                <w:rFonts w:ascii="Times New Roman" w:hAnsi="Times New Roman"/>
              </w:rPr>
              <w:t>33,</w:t>
            </w:r>
            <w:r w:rsidR="00CE43D7" w:rsidRPr="00FC577D">
              <w:rPr>
                <w:rFonts w:ascii="Times New Roman" w:hAnsi="Times New Roman"/>
              </w:rPr>
              <w:t>36</w:t>
            </w:r>
          </w:p>
        </w:tc>
        <w:tc>
          <w:tcPr>
            <w:tcW w:w="1027" w:type="dxa"/>
            <w:tcBorders>
              <w:right w:val="single" w:sz="12" w:space="0" w:color="auto"/>
            </w:tcBorders>
            <w:shd w:val="clear" w:color="auto" w:fill="auto"/>
            <w:vAlign w:val="center"/>
          </w:tcPr>
          <w:p w14:paraId="7718EA3B" w14:textId="77777777" w:rsidR="00CE43D7" w:rsidRPr="00FC577D" w:rsidRDefault="00A702CB" w:rsidP="00CE43D7">
            <w:pPr>
              <w:spacing w:after="0" w:line="240" w:lineRule="auto"/>
              <w:jc w:val="center"/>
              <w:rPr>
                <w:rFonts w:ascii="Times New Roman" w:hAnsi="Times New Roman"/>
              </w:rPr>
            </w:pPr>
            <w:r w:rsidRPr="00FC577D">
              <w:rPr>
                <w:rFonts w:ascii="Times New Roman" w:hAnsi="Times New Roman"/>
              </w:rPr>
              <w:t>38,</w:t>
            </w:r>
            <w:r w:rsidR="00CE43D7" w:rsidRPr="00FC577D">
              <w:rPr>
                <w:rFonts w:ascii="Times New Roman" w:hAnsi="Times New Roman"/>
              </w:rPr>
              <w:t>92</w:t>
            </w:r>
          </w:p>
        </w:tc>
        <w:tc>
          <w:tcPr>
            <w:tcW w:w="1028" w:type="dxa"/>
            <w:tcBorders>
              <w:left w:val="single" w:sz="12" w:space="0" w:color="auto"/>
            </w:tcBorders>
            <w:shd w:val="clear" w:color="auto" w:fill="auto"/>
            <w:vAlign w:val="center"/>
          </w:tcPr>
          <w:p w14:paraId="2C3ED408" w14:textId="77777777" w:rsidR="00CE43D7" w:rsidRPr="00FC577D" w:rsidRDefault="00CE43D7" w:rsidP="00A702CB">
            <w:pPr>
              <w:spacing w:after="0" w:line="240" w:lineRule="auto"/>
              <w:jc w:val="center"/>
              <w:rPr>
                <w:rFonts w:ascii="Times New Roman" w:hAnsi="Times New Roman"/>
              </w:rPr>
            </w:pPr>
            <w:r w:rsidRPr="00FC577D">
              <w:rPr>
                <w:rFonts w:ascii="Times New Roman" w:hAnsi="Times New Roman"/>
              </w:rPr>
              <w:t>15</w:t>
            </w:r>
            <w:r w:rsidR="00A702CB" w:rsidRPr="00FC577D">
              <w:rPr>
                <w:rFonts w:ascii="Times New Roman" w:hAnsi="Times New Roman"/>
              </w:rPr>
              <w:t>,</w:t>
            </w:r>
            <w:r w:rsidR="000E572A">
              <w:rPr>
                <w:rFonts w:ascii="Times New Roman" w:hAnsi="Times New Roman"/>
              </w:rPr>
              <w:t>32</w:t>
            </w:r>
          </w:p>
        </w:tc>
        <w:tc>
          <w:tcPr>
            <w:tcW w:w="1027" w:type="dxa"/>
            <w:shd w:val="clear" w:color="auto" w:fill="auto"/>
            <w:vAlign w:val="center"/>
          </w:tcPr>
          <w:p w14:paraId="5815AFB3" w14:textId="77777777" w:rsidR="00CE43D7" w:rsidRPr="00FC577D" w:rsidRDefault="000E572A" w:rsidP="00A702CB">
            <w:pPr>
              <w:spacing w:after="0" w:line="240" w:lineRule="auto"/>
              <w:jc w:val="center"/>
              <w:rPr>
                <w:rFonts w:ascii="Times New Roman" w:hAnsi="Times New Roman"/>
              </w:rPr>
            </w:pPr>
            <w:r>
              <w:rPr>
                <w:rFonts w:ascii="Times New Roman" w:hAnsi="Times New Roman"/>
              </w:rPr>
              <w:t>22,56</w:t>
            </w:r>
          </w:p>
        </w:tc>
        <w:tc>
          <w:tcPr>
            <w:tcW w:w="1028" w:type="dxa"/>
            <w:shd w:val="clear" w:color="auto" w:fill="auto"/>
            <w:vAlign w:val="center"/>
          </w:tcPr>
          <w:p w14:paraId="2D270757" w14:textId="77777777" w:rsidR="00CE43D7" w:rsidRPr="00FC577D" w:rsidRDefault="00CE43D7" w:rsidP="00A702CB">
            <w:pPr>
              <w:spacing w:after="0" w:line="240" w:lineRule="auto"/>
              <w:jc w:val="center"/>
              <w:rPr>
                <w:rFonts w:ascii="Times New Roman" w:hAnsi="Times New Roman"/>
              </w:rPr>
            </w:pPr>
            <w:r w:rsidRPr="00FC577D">
              <w:rPr>
                <w:rFonts w:ascii="Times New Roman" w:hAnsi="Times New Roman"/>
              </w:rPr>
              <w:t>27</w:t>
            </w:r>
            <w:r w:rsidR="00A702CB" w:rsidRPr="00FC577D">
              <w:rPr>
                <w:rFonts w:ascii="Times New Roman" w:hAnsi="Times New Roman"/>
              </w:rPr>
              <w:t>,</w:t>
            </w:r>
            <w:r w:rsidRPr="00FC577D">
              <w:rPr>
                <w:rFonts w:ascii="Times New Roman" w:hAnsi="Times New Roman"/>
              </w:rPr>
              <w:t>94</w:t>
            </w:r>
          </w:p>
        </w:tc>
      </w:tr>
      <w:tr w:rsidR="00CE43D7" w:rsidRPr="00FC577D" w14:paraId="6CD89177" w14:textId="77777777" w:rsidTr="00B02F31">
        <w:trPr>
          <w:trHeight w:val="418"/>
          <w:jc w:val="center"/>
        </w:trPr>
        <w:tc>
          <w:tcPr>
            <w:tcW w:w="3061" w:type="dxa"/>
            <w:tcBorders>
              <w:right w:val="single" w:sz="12" w:space="0" w:color="auto"/>
            </w:tcBorders>
            <w:shd w:val="clear" w:color="auto" w:fill="auto"/>
            <w:vAlign w:val="center"/>
          </w:tcPr>
          <w:p w14:paraId="031D1A7B" w14:textId="77777777" w:rsidR="00CE43D7" w:rsidRPr="00FC577D" w:rsidRDefault="00CE43D7" w:rsidP="00CE43D7">
            <w:pPr>
              <w:spacing w:after="0" w:line="240" w:lineRule="auto"/>
              <w:jc w:val="both"/>
              <w:rPr>
                <w:rFonts w:ascii="Times New Roman" w:hAnsi="Times New Roman"/>
              </w:rPr>
            </w:pPr>
            <w:r w:rsidRPr="00FC577D">
              <w:rPr>
                <w:rFonts w:ascii="Times New Roman" w:hAnsi="Times New Roman"/>
              </w:rPr>
              <w:t>Industrie</w:t>
            </w:r>
          </w:p>
        </w:tc>
        <w:tc>
          <w:tcPr>
            <w:tcW w:w="1027" w:type="dxa"/>
            <w:tcBorders>
              <w:left w:val="single" w:sz="12" w:space="0" w:color="auto"/>
            </w:tcBorders>
            <w:shd w:val="clear" w:color="auto" w:fill="auto"/>
            <w:vAlign w:val="center"/>
          </w:tcPr>
          <w:p w14:paraId="7FA65644" w14:textId="77777777" w:rsidR="00CE43D7" w:rsidRPr="00FC577D" w:rsidRDefault="00CE43D7" w:rsidP="00CE43D7">
            <w:pPr>
              <w:spacing w:after="0" w:line="240" w:lineRule="auto"/>
              <w:jc w:val="center"/>
              <w:rPr>
                <w:rFonts w:ascii="Times New Roman" w:hAnsi="Times New Roman"/>
              </w:rPr>
            </w:pPr>
            <w:r w:rsidRPr="00FC577D">
              <w:rPr>
                <w:rFonts w:ascii="Times New Roman" w:hAnsi="Times New Roman"/>
              </w:rPr>
              <w:t>8,3</w:t>
            </w:r>
          </w:p>
        </w:tc>
        <w:tc>
          <w:tcPr>
            <w:tcW w:w="1028" w:type="dxa"/>
            <w:shd w:val="clear" w:color="auto" w:fill="auto"/>
            <w:vAlign w:val="center"/>
          </w:tcPr>
          <w:p w14:paraId="2732400D" w14:textId="77777777" w:rsidR="00CE43D7" w:rsidRPr="00FC577D" w:rsidRDefault="00A702CB" w:rsidP="00CE43D7">
            <w:pPr>
              <w:spacing w:after="0" w:line="240" w:lineRule="auto"/>
              <w:jc w:val="center"/>
              <w:rPr>
                <w:rFonts w:ascii="Times New Roman" w:hAnsi="Times New Roman"/>
              </w:rPr>
            </w:pPr>
            <w:r w:rsidRPr="00FC577D">
              <w:rPr>
                <w:rFonts w:ascii="Times New Roman" w:hAnsi="Times New Roman"/>
              </w:rPr>
              <w:t>9,</w:t>
            </w:r>
            <w:r w:rsidR="00CE43D7" w:rsidRPr="00FC577D">
              <w:rPr>
                <w:rFonts w:ascii="Times New Roman" w:hAnsi="Times New Roman"/>
              </w:rPr>
              <w:t>96</w:t>
            </w:r>
          </w:p>
        </w:tc>
        <w:tc>
          <w:tcPr>
            <w:tcW w:w="1027" w:type="dxa"/>
            <w:tcBorders>
              <w:right w:val="single" w:sz="12" w:space="0" w:color="auto"/>
            </w:tcBorders>
            <w:shd w:val="clear" w:color="auto" w:fill="auto"/>
            <w:vAlign w:val="center"/>
          </w:tcPr>
          <w:p w14:paraId="2C1C622A" w14:textId="77777777" w:rsidR="00CE43D7" w:rsidRPr="00FC577D" w:rsidRDefault="00A702CB" w:rsidP="00CE43D7">
            <w:pPr>
              <w:spacing w:after="0" w:line="240" w:lineRule="auto"/>
              <w:jc w:val="center"/>
              <w:rPr>
                <w:rFonts w:ascii="Times New Roman" w:hAnsi="Times New Roman"/>
              </w:rPr>
            </w:pPr>
            <w:r w:rsidRPr="00FC577D">
              <w:rPr>
                <w:rFonts w:ascii="Times New Roman" w:hAnsi="Times New Roman"/>
              </w:rPr>
              <w:t>11,</w:t>
            </w:r>
            <w:r w:rsidR="00CE43D7" w:rsidRPr="00FC577D">
              <w:rPr>
                <w:rFonts w:ascii="Times New Roman" w:hAnsi="Times New Roman"/>
              </w:rPr>
              <w:t>62</w:t>
            </w:r>
          </w:p>
        </w:tc>
        <w:tc>
          <w:tcPr>
            <w:tcW w:w="1028" w:type="dxa"/>
            <w:tcBorders>
              <w:left w:val="single" w:sz="12" w:space="0" w:color="auto"/>
            </w:tcBorders>
            <w:shd w:val="clear" w:color="auto" w:fill="auto"/>
            <w:vAlign w:val="center"/>
          </w:tcPr>
          <w:p w14:paraId="2ED0D5DE" w14:textId="77777777" w:rsidR="00CE43D7" w:rsidRPr="00FC577D" w:rsidRDefault="000E572A" w:rsidP="000E572A">
            <w:pPr>
              <w:spacing w:after="0" w:line="240" w:lineRule="auto"/>
              <w:jc w:val="center"/>
              <w:rPr>
                <w:rFonts w:ascii="Times New Roman" w:hAnsi="Times New Roman"/>
              </w:rPr>
            </w:pPr>
            <w:r>
              <w:rPr>
                <w:rFonts w:ascii="Times New Roman" w:hAnsi="Times New Roman"/>
              </w:rPr>
              <w:t>51</w:t>
            </w:r>
            <w:r w:rsidR="00A702CB" w:rsidRPr="00FC577D">
              <w:rPr>
                <w:rFonts w:ascii="Times New Roman" w:hAnsi="Times New Roman"/>
              </w:rPr>
              <w:t>,</w:t>
            </w:r>
            <w:r>
              <w:rPr>
                <w:rFonts w:ascii="Times New Roman" w:hAnsi="Times New Roman"/>
              </w:rPr>
              <w:t>97</w:t>
            </w:r>
          </w:p>
        </w:tc>
        <w:tc>
          <w:tcPr>
            <w:tcW w:w="1027" w:type="dxa"/>
            <w:shd w:val="clear" w:color="auto" w:fill="auto"/>
            <w:vAlign w:val="center"/>
          </w:tcPr>
          <w:p w14:paraId="744C6575" w14:textId="77777777" w:rsidR="00CE43D7" w:rsidRPr="00FC577D" w:rsidRDefault="000E572A" w:rsidP="000E572A">
            <w:pPr>
              <w:spacing w:after="0" w:line="240" w:lineRule="auto"/>
              <w:jc w:val="center"/>
              <w:rPr>
                <w:rFonts w:ascii="Times New Roman" w:hAnsi="Times New Roman"/>
              </w:rPr>
            </w:pPr>
            <w:r>
              <w:rPr>
                <w:rFonts w:ascii="Times New Roman" w:hAnsi="Times New Roman"/>
              </w:rPr>
              <w:t>59</w:t>
            </w:r>
            <w:r w:rsidR="00CE43D7" w:rsidRPr="00FC577D">
              <w:rPr>
                <w:rFonts w:ascii="Times New Roman" w:hAnsi="Times New Roman"/>
              </w:rPr>
              <w:t>,</w:t>
            </w:r>
            <w:r>
              <w:rPr>
                <w:rFonts w:ascii="Times New Roman" w:hAnsi="Times New Roman"/>
              </w:rPr>
              <w:t>54</w:t>
            </w:r>
          </w:p>
        </w:tc>
        <w:tc>
          <w:tcPr>
            <w:tcW w:w="1028" w:type="dxa"/>
            <w:shd w:val="clear" w:color="auto" w:fill="auto"/>
            <w:vAlign w:val="center"/>
          </w:tcPr>
          <w:p w14:paraId="5A1B2BD9" w14:textId="77777777" w:rsidR="00CE43D7" w:rsidRPr="00FC577D" w:rsidRDefault="000E572A" w:rsidP="000E572A">
            <w:pPr>
              <w:spacing w:after="0" w:line="240" w:lineRule="auto"/>
              <w:jc w:val="center"/>
              <w:rPr>
                <w:rFonts w:ascii="Times New Roman" w:hAnsi="Times New Roman"/>
              </w:rPr>
            </w:pPr>
            <w:r>
              <w:rPr>
                <w:rFonts w:ascii="Times New Roman" w:hAnsi="Times New Roman"/>
              </w:rPr>
              <w:t>67</w:t>
            </w:r>
            <w:r w:rsidR="00A702CB" w:rsidRPr="00FC577D">
              <w:rPr>
                <w:rFonts w:ascii="Times New Roman" w:hAnsi="Times New Roman"/>
              </w:rPr>
              <w:t>,</w:t>
            </w:r>
            <w:r>
              <w:rPr>
                <w:rFonts w:ascii="Times New Roman" w:hAnsi="Times New Roman"/>
              </w:rPr>
              <w:t>93</w:t>
            </w:r>
          </w:p>
        </w:tc>
      </w:tr>
      <w:tr w:rsidR="00CE43D7" w:rsidRPr="00FC577D" w14:paraId="4ACE45B4" w14:textId="77777777" w:rsidTr="00B02F31">
        <w:trPr>
          <w:trHeight w:val="418"/>
          <w:jc w:val="center"/>
        </w:trPr>
        <w:tc>
          <w:tcPr>
            <w:tcW w:w="3061" w:type="dxa"/>
            <w:tcBorders>
              <w:right w:val="single" w:sz="12" w:space="0" w:color="auto"/>
            </w:tcBorders>
            <w:shd w:val="clear" w:color="auto" w:fill="auto"/>
            <w:vAlign w:val="center"/>
          </w:tcPr>
          <w:p w14:paraId="0911CC78" w14:textId="77777777" w:rsidR="00CE43D7" w:rsidRPr="00FC577D" w:rsidRDefault="00CE43D7" w:rsidP="00CE43D7">
            <w:pPr>
              <w:spacing w:after="0" w:line="240" w:lineRule="auto"/>
              <w:jc w:val="both"/>
              <w:rPr>
                <w:rFonts w:ascii="Times New Roman" w:hAnsi="Times New Roman"/>
              </w:rPr>
            </w:pPr>
            <w:r w:rsidRPr="00FC577D">
              <w:rPr>
                <w:rFonts w:ascii="Times New Roman" w:hAnsi="Times New Roman"/>
              </w:rPr>
              <w:t>Transporturi</w:t>
            </w:r>
          </w:p>
        </w:tc>
        <w:tc>
          <w:tcPr>
            <w:tcW w:w="1027" w:type="dxa"/>
            <w:tcBorders>
              <w:left w:val="single" w:sz="12" w:space="0" w:color="auto"/>
            </w:tcBorders>
            <w:shd w:val="clear" w:color="auto" w:fill="auto"/>
            <w:vAlign w:val="center"/>
          </w:tcPr>
          <w:p w14:paraId="1CC7D86B" w14:textId="77777777" w:rsidR="00CE43D7" w:rsidRPr="00FC577D" w:rsidRDefault="00CE43D7" w:rsidP="00CE43D7">
            <w:pPr>
              <w:spacing w:after="0" w:line="240" w:lineRule="auto"/>
              <w:jc w:val="center"/>
              <w:rPr>
                <w:rFonts w:ascii="Times New Roman" w:hAnsi="Times New Roman"/>
              </w:rPr>
            </w:pPr>
            <w:r w:rsidRPr="00FC577D">
              <w:rPr>
                <w:rFonts w:ascii="Times New Roman" w:hAnsi="Times New Roman"/>
              </w:rPr>
              <w:t>16,7</w:t>
            </w:r>
          </w:p>
        </w:tc>
        <w:tc>
          <w:tcPr>
            <w:tcW w:w="1028" w:type="dxa"/>
            <w:shd w:val="clear" w:color="auto" w:fill="auto"/>
            <w:vAlign w:val="center"/>
          </w:tcPr>
          <w:p w14:paraId="499A0339" w14:textId="77777777" w:rsidR="00CE43D7" w:rsidRPr="00FC577D" w:rsidRDefault="00CE43D7" w:rsidP="00A702CB">
            <w:pPr>
              <w:spacing w:after="0" w:line="240" w:lineRule="auto"/>
              <w:jc w:val="center"/>
              <w:rPr>
                <w:rFonts w:ascii="Times New Roman" w:hAnsi="Times New Roman"/>
              </w:rPr>
            </w:pPr>
            <w:r w:rsidRPr="00FC577D">
              <w:rPr>
                <w:rFonts w:ascii="Times New Roman" w:hAnsi="Times New Roman"/>
              </w:rPr>
              <w:t>20</w:t>
            </w:r>
            <w:r w:rsidR="00A702CB" w:rsidRPr="00FC577D">
              <w:rPr>
                <w:rFonts w:ascii="Times New Roman" w:hAnsi="Times New Roman"/>
              </w:rPr>
              <w:t>,</w:t>
            </w:r>
            <w:r w:rsidRPr="00FC577D">
              <w:rPr>
                <w:rFonts w:ascii="Times New Roman" w:hAnsi="Times New Roman"/>
              </w:rPr>
              <w:t>04</w:t>
            </w:r>
          </w:p>
        </w:tc>
        <w:tc>
          <w:tcPr>
            <w:tcW w:w="1027" w:type="dxa"/>
            <w:tcBorders>
              <w:right w:val="single" w:sz="12" w:space="0" w:color="auto"/>
            </w:tcBorders>
            <w:shd w:val="clear" w:color="auto" w:fill="auto"/>
            <w:vAlign w:val="center"/>
          </w:tcPr>
          <w:p w14:paraId="56F748E9" w14:textId="77777777" w:rsidR="00CE43D7" w:rsidRPr="00FC577D" w:rsidRDefault="00A702CB" w:rsidP="00CE43D7">
            <w:pPr>
              <w:spacing w:after="0" w:line="240" w:lineRule="auto"/>
              <w:jc w:val="center"/>
              <w:rPr>
                <w:rFonts w:ascii="Times New Roman" w:hAnsi="Times New Roman"/>
              </w:rPr>
            </w:pPr>
            <w:r w:rsidRPr="00FC577D">
              <w:rPr>
                <w:rFonts w:ascii="Times New Roman" w:hAnsi="Times New Roman"/>
              </w:rPr>
              <w:t>23,</w:t>
            </w:r>
            <w:r w:rsidR="00CE43D7" w:rsidRPr="00FC577D">
              <w:rPr>
                <w:rFonts w:ascii="Times New Roman" w:hAnsi="Times New Roman"/>
              </w:rPr>
              <w:t>38</w:t>
            </w:r>
          </w:p>
        </w:tc>
        <w:tc>
          <w:tcPr>
            <w:tcW w:w="1028" w:type="dxa"/>
            <w:tcBorders>
              <w:left w:val="single" w:sz="12" w:space="0" w:color="auto"/>
            </w:tcBorders>
            <w:shd w:val="clear" w:color="auto" w:fill="auto"/>
            <w:vAlign w:val="center"/>
          </w:tcPr>
          <w:p w14:paraId="398ED83A" w14:textId="77777777" w:rsidR="00CE43D7" w:rsidRPr="00FC577D" w:rsidRDefault="00A702CB" w:rsidP="00A702CB">
            <w:pPr>
              <w:spacing w:after="0" w:line="240" w:lineRule="auto"/>
              <w:jc w:val="center"/>
              <w:rPr>
                <w:rFonts w:ascii="Times New Roman" w:hAnsi="Times New Roman"/>
              </w:rPr>
            </w:pPr>
            <w:r w:rsidRPr="00FC577D">
              <w:rPr>
                <w:rFonts w:ascii="Times New Roman" w:hAnsi="Times New Roman"/>
              </w:rPr>
              <w:t>0,</w:t>
            </w:r>
            <w:r w:rsidR="00CE43D7" w:rsidRPr="00FC577D">
              <w:rPr>
                <w:rFonts w:ascii="Times New Roman" w:hAnsi="Times New Roman"/>
              </w:rPr>
              <w:t>36</w:t>
            </w:r>
          </w:p>
        </w:tc>
        <w:tc>
          <w:tcPr>
            <w:tcW w:w="1027" w:type="dxa"/>
            <w:shd w:val="clear" w:color="auto" w:fill="auto"/>
            <w:vAlign w:val="center"/>
          </w:tcPr>
          <w:p w14:paraId="4B55266B" w14:textId="77777777" w:rsidR="00CE43D7" w:rsidRPr="00FC577D" w:rsidRDefault="00CE43D7" w:rsidP="00A702CB">
            <w:pPr>
              <w:spacing w:after="0" w:line="240" w:lineRule="auto"/>
              <w:jc w:val="center"/>
              <w:rPr>
                <w:rFonts w:ascii="Times New Roman" w:hAnsi="Times New Roman"/>
              </w:rPr>
            </w:pPr>
            <w:r w:rsidRPr="00FC577D">
              <w:rPr>
                <w:rFonts w:ascii="Times New Roman" w:hAnsi="Times New Roman"/>
              </w:rPr>
              <w:t>0,49</w:t>
            </w:r>
          </w:p>
        </w:tc>
        <w:tc>
          <w:tcPr>
            <w:tcW w:w="1028" w:type="dxa"/>
            <w:shd w:val="clear" w:color="auto" w:fill="auto"/>
            <w:vAlign w:val="center"/>
          </w:tcPr>
          <w:p w14:paraId="1506C630" w14:textId="77777777" w:rsidR="00CE43D7" w:rsidRPr="00FC577D" w:rsidRDefault="00CE43D7" w:rsidP="00A702CB">
            <w:pPr>
              <w:spacing w:after="0" w:line="240" w:lineRule="auto"/>
              <w:jc w:val="center"/>
              <w:rPr>
                <w:rFonts w:ascii="Times New Roman" w:hAnsi="Times New Roman"/>
              </w:rPr>
            </w:pPr>
            <w:r w:rsidRPr="00FC577D">
              <w:rPr>
                <w:rFonts w:ascii="Times New Roman" w:hAnsi="Times New Roman"/>
              </w:rPr>
              <w:t>0,59</w:t>
            </w:r>
          </w:p>
        </w:tc>
      </w:tr>
      <w:tr w:rsidR="00EA0BFF" w:rsidRPr="00FC577D" w14:paraId="3DA5C88B" w14:textId="77777777" w:rsidTr="00B02F31">
        <w:trPr>
          <w:trHeight w:val="418"/>
          <w:jc w:val="center"/>
        </w:trPr>
        <w:tc>
          <w:tcPr>
            <w:tcW w:w="3061" w:type="dxa"/>
            <w:tcBorders>
              <w:right w:val="single" w:sz="12" w:space="0" w:color="auto"/>
            </w:tcBorders>
            <w:shd w:val="clear" w:color="auto" w:fill="auto"/>
            <w:vAlign w:val="center"/>
          </w:tcPr>
          <w:p w14:paraId="596C654B" w14:textId="77777777" w:rsidR="00EA0BFF" w:rsidRPr="00FC577D" w:rsidRDefault="00EA0BFF" w:rsidP="00EA0BFF">
            <w:pPr>
              <w:spacing w:after="0" w:line="240" w:lineRule="auto"/>
              <w:jc w:val="both"/>
              <w:rPr>
                <w:rFonts w:ascii="Times New Roman" w:hAnsi="Times New Roman"/>
                <w:b/>
              </w:rPr>
            </w:pPr>
            <w:r w:rsidRPr="00FC577D">
              <w:rPr>
                <w:rFonts w:ascii="Times New Roman" w:hAnsi="Times New Roman"/>
                <w:b/>
              </w:rPr>
              <w:t>TOTAL</w:t>
            </w:r>
          </w:p>
        </w:tc>
        <w:tc>
          <w:tcPr>
            <w:tcW w:w="1027" w:type="dxa"/>
            <w:tcBorders>
              <w:left w:val="single" w:sz="12" w:space="0" w:color="auto"/>
            </w:tcBorders>
            <w:shd w:val="clear" w:color="auto" w:fill="auto"/>
            <w:vAlign w:val="center"/>
          </w:tcPr>
          <w:p w14:paraId="031A262A" w14:textId="77777777" w:rsidR="00EA0BFF" w:rsidRPr="00FC577D" w:rsidRDefault="00EA0BFF" w:rsidP="00EA0BFF">
            <w:pPr>
              <w:spacing w:after="0" w:line="240" w:lineRule="auto"/>
              <w:jc w:val="center"/>
              <w:rPr>
                <w:rFonts w:ascii="Times New Roman" w:hAnsi="Times New Roman"/>
                <w:b/>
                <w:bCs/>
              </w:rPr>
            </w:pPr>
            <w:r w:rsidRPr="00FC577D">
              <w:rPr>
                <w:rFonts w:ascii="Times New Roman" w:hAnsi="Times New Roman"/>
                <w:b/>
                <w:bCs/>
              </w:rPr>
              <w:t>92,9</w:t>
            </w:r>
          </w:p>
        </w:tc>
        <w:tc>
          <w:tcPr>
            <w:tcW w:w="1028" w:type="dxa"/>
            <w:shd w:val="clear" w:color="auto" w:fill="auto"/>
            <w:vAlign w:val="center"/>
          </w:tcPr>
          <w:p w14:paraId="54303821" w14:textId="77777777" w:rsidR="00EA0BFF" w:rsidRPr="00FC577D" w:rsidRDefault="00EA0BFF" w:rsidP="00EA0BFF">
            <w:pPr>
              <w:spacing w:after="0" w:line="240" w:lineRule="auto"/>
              <w:ind w:right="-12"/>
              <w:jc w:val="center"/>
              <w:rPr>
                <w:rFonts w:ascii="Times New Roman" w:hAnsi="Times New Roman"/>
                <w:b/>
              </w:rPr>
            </w:pPr>
            <w:r w:rsidRPr="00FC577D">
              <w:rPr>
                <w:rFonts w:ascii="Times New Roman" w:hAnsi="Times New Roman"/>
                <w:b/>
              </w:rPr>
              <w:t>111,5</w:t>
            </w:r>
          </w:p>
        </w:tc>
        <w:tc>
          <w:tcPr>
            <w:tcW w:w="1027" w:type="dxa"/>
            <w:tcBorders>
              <w:right w:val="single" w:sz="12" w:space="0" w:color="auto"/>
            </w:tcBorders>
            <w:shd w:val="clear" w:color="auto" w:fill="auto"/>
            <w:vAlign w:val="center"/>
          </w:tcPr>
          <w:p w14:paraId="093FC9B5" w14:textId="77777777" w:rsidR="00EA0BFF" w:rsidRPr="00FC577D" w:rsidRDefault="00EA0BFF" w:rsidP="00EA0BFF">
            <w:pPr>
              <w:spacing w:after="0" w:line="240" w:lineRule="auto"/>
              <w:ind w:right="-12"/>
              <w:jc w:val="center"/>
              <w:rPr>
                <w:rFonts w:ascii="Times New Roman" w:hAnsi="Times New Roman"/>
                <w:b/>
              </w:rPr>
            </w:pPr>
            <w:r w:rsidRPr="00FC577D">
              <w:rPr>
                <w:rFonts w:ascii="Times New Roman" w:hAnsi="Times New Roman"/>
                <w:b/>
              </w:rPr>
              <w:t>130,1</w:t>
            </w:r>
          </w:p>
        </w:tc>
        <w:tc>
          <w:tcPr>
            <w:tcW w:w="1028" w:type="dxa"/>
            <w:tcBorders>
              <w:left w:val="single" w:sz="12" w:space="0" w:color="auto"/>
            </w:tcBorders>
            <w:shd w:val="clear" w:color="auto" w:fill="auto"/>
            <w:vAlign w:val="center"/>
          </w:tcPr>
          <w:p w14:paraId="7FECB08F" w14:textId="77777777" w:rsidR="00EA0BFF" w:rsidRPr="00FC577D" w:rsidRDefault="000E572A" w:rsidP="000E572A">
            <w:pPr>
              <w:spacing w:after="0" w:line="240" w:lineRule="auto"/>
              <w:ind w:right="-12"/>
              <w:jc w:val="center"/>
              <w:rPr>
                <w:rFonts w:ascii="Times New Roman" w:hAnsi="Times New Roman"/>
                <w:b/>
              </w:rPr>
            </w:pPr>
            <w:r>
              <w:rPr>
                <w:rFonts w:ascii="Times New Roman" w:hAnsi="Times New Roman"/>
                <w:b/>
              </w:rPr>
              <w:t>83,52</w:t>
            </w:r>
          </w:p>
        </w:tc>
        <w:tc>
          <w:tcPr>
            <w:tcW w:w="1027" w:type="dxa"/>
            <w:shd w:val="clear" w:color="auto" w:fill="auto"/>
            <w:vAlign w:val="center"/>
          </w:tcPr>
          <w:p w14:paraId="59A83DD3" w14:textId="77777777" w:rsidR="00EA0BFF" w:rsidRPr="00FC577D" w:rsidRDefault="00EA0BFF" w:rsidP="000E572A">
            <w:pPr>
              <w:spacing w:after="0" w:line="240" w:lineRule="auto"/>
              <w:ind w:right="-12"/>
              <w:jc w:val="center"/>
              <w:rPr>
                <w:rFonts w:ascii="Times New Roman" w:hAnsi="Times New Roman"/>
                <w:b/>
              </w:rPr>
            </w:pPr>
            <w:r w:rsidRPr="00FC577D">
              <w:rPr>
                <w:rFonts w:ascii="Times New Roman" w:hAnsi="Times New Roman"/>
                <w:b/>
              </w:rPr>
              <w:t>10</w:t>
            </w:r>
            <w:r w:rsidR="000E572A">
              <w:rPr>
                <w:rFonts w:ascii="Times New Roman" w:hAnsi="Times New Roman"/>
                <w:b/>
              </w:rPr>
              <w:t>2,93</w:t>
            </w:r>
          </w:p>
        </w:tc>
        <w:tc>
          <w:tcPr>
            <w:tcW w:w="1028" w:type="dxa"/>
            <w:shd w:val="clear" w:color="auto" w:fill="auto"/>
            <w:vAlign w:val="center"/>
          </w:tcPr>
          <w:p w14:paraId="2A61C55B" w14:textId="77777777" w:rsidR="00EA0BFF" w:rsidRPr="00FC577D" w:rsidRDefault="00EA0BFF" w:rsidP="000E572A">
            <w:pPr>
              <w:spacing w:after="0" w:line="240" w:lineRule="auto"/>
              <w:ind w:right="-12"/>
              <w:jc w:val="center"/>
              <w:rPr>
                <w:rFonts w:ascii="Times New Roman" w:hAnsi="Times New Roman"/>
                <w:b/>
              </w:rPr>
            </w:pPr>
            <w:r w:rsidRPr="00DD6D74">
              <w:rPr>
                <w:rFonts w:ascii="Times New Roman" w:hAnsi="Times New Roman"/>
                <w:b/>
              </w:rPr>
              <w:t>12</w:t>
            </w:r>
            <w:r w:rsidR="000E572A">
              <w:rPr>
                <w:rFonts w:ascii="Times New Roman" w:hAnsi="Times New Roman"/>
                <w:b/>
              </w:rPr>
              <w:t>2</w:t>
            </w:r>
            <w:r w:rsidRPr="00DD6D74">
              <w:rPr>
                <w:rFonts w:ascii="Times New Roman" w:hAnsi="Times New Roman"/>
                <w:b/>
              </w:rPr>
              <w:t>,</w:t>
            </w:r>
            <w:r w:rsidR="000E572A">
              <w:rPr>
                <w:rFonts w:ascii="Times New Roman" w:hAnsi="Times New Roman"/>
                <w:b/>
              </w:rPr>
              <w:t>79</w:t>
            </w:r>
          </w:p>
        </w:tc>
      </w:tr>
    </w:tbl>
    <w:p w14:paraId="41C8F396" w14:textId="77777777" w:rsidR="006E1F77" w:rsidRPr="00FC577D" w:rsidRDefault="006E1F77" w:rsidP="003B51DA">
      <w:pPr>
        <w:spacing w:after="0" w:line="240" w:lineRule="auto"/>
        <w:rPr>
          <w:rFonts w:ascii="Times New Roman" w:hAnsi="Times New Roman" w:cs="Times New Roman"/>
          <w:sz w:val="24"/>
          <w:szCs w:val="24"/>
        </w:rPr>
      </w:pPr>
    </w:p>
    <w:p w14:paraId="72A3D3EC" w14:textId="77777777" w:rsidR="003B51DA" w:rsidRPr="00FC577D" w:rsidRDefault="003B51DA" w:rsidP="003B51DA">
      <w:pPr>
        <w:spacing w:after="0" w:line="240" w:lineRule="auto"/>
        <w:rPr>
          <w:rFonts w:ascii="Times New Roman" w:hAnsi="Times New Roman" w:cs="Times New Roman"/>
          <w:b/>
          <w:sz w:val="24"/>
          <w:szCs w:val="24"/>
        </w:rPr>
      </w:pPr>
    </w:p>
    <w:p w14:paraId="7F758E3D" w14:textId="77777777" w:rsidR="00C63BE5" w:rsidRPr="00FC577D" w:rsidRDefault="003B51DA" w:rsidP="00C702F8">
      <w:pPr>
        <w:numPr>
          <w:ilvl w:val="0"/>
          <w:numId w:val="39"/>
        </w:numPr>
        <w:tabs>
          <w:tab w:val="left" w:pos="567"/>
          <w:tab w:val="left" w:pos="1134"/>
        </w:tabs>
        <w:spacing w:before="120" w:after="0" w:line="240" w:lineRule="auto"/>
        <w:ind w:left="0" w:firstLine="0"/>
        <w:jc w:val="both"/>
        <w:rPr>
          <w:rFonts w:ascii="Times New Roman" w:hAnsi="Times New Roman" w:cs="Times New Roman"/>
          <w:sz w:val="24"/>
          <w:szCs w:val="24"/>
        </w:rPr>
      </w:pPr>
      <w:r w:rsidRPr="00DD6D74">
        <w:rPr>
          <w:rFonts w:ascii="Times New Roman" w:hAnsi="Times New Roman" w:cs="Times New Roman"/>
          <w:sz w:val="24"/>
          <w:szCs w:val="24"/>
        </w:rPr>
        <w:t>Obiectivul stabilit pentru anul 201</w:t>
      </w:r>
      <w:r w:rsidR="00C63BE5" w:rsidRPr="00DD6D74">
        <w:rPr>
          <w:rFonts w:ascii="Times New Roman" w:hAnsi="Times New Roman" w:cs="Times New Roman"/>
          <w:sz w:val="24"/>
          <w:szCs w:val="24"/>
        </w:rPr>
        <w:t>8</w:t>
      </w:r>
      <w:r w:rsidRPr="00DD6D74">
        <w:rPr>
          <w:rFonts w:ascii="Times New Roman" w:hAnsi="Times New Roman" w:cs="Times New Roman"/>
          <w:sz w:val="24"/>
          <w:szCs w:val="24"/>
        </w:rPr>
        <w:t xml:space="preserve"> este de </w:t>
      </w:r>
      <w:r w:rsidR="00D8399C" w:rsidRPr="00DD6D74">
        <w:rPr>
          <w:rFonts w:ascii="Times New Roman" w:hAnsi="Times New Roman" w:cs="Times New Roman"/>
          <w:sz w:val="24"/>
          <w:szCs w:val="24"/>
        </w:rPr>
        <w:t>130</w:t>
      </w:r>
      <w:r w:rsidR="00BE26EF" w:rsidRPr="00DD6D74">
        <w:rPr>
          <w:rFonts w:ascii="Times New Roman" w:hAnsi="Times New Roman" w:cs="Times New Roman"/>
          <w:sz w:val="24"/>
          <w:szCs w:val="24"/>
        </w:rPr>
        <w:t>,</w:t>
      </w:r>
      <w:r w:rsidR="00D8399C" w:rsidRPr="00DD6D74">
        <w:rPr>
          <w:rFonts w:ascii="Times New Roman" w:hAnsi="Times New Roman" w:cs="Times New Roman"/>
          <w:sz w:val="24"/>
          <w:szCs w:val="24"/>
        </w:rPr>
        <w:t>1</w:t>
      </w:r>
      <w:r w:rsidR="00BE26EF" w:rsidRPr="00DD6D74">
        <w:rPr>
          <w:rFonts w:ascii="Times New Roman" w:hAnsi="Times New Roman" w:cs="Times New Roman"/>
          <w:sz w:val="24"/>
          <w:szCs w:val="24"/>
        </w:rPr>
        <w:t xml:space="preserve"> </w:t>
      </w:r>
      <w:proofErr w:type="spellStart"/>
      <w:r w:rsidR="00BE26EF" w:rsidRPr="00DD6D74">
        <w:rPr>
          <w:rFonts w:ascii="Times New Roman" w:hAnsi="Times New Roman" w:cs="Times New Roman"/>
          <w:sz w:val="24"/>
          <w:szCs w:val="24"/>
        </w:rPr>
        <w:t>ktep</w:t>
      </w:r>
      <w:proofErr w:type="spellEnd"/>
      <w:r w:rsidRPr="00DD6D74">
        <w:rPr>
          <w:rFonts w:ascii="Times New Roman" w:hAnsi="Times New Roman" w:cs="Times New Roman"/>
          <w:sz w:val="24"/>
          <w:szCs w:val="24"/>
        </w:rPr>
        <w:t xml:space="preserve">. Pornind de la </w:t>
      </w:r>
      <w:proofErr w:type="spellStart"/>
      <w:r w:rsidRPr="00DD6D74">
        <w:rPr>
          <w:rFonts w:ascii="Times New Roman" w:hAnsi="Times New Roman" w:cs="Times New Roman"/>
          <w:sz w:val="24"/>
          <w:szCs w:val="24"/>
        </w:rPr>
        <w:t>informaţiile</w:t>
      </w:r>
      <w:proofErr w:type="spellEnd"/>
      <w:r w:rsidRPr="00DD6D74">
        <w:rPr>
          <w:rFonts w:ascii="Times New Roman" w:hAnsi="Times New Roman" w:cs="Times New Roman"/>
          <w:sz w:val="24"/>
          <w:szCs w:val="24"/>
        </w:rPr>
        <w:t xml:space="preserve"> disponibile, Republica Moldova poate raporta circa </w:t>
      </w:r>
      <w:r w:rsidR="00EA0BFF" w:rsidRPr="00DD6D74">
        <w:rPr>
          <w:rFonts w:ascii="Times New Roman" w:hAnsi="Times New Roman" w:cs="Times New Roman"/>
          <w:sz w:val="24"/>
          <w:szCs w:val="24"/>
        </w:rPr>
        <w:t>12</w:t>
      </w:r>
      <w:r w:rsidR="00B02F31">
        <w:rPr>
          <w:rFonts w:ascii="Times New Roman" w:hAnsi="Times New Roman" w:cs="Times New Roman"/>
          <w:sz w:val="24"/>
          <w:szCs w:val="24"/>
        </w:rPr>
        <w:t>2</w:t>
      </w:r>
      <w:r w:rsidR="00EA0BFF" w:rsidRPr="00DD6D74">
        <w:rPr>
          <w:rFonts w:ascii="Times New Roman" w:hAnsi="Times New Roman" w:cs="Times New Roman"/>
          <w:sz w:val="24"/>
          <w:szCs w:val="24"/>
        </w:rPr>
        <w:t xml:space="preserve">,8 </w:t>
      </w:r>
      <w:proofErr w:type="spellStart"/>
      <w:r w:rsidRPr="00DD6D74">
        <w:rPr>
          <w:rFonts w:ascii="Times New Roman" w:hAnsi="Times New Roman" w:cs="Times New Roman"/>
          <w:sz w:val="24"/>
          <w:szCs w:val="24"/>
        </w:rPr>
        <w:t>ktep</w:t>
      </w:r>
      <w:proofErr w:type="spellEnd"/>
      <w:r w:rsidRPr="00FC577D">
        <w:rPr>
          <w:rFonts w:ascii="Times New Roman" w:hAnsi="Times New Roman" w:cs="Times New Roman"/>
          <w:sz w:val="24"/>
          <w:szCs w:val="24"/>
        </w:rPr>
        <w:t xml:space="preserve"> economii </w:t>
      </w:r>
      <w:r w:rsidR="00EA0BFF" w:rsidRPr="00FC577D">
        <w:rPr>
          <w:rFonts w:ascii="Times New Roman" w:hAnsi="Times New Roman" w:cs="Times New Roman"/>
          <w:sz w:val="24"/>
          <w:szCs w:val="24"/>
        </w:rPr>
        <w:t xml:space="preserve">cumulative </w:t>
      </w:r>
      <w:r w:rsidRPr="00FC577D">
        <w:rPr>
          <w:rFonts w:ascii="Times New Roman" w:hAnsi="Times New Roman" w:cs="Times New Roman"/>
          <w:sz w:val="24"/>
          <w:szCs w:val="24"/>
        </w:rPr>
        <w:t>de energie finală în</w:t>
      </w:r>
      <w:r w:rsidR="00C63BE5" w:rsidRPr="00FC577D">
        <w:rPr>
          <w:rFonts w:ascii="Times New Roman" w:hAnsi="Times New Roman" w:cs="Times New Roman"/>
          <w:sz w:val="24"/>
          <w:szCs w:val="24"/>
        </w:rPr>
        <w:t xml:space="preserve"> anul respectiv</w:t>
      </w:r>
      <w:r w:rsidRPr="00FC577D">
        <w:rPr>
          <w:rFonts w:ascii="Times New Roman" w:hAnsi="Times New Roman" w:cs="Times New Roman"/>
          <w:sz w:val="24"/>
          <w:szCs w:val="24"/>
        </w:rPr>
        <w:t>, ceea ce</w:t>
      </w:r>
      <w:r w:rsidR="00D670B3" w:rsidRPr="00FC577D">
        <w:rPr>
          <w:rFonts w:ascii="Times New Roman" w:hAnsi="Times New Roman" w:cs="Times New Roman"/>
          <w:sz w:val="24"/>
          <w:szCs w:val="24"/>
        </w:rPr>
        <w:t xml:space="preserve"> practic corespunde cu țintele stabilite</w:t>
      </w:r>
      <w:r w:rsidR="00B02F31">
        <w:rPr>
          <w:rFonts w:ascii="Times New Roman" w:hAnsi="Times New Roman" w:cs="Times New Roman"/>
          <w:sz w:val="24"/>
          <w:szCs w:val="24"/>
        </w:rPr>
        <w:t>, cu o deviere de 5,6%</w:t>
      </w:r>
      <w:r w:rsidRPr="00FC577D">
        <w:rPr>
          <w:rFonts w:ascii="Times New Roman" w:hAnsi="Times New Roman" w:cs="Times New Roman"/>
          <w:sz w:val="24"/>
          <w:szCs w:val="24"/>
        </w:rPr>
        <w:t>.</w:t>
      </w:r>
    </w:p>
    <w:p w14:paraId="2A152492" w14:textId="63CDD705" w:rsidR="00C63BE5" w:rsidRPr="00FC577D" w:rsidRDefault="00B02F31" w:rsidP="00C702F8">
      <w:pPr>
        <w:numPr>
          <w:ilvl w:val="0"/>
          <w:numId w:val="39"/>
        </w:numPr>
        <w:tabs>
          <w:tab w:val="left" w:pos="567"/>
          <w:tab w:val="left" w:pos="1134"/>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Valoarea e</w:t>
      </w:r>
      <w:r w:rsidR="003B51DA" w:rsidRPr="00FC577D">
        <w:rPr>
          <w:rFonts w:ascii="Times New Roman" w:hAnsi="Times New Roman" w:cs="Times New Roman"/>
          <w:sz w:val="24"/>
          <w:szCs w:val="24"/>
        </w:rPr>
        <w:t>conomiil</w:t>
      </w:r>
      <w:r>
        <w:rPr>
          <w:rFonts w:ascii="Times New Roman" w:hAnsi="Times New Roman" w:cs="Times New Roman"/>
          <w:sz w:val="24"/>
          <w:szCs w:val="24"/>
        </w:rPr>
        <w:t>or</w:t>
      </w:r>
      <w:r w:rsidR="003B51DA" w:rsidRPr="00FC577D">
        <w:rPr>
          <w:rFonts w:ascii="Times New Roman" w:hAnsi="Times New Roman" w:cs="Times New Roman"/>
          <w:sz w:val="24"/>
          <w:szCs w:val="24"/>
        </w:rPr>
        <w:t xml:space="preserve"> efective </w:t>
      </w:r>
      <w:r w:rsidR="00BE26EF" w:rsidRPr="00FC577D">
        <w:rPr>
          <w:rFonts w:ascii="Times New Roman" w:hAnsi="Times New Roman" w:cs="Times New Roman"/>
          <w:sz w:val="24"/>
          <w:szCs w:val="24"/>
        </w:rPr>
        <w:t xml:space="preserve">ar urma a fi </w:t>
      </w:r>
      <w:r w:rsidR="003B51DA" w:rsidRPr="00FC577D">
        <w:rPr>
          <w:rFonts w:ascii="Times New Roman" w:hAnsi="Times New Roman" w:cs="Times New Roman"/>
          <w:sz w:val="24"/>
          <w:szCs w:val="24"/>
        </w:rPr>
        <w:t xml:space="preserve">mai mari, dat fiind faptul că nu toate proiectele au raportat </w:t>
      </w:r>
      <w:proofErr w:type="spellStart"/>
      <w:r w:rsidR="003B51DA" w:rsidRPr="00FC577D">
        <w:rPr>
          <w:rFonts w:ascii="Times New Roman" w:hAnsi="Times New Roman" w:cs="Times New Roman"/>
          <w:sz w:val="24"/>
          <w:szCs w:val="24"/>
        </w:rPr>
        <w:t>Agenţiei</w:t>
      </w:r>
      <w:proofErr w:type="spellEnd"/>
      <w:r w:rsidR="003B51DA" w:rsidRPr="00FC577D">
        <w:rPr>
          <w:rFonts w:ascii="Times New Roman" w:hAnsi="Times New Roman" w:cs="Times New Roman"/>
          <w:sz w:val="24"/>
          <w:szCs w:val="24"/>
        </w:rPr>
        <w:t xml:space="preserve"> pentru </w:t>
      </w:r>
      <w:proofErr w:type="spellStart"/>
      <w:r w:rsidR="003B51DA" w:rsidRPr="00FC577D">
        <w:rPr>
          <w:rFonts w:ascii="Times New Roman" w:hAnsi="Times New Roman" w:cs="Times New Roman"/>
          <w:sz w:val="24"/>
          <w:szCs w:val="24"/>
        </w:rPr>
        <w:t>Eficienţă</w:t>
      </w:r>
      <w:proofErr w:type="spellEnd"/>
      <w:r w:rsidR="003B51DA" w:rsidRPr="00FC577D">
        <w:rPr>
          <w:rFonts w:ascii="Times New Roman" w:hAnsi="Times New Roman" w:cs="Times New Roman"/>
          <w:sz w:val="24"/>
          <w:szCs w:val="24"/>
        </w:rPr>
        <w:t xml:space="preserve"> Energetică în timp util rezultatele </w:t>
      </w:r>
      <w:proofErr w:type="spellStart"/>
      <w:r w:rsidR="003B51DA" w:rsidRPr="00FC577D">
        <w:rPr>
          <w:rFonts w:ascii="Times New Roman" w:hAnsi="Times New Roman" w:cs="Times New Roman"/>
          <w:sz w:val="24"/>
          <w:szCs w:val="24"/>
        </w:rPr>
        <w:t>obţinute</w:t>
      </w:r>
      <w:proofErr w:type="spellEnd"/>
      <w:r>
        <w:rPr>
          <w:rFonts w:ascii="Times New Roman" w:hAnsi="Times New Roman" w:cs="Times New Roman"/>
          <w:sz w:val="24"/>
          <w:szCs w:val="24"/>
        </w:rPr>
        <w:t xml:space="preserve">, </w:t>
      </w:r>
      <w:r w:rsidR="00C63BE5" w:rsidRPr="00FC577D">
        <w:rPr>
          <w:rFonts w:ascii="Times New Roman" w:hAnsi="Times New Roman" w:cs="Times New Roman"/>
          <w:sz w:val="24"/>
          <w:szCs w:val="24"/>
        </w:rPr>
        <w:t>unele din estimările făcute au urmărit descrierea celui mai pesimist scenariu posibil</w:t>
      </w:r>
      <w:r>
        <w:rPr>
          <w:rFonts w:ascii="Times New Roman" w:hAnsi="Times New Roman" w:cs="Times New Roman"/>
          <w:sz w:val="24"/>
          <w:szCs w:val="24"/>
        </w:rPr>
        <w:t>, iar măsurile de eficiență energetică finanțate din economiile gospodăriilor casnice, remitențe</w:t>
      </w:r>
      <w:r w:rsidR="00EE726D">
        <w:rPr>
          <w:rFonts w:ascii="Times New Roman" w:hAnsi="Times New Roman" w:cs="Times New Roman"/>
          <w:sz w:val="24"/>
          <w:szCs w:val="24"/>
        </w:rPr>
        <w:t xml:space="preserve">, împrumuturi bancare accesate de pe piață în condiții comerciale, precum și </w:t>
      </w:r>
      <w:r>
        <w:rPr>
          <w:rFonts w:ascii="Times New Roman" w:hAnsi="Times New Roman" w:cs="Times New Roman"/>
          <w:sz w:val="24"/>
          <w:szCs w:val="24"/>
        </w:rPr>
        <w:t>alte surse, nu pot fi cuantificate.</w:t>
      </w:r>
      <w:r w:rsidR="003B51DA" w:rsidRPr="00FC577D">
        <w:rPr>
          <w:rFonts w:ascii="Times New Roman" w:hAnsi="Times New Roman" w:cs="Times New Roman"/>
          <w:sz w:val="24"/>
          <w:szCs w:val="24"/>
        </w:rPr>
        <w:t xml:space="preserve"> </w:t>
      </w:r>
    </w:p>
    <w:p w14:paraId="70E63539" w14:textId="41FF40B6" w:rsidR="003B51DA" w:rsidRPr="00FC577D" w:rsidRDefault="00C63BE5" w:rsidP="00C702F8">
      <w:pPr>
        <w:numPr>
          <w:ilvl w:val="0"/>
          <w:numId w:val="39"/>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Analiza factorilor care au influențat rezultatele descrise mai sus au permis stabilirea unor motivări argumentate, necesar a fi </w:t>
      </w:r>
      <w:proofErr w:type="spellStart"/>
      <w:r w:rsidRPr="00FC577D">
        <w:rPr>
          <w:rFonts w:ascii="Times New Roman" w:hAnsi="Times New Roman" w:cs="Times New Roman"/>
          <w:sz w:val="24"/>
          <w:szCs w:val="24"/>
        </w:rPr>
        <w:t>luae</w:t>
      </w:r>
      <w:proofErr w:type="spellEnd"/>
      <w:r w:rsidRPr="00FC577D">
        <w:rPr>
          <w:rFonts w:ascii="Times New Roman" w:hAnsi="Times New Roman" w:cs="Times New Roman"/>
          <w:sz w:val="24"/>
          <w:szCs w:val="24"/>
        </w:rPr>
        <w:t xml:space="preserve"> în considerare la elaborarea PNAEE, cât și la etapa de implementare a acestuia:</w:t>
      </w:r>
    </w:p>
    <w:p w14:paraId="3D93C853" w14:textId="77777777" w:rsidR="00C63BE5" w:rsidRPr="00FC577D" w:rsidRDefault="003B51DA" w:rsidP="007F32F0">
      <w:pPr>
        <w:pStyle w:val="a8"/>
        <w:numPr>
          <w:ilvl w:val="0"/>
          <w:numId w:val="21"/>
        </w:numPr>
        <w:tabs>
          <w:tab w:val="left" w:pos="993"/>
          <w:tab w:val="left" w:pos="1134"/>
        </w:tabs>
        <w:spacing w:after="0"/>
        <w:ind w:left="0" w:firstLine="720"/>
        <w:contextualSpacing w:val="0"/>
        <w:jc w:val="both"/>
        <w:rPr>
          <w:rFonts w:ascii="Times New Roman" w:hAnsi="Times New Roman"/>
          <w:sz w:val="24"/>
          <w:szCs w:val="24"/>
          <w:lang w:val="ro-RO"/>
        </w:rPr>
      </w:pPr>
      <w:r w:rsidRPr="00FC577D">
        <w:rPr>
          <w:rFonts w:ascii="Times New Roman" w:hAnsi="Times New Roman"/>
          <w:b/>
          <w:sz w:val="24"/>
          <w:szCs w:val="24"/>
          <w:lang w:val="ro-RO"/>
        </w:rPr>
        <w:t xml:space="preserve">Sectorul </w:t>
      </w:r>
      <w:proofErr w:type="spellStart"/>
      <w:r w:rsidRPr="00FC577D">
        <w:rPr>
          <w:rFonts w:ascii="Times New Roman" w:hAnsi="Times New Roman"/>
          <w:b/>
          <w:sz w:val="24"/>
          <w:szCs w:val="24"/>
          <w:lang w:val="ro-RO"/>
        </w:rPr>
        <w:t>rezidenţial</w:t>
      </w:r>
      <w:proofErr w:type="spellEnd"/>
      <w:r w:rsidRPr="00FC577D">
        <w:rPr>
          <w:rFonts w:ascii="Times New Roman" w:hAnsi="Times New Roman"/>
          <w:b/>
          <w:sz w:val="24"/>
          <w:szCs w:val="24"/>
          <w:lang w:val="ro-RO"/>
        </w:rPr>
        <w:t>/public:</w:t>
      </w:r>
    </w:p>
    <w:p w14:paraId="0837A59E" w14:textId="77777777" w:rsidR="00C63BE5" w:rsidRPr="00FC577D" w:rsidRDefault="003B51DA" w:rsidP="007F32F0">
      <w:pPr>
        <w:pStyle w:val="a8"/>
        <w:numPr>
          <w:ilvl w:val="0"/>
          <w:numId w:val="35"/>
        </w:numPr>
        <w:tabs>
          <w:tab w:val="left" w:pos="284"/>
          <w:tab w:val="left" w:pos="851"/>
        </w:tabs>
        <w:spacing w:after="0"/>
        <w:ind w:left="0" w:firstLine="0"/>
        <w:contextualSpacing w:val="0"/>
        <w:jc w:val="both"/>
        <w:rPr>
          <w:rFonts w:ascii="Times New Roman" w:hAnsi="Times New Roman"/>
          <w:sz w:val="24"/>
          <w:szCs w:val="24"/>
          <w:lang w:val="ro-RO"/>
        </w:rPr>
      </w:pPr>
      <w:r w:rsidRPr="00FC577D">
        <w:rPr>
          <w:rFonts w:ascii="Times New Roman" w:hAnsi="Times New Roman"/>
          <w:b/>
          <w:sz w:val="24"/>
          <w:szCs w:val="24"/>
          <w:lang w:val="ro-RO"/>
        </w:rPr>
        <w:t xml:space="preserve"> </w:t>
      </w:r>
      <w:r w:rsidR="00C63BE5" w:rsidRPr="00FC577D">
        <w:rPr>
          <w:rFonts w:ascii="Times New Roman" w:hAnsi="Times New Roman"/>
          <w:sz w:val="24"/>
          <w:szCs w:val="24"/>
          <w:lang w:val="ro-RO"/>
        </w:rPr>
        <w:t>N</w:t>
      </w:r>
      <w:r w:rsidRPr="00FC577D">
        <w:rPr>
          <w:rFonts w:ascii="Times New Roman" w:hAnsi="Times New Roman"/>
          <w:sz w:val="24"/>
          <w:szCs w:val="24"/>
          <w:lang w:val="ro-RO"/>
        </w:rPr>
        <w:t xml:space="preserve">u a fost </w:t>
      </w:r>
      <w:r w:rsidR="00C63BE5" w:rsidRPr="00FC577D">
        <w:rPr>
          <w:rFonts w:ascii="Times New Roman" w:hAnsi="Times New Roman"/>
          <w:sz w:val="24"/>
          <w:szCs w:val="24"/>
          <w:lang w:val="ro-RO"/>
        </w:rPr>
        <w:t>elaborată și aprobată Strategia sectorială pentru renovarea fondului imobiliar național pe termen lung</w:t>
      </w:r>
      <w:r w:rsidRPr="00FC577D">
        <w:rPr>
          <w:rFonts w:ascii="Times New Roman" w:hAnsi="Times New Roman"/>
          <w:sz w:val="24"/>
          <w:szCs w:val="24"/>
          <w:lang w:val="ro-RO"/>
        </w:rPr>
        <w:t xml:space="preserve"> (</w:t>
      </w:r>
      <w:r w:rsidR="00C63BE5" w:rsidRPr="00FC577D">
        <w:rPr>
          <w:rFonts w:ascii="Times New Roman" w:hAnsi="Times New Roman"/>
          <w:sz w:val="24"/>
          <w:szCs w:val="24"/>
          <w:lang w:val="ro-RO"/>
        </w:rPr>
        <w:t xml:space="preserve">pentru blocurile </w:t>
      </w:r>
      <w:proofErr w:type="spellStart"/>
      <w:r w:rsidRPr="00FC577D">
        <w:rPr>
          <w:rFonts w:ascii="Times New Roman" w:hAnsi="Times New Roman"/>
          <w:sz w:val="24"/>
          <w:szCs w:val="24"/>
          <w:lang w:val="ro-RO"/>
        </w:rPr>
        <w:t>rezidenţiale</w:t>
      </w:r>
      <w:proofErr w:type="spellEnd"/>
      <w:r w:rsidRPr="00FC577D">
        <w:rPr>
          <w:rFonts w:ascii="Times New Roman" w:hAnsi="Times New Roman"/>
          <w:sz w:val="24"/>
          <w:szCs w:val="24"/>
          <w:lang w:val="ro-RO"/>
        </w:rPr>
        <w:t xml:space="preserve"> şi publice),</w:t>
      </w:r>
      <w:r w:rsidR="00C63BE5" w:rsidRPr="00FC577D">
        <w:rPr>
          <w:rFonts w:ascii="Times New Roman" w:hAnsi="Times New Roman"/>
          <w:sz w:val="24"/>
          <w:szCs w:val="24"/>
          <w:lang w:val="ro-RO"/>
        </w:rPr>
        <w:t xml:space="preserve"> care ar fi permis atragerea de resurse </w:t>
      </w:r>
      <w:proofErr w:type="spellStart"/>
      <w:r w:rsidR="00C63BE5" w:rsidRPr="00FC577D">
        <w:rPr>
          <w:rFonts w:ascii="Times New Roman" w:hAnsi="Times New Roman"/>
          <w:sz w:val="24"/>
          <w:szCs w:val="24"/>
          <w:lang w:val="ro-RO"/>
        </w:rPr>
        <w:t>fiannciare</w:t>
      </w:r>
      <w:proofErr w:type="spellEnd"/>
      <w:r w:rsidR="00C63BE5" w:rsidRPr="00FC577D">
        <w:rPr>
          <w:rFonts w:ascii="Times New Roman" w:hAnsi="Times New Roman"/>
          <w:sz w:val="24"/>
          <w:szCs w:val="24"/>
          <w:lang w:val="ro-RO"/>
        </w:rPr>
        <w:t xml:space="preserve"> necesare valorificării </w:t>
      </w:r>
      <w:proofErr w:type="spellStart"/>
      <w:r w:rsidR="00C63BE5" w:rsidRPr="00FC577D">
        <w:rPr>
          <w:rFonts w:ascii="Times New Roman" w:hAnsi="Times New Roman"/>
          <w:sz w:val="24"/>
          <w:szCs w:val="24"/>
          <w:lang w:val="ro-RO"/>
        </w:rPr>
        <w:t>potențialuluii</w:t>
      </w:r>
      <w:proofErr w:type="spellEnd"/>
      <w:r w:rsidR="00C63BE5" w:rsidRPr="00FC577D">
        <w:rPr>
          <w:rFonts w:ascii="Times New Roman" w:hAnsi="Times New Roman"/>
          <w:sz w:val="24"/>
          <w:szCs w:val="24"/>
          <w:lang w:val="ro-RO"/>
        </w:rPr>
        <w:t xml:space="preserve"> național de eficiență energetică din domeniul clădirilor;</w:t>
      </w:r>
    </w:p>
    <w:p w14:paraId="6BFA0161" w14:textId="0E93A585" w:rsidR="003B51DA" w:rsidRPr="00EE726D" w:rsidRDefault="00C63BE5" w:rsidP="00EE726D">
      <w:pPr>
        <w:pStyle w:val="a8"/>
        <w:numPr>
          <w:ilvl w:val="0"/>
          <w:numId w:val="35"/>
        </w:numPr>
        <w:tabs>
          <w:tab w:val="left" w:pos="284"/>
          <w:tab w:val="left" w:pos="851"/>
        </w:tabs>
        <w:spacing w:after="0"/>
        <w:ind w:left="0" w:firstLine="0"/>
        <w:contextualSpacing w:val="0"/>
        <w:jc w:val="both"/>
        <w:rPr>
          <w:rFonts w:ascii="Times New Roman" w:hAnsi="Times New Roman"/>
          <w:sz w:val="24"/>
          <w:szCs w:val="24"/>
          <w:lang w:val="ro-RO"/>
        </w:rPr>
      </w:pPr>
      <w:r w:rsidRPr="00FC577D">
        <w:rPr>
          <w:rFonts w:ascii="Times New Roman" w:hAnsi="Times New Roman"/>
          <w:sz w:val="24"/>
          <w:szCs w:val="24"/>
          <w:lang w:val="ro-RO"/>
        </w:rPr>
        <w:t>Nu a fost elaborat și aprobat cadrul secundar aferent Legii</w:t>
      </w:r>
      <w:r w:rsidR="008943A2">
        <w:rPr>
          <w:rFonts w:ascii="Times New Roman" w:hAnsi="Times New Roman"/>
          <w:sz w:val="24"/>
          <w:szCs w:val="24"/>
          <w:lang w:val="ro-RO"/>
        </w:rPr>
        <w:t xml:space="preserve"> nr.</w:t>
      </w:r>
      <w:r w:rsidRPr="00FC577D">
        <w:rPr>
          <w:rFonts w:ascii="Times New Roman" w:hAnsi="Times New Roman"/>
          <w:sz w:val="24"/>
          <w:szCs w:val="24"/>
          <w:lang w:val="ro-RO"/>
        </w:rPr>
        <w:t xml:space="preserve">128/2014 cu privire la performanța energetică a clădirilor, și în special a </w:t>
      </w:r>
      <w:r w:rsidR="003B51DA" w:rsidRPr="00FC577D">
        <w:rPr>
          <w:rFonts w:ascii="Times New Roman" w:hAnsi="Times New Roman"/>
          <w:sz w:val="24"/>
          <w:szCs w:val="24"/>
          <w:lang w:val="ro-RO"/>
        </w:rPr>
        <w:t>Metodologi</w:t>
      </w:r>
      <w:r w:rsidRPr="00FC577D">
        <w:rPr>
          <w:rFonts w:ascii="Times New Roman" w:hAnsi="Times New Roman"/>
          <w:sz w:val="24"/>
          <w:szCs w:val="24"/>
          <w:lang w:val="ro-RO"/>
        </w:rPr>
        <w:t>ei</w:t>
      </w:r>
      <w:r w:rsidR="003B51DA" w:rsidRPr="00FC577D">
        <w:rPr>
          <w:rFonts w:ascii="Times New Roman" w:hAnsi="Times New Roman"/>
          <w:sz w:val="24"/>
          <w:szCs w:val="24"/>
          <w:lang w:val="ro-RO"/>
        </w:rPr>
        <w:t xml:space="preserve"> pentru calcularea nivelurilor optime din punctul de vedere al costurilor, </w:t>
      </w:r>
      <w:proofErr w:type="spellStart"/>
      <w:r w:rsidR="003B51DA" w:rsidRPr="00FC577D">
        <w:rPr>
          <w:rFonts w:ascii="Times New Roman" w:hAnsi="Times New Roman"/>
          <w:sz w:val="24"/>
          <w:szCs w:val="24"/>
          <w:lang w:val="ro-RO"/>
        </w:rPr>
        <w:t>Cerinţele</w:t>
      </w:r>
      <w:proofErr w:type="spellEnd"/>
      <w:r w:rsidR="003B51DA" w:rsidRPr="00FC577D">
        <w:rPr>
          <w:rFonts w:ascii="Times New Roman" w:hAnsi="Times New Roman"/>
          <w:sz w:val="24"/>
          <w:szCs w:val="24"/>
          <w:lang w:val="ro-RO"/>
        </w:rPr>
        <w:t xml:space="preserve"> minime pentru </w:t>
      </w:r>
      <w:proofErr w:type="spellStart"/>
      <w:r w:rsidR="003B51DA" w:rsidRPr="00FC577D">
        <w:rPr>
          <w:rFonts w:ascii="Times New Roman" w:hAnsi="Times New Roman"/>
          <w:sz w:val="24"/>
          <w:szCs w:val="24"/>
          <w:lang w:val="ro-RO"/>
        </w:rPr>
        <w:t>performanţa</w:t>
      </w:r>
      <w:proofErr w:type="spellEnd"/>
      <w:r w:rsidR="003B51DA" w:rsidRPr="00FC577D">
        <w:rPr>
          <w:rFonts w:ascii="Times New Roman" w:hAnsi="Times New Roman"/>
          <w:sz w:val="24"/>
          <w:szCs w:val="24"/>
          <w:lang w:val="ro-RO"/>
        </w:rPr>
        <w:t xml:space="preserve"> energetică a clădirilor şi a componentelor acestora</w:t>
      </w:r>
      <w:r w:rsidRPr="00FC577D">
        <w:rPr>
          <w:rFonts w:ascii="Times New Roman" w:hAnsi="Times New Roman"/>
          <w:sz w:val="24"/>
          <w:szCs w:val="24"/>
          <w:lang w:val="ro-RO"/>
        </w:rPr>
        <w:t xml:space="preserve">, Metodologia de calcul a performanței energetice a clădirilor, care ar fi permis </w:t>
      </w:r>
      <w:r w:rsidR="00502ED9" w:rsidRPr="00FC577D">
        <w:rPr>
          <w:rFonts w:ascii="Times New Roman" w:hAnsi="Times New Roman"/>
          <w:sz w:val="24"/>
          <w:szCs w:val="24"/>
          <w:lang w:val="ro-RO"/>
        </w:rPr>
        <w:t xml:space="preserve">punerea în aplicare a </w:t>
      </w:r>
      <w:proofErr w:type="spellStart"/>
      <w:r w:rsidR="00502ED9" w:rsidRPr="00FC577D">
        <w:rPr>
          <w:rFonts w:ascii="Times New Roman" w:hAnsi="Times New Roman"/>
          <w:sz w:val="24"/>
          <w:szCs w:val="24"/>
          <w:lang w:val="ro-RO"/>
        </w:rPr>
        <w:t>instrumenului</w:t>
      </w:r>
      <w:proofErr w:type="spellEnd"/>
      <w:r w:rsidR="00502ED9" w:rsidRPr="00FC577D">
        <w:rPr>
          <w:rFonts w:ascii="Times New Roman" w:hAnsi="Times New Roman"/>
          <w:sz w:val="24"/>
          <w:szCs w:val="24"/>
          <w:lang w:val="ro-RO"/>
        </w:rPr>
        <w:t xml:space="preserve"> „Certificatul de performanță energetică a </w:t>
      </w:r>
      <w:proofErr w:type="spellStart"/>
      <w:r w:rsidR="00502ED9" w:rsidRPr="00FC577D">
        <w:rPr>
          <w:rFonts w:ascii="Times New Roman" w:hAnsi="Times New Roman"/>
          <w:sz w:val="24"/>
          <w:szCs w:val="24"/>
          <w:lang w:val="ro-RO"/>
        </w:rPr>
        <w:t>clădiiri</w:t>
      </w:r>
      <w:proofErr w:type="spellEnd"/>
      <w:r w:rsidR="00502ED9" w:rsidRPr="00FC577D">
        <w:rPr>
          <w:rFonts w:ascii="Times New Roman" w:hAnsi="Times New Roman"/>
          <w:sz w:val="24"/>
          <w:szCs w:val="24"/>
          <w:lang w:val="ro-RO"/>
        </w:rPr>
        <w:t>” și promovarea edificiilor cu un consum redus de resurse energetice</w:t>
      </w:r>
      <w:r w:rsidR="00EE726D">
        <w:rPr>
          <w:rFonts w:ascii="Times New Roman" w:hAnsi="Times New Roman"/>
          <w:sz w:val="24"/>
          <w:szCs w:val="24"/>
          <w:lang w:val="ro-RO"/>
        </w:rPr>
        <w:t xml:space="preserve"> (majoritatea elementelor descrise mai sus sunt la o etapă avansată de promovare, fiind elaborate, în mare parte, cu suportul Secretariatului Comunității Energetice în cadrul proiectului EU4Energy, etc.);</w:t>
      </w:r>
    </w:p>
    <w:p w14:paraId="440900A9" w14:textId="77777777" w:rsidR="00502ED9" w:rsidRPr="00FC577D" w:rsidRDefault="003B51DA" w:rsidP="007F32F0">
      <w:pPr>
        <w:pStyle w:val="a8"/>
        <w:numPr>
          <w:ilvl w:val="0"/>
          <w:numId w:val="21"/>
        </w:numPr>
        <w:tabs>
          <w:tab w:val="left" w:pos="993"/>
          <w:tab w:val="left" w:pos="1134"/>
        </w:tabs>
        <w:spacing w:after="0"/>
        <w:ind w:left="0" w:firstLine="720"/>
        <w:contextualSpacing w:val="0"/>
        <w:jc w:val="both"/>
        <w:rPr>
          <w:rFonts w:ascii="Times New Roman" w:hAnsi="Times New Roman"/>
          <w:sz w:val="24"/>
          <w:szCs w:val="24"/>
          <w:lang w:val="ro-RO"/>
        </w:rPr>
      </w:pPr>
      <w:r w:rsidRPr="00FC577D">
        <w:rPr>
          <w:rFonts w:ascii="Times New Roman" w:hAnsi="Times New Roman"/>
          <w:b/>
          <w:sz w:val="24"/>
          <w:szCs w:val="24"/>
          <w:lang w:val="ro-RO"/>
        </w:rPr>
        <w:t xml:space="preserve">Sectorul </w:t>
      </w:r>
      <w:proofErr w:type="spellStart"/>
      <w:r w:rsidRPr="00FC577D">
        <w:rPr>
          <w:rFonts w:ascii="Times New Roman" w:hAnsi="Times New Roman"/>
          <w:b/>
          <w:sz w:val="24"/>
          <w:szCs w:val="24"/>
          <w:lang w:val="ro-RO"/>
        </w:rPr>
        <w:t>rezidenţial</w:t>
      </w:r>
      <w:proofErr w:type="spellEnd"/>
      <w:r w:rsidRPr="00FC577D">
        <w:rPr>
          <w:rFonts w:ascii="Times New Roman" w:hAnsi="Times New Roman"/>
          <w:b/>
          <w:sz w:val="24"/>
          <w:szCs w:val="24"/>
          <w:lang w:val="ro-RO"/>
        </w:rPr>
        <w:t>:</w:t>
      </w:r>
    </w:p>
    <w:p w14:paraId="45581CBF" w14:textId="77777777" w:rsidR="003B51DA" w:rsidRPr="00FC577D" w:rsidRDefault="003B51DA" w:rsidP="007F32F0">
      <w:pPr>
        <w:pStyle w:val="a8"/>
        <w:numPr>
          <w:ilvl w:val="0"/>
          <w:numId w:val="35"/>
        </w:numPr>
        <w:tabs>
          <w:tab w:val="left" w:pos="284"/>
        </w:tabs>
        <w:spacing w:after="0"/>
        <w:ind w:left="0" w:firstLine="0"/>
        <w:contextualSpacing w:val="0"/>
        <w:jc w:val="both"/>
        <w:rPr>
          <w:rFonts w:ascii="Times New Roman" w:hAnsi="Times New Roman"/>
          <w:sz w:val="24"/>
          <w:szCs w:val="24"/>
          <w:lang w:val="ro-RO"/>
        </w:rPr>
      </w:pPr>
      <w:r w:rsidRPr="00FC577D">
        <w:rPr>
          <w:rFonts w:ascii="Times New Roman" w:hAnsi="Times New Roman"/>
          <w:sz w:val="24"/>
          <w:szCs w:val="24"/>
          <w:lang w:val="ro-RO"/>
        </w:rPr>
        <w:t>Cadrul juridic/</w:t>
      </w:r>
      <w:proofErr w:type="spellStart"/>
      <w:r w:rsidRPr="00FC577D">
        <w:rPr>
          <w:rFonts w:ascii="Times New Roman" w:hAnsi="Times New Roman"/>
          <w:sz w:val="24"/>
          <w:szCs w:val="24"/>
          <w:lang w:val="ro-RO"/>
        </w:rPr>
        <w:t>regulatoriu</w:t>
      </w:r>
      <w:proofErr w:type="spellEnd"/>
      <w:r w:rsidRPr="00FC577D">
        <w:rPr>
          <w:rFonts w:ascii="Times New Roman" w:hAnsi="Times New Roman"/>
          <w:sz w:val="24"/>
          <w:szCs w:val="24"/>
          <w:lang w:val="ro-RO"/>
        </w:rPr>
        <w:t xml:space="preserve"> pentru sectorul </w:t>
      </w:r>
      <w:proofErr w:type="spellStart"/>
      <w:r w:rsidRPr="00FC577D">
        <w:rPr>
          <w:rFonts w:ascii="Times New Roman" w:hAnsi="Times New Roman"/>
          <w:sz w:val="24"/>
          <w:szCs w:val="24"/>
          <w:lang w:val="ro-RO"/>
        </w:rPr>
        <w:t>rezidenţial</w:t>
      </w:r>
      <w:proofErr w:type="spellEnd"/>
      <w:r w:rsidRPr="00FC577D">
        <w:rPr>
          <w:rFonts w:ascii="Times New Roman" w:hAnsi="Times New Roman"/>
          <w:sz w:val="24"/>
          <w:szCs w:val="24"/>
          <w:lang w:val="ro-RO"/>
        </w:rPr>
        <w:t xml:space="preserve"> care ar putea contribui la </w:t>
      </w:r>
      <w:proofErr w:type="spellStart"/>
      <w:r w:rsidRPr="00FC577D">
        <w:rPr>
          <w:rFonts w:ascii="Times New Roman" w:hAnsi="Times New Roman"/>
          <w:sz w:val="24"/>
          <w:szCs w:val="24"/>
          <w:lang w:val="ro-RO"/>
        </w:rPr>
        <w:t>obţinerea</w:t>
      </w:r>
      <w:proofErr w:type="spellEnd"/>
      <w:r w:rsidRPr="00FC577D">
        <w:rPr>
          <w:rFonts w:ascii="Times New Roman" w:hAnsi="Times New Roman"/>
          <w:sz w:val="24"/>
          <w:szCs w:val="24"/>
          <w:lang w:val="ro-RO"/>
        </w:rPr>
        <w:t xml:space="preserve"> unor economii relevante este în curs de elaborare. Prin urmare, nu au fost realizate </w:t>
      </w:r>
      <w:proofErr w:type="spellStart"/>
      <w:r w:rsidRPr="00FC577D">
        <w:rPr>
          <w:rFonts w:ascii="Times New Roman" w:hAnsi="Times New Roman"/>
          <w:sz w:val="24"/>
          <w:szCs w:val="24"/>
          <w:lang w:val="ro-RO"/>
        </w:rPr>
        <w:t>acţiuni</w:t>
      </w:r>
      <w:proofErr w:type="spellEnd"/>
      <w:r w:rsidRPr="00FC577D">
        <w:rPr>
          <w:rFonts w:ascii="Times New Roman" w:hAnsi="Times New Roman"/>
          <w:sz w:val="24"/>
          <w:szCs w:val="24"/>
          <w:lang w:val="ro-RO"/>
        </w:rPr>
        <w:t xml:space="preserve"> asociate cu economii reale</w:t>
      </w:r>
      <w:r w:rsidR="00502ED9" w:rsidRPr="00FC577D">
        <w:rPr>
          <w:rFonts w:ascii="Times New Roman" w:hAnsi="Times New Roman"/>
          <w:sz w:val="24"/>
          <w:szCs w:val="24"/>
          <w:lang w:val="ro-RO"/>
        </w:rPr>
        <w:t>;</w:t>
      </w:r>
    </w:p>
    <w:p w14:paraId="240F4F8A" w14:textId="77777777" w:rsidR="00502ED9" w:rsidRPr="00FC577D" w:rsidRDefault="00502ED9" w:rsidP="007F32F0">
      <w:pPr>
        <w:pStyle w:val="a8"/>
        <w:numPr>
          <w:ilvl w:val="0"/>
          <w:numId w:val="35"/>
        </w:numPr>
        <w:tabs>
          <w:tab w:val="left" w:pos="284"/>
        </w:tabs>
        <w:spacing w:after="0"/>
        <w:ind w:left="0" w:firstLine="0"/>
        <w:contextualSpacing w:val="0"/>
        <w:jc w:val="both"/>
        <w:rPr>
          <w:rFonts w:ascii="Times New Roman" w:hAnsi="Times New Roman"/>
          <w:sz w:val="24"/>
          <w:szCs w:val="24"/>
          <w:lang w:val="ro-RO"/>
        </w:rPr>
      </w:pPr>
      <w:r w:rsidRPr="00FC577D">
        <w:rPr>
          <w:rFonts w:ascii="Times New Roman" w:hAnsi="Times New Roman"/>
          <w:sz w:val="24"/>
          <w:szCs w:val="24"/>
          <w:lang w:val="ro-RO"/>
        </w:rPr>
        <w:t xml:space="preserve">Cadrul juridic cu privire la </w:t>
      </w:r>
      <w:proofErr w:type="spellStart"/>
      <w:r w:rsidRPr="00FC577D">
        <w:rPr>
          <w:rFonts w:ascii="Times New Roman" w:hAnsi="Times New Roman"/>
          <w:sz w:val="24"/>
          <w:szCs w:val="24"/>
          <w:lang w:val="ro-RO"/>
        </w:rPr>
        <w:t>condiminiu</w:t>
      </w:r>
      <w:proofErr w:type="spellEnd"/>
      <w:r w:rsidRPr="00FC577D">
        <w:rPr>
          <w:rFonts w:ascii="Times New Roman" w:hAnsi="Times New Roman"/>
          <w:sz w:val="24"/>
          <w:szCs w:val="24"/>
          <w:lang w:val="ro-RO"/>
        </w:rPr>
        <w:t xml:space="preserve"> nu a fost aprobat și pus în aplicare, respectiv, mobilizarea resurselor financiare necesare intervențiilor în blocurile multietajate nu este susținută de legislația sectorială;</w:t>
      </w:r>
    </w:p>
    <w:p w14:paraId="7A41CCD2" w14:textId="77777777" w:rsidR="00502ED9" w:rsidRPr="00FC577D" w:rsidRDefault="003B51DA" w:rsidP="007F32F0">
      <w:pPr>
        <w:pStyle w:val="a8"/>
        <w:numPr>
          <w:ilvl w:val="0"/>
          <w:numId w:val="21"/>
        </w:numPr>
        <w:tabs>
          <w:tab w:val="left" w:pos="993"/>
          <w:tab w:val="left" w:pos="1134"/>
        </w:tabs>
        <w:spacing w:after="0"/>
        <w:ind w:left="0" w:firstLine="720"/>
        <w:contextualSpacing w:val="0"/>
        <w:jc w:val="both"/>
        <w:rPr>
          <w:rFonts w:ascii="Times New Roman" w:hAnsi="Times New Roman"/>
          <w:sz w:val="24"/>
          <w:szCs w:val="24"/>
          <w:lang w:val="ro-RO"/>
        </w:rPr>
      </w:pPr>
      <w:r w:rsidRPr="00FC577D">
        <w:rPr>
          <w:rFonts w:ascii="Times New Roman" w:hAnsi="Times New Roman"/>
          <w:b/>
          <w:sz w:val="24"/>
          <w:szCs w:val="24"/>
          <w:lang w:val="ro-RO"/>
        </w:rPr>
        <w:t>Sectorul public</w:t>
      </w:r>
      <w:r w:rsidRPr="00FC577D">
        <w:rPr>
          <w:rFonts w:ascii="Times New Roman" w:hAnsi="Times New Roman"/>
          <w:sz w:val="24"/>
          <w:szCs w:val="24"/>
          <w:lang w:val="ro-RO"/>
        </w:rPr>
        <w:t xml:space="preserve">: </w:t>
      </w:r>
    </w:p>
    <w:p w14:paraId="2DDA775E" w14:textId="77777777" w:rsidR="00502ED9" w:rsidRPr="00FC577D" w:rsidRDefault="00502ED9" w:rsidP="007F32F0">
      <w:pPr>
        <w:pStyle w:val="a8"/>
        <w:numPr>
          <w:ilvl w:val="0"/>
          <w:numId w:val="35"/>
        </w:numPr>
        <w:tabs>
          <w:tab w:val="left" w:pos="284"/>
          <w:tab w:val="left" w:pos="709"/>
        </w:tabs>
        <w:spacing w:after="0"/>
        <w:ind w:left="0" w:firstLine="0"/>
        <w:contextualSpacing w:val="0"/>
        <w:jc w:val="both"/>
        <w:rPr>
          <w:rFonts w:ascii="Times New Roman" w:hAnsi="Times New Roman"/>
          <w:sz w:val="24"/>
          <w:szCs w:val="24"/>
          <w:lang w:val="ro-RO"/>
        </w:rPr>
      </w:pPr>
      <w:r w:rsidRPr="00FC577D">
        <w:rPr>
          <w:rFonts w:ascii="Times New Roman" w:hAnsi="Times New Roman"/>
          <w:sz w:val="24"/>
          <w:szCs w:val="24"/>
          <w:lang w:val="ro-RO"/>
        </w:rPr>
        <w:lastRenderedPageBreak/>
        <w:t>Alocările de resurse financiare către sectorul public sunt insuficiente, iar mijloacele atrase din partea Partenerilor de Dezvoltare și care iau forma unor împrumuturi preferențiale nu sunt accesibile tuturor APL-urilor;</w:t>
      </w:r>
    </w:p>
    <w:p w14:paraId="4B22E6FF" w14:textId="77777777" w:rsidR="00502ED9" w:rsidRPr="00FC577D" w:rsidRDefault="00502ED9" w:rsidP="007F32F0">
      <w:pPr>
        <w:pStyle w:val="a8"/>
        <w:numPr>
          <w:ilvl w:val="0"/>
          <w:numId w:val="35"/>
        </w:numPr>
        <w:tabs>
          <w:tab w:val="left" w:pos="284"/>
          <w:tab w:val="left" w:pos="709"/>
        </w:tabs>
        <w:spacing w:after="0"/>
        <w:ind w:left="0" w:firstLine="0"/>
        <w:contextualSpacing w:val="0"/>
        <w:jc w:val="both"/>
        <w:rPr>
          <w:rFonts w:ascii="Times New Roman" w:hAnsi="Times New Roman"/>
          <w:sz w:val="24"/>
          <w:szCs w:val="24"/>
          <w:lang w:val="ro-RO"/>
        </w:rPr>
      </w:pPr>
      <w:proofErr w:type="spellStart"/>
      <w:r w:rsidRPr="00FC577D">
        <w:rPr>
          <w:rFonts w:ascii="Times New Roman" w:hAnsi="Times New Roman"/>
          <w:sz w:val="24"/>
          <w:szCs w:val="24"/>
          <w:lang w:val="ro-RO"/>
        </w:rPr>
        <w:t>Neînțlegerea</w:t>
      </w:r>
      <w:proofErr w:type="spellEnd"/>
      <w:r w:rsidRPr="00FC577D">
        <w:rPr>
          <w:rFonts w:ascii="Times New Roman" w:hAnsi="Times New Roman"/>
          <w:sz w:val="24"/>
          <w:szCs w:val="24"/>
          <w:lang w:val="ro-RO"/>
        </w:rPr>
        <w:t xml:space="preserve"> și neaplicarea, de către subiecții APL, a instrumentelor de finanțare a măsurilor de </w:t>
      </w:r>
      <w:proofErr w:type="spellStart"/>
      <w:r w:rsidRPr="00FC577D">
        <w:rPr>
          <w:rFonts w:ascii="Times New Roman" w:hAnsi="Times New Roman"/>
          <w:sz w:val="24"/>
          <w:szCs w:val="24"/>
          <w:lang w:val="ro-RO"/>
        </w:rPr>
        <w:t>efciență</w:t>
      </w:r>
      <w:proofErr w:type="spellEnd"/>
      <w:r w:rsidRPr="00FC577D">
        <w:rPr>
          <w:rFonts w:ascii="Times New Roman" w:hAnsi="Times New Roman"/>
          <w:sz w:val="24"/>
          <w:szCs w:val="24"/>
          <w:lang w:val="ro-RO"/>
        </w:rPr>
        <w:t xml:space="preserve"> energetică de către terțe părți;</w:t>
      </w:r>
    </w:p>
    <w:p w14:paraId="6EF9FA19" w14:textId="1F7A99DD" w:rsidR="00502ED9" w:rsidRPr="00FC577D" w:rsidRDefault="00502ED9" w:rsidP="007F32F0">
      <w:pPr>
        <w:pStyle w:val="a8"/>
        <w:numPr>
          <w:ilvl w:val="0"/>
          <w:numId w:val="35"/>
        </w:numPr>
        <w:tabs>
          <w:tab w:val="left" w:pos="284"/>
          <w:tab w:val="left" w:pos="709"/>
        </w:tabs>
        <w:spacing w:after="0"/>
        <w:ind w:left="0" w:firstLine="0"/>
        <w:contextualSpacing w:val="0"/>
        <w:jc w:val="both"/>
        <w:rPr>
          <w:rFonts w:ascii="Times New Roman" w:hAnsi="Times New Roman"/>
          <w:sz w:val="24"/>
          <w:szCs w:val="24"/>
          <w:lang w:val="ro-RO"/>
        </w:rPr>
      </w:pPr>
      <w:r w:rsidRPr="00FC577D">
        <w:rPr>
          <w:rFonts w:ascii="Times New Roman" w:hAnsi="Times New Roman"/>
          <w:sz w:val="24"/>
          <w:szCs w:val="24"/>
          <w:lang w:val="ro-RO"/>
        </w:rPr>
        <w:t>O mai mare atenție urmează a fi oferită sistem</w:t>
      </w:r>
      <w:r w:rsidR="00611314">
        <w:rPr>
          <w:rFonts w:ascii="Times New Roman" w:hAnsi="Times New Roman"/>
          <w:sz w:val="24"/>
          <w:szCs w:val="24"/>
          <w:lang w:val="ro-RO"/>
        </w:rPr>
        <w:t>e</w:t>
      </w:r>
      <w:r w:rsidRPr="00FC577D">
        <w:rPr>
          <w:rFonts w:ascii="Times New Roman" w:hAnsi="Times New Roman"/>
          <w:sz w:val="24"/>
          <w:szCs w:val="24"/>
          <w:lang w:val="ro-RO"/>
        </w:rPr>
        <w:t>lor de iluminat public și altor servicii publice ce sunt descrise d</w:t>
      </w:r>
      <w:r w:rsidR="008943A2">
        <w:rPr>
          <w:rFonts w:ascii="Times New Roman" w:hAnsi="Times New Roman"/>
          <w:sz w:val="24"/>
          <w:szCs w:val="24"/>
          <w:lang w:val="ro-RO"/>
        </w:rPr>
        <w:t xml:space="preserve">e </w:t>
      </w:r>
      <w:r w:rsidRPr="00FC577D">
        <w:rPr>
          <w:rFonts w:ascii="Times New Roman" w:hAnsi="Times New Roman"/>
          <w:sz w:val="24"/>
          <w:szCs w:val="24"/>
          <w:lang w:val="ro-RO"/>
        </w:rPr>
        <w:t>un potențial de economii de energie înalt;</w:t>
      </w:r>
    </w:p>
    <w:p w14:paraId="31BB5093" w14:textId="77777777" w:rsidR="00502ED9" w:rsidRPr="00FC577D" w:rsidRDefault="003B51DA" w:rsidP="007F32F0">
      <w:pPr>
        <w:pStyle w:val="a8"/>
        <w:numPr>
          <w:ilvl w:val="0"/>
          <w:numId w:val="21"/>
        </w:numPr>
        <w:tabs>
          <w:tab w:val="left" w:pos="993"/>
        </w:tabs>
        <w:spacing w:after="0"/>
        <w:ind w:left="0" w:firstLine="720"/>
        <w:contextualSpacing w:val="0"/>
        <w:jc w:val="both"/>
        <w:rPr>
          <w:rFonts w:ascii="Times New Roman" w:hAnsi="Times New Roman"/>
          <w:sz w:val="24"/>
          <w:szCs w:val="24"/>
          <w:lang w:val="ro-RO"/>
        </w:rPr>
      </w:pPr>
      <w:r w:rsidRPr="00FC577D">
        <w:rPr>
          <w:rFonts w:ascii="Times New Roman" w:hAnsi="Times New Roman"/>
          <w:b/>
          <w:sz w:val="24"/>
          <w:szCs w:val="24"/>
          <w:lang w:val="ro-RO"/>
        </w:rPr>
        <w:t xml:space="preserve">Sectorul industrie: </w:t>
      </w:r>
    </w:p>
    <w:p w14:paraId="5E3F56AA" w14:textId="77777777" w:rsidR="00502ED9" w:rsidRPr="00FC577D" w:rsidRDefault="003B51DA" w:rsidP="007F32F0">
      <w:pPr>
        <w:pStyle w:val="a8"/>
        <w:numPr>
          <w:ilvl w:val="0"/>
          <w:numId w:val="35"/>
        </w:numPr>
        <w:tabs>
          <w:tab w:val="left" w:pos="284"/>
        </w:tabs>
        <w:spacing w:after="0"/>
        <w:ind w:left="0" w:firstLine="0"/>
        <w:contextualSpacing w:val="0"/>
        <w:jc w:val="both"/>
        <w:rPr>
          <w:rFonts w:ascii="Times New Roman" w:hAnsi="Times New Roman"/>
          <w:sz w:val="24"/>
          <w:szCs w:val="24"/>
          <w:lang w:val="ro-RO"/>
        </w:rPr>
      </w:pPr>
      <w:r w:rsidRPr="00FC577D">
        <w:rPr>
          <w:rFonts w:ascii="Times New Roman" w:hAnsi="Times New Roman"/>
          <w:sz w:val="24"/>
          <w:szCs w:val="24"/>
          <w:lang w:val="ro-RO"/>
        </w:rPr>
        <w:t xml:space="preserve">Dimensiunea sectorului industrial în Republica Moldova este limitată. Prin urmare, chiar dacă presupunem că fondurile necesare (sub formă de granturi şi împrumuturi </w:t>
      </w:r>
      <w:proofErr w:type="spellStart"/>
      <w:r w:rsidRPr="00FC577D">
        <w:rPr>
          <w:rFonts w:ascii="Times New Roman" w:hAnsi="Times New Roman"/>
          <w:sz w:val="24"/>
          <w:szCs w:val="24"/>
          <w:lang w:val="ro-RO"/>
        </w:rPr>
        <w:t>preferenţiale</w:t>
      </w:r>
      <w:proofErr w:type="spellEnd"/>
      <w:r w:rsidRPr="00FC577D">
        <w:rPr>
          <w:rFonts w:ascii="Times New Roman" w:hAnsi="Times New Roman"/>
          <w:sz w:val="24"/>
          <w:szCs w:val="24"/>
          <w:lang w:val="ro-RO"/>
        </w:rPr>
        <w:t xml:space="preserve">) </w:t>
      </w:r>
      <w:proofErr w:type="spellStart"/>
      <w:r w:rsidRPr="00FC577D">
        <w:rPr>
          <w:rFonts w:ascii="Times New Roman" w:hAnsi="Times New Roman"/>
          <w:sz w:val="24"/>
          <w:szCs w:val="24"/>
          <w:lang w:val="ro-RO"/>
        </w:rPr>
        <w:t>sînt</w:t>
      </w:r>
      <w:proofErr w:type="spellEnd"/>
      <w:r w:rsidRPr="00FC577D">
        <w:rPr>
          <w:rFonts w:ascii="Times New Roman" w:hAnsi="Times New Roman"/>
          <w:sz w:val="24"/>
          <w:szCs w:val="24"/>
          <w:lang w:val="ro-RO"/>
        </w:rPr>
        <w:t xml:space="preserve"> disponibile, </w:t>
      </w:r>
      <w:proofErr w:type="spellStart"/>
      <w:r w:rsidRPr="00FC577D">
        <w:rPr>
          <w:rFonts w:ascii="Times New Roman" w:hAnsi="Times New Roman"/>
          <w:sz w:val="24"/>
          <w:szCs w:val="24"/>
          <w:lang w:val="ro-RO"/>
        </w:rPr>
        <w:t>potenţialul</w:t>
      </w:r>
      <w:proofErr w:type="spellEnd"/>
      <w:r w:rsidRPr="00FC577D">
        <w:rPr>
          <w:rFonts w:ascii="Times New Roman" w:hAnsi="Times New Roman"/>
          <w:sz w:val="24"/>
          <w:szCs w:val="24"/>
          <w:lang w:val="ro-RO"/>
        </w:rPr>
        <w:t xml:space="preserve"> încă neexploatat de economisire a energiei este limitat şi cel mai probabil nu va atinge obiectivul sectorial calculat </w:t>
      </w:r>
      <w:proofErr w:type="spellStart"/>
      <w:r w:rsidRPr="00FC577D">
        <w:rPr>
          <w:rFonts w:ascii="Times New Roman" w:hAnsi="Times New Roman"/>
          <w:sz w:val="24"/>
          <w:szCs w:val="24"/>
          <w:lang w:val="ro-RO"/>
        </w:rPr>
        <w:t>iniţial</w:t>
      </w:r>
      <w:proofErr w:type="spellEnd"/>
      <w:r w:rsidRPr="00FC577D">
        <w:rPr>
          <w:rFonts w:ascii="Times New Roman" w:hAnsi="Times New Roman"/>
          <w:sz w:val="24"/>
          <w:szCs w:val="24"/>
          <w:lang w:val="ro-RO"/>
        </w:rPr>
        <w:t xml:space="preserve">. </w:t>
      </w:r>
    </w:p>
    <w:p w14:paraId="07E09088" w14:textId="07D82232" w:rsidR="00502ED9" w:rsidRPr="00FC577D" w:rsidRDefault="00502ED9" w:rsidP="007F32F0">
      <w:pPr>
        <w:pStyle w:val="a8"/>
        <w:numPr>
          <w:ilvl w:val="0"/>
          <w:numId w:val="35"/>
        </w:numPr>
        <w:tabs>
          <w:tab w:val="left" w:pos="284"/>
        </w:tabs>
        <w:spacing w:after="0"/>
        <w:ind w:left="0" w:firstLine="0"/>
        <w:contextualSpacing w:val="0"/>
        <w:jc w:val="both"/>
        <w:rPr>
          <w:rFonts w:ascii="Times New Roman" w:hAnsi="Times New Roman"/>
          <w:sz w:val="24"/>
          <w:szCs w:val="24"/>
          <w:lang w:val="ro-RO"/>
        </w:rPr>
      </w:pPr>
      <w:r w:rsidRPr="00FC577D">
        <w:rPr>
          <w:rFonts w:ascii="Times New Roman" w:hAnsi="Times New Roman"/>
          <w:sz w:val="24"/>
          <w:szCs w:val="24"/>
          <w:lang w:val="ro-RO"/>
        </w:rPr>
        <w:t>Lipsa unor mijloace financiare accesibile în perioada vizată de PNAEE 2016-2018, însoțită de criza bancară din anii 2014-2016 care au afectat sectorul industrial, precum și au impus majorarea ratei dobânzii la împrumuturile în valută națională la un nivel neatractiv;</w:t>
      </w:r>
    </w:p>
    <w:p w14:paraId="5E05CF57" w14:textId="77777777" w:rsidR="00502ED9" w:rsidRPr="00FC577D" w:rsidRDefault="003B51DA" w:rsidP="007F32F0">
      <w:pPr>
        <w:pStyle w:val="a8"/>
        <w:numPr>
          <w:ilvl w:val="0"/>
          <w:numId w:val="21"/>
        </w:numPr>
        <w:tabs>
          <w:tab w:val="left" w:pos="993"/>
        </w:tabs>
        <w:spacing w:after="0"/>
        <w:ind w:left="0" w:firstLine="720"/>
        <w:contextualSpacing w:val="0"/>
        <w:jc w:val="both"/>
        <w:rPr>
          <w:rFonts w:ascii="Times New Roman" w:hAnsi="Times New Roman"/>
          <w:sz w:val="24"/>
          <w:szCs w:val="24"/>
          <w:lang w:val="ro-RO"/>
        </w:rPr>
      </w:pPr>
      <w:r w:rsidRPr="00FC577D">
        <w:rPr>
          <w:rFonts w:ascii="Times New Roman" w:hAnsi="Times New Roman"/>
          <w:b/>
          <w:sz w:val="24"/>
          <w:szCs w:val="24"/>
          <w:lang w:val="ro-RO"/>
        </w:rPr>
        <w:t>Sectorul transporturi:</w:t>
      </w:r>
    </w:p>
    <w:p w14:paraId="7C1FDC1D" w14:textId="77777777" w:rsidR="003B51DA" w:rsidRPr="00FC577D" w:rsidRDefault="003B51DA" w:rsidP="007F32F0">
      <w:pPr>
        <w:pStyle w:val="a8"/>
        <w:numPr>
          <w:ilvl w:val="0"/>
          <w:numId w:val="35"/>
        </w:numPr>
        <w:tabs>
          <w:tab w:val="left" w:pos="284"/>
        </w:tabs>
        <w:spacing w:after="0"/>
        <w:ind w:left="0" w:firstLine="0"/>
        <w:contextualSpacing w:val="0"/>
        <w:jc w:val="both"/>
        <w:rPr>
          <w:rFonts w:ascii="Times New Roman" w:hAnsi="Times New Roman"/>
          <w:sz w:val="24"/>
          <w:szCs w:val="24"/>
          <w:lang w:val="ro-RO"/>
        </w:rPr>
      </w:pPr>
      <w:r w:rsidRPr="00FC577D">
        <w:rPr>
          <w:rFonts w:ascii="Times New Roman" w:hAnsi="Times New Roman"/>
          <w:sz w:val="24"/>
          <w:szCs w:val="24"/>
          <w:lang w:val="ro-RO"/>
        </w:rPr>
        <w:t xml:space="preserve">Măsurile pentru sectorul transporturilor (unul cu un </w:t>
      </w:r>
      <w:proofErr w:type="spellStart"/>
      <w:r w:rsidRPr="00FC577D">
        <w:rPr>
          <w:rFonts w:ascii="Times New Roman" w:hAnsi="Times New Roman"/>
          <w:sz w:val="24"/>
          <w:szCs w:val="24"/>
          <w:lang w:val="ro-RO"/>
        </w:rPr>
        <w:t>potenţial</w:t>
      </w:r>
      <w:proofErr w:type="spellEnd"/>
      <w:r w:rsidRPr="00FC577D">
        <w:rPr>
          <w:rFonts w:ascii="Times New Roman" w:hAnsi="Times New Roman"/>
          <w:sz w:val="24"/>
          <w:szCs w:val="24"/>
          <w:lang w:val="ro-RO"/>
        </w:rPr>
        <w:t xml:space="preserve"> semnificativ) s-au axat pe elaborarea strategiei sectoriale şi pe mobilizarea fondurilor necesare. </w:t>
      </w:r>
      <w:proofErr w:type="spellStart"/>
      <w:r w:rsidRPr="00FC577D">
        <w:rPr>
          <w:rFonts w:ascii="Times New Roman" w:hAnsi="Times New Roman"/>
          <w:sz w:val="24"/>
          <w:szCs w:val="24"/>
          <w:lang w:val="ro-RO"/>
        </w:rPr>
        <w:t>Pînă</w:t>
      </w:r>
      <w:proofErr w:type="spellEnd"/>
      <w:r w:rsidRPr="00FC577D">
        <w:rPr>
          <w:rFonts w:ascii="Times New Roman" w:hAnsi="Times New Roman"/>
          <w:sz w:val="24"/>
          <w:szCs w:val="24"/>
          <w:lang w:val="ro-RO"/>
        </w:rPr>
        <w:t xml:space="preserve"> în prezent nu au fost realizate </w:t>
      </w:r>
      <w:proofErr w:type="spellStart"/>
      <w:r w:rsidRPr="00FC577D">
        <w:rPr>
          <w:rFonts w:ascii="Times New Roman" w:hAnsi="Times New Roman"/>
          <w:sz w:val="24"/>
          <w:szCs w:val="24"/>
          <w:lang w:val="ro-RO"/>
        </w:rPr>
        <w:t>acţiuni</w:t>
      </w:r>
      <w:proofErr w:type="spellEnd"/>
      <w:r w:rsidRPr="00FC577D">
        <w:rPr>
          <w:rFonts w:ascii="Times New Roman" w:hAnsi="Times New Roman"/>
          <w:sz w:val="24"/>
          <w:szCs w:val="24"/>
          <w:lang w:val="ro-RO"/>
        </w:rPr>
        <w:t xml:space="preserve"> asociate cu economii reale (cu </w:t>
      </w:r>
      <w:proofErr w:type="spellStart"/>
      <w:r w:rsidRPr="00FC577D">
        <w:rPr>
          <w:rFonts w:ascii="Times New Roman" w:hAnsi="Times New Roman"/>
          <w:sz w:val="24"/>
          <w:szCs w:val="24"/>
          <w:lang w:val="ro-RO"/>
        </w:rPr>
        <w:t>excepţia</w:t>
      </w:r>
      <w:proofErr w:type="spellEnd"/>
      <w:r w:rsidRPr="00FC577D">
        <w:rPr>
          <w:rFonts w:ascii="Times New Roman" w:hAnsi="Times New Roman"/>
          <w:sz w:val="24"/>
          <w:szCs w:val="24"/>
          <w:lang w:val="ro-RO"/>
        </w:rPr>
        <w:t xml:space="preserve"> </w:t>
      </w:r>
      <w:proofErr w:type="spellStart"/>
      <w:r w:rsidRPr="00FC577D">
        <w:rPr>
          <w:rFonts w:ascii="Times New Roman" w:hAnsi="Times New Roman"/>
          <w:sz w:val="24"/>
          <w:szCs w:val="24"/>
          <w:lang w:val="ro-RO"/>
        </w:rPr>
        <w:t>cîtorva</w:t>
      </w:r>
      <w:proofErr w:type="spellEnd"/>
      <w:r w:rsidRPr="00FC577D">
        <w:rPr>
          <w:rFonts w:ascii="Times New Roman" w:hAnsi="Times New Roman"/>
          <w:sz w:val="24"/>
          <w:szCs w:val="24"/>
          <w:lang w:val="ro-RO"/>
        </w:rPr>
        <w:t xml:space="preserve"> proiecte mici)</w:t>
      </w:r>
      <w:r w:rsidR="00502ED9" w:rsidRPr="00FC577D">
        <w:rPr>
          <w:rFonts w:ascii="Times New Roman" w:hAnsi="Times New Roman"/>
          <w:sz w:val="24"/>
          <w:szCs w:val="24"/>
          <w:lang w:val="ro-RO"/>
        </w:rPr>
        <w:t>;</w:t>
      </w:r>
    </w:p>
    <w:p w14:paraId="707EC64F" w14:textId="77777777" w:rsidR="00502ED9" w:rsidRPr="00FC577D" w:rsidRDefault="00502ED9" w:rsidP="007F32F0">
      <w:pPr>
        <w:pStyle w:val="a8"/>
        <w:numPr>
          <w:ilvl w:val="0"/>
          <w:numId w:val="35"/>
        </w:numPr>
        <w:tabs>
          <w:tab w:val="left" w:pos="284"/>
        </w:tabs>
        <w:spacing w:after="0"/>
        <w:ind w:left="0" w:firstLine="0"/>
        <w:contextualSpacing w:val="0"/>
        <w:jc w:val="both"/>
        <w:rPr>
          <w:rFonts w:ascii="Times New Roman" w:hAnsi="Times New Roman"/>
          <w:sz w:val="24"/>
          <w:szCs w:val="24"/>
          <w:lang w:val="ro-RO"/>
        </w:rPr>
      </w:pPr>
      <w:r w:rsidRPr="00FC577D">
        <w:rPr>
          <w:rFonts w:ascii="Times New Roman" w:hAnsi="Times New Roman"/>
          <w:sz w:val="24"/>
          <w:szCs w:val="24"/>
          <w:lang w:val="ro-RO"/>
        </w:rPr>
        <w:t xml:space="preserve">Proiectele sprijinite financiar de către Partenerii de Dezvoltare și care au fost focusate pe </w:t>
      </w:r>
      <w:r w:rsidR="00E27C9E" w:rsidRPr="00FC577D">
        <w:rPr>
          <w:rFonts w:ascii="Times New Roman" w:hAnsi="Times New Roman"/>
          <w:sz w:val="24"/>
          <w:szCs w:val="24"/>
          <w:lang w:val="ro-RO"/>
        </w:rPr>
        <w:t>îmbunătățirea performanței energetice a sectorului feroviar sau al transportului public în mai multe municipii, nu au atins rezultatele scontate sau nu au intrat în fază activă.</w:t>
      </w:r>
    </w:p>
    <w:p w14:paraId="1AFFE613" w14:textId="77777777" w:rsidR="00E27C9E" w:rsidRPr="00FC577D" w:rsidRDefault="003B51DA" w:rsidP="007F32F0">
      <w:pPr>
        <w:pStyle w:val="a8"/>
        <w:numPr>
          <w:ilvl w:val="0"/>
          <w:numId w:val="21"/>
        </w:numPr>
        <w:tabs>
          <w:tab w:val="left" w:pos="993"/>
        </w:tabs>
        <w:spacing w:after="0"/>
        <w:ind w:left="0" w:firstLine="720"/>
        <w:contextualSpacing w:val="0"/>
        <w:jc w:val="both"/>
        <w:rPr>
          <w:rFonts w:ascii="Times New Roman" w:hAnsi="Times New Roman"/>
          <w:sz w:val="24"/>
          <w:szCs w:val="24"/>
          <w:lang w:val="ro-RO"/>
        </w:rPr>
      </w:pPr>
      <w:r w:rsidRPr="00FC577D">
        <w:rPr>
          <w:rFonts w:ascii="Times New Roman" w:hAnsi="Times New Roman"/>
          <w:b/>
          <w:sz w:val="24"/>
          <w:szCs w:val="24"/>
          <w:lang w:val="ro-RO"/>
        </w:rPr>
        <w:t xml:space="preserve"> Orizontal (public/</w:t>
      </w:r>
      <w:proofErr w:type="spellStart"/>
      <w:r w:rsidRPr="00FC577D">
        <w:rPr>
          <w:rFonts w:ascii="Times New Roman" w:hAnsi="Times New Roman"/>
          <w:b/>
          <w:sz w:val="24"/>
          <w:szCs w:val="24"/>
          <w:lang w:val="ro-RO"/>
        </w:rPr>
        <w:t>rezidenţial</w:t>
      </w:r>
      <w:proofErr w:type="spellEnd"/>
      <w:r w:rsidRPr="00FC577D">
        <w:rPr>
          <w:rFonts w:ascii="Times New Roman" w:hAnsi="Times New Roman"/>
          <w:b/>
          <w:sz w:val="24"/>
          <w:szCs w:val="24"/>
          <w:lang w:val="ro-RO"/>
        </w:rPr>
        <w:t xml:space="preserve">/industrie): </w:t>
      </w:r>
    </w:p>
    <w:p w14:paraId="19313B31" w14:textId="3F7FCDA6" w:rsidR="003B51DA" w:rsidRPr="00FC577D" w:rsidRDefault="003B51DA" w:rsidP="007F32F0">
      <w:pPr>
        <w:pStyle w:val="a8"/>
        <w:numPr>
          <w:ilvl w:val="0"/>
          <w:numId w:val="35"/>
        </w:numPr>
        <w:tabs>
          <w:tab w:val="left" w:pos="284"/>
        </w:tabs>
        <w:spacing w:after="0"/>
        <w:ind w:left="0" w:firstLine="0"/>
        <w:contextualSpacing w:val="0"/>
        <w:jc w:val="both"/>
        <w:rPr>
          <w:rFonts w:ascii="Times New Roman" w:hAnsi="Times New Roman"/>
          <w:sz w:val="24"/>
          <w:szCs w:val="24"/>
          <w:lang w:val="ro-RO"/>
        </w:rPr>
      </w:pPr>
      <w:r w:rsidRPr="00FC577D">
        <w:rPr>
          <w:rFonts w:ascii="Times New Roman" w:hAnsi="Times New Roman"/>
          <w:sz w:val="24"/>
          <w:szCs w:val="24"/>
          <w:lang w:val="ro-RO"/>
        </w:rPr>
        <w:t xml:space="preserve">Pe parcursul perioadei de raportare 2013-2015 nu au fost observate </w:t>
      </w:r>
      <w:proofErr w:type="spellStart"/>
      <w:r w:rsidRPr="00FC577D">
        <w:rPr>
          <w:rFonts w:ascii="Times New Roman" w:hAnsi="Times New Roman"/>
          <w:sz w:val="24"/>
          <w:szCs w:val="24"/>
          <w:lang w:val="ro-RO"/>
        </w:rPr>
        <w:t>evoluţii</w:t>
      </w:r>
      <w:proofErr w:type="spellEnd"/>
      <w:r w:rsidRPr="00FC577D">
        <w:rPr>
          <w:rFonts w:ascii="Times New Roman" w:hAnsi="Times New Roman"/>
          <w:sz w:val="24"/>
          <w:szCs w:val="24"/>
          <w:lang w:val="ro-RO"/>
        </w:rPr>
        <w:t xml:space="preserve"> majore pe </w:t>
      </w:r>
      <w:proofErr w:type="spellStart"/>
      <w:r w:rsidRPr="00FC577D">
        <w:rPr>
          <w:rFonts w:ascii="Times New Roman" w:hAnsi="Times New Roman"/>
          <w:sz w:val="24"/>
          <w:szCs w:val="24"/>
          <w:lang w:val="ro-RO"/>
        </w:rPr>
        <w:t>piaţa</w:t>
      </w:r>
      <w:proofErr w:type="spellEnd"/>
      <w:r w:rsidRPr="00FC577D">
        <w:rPr>
          <w:rFonts w:ascii="Times New Roman" w:hAnsi="Times New Roman"/>
          <w:sz w:val="24"/>
          <w:szCs w:val="24"/>
          <w:lang w:val="ro-RO"/>
        </w:rPr>
        <w:t xml:space="preserve"> </w:t>
      </w:r>
      <w:r w:rsidR="000D40D2">
        <w:rPr>
          <w:rFonts w:ascii="Times New Roman" w:hAnsi="Times New Roman"/>
          <w:sz w:val="24"/>
          <w:szCs w:val="24"/>
          <w:lang w:val="ro-RO"/>
        </w:rPr>
        <w:t>serviciilor energetice</w:t>
      </w:r>
      <w:r w:rsidRPr="00FC577D">
        <w:rPr>
          <w:rFonts w:ascii="Times New Roman" w:hAnsi="Times New Roman"/>
          <w:sz w:val="24"/>
          <w:szCs w:val="24"/>
          <w:lang w:val="ro-RO"/>
        </w:rPr>
        <w:t>.</w:t>
      </w:r>
    </w:p>
    <w:p w14:paraId="64BC21D9" w14:textId="77777777" w:rsidR="00E27C9E" w:rsidRPr="00FC577D" w:rsidRDefault="003B51DA" w:rsidP="007F32F0">
      <w:pPr>
        <w:pStyle w:val="a8"/>
        <w:numPr>
          <w:ilvl w:val="0"/>
          <w:numId w:val="21"/>
        </w:numPr>
        <w:tabs>
          <w:tab w:val="left" w:pos="993"/>
        </w:tabs>
        <w:spacing w:after="0"/>
        <w:ind w:left="0" w:firstLine="720"/>
        <w:contextualSpacing w:val="0"/>
        <w:jc w:val="both"/>
        <w:rPr>
          <w:rFonts w:ascii="Times New Roman" w:hAnsi="Times New Roman"/>
          <w:sz w:val="24"/>
          <w:szCs w:val="24"/>
          <w:lang w:val="ro-RO"/>
        </w:rPr>
      </w:pPr>
      <w:r w:rsidRPr="00FC577D">
        <w:rPr>
          <w:rFonts w:ascii="Times New Roman" w:hAnsi="Times New Roman"/>
          <w:b/>
          <w:sz w:val="24"/>
          <w:szCs w:val="24"/>
          <w:lang w:val="ro-RO"/>
        </w:rPr>
        <w:t xml:space="preserve"> Orizontal: </w:t>
      </w:r>
    </w:p>
    <w:p w14:paraId="705972F8" w14:textId="177DFCC2" w:rsidR="003B51DA" w:rsidRPr="00FC577D" w:rsidRDefault="003B51DA" w:rsidP="007F32F0">
      <w:pPr>
        <w:pStyle w:val="a8"/>
        <w:numPr>
          <w:ilvl w:val="0"/>
          <w:numId w:val="35"/>
        </w:numPr>
        <w:spacing w:after="0"/>
        <w:ind w:left="0" w:firstLine="0"/>
        <w:contextualSpacing w:val="0"/>
        <w:jc w:val="both"/>
        <w:rPr>
          <w:rFonts w:ascii="Times New Roman" w:hAnsi="Times New Roman"/>
          <w:sz w:val="24"/>
          <w:szCs w:val="24"/>
          <w:lang w:val="ro-RO"/>
        </w:rPr>
      </w:pPr>
      <w:r w:rsidRPr="00FC577D">
        <w:rPr>
          <w:rFonts w:ascii="Times New Roman" w:hAnsi="Times New Roman"/>
          <w:sz w:val="24"/>
          <w:szCs w:val="24"/>
          <w:lang w:val="ro-RO"/>
        </w:rPr>
        <w:t>Sistemul de monitorizare şi verificare încă nu este pus în aplicare (fiind propus ca măsură în P</w:t>
      </w:r>
      <w:r w:rsidR="00AD2367">
        <w:rPr>
          <w:rFonts w:ascii="Times New Roman" w:hAnsi="Times New Roman"/>
          <w:sz w:val="24"/>
          <w:szCs w:val="24"/>
          <w:lang w:val="ro-RO"/>
        </w:rPr>
        <w:t>NAEE</w:t>
      </w:r>
      <w:r w:rsidRPr="00FC577D">
        <w:rPr>
          <w:rFonts w:ascii="Times New Roman" w:hAnsi="Times New Roman"/>
          <w:sz w:val="24"/>
          <w:szCs w:val="24"/>
          <w:lang w:val="ro-RO"/>
        </w:rPr>
        <w:t>).</w:t>
      </w:r>
    </w:p>
    <w:p w14:paraId="0D0B940D" w14:textId="77777777" w:rsidR="009575CF" w:rsidRDefault="009575CF" w:rsidP="00272E98">
      <w:pPr>
        <w:spacing w:after="0" w:line="240" w:lineRule="auto"/>
        <w:jc w:val="both"/>
        <w:rPr>
          <w:rFonts w:ascii="Times New Roman" w:hAnsi="Times New Roman" w:cs="Times New Roman"/>
          <w:b/>
          <w:sz w:val="24"/>
          <w:szCs w:val="24"/>
        </w:rPr>
      </w:pPr>
    </w:p>
    <w:p w14:paraId="3F3479FC" w14:textId="769ADA46" w:rsidR="009575CF" w:rsidRPr="00C702F8" w:rsidRDefault="00BD77C8" w:rsidP="00BD77C8">
      <w:pPr>
        <w:spacing w:after="0" w:line="240" w:lineRule="auto"/>
        <w:jc w:val="center"/>
        <w:rPr>
          <w:rFonts w:ascii="Times New Roman" w:hAnsi="Times New Roman"/>
          <w:b/>
          <w:sz w:val="24"/>
          <w:szCs w:val="24"/>
        </w:rPr>
      </w:pPr>
      <w:r>
        <w:rPr>
          <w:rFonts w:ascii="Times New Roman" w:hAnsi="Times New Roman"/>
          <w:b/>
          <w:sz w:val="24"/>
          <w:szCs w:val="24"/>
        </w:rPr>
        <w:t xml:space="preserve">Secțiunea. </w:t>
      </w:r>
      <w:r w:rsidR="00C702F8">
        <w:rPr>
          <w:rFonts w:ascii="Times New Roman" w:hAnsi="Times New Roman"/>
          <w:b/>
          <w:sz w:val="24"/>
          <w:szCs w:val="24"/>
        </w:rPr>
        <w:t xml:space="preserve">2.2. </w:t>
      </w:r>
      <w:proofErr w:type="spellStart"/>
      <w:r w:rsidR="009575CF" w:rsidRPr="00C702F8">
        <w:rPr>
          <w:rFonts w:ascii="Times New Roman" w:hAnsi="Times New Roman"/>
          <w:b/>
          <w:sz w:val="24"/>
          <w:szCs w:val="24"/>
        </w:rPr>
        <w:t>Intesitatea</w:t>
      </w:r>
      <w:proofErr w:type="spellEnd"/>
      <w:r w:rsidR="009575CF" w:rsidRPr="00C702F8">
        <w:rPr>
          <w:rFonts w:ascii="Times New Roman" w:hAnsi="Times New Roman"/>
          <w:b/>
          <w:sz w:val="24"/>
          <w:szCs w:val="24"/>
        </w:rPr>
        <w:t xml:space="preserve"> energetică a Republicii Moldova</w:t>
      </w:r>
    </w:p>
    <w:p w14:paraId="44CE304E" w14:textId="77777777" w:rsidR="000F768D" w:rsidRDefault="00D928C1" w:rsidP="00C702F8">
      <w:pPr>
        <w:numPr>
          <w:ilvl w:val="0"/>
          <w:numId w:val="39"/>
        </w:numPr>
        <w:tabs>
          <w:tab w:val="left" w:pos="567"/>
          <w:tab w:val="left" w:pos="1134"/>
        </w:tabs>
        <w:spacing w:before="120" w:after="0" w:line="240" w:lineRule="auto"/>
        <w:ind w:left="0" w:firstLine="0"/>
        <w:jc w:val="both"/>
        <w:rPr>
          <w:rFonts w:ascii="Times New Roman" w:eastAsia="Times New Roman" w:hAnsi="Times New Roman"/>
          <w:color w:val="000000"/>
          <w:sz w:val="24"/>
          <w:szCs w:val="24"/>
          <w:lang w:eastAsia="en-GB"/>
        </w:rPr>
      </w:pPr>
      <w:r w:rsidRPr="007372FF">
        <w:rPr>
          <w:rFonts w:ascii="Times New Roman" w:eastAsia="Times New Roman" w:hAnsi="Times New Roman"/>
          <w:color w:val="000000"/>
          <w:sz w:val="24"/>
          <w:szCs w:val="24"/>
          <w:lang w:eastAsia="en-GB"/>
        </w:rPr>
        <w:t>Structura economică a țării, fondul imobiliar și parcurile auto învechit</w:t>
      </w:r>
      <w:r w:rsidR="001B0819" w:rsidRPr="007372FF">
        <w:rPr>
          <w:rFonts w:ascii="Times New Roman" w:eastAsia="Times New Roman" w:hAnsi="Times New Roman"/>
          <w:color w:val="000000"/>
          <w:sz w:val="24"/>
          <w:szCs w:val="24"/>
          <w:lang w:eastAsia="en-GB"/>
        </w:rPr>
        <w:t xml:space="preserve">e fac Republica Moldova una din cele mai energointensive țări în </w:t>
      </w:r>
      <w:proofErr w:type="spellStart"/>
      <w:r w:rsidR="001B0819" w:rsidRPr="007372FF">
        <w:rPr>
          <w:rFonts w:ascii="Times New Roman" w:eastAsia="Times New Roman" w:hAnsi="Times New Roman"/>
          <w:color w:val="000000"/>
          <w:sz w:val="24"/>
          <w:szCs w:val="24"/>
          <w:lang w:eastAsia="en-GB"/>
        </w:rPr>
        <w:t>comaprație</w:t>
      </w:r>
      <w:proofErr w:type="spellEnd"/>
      <w:r w:rsidR="001B0819" w:rsidRPr="007372FF">
        <w:rPr>
          <w:rFonts w:ascii="Times New Roman" w:eastAsia="Times New Roman" w:hAnsi="Times New Roman"/>
          <w:color w:val="000000"/>
          <w:sz w:val="24"/>
          <w:szCs w:val="24"/>
          <w:lang w:eastAsia="en-GB"/>
        </w:rPr>
        <w:t xml:space="preserve"> cu</w:t>
      </w:r>
      <w:r w:rsidR="007372FF" w:rsidRPr="007372FF">
        <w:rPr>
          <w:rFonts w:ascii="Times New Roman" w:eastAsia="Times New Roman" w:hAnsi="Times New Roman"/>
          <w:color w:val="000000"/>
          <w:sz w:val="24"/>
          <w:szCs w:val="24"/>
          <w:lang w:eastAsia="en-GB"/>
        </w:rPr>
        <w:t xml:space="preserve"> țările din spațiul european. </w:t>
      </w:r>
      <w:r w:rsidR="006B3C43">
        <w:rPr>
          <w:rFonts w:ascii="Times New Roman" w:eastAsia="Times New Roman" w:hAnsi="Times New Roman"/>
          <w:color w:val="000000"/>
          <w:sz w:val="24"/>
          <w:szCs w:val="24"/>
          <w:lang w:eastAsia="en-GB"/>
        </w:rPr>
        <w:t xml:space="preserve">Totuși, </w:t>
      </w:r>
      <w:r w:rsidR="007372FF">
        <w:rPr>
          <w:rFonts w:ascii="Times New Roman" w:eastAsia="Times New Roman" w:hAnsi="Times New Roman"/>
          <w:color w:val="000000"/>
          <w:sz w:val="24"/>
          <w:szCs w:val="24"/>
          <w:lang w:eastAsia="en-GB"/>
        </w:rPr>
        <w:t xml:space="preserve">în ultimii ani se observă o ușoară </w:t>
      </w:r>
      <w:r w:rsidR="006B3C43">
        <w:rPr>
          <w:rFonts w:ascii="Times New Roman" w:eastAsia="Times New Roman" w:hAnsi="Times New Roman"/>
          <w:color w:val="000000"/>
          <w:sz w:val="24"/>
          <w:szCs w:val="24"/>
          <w:lang w:eastAsia="en-GB"/>
        </w:rPr>
        <w:t xml:space="preserve">diminuare </w:t>
      </w:r>
      <w:r w:rsidR="007372FF">
        <w:rPr>
          <w:rFonts w:ascii="Times New Roman" w:eastAsia="Times New Roman" w:hAnsi="Times New Roman"/>
          <w:color w:val="000000"/>
          <w:sz w:val="24"/>
          <w:szCs w:val="24"/>
          <w:lang w:eastAsia="en-GB"/>
        </w:rPr>
        <w:t xml:space="preserve">a </w:t>
      </w:r>
      <w:r w:rsidR="006B3C43">
        <w:rPr>
          <w:rFonts w:ascii="Times New Roman" w:eastAsia="Times New Roman" w:hAnsi="Times New Roman"/>
          <w:color w:val="000000"/>
          <w:sz w:val="24"/>
          <w:szCs w:val="24"/>
          <w:lang w:eastAsia="en-GB"/>
        </w:rPr>
        <w:t xml:space="preserve">intensității energetice </w:t>
      </w:r>
      <w:r w:rsidR="002B7871">
        <w:rPr>
          <w:rFonts w:ascii="Times New Roman" w:eastAsia="Times New Roman" w:hAnsi="Times New Roman"/>
          <w:color w:val="000000"/>
          <w:sz w:val="24"/>
          <w:szCs w:val="24"/>
          <w:lang w:eastAsia="en-GB"/>
        </w:rPr>
        <w:t>influențată</w:t>
      </w:r>
      <w:r w:rsidR="006B3C43">
        <w:rPr>
          <w:rFonts w:ascii="Times New Roman" w:eastAsia="Times New Roman" w:hAnsi="Times New Roman"/>
          <w:color w:val="000000"/>
          <w:sz w:val="24"/>
          <w:szCs w:val="24"/>
          <w:lang w:eastAsia="en-GB"/>
        </w:rPr>
        <w:t xml:space="preserve"> de investițiile în măsuri de</w:t>
      </w:r>
      <w:r w:rsidR="000022D9">
        <w:rPr>
          <w:rFonts w:ascii="Times New Roman" w:eastAsia="Times New Roman" w:hAnsi="Times New Roman"/>
          <w:color w:val="000000"/>
          <w:sz w:val="24"/>
          <w:szCs w:val="24"/>
          <w:lang w:eastAsia="en-GB"/>
        </w:rPr>
        <w:t xml:space="preserve"> eficiență energetică în toate sectoarele economiei naționale, inclu</w:t>
      </w:r>
      <w:r w:rsidR="002B7871">
        <w:rPr>
          <w:rFonts w:ascii="Times New Roman" w:eastAsia="Times New Roman" w:hAnsi="Times New Roman"/>
          <w:color w:val="000000"/>
          <w:sz w:val="24"/>
          <w:szCs w:val="24"/>
          <w:lang w:eastAsia="en-GB"/>
        </w:rPr>
        <w:t xml:space="preserve">siv industrial cât și </w:t>
      </w:r>
      <w:r w:rsidR="000F768D">
        <w:rPr>
          <w:rFonts w:ascii="Times New Roman" w:eastAsia="Times New Roman" w:hAnsi="Times New Roman"/>
          <w:color w:val="000000"/>
          <w:sz w:val="24"/>
          <w:szCs w:val="24"/>
          <w:lang w:eastAsia="en-GB"/>
        </w:rPr>
        <w:t xml:space="preserve">sporirea valorii adăugate brute rezultate din sectorul serviciilor (sectorul IT, etc.). </w:t>
      </w:r>
    </w:p>
    <w:p w14:paraId="309831E3" w14:textId="77777777" w:rsidR="00414938" w:rsidRDefault="000F768D" w:rsidP="007372FF">
      <w:pPr>
        <w:autoSpaceDE w:val="0"/>
        <w:autoSpaceDN w:val="0"/>
        <w:adjustRightInd w:val="0"/>
        <w:spacing w:before="120" w:after="120"/>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Astfel, în figura 2</w:t>
      </w:r>
      <w:r w:rsidR="00414938">
        <w:rPr>
          <w:rFonts w:ascii="Times New Roman" w:eastAsia="Times New Roman" w:hAnsi="Times New Roman"/>
          <w:color w:val="000000"/>
          <w:sz w:val="24"/>
          <w:szCs w:val="24"/>
          <w:lang w:eastAsia="en-GB"/>
        </w:rPr>
        <w:t xml:space="preserve"> e</w:t>
      </w:r>
      <w:r>
        <w:rPr>
          <w:rFonts w:ascii="Times New Roman" w:eastAsia="Times New Roman" w:hAnsi="Times New Roman"/>
          <w:color w:val="000000"/>
          <w:sz w:val="24"/>
          <w:szCs w:val="24"/>
          <w:lang w:eastAsia="en-GB"/>
        </w:rPr>
        <w:t xml:space="preserve">ste prezentată </w:t>
      </w:r>
      <w:r w:rsidR="00414938">
        <w:rPr>
          <w:rFonts w:ascii="Times New Roman" w:eastAsia="Times New Roman" w:hAnsi="Times New Roman"/>
          <w:color w:val="000000"/>
          <w:sz w:val="24"/>
          <w:szCs w:val="24"/>
          <w:lang w:eastAsia="en-GB"/>
        </w:rPr>
        <w:t xml:space="preserve">evoluția </w:t>
      </w:r>
      <w:proofErr w:type="spellStart"/>
      <w:r w:rsidR="00414938">
        <w:rPr>
          <w:rFonts w:ascii="Times New Roman" w:eastAsia="Times New Roman" w:hAnsi="Times New Roman"/>
          <w:color w:val="000000"/>
          <w:sz w:val="24"/>
          <w:szCs w:val="24"/>
          <w:lang w:eastAsia="en-GB"/>
        </w:rPr>
        <w:t>intesității</w:t>
      </w:r>
      <w:proofErr w:type="spellEnd"/>
      <w:r w:rsidR="00414938">
        <w:rPr>
          <w:rFonts w:ascii="Times New Roman" w:eastAsia="Times New Roman" w:hAnsi="Times New Roman"/>
          <w:color w:val="000000"/>
          <w:sz w:val="24"/>
          <w:szCs w:val="24"/>
          <w:lang w:eastAsia="en-GB"/>
        </w:rPr>
        <w:t xml:space="preserve"> energiei primare și finale pentru ultimii ani.</w:t>
      </w:r>
    </w:p>
    <w:p w14:paraId="0E27B00A" w14:textId="77777777" w:rsidR="00414938" w:rsidRDefault="002F01B5" w:rsidP="00705896">
      <w:pPr>
        <w:autoSpaceDE w:val="0"/>
        <w:autoSpaceDN w:val="0"/>
        <w:adjustRightInd w:val="0"/>
        <w:spacing w:before="120" w:after="120"/>
        <w:jc w:val="center"/>
        <w:rPr>
          <w:rFonts w:ascii="Times New Roman" w:eastAsia="Times New Roman" w:hAnsi="Times New Roman"/>
          <w:color w:val="000000"/>
          <w:sz w:val="24"/>
          <w:szCs w:val="24"/>
          <w:lang w:eastAsia="en-GB"/>
        </w:rPr>
      </w:pPr>
      <w:r w:rsidRPr="00705896">
        <w:rPr>
          <w:noProof/>
          <w:lang w:val="en-US"/>
        </w:rPr>
        <w:lastRenderedPageBreak/>
        <w:drawing>
          <wp:inline distT="0" distB="0" distL="0" distR="0" wp14:anchorId="3488BD72" wp14:editId="07777777">
            <wp:extent cx="4584065" cy="2755265"/>
            <wp:effectExtent l="0" t="0" r="6985" b="698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56668C" w14:textId="77777777" w:rsidR="00414938" w:rsidRPr="00705896" w:rsidRDefault="00705896" w:rsidP="00705896">
      <w:pPr>
        <w:jc w:val="center"/>
        <w:rPr>
          <w:rFonts w:ascii="Times New Roman" w:hAnsi="Times New Roman" w:cs="Times New Roman"/>
          <w:sz w:val="24"/>
          <w:szCs w:val="24"/>
          <w:lang w:eastAsia="en-GB"/>
        </w:rPr>
      </w:pPr>
      <w:r w:rsidRPr="00705896">
        <w:rPr>
          <w:rFonts w:ascii="Times New Roman" w:hAnsi="Times New Roman" w:cs="Times New Roman"/>
          <w:b/>
          <w:sz w:val="24"/>
          <w:szCs w:val="24"/>
          <w:lang w:eastAsia="en-GB"/>
        </w:rPr>
        <w:t>Figura 2.</w:t>
      </w:r>
      <w:r w:rsidRPr="00705896">
        <w:rPr>
          <w:rFonts w:ascii="Times New Roman" w:hAnsi="Times New Roman" w:cs="Times New Roman"/>
          <w:sz w:val="24"/>
          <w:szCs w:val="24"/>
          <w:lang w:eastAsia="en-GB"/>
        </w:rPr>
        <w:t xml:space="preserve"> Evoluția intensității energetice a Republicii Moldova</w:t>
      </w:r>
    </w:p>
    <w:p w14:paraId="60061E4C" w14:textId="77777777" w:rsidR="009575CF" w:rsidRDefault="009575CF" w:rsidP="00272E98">
      <w:pPr>
        <w:spacing w:after="0" w:line="240" w:lineRule="auto"/>
        <w:jc w:val="both"/>
        <w:rPr>
          <w:rFonts w:ascii="Times New Roman" w:hAnsi="Times New Roman" w:cs="Times New Roman"/>
          <w:b/>
          <w:sz w:val="24"/>
          <w:szCs w:val="24"/>
        </w:rPr>
      </w:pPr>
    </w:p>
    <w:p w14:paraId="36D59FDD" w14:textId="2DB4AB83" w:rsidR="003B51DA" w:rsidRPr="00C702F8" w:rsidRDefault="00BD77C8" w:rsidP="00BD77C8">
      <w:pPr>
        <w:spacing w:after="0" w:line="240" w:lineRule="auto"/>
        <w:jc w:val="center"/>
        <w:rPr>
          <w:rFonts w:ascii="Times New Roman" w:hAnsi="Times New Roman"/>
          <w:b/>
          <w:sz w:val="24"/>
          <w:szCs w:val="24"/>
        </w:rPr>
      </w:pPr>
      <w:r>
        <w:rPr>
          <w:rFonts w:ascii="Times New Roman" w:hAnsi="Times New Roman"/>
          <w:b/>
          <w:sz w:val="24"/>
          <w:szCs w:val="24"/>
        </w:rPr>
        <w:t xml:space="preserve">Secțiunea </w:t>
      </w:r>
      <w:r w:rsidR="00C702F8">
        <w:rPr>
          <w:rFonts w:ascii="Times New Roman" w:hAnsi="Times New Roman"/>
          <w:b/>
          <w:sz w:val="24"/>
          <w:szCs w:val="24"/>
        </w:rPr>
        <w:t xml:space="preserve">2.3. </w:t>
      </w:r>
      <w:r w:rsidR="00272E98" w:rsidRPr="00C702F8">
        <w:rPr>
          <w:rFonts w:ascii="Times New Roman" w:hAnsi="Times New Roman"/>
          <w:b/>
          <w:sz w:val="24"/>
          <w:szCs w:val="24"/>
        </w:rPr>
        <w:t>Economii de energie primară</w:t>
      </w:r>
    </w:p>
    <w:p w14:paraId="2A2BB0D3" w14:textId="77777777" w:rsidR="009D1C32" w:rsidRPr="00FC577D" w:rsidRDefault="003B51DA" w:rsidP="00C702F8">
      <w:pPr>
        <w:numPr>
          <w:ilvl w:val="0"/>
          <w:numId w:val="39"/>
        </w:numPr>
        <w:tabs>
          <w:tab w:val="left" w:pos="567"/>
          <w:tab w:val="left" w:pos="1134"/>
        </w:tabs>
        <w:spacing w:before="120" w:after="0" w:line="240" w:lineRule="auto"/>
        <w:ind w:left="0" w:firstLine="0"/>
        <w:jc w:val="both"/>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 xml:space="preserve">Evaluarea economiilor de energie primară, aferente sectorului </w:t>
      </w:r>
      <w:r w:rsidR="009D1C32" w:rsidRPr="00FC577D">
        <w:rPr>
          <w:rFonts w:ascii="Times New Roman" w:eastAsia="Times New Roman" w:hAnsi="Times New Roman"/>
          <w:color w:val="000000"/>
          <w:sz w:val="24"/>
          <w:szCs w:val="24"/>
          <w:lang w:eastAsia="en-GB"/>
        </w:rPr>
        <w:t>energetic (</w:t>
      </w:r>
      <w:r w:rsidRPr="00FC577D">
        <w:rPr>
          <w:rFonts w:ascii="Times New Roman" w:eastAsia="Times New Roman" w:hAnsi="Times New Roman"/>
          <w:color w:val="000000"/>
          <w:sz w:val="24"/>
          <w:szCs w:val="24"/>
          <w:lang w:eastAsia="en-GB"/>
        </w:rPr>
        <w:t>transformări</w:t>
      </w:r>
      <w:r w:rsidR="009D1C32" w:rsidRPr="00FC577D">
        <w:rPr>
          <w:rFonts w:ascii="Times New Roman" w:eastAsia="Times New Roman" w:hAnsi="Times New Roman"/>
          <w:color w:val="000000"/>
          <w:sz w:val="24"/>
          <w:szCs w:val="24"/>
          <w:lang w:eastAsia="en-GB"/>
        </w:rPr>
        <w:t>, cât și distribuția și transportul energiei)</w:t>
      </w:r>
      <w:r w:rsidRPr="00FC577D">
        <w:rPr>
          <w:rFonts w:ascii="Times New Roman" w:eastAsia="Times New Roman" w:hAnsi="Times New Roman"/>
          <w:color w:val="000000"/>
          <w:sz w:val="24"/>
          <w:szCs w:val="24"/>
          <w:lang w:eastAsia="en-GB"/>
        </w:rPr>
        <w:t xml:space="preserve">, a fost asigurată prin aplicarea metodei </w:t>
      </w:r>
      <w:proofErr w:type="spellStart"/>
      <w:r w:rsidR="009D1C32" w:rsidRPr="00FC577D">
        <w:rPr>
          <w:rFonts w:ascii="Times New Roman" w:eastAsia="Times New Roman" w:hAnsi="Times New Roman"/>
          <w:color w:val="000000"/>
          <w:sz w:val="24"/>
          <w:szCs w:val="24"/>
          <w:lang w:eastAsia="en-GB"/>
        </w:rPr>
        <w:t>bottom</w:t>
      </w:r>
      <w:r w:rsidR="00D8736B" w:rsidRPr="00FC577D">
        <w:rPr>
          <w:rFonts w:ascii="Times New Roman" w:eastAsia="Times New Roman" w:hAnsi="Times New Roman"/>
          <w:color w:val="000000"/>
          <w:sz w:val="24"/>
          <w:szCs w:val="24"/>
          <w:lang w:eastAsia="en-GB"/>
        </w:rPr>
        <w:t>-</w:t>
      </w:r>
      <w:r w:rsidR="009D1C32" w:rsidRPr="00FC577D">
        <w:rPr>
          <w:rFonts w:ascii="Times New Roman" w:eastAsia="Times New Roman" w:hAnsi="Times New Roman"/>
          <w:color w:val="000000"/>
          <w:sz w:val="24"/>
          <w:szCs w:val="24"/>
          <w:lang w:eastAsia="en-GB"/>
        </w:rPr>
        <w:t>up</w:t>
      </w:r>
      <w:proofErr w:type="spellEnd"/>
      <w:r w:rsidR="009D1C32" w:rsidRPr="00FC577D">
        <w:rPr>
          <w:rFonts w:ascii="Times New Roman" w:eastAsia="Times New Roman" w:hAnsi="Times New Roman"/>
          <w:color w:val="000000"/>
          <w:sz w:val="24"/>
          <w:szCs w:val="24"/>
          <w:lang w:eastAsia="en-GB"/>
        </w:rPr>
        <w:t>,</w:t>
      </w:r>
      <w:r w:rsidR="00D8736B" w:rsidRPr="00FC577D">
        <w:rPr>
          <w:rFonts w:ascii="Times New Roman" w:eastAsia="Times New Roman" w:hAnsi="Times New Roman"/>
          <w:color w:val="000000"/>
          <w:sz w:val="24"/>
          <w:szCs w:val="24"/>
          <w:lang w:eastAsia="en-GB"/>
        </w:rPr>
        <w:t xml:space="preserve"> în baza informațiilor </w:t>
      </w:r>
      <w:r w:rsidR="009D1C32" w:rsidRPr="00FC577D">
        <w:rPr>
          <w:rFonts w:ascii="Times New Roman" w:eastAsia="Times New Roman" w:hAnsi="Times New Roman"/>
          <w:color w:val="000000"/>
          <w:sz w:val="24"/>
          <w:szCs w:val="24"/>
          <w:lang w:eastAsia="en-GB"/>
        </w:rPr>
        <w:t>oferite de către operatorii ce activează în domeniul energetic, cât și prin aplicarea metodei top-</w:t>
      </w:r>
      <w:proofErr w:type="spellStart"/>
      <w:r w:rsidR="009D1C32" w:rsidRPr="00FC577D">
        <w:rPr>
          <w:rFonts w:ascii="Times New Roman" w:eastAsia="Times New Roman" w:hAnsi="Times New Roman"/>
          <w:color w:val="000000"/>
          <w:sz w:val="24"/>
          <w:szCs w:val="24"/>
          <w:lang w:eastAsia="en-GB"/>
        </w:rPr>
        <w:t>down</w:t>
      </w:r>
      <w:proofErr w:type="spellEnd"/>
      <w:r w:rsidR="009D1C32" w:rsidRPr="00FC577D">
        <w:rPr>
          <w:rFonts w:ascii="Times New Roman" w:eastAsia="Times New Roman" w:hAnsi="Times New Roman"/>
          <w:color w:val="000000"/>
          <w:sz w:val="24"/>
          <w:szCs w:val="24"/>
          <w:lang w:eastAsia="en-GB"/>
        </w:rPr>
        <w:t>, în condițiile în care informația</w:t>
      </w:r>
      <w:r w:rsidR="004A7F9F" w:rsidRPr="00FC577D">
        <w:rPr>
          <w:rFonts w:ascii="Times New Roman" w:eastAsia="Times New Roman" w:hAnsi="Times New Roman"/>
          <w:color w:val="000000"/>
          <w:sz w:val="24"/>
          <w:szCs w:val="24"/>
          <w:lang w:eastAsia="en-GB"/>
        </w:rPr>
        <w:t xml:space="preserve"> primară nu este disponibilă</w:t>
      </w:r>
      <w:r w:rsidR="009D1C32" w:rsidRPr="00FC577D">
        <w:rPr>
          <w:rFonts w:ascii="Times New Roman" w:eastAsia="Times New Roman" w:hAnsi="Times New Roman"/>
          <w:color w:val="000000"/>
          <w:sz w:val="24"/>
          <w:szCs w:val="24"/>
          <w:lang w:eastAsia="en-GB"/>
        </w:rPr>
        <w:t>. Datele respective sunt introduse în tabelul</w:t>
      </w:r>
      <w:r w:rsidR="004A7F9F" w:rsidRPr="00FC577D">
        <w:rPr>
          <w:rFonts w:ascii="Times New Roman" w:eastAsia="Times New Roman" w:hAnsi="Times New Roman"/>
          <w:color w:val="000000"/>
          <w:sz w:val="24"/>
          <w:szCs w:val="24"/>
          <w:lang w:eastAsia="en-GB"/>
        </w:rPr>
        <w:t xml:space="preserve"> </w:t>
      </w:r>
      <w:r w:rsidR="00925DAE" w:rsidRPr="00FC577D">
        <w:rPr>
          <w:rFonts w:ascii="Times New Roman" w:eastAsia="Times New Roman" w:hAnsi="Times New Roman"/>
          <w:color w:val="000000"/>
          <w:sz w:val="24"/>
          <w:szCs w:val="24"/>
          <w:shd w:val="clear" w:color="auto" w:fill="D9E2F3"/>
          <w:lang w:eastAsia="en-GB"/>
        </w:rPr>
        <w:t>3</w:t>
      </w:r>
      <w:r w:rsidR="009D1C32" w:rsidRPr="00FC577D">
        <w:rPr>
          <w:rFonts w:ascii="Times New Roman" w:eastAsia="Times New Roman" w:hAnsi="Times New Roman"/>
          <w:color w:val="000000"/>
          <w:sz w:val="24"/>
          <w:szCs w:val="24"/>
          <w:lang w:eastAsia="en-GB"/>
        </w:rPr>
        <w:t>.</w:t>
      </w:r>
    </w:p>
    <w:p w14:paraId="0A51D6CC" w14:textId="150451F1" w:rsidR="009D1C32" w:rsidRPr="00FC577D" w:rsidRDefault="009D1C32" w:rsidP="009D1C32">
      <w:pPr>
        <w:pStyle w:val="Legend"/>
        <w:keepNext/>
        <w:jc w:val="both"/>
        <w:rPr>
          <w:rFonts w:ascii="Times New Roman" w:hAnsi="Times New Roman" w:cs="Times New Roman"/>
          <w:sz w:val="24"/>
        </w:rPr>
      </w:pPr>
      <w:r w:rsidRPr="00FC577D">
        <w:rPr>
          <w:rFonts w:ascii="Times New Roman" w:hAnsi="Times New Roman" w:cs="Times New Roman"/>
          <w:b/>
          <w:sz w:val="24"/>
        </w:rPr>
        <w:t xml:space="preserve">Tabel </w:t>
      </w:r>
      <w:r w:rsidRPr="00FC577D">
        <w:rPr>
          <w:rFonts w:ascii="Times New Roman" w:hAnsi="Times New Roman" w:cs="Times New Roman"/>
          <w:b/>
          <w:sz w:val="24"/>
        </w:rPr>
        <w:fldChar w:fldCharType="begin"/>
      </w:r>
      <w:r w:rsidRPr="00FC577D">
        <w:rPr>
          <w:rFonts w:ascii="Times New Roman" w:hAnsi="Times New Roman" w:cs="Times New Roman"/>
          <w:b/>
          <w:sz w:val="24"/>
        </w:rPr>
        <w:instrText xml:space="preserve"> SEQ Tabel \* ARABIC </w:instrText>
      </w:r>
      <w:r w:rsidRPr="00FC577D">
        <w:rPr>
          <w:rFonts w:ascii="Times New Roman" w:hAnsi="Times New Roman" w:cs="Times New Roman"/>
          <w:b/>
          <w:sz w:val="24"/>
        </w:rPr>
        <w:fldChar w:fldCharType="separate"/>
      </w:r>
      <w:r w:rsidR="002315CF">
        <w:rPr>
          <w:rFonts w:ascii="Times New Roman" w:hAnsi="Times New Roman" w:cs="Times New Roman"/>
          <w:b/>
          <w:noProof/>
          <w:sz w:val="24"/>
        </w:rPr>
        <w:t>3</w:t>
      </w:r>
      <w:r w:rsidRPr="00FC577D">
        <w:rPr>
          <w:rFonts w:ascii="Times New Roman" w:hAnsi="Times New Roman" w:cs="Times New Roman"/>
          <w:b/>
          <w:sz w:val="24"/>
        </w:rPr>
        <w:fldChar w:fldCharType="end"/>
      </w:r>
      <w:r w:rsidRPr="00FC577D">
        <w:rPr>
          <w:rFonts w:ascii="Times New Roman" w:hAnsi="Times New Roman" w:cs="Times New Roman"/>
          <w:b/>
          <w:sz w:val="24"/>
        </w:rPr>
        <w:t>.</w:t>
      </w:r>
      <w:r w:rsidRPr="00FC577D">
        <w:rPr>
          <w:rFonts w:ascii="Times New Roman" w:hAnsi="Times New Roman" w:cs="Times New Roman"/>
          <w:sz w:val="24"/>
        </w:rPr>
        <w:t xml:space="preserve"> </w:t>
      </w:r>
      <w:r w:rsidR="000C0FAE" w:rsidRPr="00FC577D">
        <w:rPr>
          <w:rFonts w:ascii="Times New Roman" w:hAnsi="Times New Roman" w:cs="Times New Roman"/>
          <w:sz w:val="24"/>
        </w:rPr>
        <w:t>E</w:t>
      </w:r>
      <w:r w:rsidRPr="00FC577D">
        <w:rPr>
          <w:rFonts w:ascii="Times New Roman" w:hAnsi="Times New Roman" w:cs="Times New Roman"/>
          <w:sz w:val="24"/>
        </w:rPr>
        <w:t>conomii de energie primară aferent</w:t>
      </w:r>
      <w:r w:rsidR="000C0FAE" w:rsidRPr="00FC577D">
        <w:rPr>
          <w:rFonts w:ascii="Times New Roman" w:hAnsi="Times New Roman" w:cs="Times New Roman"/>
          <w:sz w:val="24"/>
        </w:rPr>
        <w:t>e sectorului energetic (</w:t>
      </w:r>
      <w:proofErr w:type="spellStart"/>
      <w:r w:rsidR="000C0FAE" w:rsidRPr="00FC577D">
        <w:rPr>
          <w:rFonts w:ascii="Times New Roman" w:hAnsi="Times New Roman" w:cs="Times New Roman"/>
          <w:sz w:val="24"/>
        </w:rPr>
        <w:t>ktep</w:t>
      </w:r>
      <w:proofErr w:type="spellEnd"/>
      <w:r w:rsidR="000C0FAE" w:rsidRPr="00FC577D">
        <w:rPr>
          <w:rFonts w:ascii="Times New Roman" w:hAnsi="Times New Roman" w:cs="Times New Roman"/>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313"/>
        <w:gridCol w:w="1580"/>
        <w:gridCol w:w="1580"/>
        <w:gridCol w:w="1581"/>
      </w:tblGrid>
      <w:tr w:rsidR="004A7F9F" w:rsidRPr="00FC577D" w14:paraId="7F1CEF85" w14:textId="77777777" w:rsidTr="00925DAE">
        <w:trPr>
          <w:trHeight w:val="454"/>
        </w:trPr>
        <w:tc>
          <w:tcPr>
            <w:tcW w:w="2001" w:type="dxa"/>
            <w:shd w:val="clear" w:color="auto" w:fill="auto"/>
            <w:vAlign w:val="center"/>
          </w:tcPr>
          <w:p w14:paraId="136DD7D5" w14:textId="77777777" w:rsidR="004A7F9F" w:rsidRPr="00FC577D" w:rsidRDefault="004A7F9F" w:rsidP="00684AF0">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Indicator/ an</w:t>
            </w:r>
          </w:p>
        </w:tc>
        <w:tc>
          <w:tcPr>
            <w:tcW w:w="2360" w:type="dxa"/>
          </w:tcPr>
          <w:p w14:paraId="6F96A373" w14:textId="77777777" w:rsidR="004A7F9F" w:rsidRPr="00FC577D" w:rsidRDefault="004A7F9F" w:rsidP="00684AF0">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Metoda de estimare a economiilor</w:t>
            </w:r>
          </w:p>
        </w:tc>
        <w:tc>
          <w:tcPr>
            <w:tcW w:w="1627" w:type="dxa"/>
            <w:shd w:val="clear" w:color="auto" w:fill="auto"/>
            <w:vAlign w:val="center"/>
          </w:tcPr>
          <w:p w14:paraId="011B1E8E" w14:textId="77777777" w:rsidR="004A7F9F" w:rsidRPr="00FC577D" w:rsidRDefault="004A7F9F" w:rsidP="00684AF0">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2016</w:t>
            </w:r>
          </w:p>
        </w:tc>
        <w:tc>
          <w:tcPr>
            <w:tcW w:w="1627" w:type="dxa"/>
            <w:shd w:val="clear" w:color="auto" w:fill="auto"/>
            <w:vAlign w:val="center"/>
          </w:tcPr>
          <w:p w14:paraId="5913F893" w14:textId="77777777" w:rsidR="004A7F9F" w:rsidRPr="00FC577D" w:rsidRDefault="004A7F9F" w:rsidP="00684AF0">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2017</w:t>
            </w:r>
          </w:p>
        </w:tc>
        <w:tc>
          <w:tcPr>
            <w:tcW w:w="1628" w:type="dxa"/>
            <w:shd w:val="clear" w:color="auto" w:fill="auto"/>
            <w:vAlign w:val="center"/>
          </w:tcPr>
          <w:p w14:paraId="17754A79" w14:textId="77777777" w:rsidR="004A7F9F" w:rsidRPr="00FC577D" w:rsidRDefault="004A7F9F" w:rsidP="00684AF0">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2018</w:t>
            </w:r>
          </w:p>
        </w:tc>
      </w:tr>
      <w:tr w:rsidR="004A7F9F" w:rsidRPr="00FC577D" w14:paraId="35DB9B9B" w14:textId="77777777" w:rsidTr="001E01C2">
        <w:trPr>
          <w:trHeight w:val="340"/>
        </w:trPr>
        <w:tc>
          <w:tcPr>
            <w:tcW w:w="2001" w:type="dxa"/>
            <w:shd w:val="clear" w:color="auto" w:fill="auto"/>
            <w:vAlign w:val="center"/>
          </w:tcPr>
          <w:p w14:paraId="195CD3A2" w14:textId="77777777" w:rsidR="004A7F9F" w:rsidRPr="00FC577D" w:rsidRDefault="004A7F9F" w:rsidP="004A7F9F">
            <w:pPr>
              <w:autoSpaceDE w:val="0"/>
              <w:autoSpaceDN w:val="0"/>
              <w:adjustRightInd w:val="0"/>
              <w:spacing w:after="0"/>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Energie electrică</w:t>
            </w:r>
          </w:p>
        </w:tc>
        <w:tc>
          <w:tcPr>
            <w:tcW w:w="2360" w:type="dxa"/>
            <w:vAlign w:val="center"/>
          </w:tcPr>
          <w:p w14:paraId="784C4B07" w14:textId="77777777" w:rsidR="004A7F9F" w:rsidRPr="00FC577D" w:rsidRDefault="004A7F9F" w:rsidP="004A7F9F">
            <w:pPr>
              <w:autoSpaceDE w:val="0"/>
              <w:autoSpaceDN w:val="0"/>
              <w:adjustRightInd w:val="0"/>
              <w:spacing w:after="0"/>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„de sus în jos”</w:t>
            </w:r>
          </w:p>
        </w:tc>
        <w:tc>
          <w:tcPr>
            <w:tcW w:w="1627" w:type="dxa"/>
            <w:shd w:val="clear" w:color="auto" w:fill="auto"/>
          </w:tcPr>
          <w:p w14:paraId="4E91FB43" w14:textId="77777777" w:rsidR="004A7F9F" w:rsidRPr="00FC577D" w:rsidRDefault="004A7F9F" w:rsidP="004A7F9F">
            <w:pPr>
              <w:autoSpaceDE w:val="0"/>
              <w:autoSpaceDN w:val="0"/>
              <w:adjustRightInd w:val="0"/>
              <w:spacing w:after="0"/>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0,03</w:t>
            </w:r>
          </w:p>
        </w:tc>
        <w:tc>
          <w:tcPr>
            <w:tcW w:w="1627" w:type="dxa"/>
            <w:shd w:val="clear" w:color="auto" w:fill="auto"/>
          </w:tcPr>
          <w:p w14:paraId="4B6A0C95" w14:textId="77777777" w:rsidR="004A7F9F" w:rsidRPr="00FC577D" w:rsidRDefault="004A7F9F" w:rsidP="004A7F9F">
            <w:pPr>
              <w:autoSpaceDE w:val="0"/>
              <w:autoSpaceDN w:val="0"/>
              <w:adjustRightInd w:val="0"/>
              <w:spacing w:after="0"/>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0,6</w:t>
            </w:r>
          </w:p>
        </w:tc>
        <w:tc>
          <w:tcPr>
            <w:tcW w:w="1628" w:type="dxa"/>
            <w:shd w:val="clear" w:color="auto" w:fill="auto"/>
          </w:tcPr>
          <w:p w14:paraId="4852D39B" w14:textId="77777777" w:rsidR="004A7F9F" w:rsidRPr="00FC577D" w:rsidRDefault="00A9758A" w:rsidP="004A7F9F">
            <w:pPr>
              <w:autoSpaceDE w:val="0"/>
              <w:autoSpaceDN w:val="0"/>
              <w:adjustRightInd w:val="0"/>
              <w:spacing w:after="0"/>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0,2</w:t>
            </w:r>
          </w:p>
        </w:tc>
      </w:tr>
      <w:tr w:rsidR="004A7F9F" w:rsidRPr="00FC577D" w14:paraId="0CF3C01D" w14:textId="77777777" w:rsidTr="00925DAE">
        <w:trPr>
          <w:trHeight w:val="340"/>
        </w:trPr>
        <w:tc>
          <w:tcPr>
            <w:tcW w:w="2001" w:type="dxa"/>
            <w:shd w:val="clear" w:color="auto" w:fill="auto"/>
            <w:vAlign w:val="center"/>
          </w:tcPr>
          <w:p w14:paraId="66C434B6" w14:textId="77777777" w:rsidR="004A7F9F" w:rsidRPr="00FC577D" w:rsidRDefault="004A7F9F" w:rsidP="004A7F9F">
            <w:pPr>
              <w:autoSpaceDE w:val="0"/>
              <w:autoSpaceDN w:val="0"/>
              <w:adjustRightInd w:val="0"/>
              <w:spacing w:after="0"/>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Energie termică</w:t>
            </w:r>
          </w:p>
        </w:tc>
        <w:tc>
          <w:tcPr>
            <w:tcW w:w="2360" w:type="dxa"/>
            <w:vAlign w:val="center"/>
          </w:tcPr>
          <w:p w14:paraId="07340050" w14:textId="77777777" w:rsidR="004A7F9F" w:rsidRPr="00FC577D" w:rsidRDefault="004A7F9F" w:rsidP="004A7F9F">
            <w:pPr>
              <w:autoSpaceDE w:val="0"/>
              <w:autoSpaceDN w:val="0"/>
              <w:adjustRightInd w:val="0"/>
              <w:spacing w:after="0"/>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„de jos în sus”</w:t>
            </w:r>
          </w:p>
        </w:tc>
        <w:tc>
          <w:tcPr>
            <w:tcW w:w="1627" w:type="dxa"/>
            <w:shd w:val="clear" w:color="auto" w:fill="auto"/>
          </w:tcPr>
          <w:p w14:paraId="4B584315" w14:textId="77777777" w:rsidR="004A7F9F" w:rsidRPr="00FC577D" w:rsidRDefault="000C0FAE" w:rsidP="004A7F9F">
            <w:pPr>
              <w:autoSpaceDE w:val="0"/>
              <w:autoSpaceDN w:val="0"/>
              <w:adjustRightInd w:val="0"/>
              <w:spacing w:after="0"/>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0</w:t>
            </w:r>
          </w:p>
        </w:tc>
        <w:tc>
          <w:tcPr>
            <w:tcW w:w="1627" w:type="dxa"/>
            <w:shd w:val="clear" w:color="auto" w:fill="auto"/>
          </w:tcPr>
          <w:p w14:paraId="3B0A58B3" w14:textId="77777777" w:rsidR="004A7F9F" w:rsidRPr="00FC577D" w:rsidRDefault="000C0FAE" w:rsidP="004A7F9F">
            <w:pPr>
              <w:autoSpaceDE w:val="0"/>
              <w:autoSpaceDN w:val="0"/>
              <w:adjustRightInd w:val="0"/>
              <w:spacing w:after="0"/>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1,2</w:t>
            </w:r>
          </w:p>
        </w:tc>
        <w:tc>
          <w:tcPr>
            <w:tcW w:w="1628" w:type="dxa"/>
            <w:shd w:val="clear" w:color="auto" w:fill="auto"/>
          </w:tcPr>
          <w:p w14:paraId="5F9E85E0" w14:textId="77777777" w:rsidR="004A7F9F" w:rsidRPr="00FC577D" w:rsidRDefault="000C0FAE" w:rsidP="004A7F9F">
            <w:pPr>
              <w:autoSpaceDE w:val="0"/>
              <w:autoSpaceDN w:val="0"/>
              <w:adjustRightInd w:val="0"/>
              <w:spacing w:after="0"/>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0,24</w:t>
            </w:r>
          </w:p>
        </w:tc>
      </w:tr>
      <w:tr w:rsidR="000C0FAE" w:rsidRPr="00FC577D" w14:paraId="314F3893" w14:textId="77777777" w:rsidTr="001E01C2">
        <w:trPr>
          <w:trHeight w:val="340"/>
        </w:trPr>
        <w:tc>
          <w:tcPr>
            <w:tcW w:w="2001" w:type="dxa"/>
            <w:shd w:val="clear" w:color="auto" w:fill="auto"/>
            <w:vAlign w:val="center"/>
          </w:tcPr>
          <w:p w14:paraId="59E84937" w14:textId="77777777" w:rsidR="000C0FAE" w:rsidRPr="00FC577D" w:rsidRDefault="000C0FAE" w:rsidP="000C0FAE">
            <w:pPr>
              <w:autoSpaceDE w:val="0"/>
              <w:autoSpaceDN w:val="0"/>
              <w:adjustRightInd w:val="0"/>
              <w:spacing w:after="0"/>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Gaze naturale</w:t>
            </w:r>
          </w:p>
        </w:tc>
        <w:tc>
          <w:tcPr>
            <w:tcW w:w="2360" w:type="dxa"/>
            <w:vAlign w:val="center"/>
          </w:tcPr>
          <w:p w14:paraId="561A9C43" w14:textId="77777777" w:rsidR="000C0FAE" w:rsidRPr="00FC577D" w:rsidRDefault="000C0FAE" w:rsidP="000C0FAE">
            <w:pPr>
              <w:autoSpaceDE w:val="0"/>
              <w:autoSpaceDN w:val="0"/>
              <w:adjustRightInd w:val="0"/>
              <w:spacing w:after="0"/>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„de sus în jos”</w:t>
            </w:r>
          </w:p>
        </w:tc>
        <w:tc>
          <w:tcPr>
            <w:tcW w:w="1627" w:type="dxa"/>
            <w:shd w:val="clear" w:color="auto" w:fill="auto"/>
          </w:tcPr>
          <w:p w14:paraId="14C29B07" w14:textId="77777777" w:rsidR="000C0FAE" w:rsidRPr="00FC577D" w:rsidRDefault="000C0FAE" w:rsidP="000C0FAE">
            <w:pPr>
              <w:autoSpaceDE w:val="0"/>
              <w:autoSpaceDN w:val="0"/>
              <w:adjustRightInd w:val="0"/>
              <w:spacing w:after="0"/>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8,1</w:t>
            </w:r>
          </w:p>
        </w:tc>
        <w:tc>
          <w:tcPr>
            <w:tcW w:w="1627" w:type="dxa"/>
            <w:shd w:val="clear" w:color="auto" w:fill="auto"/>
          </w:tcPr>
          <w:p w14:paraId="62DB7751" w14:textId="77777777" w:rsidR="000C0FAE" w:rsidRPr="00FC577D" w:rsidRDefault="000C0FAE" w:rsidP="000C0FAE">
            <w:pPr>
              <w:autoSpaceDE w:val="0"/>
              <w:autoSpaceDN w:val="0"/>
              <w:adjustRightInd w:val="0"/>
              <w:spacing w:after="0"/>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3,2</w:t>
            </w:r>
          </w:p>
        </w:tc>
        <w:tc>
          <w:tcPr>
            <w:tcW w:w="1628" w:type="dxa"/>
            <w:shd w:val="clear" w:color="auto" w:fill="auto"/>
          </w:tcPr>
          <w:p w14:paraId="75DE11BD" w14:textId="77777777" w:rsidR="000C0FAE" w:rsidRPr="00FC577D" w:rsidRDefault="001E01C2" w:rsidP="000C0FAE">
            <w:pPr>
              <w:autoSpaceDE w:val="0"/>
              <w:autoSpaceDN w:val="0"/>
              <w:adjustRightInd w:val="0"/>
              <w:spacing w:after="0"/>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6,3</w:t>
            </w:r>
          </w:p>
        </w:tc>
      </w:tr>
      <w:tr w:rsidR="004A7F9F" w:rsidRPr="00FC577D" w14:paraId="715AD36B" w14:textId="77777777" w:rsidTr="001E01C2">
        <w:trPr>
          <w:trHeight w:val="397"/>
        </w:trPr>
        <w:tc>
          <w:tcPr>
            <w:tcW w:w="2001" w:type="dxa"/>
            <w:shd w:val="clear" w:color="auto" w:fill="auto"/>
            <w:vAlign w:val="center"/>
          </w:tcPr>
          <w:p w14:paraId="008F23DF" w14:textId="77777777" w:rsidR="004A7F9F" w:rsidRPr="00FC577D" w:rsidRDefault="004A7F9F" w:rsidP="004A7F9F">
            <w:pPr>
              <w:autoSpaceDE w:val="0"/>
              <w:autoSpaceDN w:val="0"/>
              <w:adjustRightInd w:val="0"/>
              <w:spacing w:after="0"/>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TOTAL</w:t>
            </w:r>
          </w:p>
        </w:tc>
        <w:tc>
          <w:tcPr>
            <w:tcW w:w="2360" w:type="dxa"/>
            <w:vAlign w:val="center"/>
          </w:tcPr>
          <w:p w14:paraId="3D460186" w14:textId="77777777" w:rsidR="004A7F9F" w:rsidRPr="00FC577D" w:rsidRDefault="004A7F9F" w:rsidP="004A7F9F">
            <w:pPr>
              <w:autoSpaceDE w:val="0"/>
              <w:autoSpaceDN w:val="0"/>
              <w:adjustRightInd w:val="0"/>
              <w:spacing w:after="0"/>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w:t>
            </w:r>
          </w:p>
        </w:tc>
        <w:tc>
          <w:tcPr>
            <w:tcW w:w="1627" w:type="dxa"/>
            <w:shd w:val="clear" w:color="auto" w:fill="auto"/>
            <w:vAlign w:val="center"/>
          </w:tcPr>
          <w:p w14:paraId="440C8F41" w14:textId="77777777" w:rsidR="004A7F9F" w:rsidRPr="00FC577D" w:rsidRDefault="000C0FAE" w:rsidP="004A7F9F">
            <w:pPr>
              <w:autoSpaceDE w:val="0"/>
              <w:autoSpaceDN w:val="0"/>
              <w:adjustRightInd w:val="0"/>
              <w:spacing w:after="0"/>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8,13</w:t>
            </w:r>
          </w:p>
        </w:tc>
        <w:tc>
          <w:tcPr>
            <w:tcW w:w="1627" w:type="dxa"/>
            <w:shd w:val="clear" w:color="auto" w:fill="auto"/>
            <w:vAlign w:val="center"/>
          </w:tcPr>
          <w:p w14:paraId="0ADA1B07" w14:textId="77777777" w:rsidR="004A7F9F" w:rsidRPr="00FC577D" w:rsidRDefault="000C0FAE" w:rsidP="004A7F9F">
            <w:pPr>
              <w:autoSpaceDE w:val="0"/>
              <w:autoSpaceDN w:val="0"/>
              <w:adjustRightInd w:val="0"/>
              <w:spacing w:after="0"/>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5,0</w:t>
            </w:r>
          </w:p>
        </w:tc>
        <w:tc>
          <w:tcPr>
            <w:tcW w:w="1628" w:type="dxa"/>
            <w:shd w:val="clear" w:color="auto" w:fill="auto"/>
            <w:vAlign w:val="center"/>
          </w:tcPr>
          <w:p w14:paraId="2E91D94C" w14:textId="77777777" w:rsidR="004A7F9F" w:rsidRPr="00FC577D" w:rsidRDefault="001E01C2" w:rsidP="004A7F9F">
            <w:pPr>
              <w:autoSpaceDE w:val="0"/>
              <w:autoSpaceDN w:val="0"/>
              <w:adjustRightInd w:val="0"/>
              <w:spacing w:after="0"/>
              <w:jc w:val="center"/>
              <w:rPr>
                <w:rFonts w:ascii="Times New Roman" w:eastAsia="Times New Roman" w:hAnsi="Times New Roman"/>
                <w:b/>
                <w:color w:val="000000"/>
                <w:sz w:val="24"/>
                <w:szCs w:val="24"/>
                <w:lang w:eastAsia="en-GB"/>
              </w:rPr>
            </w:pPr>
            <w:r>
              <w:rPr>
                <w:rFonts w:ascii="Times New Roman" w:eastAsia="Times New Roman" w:hAnsi="Times New Roman"/>
                <w:b/>
                <w:color w:val="000000"/>
                <w:sz w:val="24"/>
                <w:szCs w:val="24"/>
                <w:lang w:eastAsia="en-GB"/>
              </w:rPr>
              <w:t>6</w:t>
            </w:r>
            <w:r w:rsidR="000C0FAE" w:rsidRPr="00FC577D">
              <w:rPr>
                <w:rFonts w:ascii="Times New Roman" w:eastAsia="Times New Roman" w:hAnsi="Times New Roman"/>
                <w:b/>
                <w:color w:val="000000"/>
                <w:sz w:val="24"/>
                <w:szCs w:val="24"/>
                <w:lang w:eastAsia="en-GB"/>
              </w:rPr>
              <w:t>,</w:t>
            </w:r>
            <w:r>
              <w:rPr>
                <w:rFonts w:ascii="Times New Roman" w:eastAsia="Times New Roman" w:hAnsi="Times New Roman"/>
                <w:b/>
                <w:color w:val="000000"/>
                <w:sz w:val="24"/>
                <w:szCs w:val="24"/>
                <w:lang w:eastAsia="en-GB"/>
              </w:rPr>
              <w:t>7</w:t>
            </w:r>
            <w:r w:rsidR="000C0FAE" w:rsidRPr="00FC577D">
              <w:rPr>
                <w:rFonts w:ascii="Times New Roman" w:eastAsia="Times New Roman" w:hAnsi="Times New Roman"/>
                <w:b/>
                <w:color w:val="000000"/>
                <w:sz w:val="24"/>
                <w:szCs w:val="24"/>
                <w:lang w:eastAsia="en-GB"/>
              </w:rPr>
              <w:t>4</w:t>
            </w:r>
          </w:p>
        </w:tc>
      </w:tr>
    </w:tbl>
    <w:p w14:paraId="57614A57" w14:textId="77777777" w:rsidR="009D1C32" w:rsidRPr="00FC577D" w:rsidRDefault="004A7F9F" w:rsidP="004A7F9F">
      <w:pPr>
        <w:autoSpaceDE w:val="0"/>
        <w:autoSpaceDN w:val="0"/>
        <w:adjustRightInd w:val="0"/>
        <w:spacing w:after="240" w:line="240" w:lineRule="auto"/>
        <w:jc w:val="both"/>
        <w:rPr>
          <w:rFonts w:ascii="Times New Roman" w:eastAsia="Times New Roman" w:hAnsi="Times New Roman"/>
          <w:color w:val="000000"/>
          <w:sz w:val="20"/>
          <w:szCs w:val="20"/>
          <w:lang w:eastAsia="en-GB"/>
        </w:rPr>
      </w:pPr>
      <w:r w:rsidRPr="00FC577D">
        <w:rPr>
          <w:rFonts w:ascii="Times New Roman" w:eastAsia="Times New Roman" w:hAnsi="Times New Roman"/>
          <w:i/>
          <w:iCs/>
          <w:color w:val="000000"/>
          <w:sz w:val="20"/>
          <w:szCs w:val="20"/>
          <w:lang w:eastAsia="en-GB"/>
        </w:rPr>
        <w:t>Notă</w:t>
      </w:r>
      <w:r w:rsidRPr="00FC577D">
        <w:rPr>
          <w:rFonts w:ascii="Times New Roman" w:eastAsia="Times New Roman" w:hAnsi="Times New Roman"/>
          <w:color w:val="000000"/>
          <w:sz w:val="20"/>
          <w:szCs w:val="20"/>
          <w:lang w:eastAsia="en-GB"/>
        </w:rPr>
        <w:t xml:space="preserve">: Estimarea economiilor de energie prin metoda „de sus în jos” a avut la bază rapoartele de activitate ale Agenției Naționale pentru Reglementare în Energetică </w:t>
      </w:r>
    </w:p>
    <w:p w14:paraId="6BEAB472" w14:textId="77777777" w:rsidR="007454C4" w:rsidRPr="00FC577D" w:rsidRDefault="008F5607" w:rsidP="00C702F8">
      <w:pPr>
        <w:numPr>
          <w:ilvl w:val="0"/>
          <w:numId w:val="39"/>
        </w:numPr>
        <w:tabs>
          <w:tab w:val="left" w:pos="567"/>
          <w:tab w:val="left" w:pos="1134"/>
        </w:tabs>
        <w:spacing w:before="120" w:after="0" w:line="240" w:lineRule="auto"/>
        <w:ind w:left="0" w:firstLine="0"/>
        <w:jc w:val="both"/>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 xml:space="preserve">În tabelul </w:t>
      </w:r>
      <w:r w:rsidR="000C0FAE" w:rsidRPr="00FC577D">
        <w:rPr>
          <w:rFonts w:ascii="Times New Roman" w:eastAsia="Times New Roman" w:hAnsi="Times New Roman"/>
          <w:color w:val="000000"/>
          <w:sz w:val="24"/>
          <w:szCs w:val="24"/>
          <w:lang w:eastAsia="en-GB"/>
        </w:rPr>
        <w:t>4</w:t>
      </w:r>
      <w:r w:rsidRPr="00FC577D">
        <w:rPr>
          <w:rFonts w:ascii="Times New Roman" w:eastAsia="Times New Roman" w:hAnsi="Times New Roman"/>
          <w:color w:val="000000"/>
          <w:sz w:val="24"/>
          <w:szCs w:val="24"/>
          <w:lang w:eastAsia="en-GB"/>
        </w:rPr>
        <w:t xml:space="preserve"> este prezentată estimarea economiilor de energie primară</w:t>
      </w:r>
      <w:r w:rsidR="00575ADA" w:rsidRPr="00FC577D">
        <w:rPr>
          <w:rFonts w:ascii="Times New Roman" w:eastAsia="Times New Roman" w:hAnsi="Times New Roman"/>
          <w:color w:val="000000"/>
          <w:sz w:val="24"/>
          <w:szCs w:val="24"/>
          <w:lang w:eastAsia="en-GB"/>
        </w:rPr>
        <w:t xml:space="preserve"> prin conversia economiilor de </w:t>
      </w:r>
      <w:proofErr w:type="spellStart"/>
      <w:r w:rsidR="00575ADA" w:rsidRPr="00FC577D">
        <w:rPr>
          <w:rFonts w:ascii="Times New Roman" w:eastAsia="Times New Roman" w:hAnsi="Times New Roman"/>
          <w:color w:val="000000"/>
          <w:sz w:val="24"/>
          <w:szCs w:val="24"/>
          <w:lang w:eastAsia="en-GB"/>
        </w:rPr>
        <w:t>energi</w:t>
      </w:r>
      <w:proofErr w:type="spellEnd"/>
      <w:r w:rsidR="00575ADA" w:rsidRPr="00FC577D">
        <w:rPr>
          <w:rFonts w:ascii="Times New Roman" w:eastAsia="Times New Roman" w:hAnsi="Times New Roman"/>
          <w:color w:val="000000"/>
          <w:sz w:val="24"/>
          <w:szCs w:val="24"/>
          <w:lang w:eastAsia="en-GB"/>
        </w:rPr>
        <w:t xml:space="preserve"> finală, obținute prin aplicarea factorilor de </w:t>
      </w:r>
      <w:proofErr w:type="spellStart"/>
      <w:r w:rsidR="00575ADA" w:rsidRPr="00FC577D">
        <w:rPr>
          <w:rFonts w:ascii="Times New Roman" w:eastAsia="Times New Roman" w:hAnsi="Times New Roman"/>
          <w:color w:val="000000"/>
          <w:sz w:val="24"/>
          <w:szCs w:val="24"/>
          <w:lang w:eastAsia="en-GB"/>
        </w:rPr>
        <w:t>converie</w:t>
      </w:r>
      <w:proofErr w:type="spellEnd"/>
      <w:r w:rsidR="00575ADA" w:rsidRPr="00FC577D">
        <w:rPr>
          <w:rFonts w:ascii="Times New Roman" w:eastAsia="Times New Roman" w:hAnsi="Times New Roman"/>
          <w:color w:val="000000"/>
          <w:sz w:val="24"/>
          <w:szCs w:val="24"/>
          <w:lang w:eastAsia="en-GB"/>
        </w:rPr>
        <w:t xml:space="preserve"> stabiliți de </w:t>
      </w:r>
      <w:r w:rsidR="00CE6830" w:rsidRPr="00FC577D">
        <w:rPr>
          <w:rFonts w:ascii="Times New Roman" w:eastAsia="Times New Roman" w:hAnsi="Times New Roman"/>
          <w:color w:val="000000"/>
          <w:sz w:val="24"/>
          <w:szCs w:val="24"/>
          <w:lang w:eastAsia="en-GB"/>
        </w:rPr>
        <w:t>NCM M.01.02:2016, valabile pentru sectorul construcțiilor/ clădiri, atât rezidențiale și publice.</w:t>
      </w:r>
    </w:p>
    <w:p w14:paraId="5A599DB5" w14:textId="291E1993" w:rsidR="00CE6830" w:rsidRPr="00FC577D" w:rsidRDefault="00CE6830" w:rsidP="00CE6830">
      <w:pPr>
        <w:pStyle w:val="Legend"/>
        <w:keepNext/>
        <w:rPr>
          <w:rFonts w:ascii="Times New Roman" w:hAnsi="Times New Roman" w:cs="Times New Roman"/>
          <w:sz w:val="24"/>
          <w:szCs w:val="24"/>
        </w:rPr>
      </w:pPr>
      <w:r w:rsidRPr="00FC577D">
        <w:rPr>
          <w:rFonts w:ascii="Times New Roman" w:hAnsi="Times New Roman" w:cs="Times New Roman"/>
          <w:b/>
          <w:bCs w:val="0"/>
          <w:sz w:val="24"/>
          <w:szCs w:val="24"/>
        </w:rPr>
        <w:t xml:space="preserve">Tabel </w:t>
      </w:r>
      <w:r w:rsidRPr="00FC577D">
        <w:rPr>
          <w:rFonts w:ascii="Times New Roman" w:hAnsi="Times New Roman" w:cs="Times New Roman"/>
          <w:b/>
          <w:bCs w:val="0"/>
          <w:sz w:val="24"/>
          <w:szCs w:val="24"/>
        </w:rPr>
        <w:fldChar w:fldCharType="begin"/>
      </w:r>
      <w:r w:rsidRPr="00FC577D">
        <w:rPr>
          <w:rFonts w:ascii="Times New Roman" w:hAnsi="Times New Roman" w:cs="Times New Roman"/>
          <w:b/>
          <w:bCs w:val="0"/>
          <w:sz w:val="24"/>
          <w:szCs w:val="24"/>
        </w:rPr>
        <w:instrText xml:space="preserve"> SEQ Tabel \* ARABIC </w:instrText>
      </w:r>
      <w:r w:rsidRPr="00FC577D">
        <w:rPr>
          <w:rFonts w:ascii="Times New Roman" w:hAnsi="Times New Roman" w:cs="Times New Roman"/>
          <w:b/>
          <w:bCs w:val="0"/>
          <w:sz w:val="24"/>
          <w:szCs w:val="24"/>
        </w:rPr>
        <w:fldChar w:fldCharType="separate"/>
      </w:r>
      <w:r w:rsidR="002315CF">
        <w:rPr>
          <w:rFonts w:ascii="Times New Roman" w:hAnsi="Times New Roman" w:cs="Times New Roman"/>
          <w:b/>
          <w:bCs w:val="0"/>
          <w:noProof/>
          <w:sz w:val="24"/>
          <w:szCs w:val="24"/>
        </w:rPr>
        <w:t>4</w:t>
      </w:r>
      <w:r w:rsidRPr="00FC577D">
        <w:rPr>
          <w:rFonts w:ascii="Times New Roman" w:hAnsi="Times New Roman" w:cs="Times New Roman"/>
          <w:b/>
          <w:bCs w:val="0"/>
          <w:sz w:val="24"/>
          <w:szCs w:val="24"/>
        </w:rPr>
        <w:fldChar w:fldCharType="end"/>
      </w:r>
      <w:r w:rsidRPr="00FC577D">
        <w:rPr>
          <w:rFonts w:ascii="Times New Roman" w:hAnsi="Times New Roman" w:cs="Times New Roman"/>
          <w:sz w:val="24"/>
          <w:szCs w:val="24"/>
        </w:rPr>
        <w:t>. Economii de energie primară în s</w:t>
      </w:r>
      <w:r w:rsidR="00ED58FB">
        <w:rPr>
          <w:rFonts w:ascii="Times New Roman" w:hAnsi="Times New Roman" w:cs="Times New Roman"/>
          <w:sz w:val="24"/>
          <w:szCs w:val="24"/>
        </w:rPr>
        <w:t>ectorul</w:t>
      </w:r>
      <w:r w:rsidRPr="00FC577D">
        <w:rPr>
          <w:rFonts w:ascii="Times New Roman" w:hAnsi="Times New Roman" w:cs="Times New Roman"/>
          <w:sz w:val="24"/>
          <w:szCs w:val="24"/>
        </w:rPr>
        <w:t xml:space="preserve"> clădiri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50"/>
        <w:gridCol w:w="2250"/>
        <w:gridCol w:w="2250"/>
      </w:tblGrid>
      <w:tr w:rsidR="00CE6830" w:rsidRPr="00FC577D" w14:paraId="0865D86E" w14:textId="77777777" w:rsidTr="00B02F31">
        <w:trPr>
          <w:trHeight w:val="454"/>
        </w:trPr>
        <w:tc>
          <w:tcPr>
            <w:tcW w:w="2267" w:type="dxa"/>
            <w:shd w:val="clear" w:color="auto" w:fill="auto"/>
            <w:vAlign w:val="center"/>
          </w:tcPr>
          <w:p w14:paraId="71352B16" w14:textId="77777777" w:rsidR="00CE6830" w:rsidRPr="00FC577D" w:rsidRDefault="00CE6830" w:rsidP="00684AF0">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Indicator/ an</w:t>
            </w:r>
          </w:p>
        </w:tc>
        <w:tc>
          <w:tcPr>
            <w:tcW w:w="2250" w:type="dxa"/>
            <w:shd w:val="clear" w:color="auto" w:fill="auto"/>
            <w:vAlign w:val="center"/>
          </w:tcPr>
          <w:p w14:paraId="06D0AFF4" w14:textId="77777777" w:rsidR="00CE6830" w:rsidRPr="00FC577D" w:rsidRDefault="00CE6830" w:rsidP="00684AF0">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2016</w:t>
            </w:r>
          </w:p>
        </w:tc>
        <w:tc>
          <w:tcPr>
            <w:tcW w:w="2250" w:type="dxa"/>
            <w:shd w:val="clear" w:color="auto" w:fill="auto"/>
            <w:vAlign w:val="center"/>
          </w:tcPr>
          <w:p w14:paraId="23203F1C" w14:textId="77777777" w:rsidR="00CE6830" w:rsidRPr="00FC577D" w:rsidRDefault="00CE6830" w:rsidP="00684AF0">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2017</w:t>
            </w:r>
          </w:p>
        </w:tc>
        <w:tc>
          <w:tcPr>
            <w:tcW w:w="2250" w:type="dxa"/>
            <w:shd w:val="clear" w:color="auto" w:fill="auto"/>
            <w:vAlign w:val="center"/>
          </w:tcPr>
          <w:p w14:paraId="46C0E60D" w14:textId="77777777" w:rsidR="00CE6830" w:rsidRPr="00FC577D" w:rsidRDefault="00CE6830" w:rsidP="00684AF0">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2018</w:t>
            </w:r>
          </w:p>
        </w:tc>
      </w:tr>
      <w:tr w:rsidR="00B02F31" w:rsidRPr="00FC577D" w14:paraId="47338058" w14:textId="77777777" w:rsidTr="00B02F31">
        <w:trPr>
          <w:trHeight w:val="506"/>
        </w:trPr>
        <w:tc>
          <w:tcPr>
            <w:tcW w:w="2267" w:type="dxa"/>
            <w:shd w:val="clear" w:color="auto" w:fill="auto"/>
            <w:vAlign w:val="center"/>
          </w:tcPr>
          <w:p w14:paraId="5048836F" w14:textId="77777777" w:rsidR="00B02F31" w:rsidRPr="00FC577D" w:rsidRDefault="00B02F31" w:rsidP="00B02F31">
            <w:pPr>
              <w:autoSpaceDE w:val="0"/>
              <w:autoSpaceDN w:val="0"/>
              <w:adjustRightInd w:val="0"/>
              <w:spacing w:after="0" w:line="240" w:lineRule="auto"/>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Economii de energie primară</w:t>
            </w:r>
          </w:p>
        </w:tc>
        <w:tc>
          <w:tcPr>
            <w:tcW w:w="2250" w:type="dxa"/>
            <w:shd w:val="clear" w:color="auto" w:fill="auto"/>
            <w:vAlign w:val="center"/>
          </w:tcPr>
          <w:p w14:paraId="61680403" w14:textId="77777777" w:rsidR="00B02F31" w:rsidRPr="00B02F31" w:rsidRDefault="00B02F31" w:rsidP="00B02F31">
            <w:pPr>
              <w:autoSpaceDE w:val="0"/>
              <w:autoSpaceDN w:val="0"/>
              <w:adjustRightInd w:val="0"/>
              <w:spacing w:after="0"/>
              <w:jc w:val="center"/>
              <w:rPr>
                <w:rFonts w:ascii="Times New Roman" w:eastAsia="Times New Roman" w:hAnsi="Times New Roman"/>
                <w:color w:val="000000"/>
                <w:sz w:val="24"/>
                <w:szCs w:val="24"/>
                <w:lang w:eastAsia="en-GB"/>
              </w:rPr>
            </w:pPr>
            <w:r w:rsidRPr="00B02F31">
              <w:rPr>
                <w:rFonts w:ascii="Times New Roman" w:eastAsia="Times New Roman" w:hAnsi="Times New Roman"/>
                <w:color w:val="000000"/>
                <w:sz w:val="24"/>
                <w:szCs w:val="24"/>
                <w:lang w:eastAsia="en-GB"/>
              </w:rPr>
              <w:t>43,20</w:t>
            </w:r>
          </w:p>
        </w:tc>
        <w:tc>
          <w:tcPr>
            <w:tcW w:w="2250" w:type="dxa"/>
            <w:shd w:val="clear" w:color="auto" w:fill="auto"/>
            <w:vAlign w:val="center"/>
          </w:tcPr>
          <w:p w14:paraId="72FEB86C" w14:textId="77777777" w:rsidR="00B02F31" w:rsidRPr="00B02F31" w:rsidRDefault="00B02F31" w:rsidP="00B02F31">
            <w:pPr>
              <w:autoSpaceDE w:val="0"/>
              <w:autoSpaceDN w:val="0"/>
              <w:adjustRightInd w:val="0"/>
              <w:spacing w:after="0"/>
              <w:jc w:val="center"/>
              <w:rPr>
                <w:rFonts w:ascii="Times New Roman" w:eastAsia="Times New Roman" w:hAnsi="Times New Roman"/>
                <w:color w:val="000000"/>
                <w:sz w:val="24"/>
                <w:szCs w:val="24"/>
                <w:lang w:eastAsia="en-GB"/>
              </w:rPr>
            </w:pPr>
            <w:r w:rsidRPr="00B02F31">
              <w:rPr>
                <w:rFonts w:ascii="Times New Roman" w:eastAsia="Times New Roman" w:hAnsi="Times New Roman"/>
                <w:color w:val="000000"/>
                <w:sz w:val="24"/>
                <w:szCs w:val="24"/>
                <w:lang w:eastAsia="en-GB"/>
              </w:rPr>
              <w:t>59,31</w:t>
            </w:r>
          </w:p>
        </w:tc>
        <w:tc>
          <w:tcPr>
            <w:tcW w:w="2250" w:type="dxa"/>
            <w:shd w:val="clear" w:color="auto" w:fill="auto"/>
            <w:vAlign w:val="center"/>
          </w:tcPr>
          <w:p w14:paraId="4683F0F7" w14:textId="77777777" w:rsidR="00B02F31" w:rsidRPr="00B02F31" w:rsidRDefault="00B02F31" w:rsidP="00B02F31">
            <w:pPr>
              <w:autoSpaceDE w:val="0"/>
              <w:autoSpaceDN w:val="0"/>
              <w:adjustRightInd w:val="0"/>
              <w:spacing w:after="0"/>
              <w:jc w:val="center"/>
              <w:rPr>
                <w:rFonts w:ascii="Times New Roman" w:eastAsia="Times New Roman" w:hAnsi="Times New Roman"/>
                <w:color w:val="000000"/>
                <w:sz w:val="24"/>
                <w:szCs w:val="24"/>
                <w:lang w:eastAsia="en-GB"/>
              </w:rPr>
            </w:pPr>
            <w:r w:rsidRPr="00B02F31">
              <w:rPr>
                <w:rFonts w:ascii="Times New Roman" w:eastAsia="Times New Roman" w:hAnsi="Times New Roman"/>
                <w:color w:val="000000"/>
                <w:sz w:val="24"/>
                <w:szCs w:val="24"/>
                <w:lang w:eastAsia="en-GB"/>
              </w:rPr>
              <w:t>75,09</w:t>
            </w:r>
          </w:p>
        </w:tc>
      </w:tr>
      <w:tr w:rsidR="00B02F31" w:rsidRPr="00FC577D" w14:paraId="4270F361" w14:textId="77777777" w:rsidTr="00B02F31">
        <w:trPr>
          <w:trHeight w:val="397"/>
        </w:trPr>
        <w:tc>
          <w:tcPr>
            <w:tcW w:w="2267" w:type="dxa"/>
            <w:shd w:val="clear" w:color="auto" w:fill="auto"/>
            <w:vAlign w:val="center"/>
          </w:tcPr>
          <w:p w14:paraId="794F654B" w14:textId="77777777" w:rsidR="00B02F31" w:rsidRPr="00FC577D" w:rsidRDefault="00B02F31" w:rsidP="00B02F31">
            <w:pPr>
              <w:autoSpaceDE w:val="0"/>
              <w:autoSpaceDN w:val="0"/>
              <w:adjustRightInd w:val="0"/>
              <w:spacing w:after="0"/>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TOTAL</w:t>
            </w:r>
          </w:p>
        </w:tc>
        <w:tc>
          <w:tcPr>
            <w:tcW w:w="2250" w:type="dxa"/>
            <w:shd w:val="clear" w:color="auto" w:fill="auto"/>
            <w:vAlign w:val="center"/>
          </w:tcPr>
          <w:p w14:paraId="044AFE46" w14:textId="77777777" w:rsidR="00B02F31" w:rsidRPr="00B02F31" w:rsidRDefault="00B02F31" w:rsidP="00B02F31">
            <w:pPr>
              <w:autoSpaceDE w:val="0"/>
              <w:autoSpaceDN w:val="0"/>
              <w:adjustRightInd w:val="0"/>
              <w:spacing w:after="0"/>
              <w:jc w:val="center"/>
              <w:rPr>
                <w:rFonts w:ascii="Times New Roman" w:eastAsia="Times New Roman" w:hAnsi="Times New Roman"/>
                <w:b/>
                <w:bCs/>
                <w:color w:val="000000"/>
                <w:sz w:val="24"/>
                <w:szCs w:val="24"/>
                <w:lang w:eastAsia="en-GB"/>
              </w:rPr>
            </w:pPr>
            <w:r w:rsidRPr="00B02F31">
              <w:rPr>
                <w:rFonts w:ascii="Times New Roman" w:eastAsia="Times New Roman" w:hAnsi="Times New Roman"/>
                <w:b/>
                <w:bCs/>
                <w:color w:val="000000"/>
                <w:sz w:val="24"/>
                <w:szCs w:val="24"/>
                <w:lang w:eastAsia="en-GB"/>
              </w:rPr>
              <w:t>43,20</w:t>
            </w:r>
          </w:p>
        </w:tc>
        <w:tc>
          <w:tcPr>
            <w:tcW w:w="2250" w:type="dxa"/>
            <w:shd w:val="clear" w:color="auto" w:fill="auto"/>
            <w:vAlign w:val="center"/>
          </w:tcPr>
          <w:p w14:paraId="5EA05C52" w14:textId="77777777" w:rsidR="00B02F31" w:rsidRPr="00B02F31" w:rsidRDefault="00B02F31" w:rsidP="00B02F31">
            <w:pPr>
              <w:autoSpaceDE w:val="0"/>
              <w:autoSpaceDN w:val="0"/>
              <w:adjustRightInd w:val="0"/>
              <w:spacing w:after="0"/>
              <w:jc w:val="center"/>
              <w:rPr>
                <w:rFonts w:ascii="Times New Roman" w:eastAsia="Times New Roman" w:hAnsi="Times New Roman"/>
                <w:b/>
                <w:bCs/>
                <w:color w:val="000000"/>
                <w:sz w:val="24"/>
                <w:szCs w:val="24"/>
                <w:lang w:eastAsia="en-GB"/>
              </w:rPr>
            </w:pPr>
            <w:r w:rsidRPr="00B02F31">
              <w:rPr>
                <w:rFonts w:ascii="Times New Roman" w:eastAsia="Times New Roman" w:hAnsi="Times New Roman"/>
                <w:b/>
                <w:bCs/>
                <w:color w:val="000000"/>
                <w:sz w:val="24"/>
                <w:szCs w:val="24"/>
                <w:lang w:eastAsia="en-GB"/>
              </w:rPr>
              <w:t>59,31</w:t>
            </w:r>
          </w:p>
        </w:tc>
        <w:tc>
          <w:tcPr>
            <w:tcW w:w="2250" w:type="dxa"/>
            <w:shd w:val="clear" w:color="auto" w:fill="auto"/>
            <w:vAlign w:val="center"/>
          </w:tcPr>
          <w:p w14:paraId="6E1E6DA3" w14:textId="77777777" w:rsidR="00B02F31" w:rsidRPr="00B02F31" w:rsidRDefault="00B02F31" w:rsidP="00B02F31">
            <w:pPr>
              <w:autoSpaceDE w:val="0"/>
              <w:autoSpaceDN w:val="0"/>
              <w:adjustRightInd w:val="0"/>
              <w:spacing w:after="0"/>
              <w:jc w:val="center"/>
              <w:rPr>
                <w:rFonts w:ascii="Times New Roman" w:eastAsia="Times New Roman" w:hAnsi="Times New Roman"/>
                <w:b/>
                <w:bCs/>
                <w:color w:val="000000"/>
                <w:sz w:val="24"/>
                <w:szCs w:val="24"/>
                <w:lang w:eastAsia="en-GB"/>
              </w:rPr>
            </w:pPr>
            <w:r w:rsidRPr="00B02F31">
              <w:rPr>
                <w:rFonts w:ascii="Times New Roman" w:eastAsia="Times New Roman" w:hAnsi="Times New Roman"/>
                <w:b/>
                <w:bCs/>
                <w:color w:val="000000"/>
                <w:sz w:val="24"/>
                <w:szCs w:val="24"/>
                <w:lang w:eastAsia="en-GB"/>
              </w:rPr>
              <w:t>75,09</w:t>
            </w:r>
          </w:p>
        </w:tc>
      </w:tr>
    </w:tbl>
    <w:p w14:paraId="2E95D202" w14:textId="77777777" w:rsidR="00CE6830" w:rsidRPr="00FC577D" w:rsidRDefault="003C4492" w:rsidP="00C702F8">
      <w:pPr>
        <w:numPr>
          <w:ilvl w:val="0"/>
          <w:numId w:val="39"/>
        </w:numPr>
        <w:tabs>
          <w:tab w:val="left" w:pos="567"/>
          <w:tab w:val="left" w:pos="1134"/>
        </w:tabs>
        <w:spacing w:before="120" w:after="0" w:line="240" w:lineRule="auto"/>
        <w:ind w:left="0" w:firstLine="0"/>
        <w:jc w:val="both"/>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lastRenderedPageBreak/>
        <w:t xml:space="preserve">Valoarea sumară a economiilor de energie primară pentru perioada analizată este prezentată în tabelul </w:t>
      </w:r>
      <w:r w:rsidR="00925DAE" w:rsidRPr="00FC577D">
        <w:rPr>
          <w:rFonts w:ascii="Times New Roman" w:eastAsia="Times New Roman" w:hAnsi="Times New Roman"/>
          <w:color w:val="000000"/>
          <w:sz w:val="24"/>
          <w:szCs w:val="24"/>
          <w:shd w:val="clear" w:color="auto" w:fill="D9E2F3"/>
          <w:lang w:eastAsia="en-GB"/>
        </w:rPr>
        <w:t>5</w:t>
      </w:r>
      <w:r w:rsidRPr="00FC577D">
        <w:rPr>
          <w:rFonts w:ascii="Times New Roman" w:eastAsia="Times New Roman" w:hAnsi="Times New Roman"/>
          <w:color w:val="000000"/>
          <w:sz w:val="24"/>
          <w:szCs w:val="24"/>
          <w:lang w:eastAsia="en-GB"/>
        </w:rPr>
        <w:t>.</w:t>
      </w:r>
    </w:p>
    <w:p w14:paraId="14FFBDB0" w14:textId="58EAE11D" w:rsidR="000C0FAE" w:rsidRPr="00FC577D" w:rsidRDefault="000C0FAE" w:rsidP="000C0FAE">
      <w:pPr>
        <w:pStyle w:val="Legend"/>
        <w:keepNext/>
        <w:rPr>
          <w:rFonts w:ascii="Times New Roman" w:hAnsi="Times New Roman" w:cs="Times New Roman"/>
          <w:sz w:val="24"/>
          <w:szCs w:val="24"/>
        </w:rPr>
      </w:pPr>
      <w:r w:rsidRPr="00FC577D">
        <w:rPr>
          <w:rFonts w:ascii="Times New Roman" w:hAnsi="Times New Roman" w:cs="Times New Roman"/>
          <w:b/>
          <w:bCs w:val="0"/>
          <w:sz w:val="24"/>
          <w:szCs w:val="24"/>
        </w:rPr>
        <w:t xml:space="preserve">Tabel </w:t>
      </w:r>
      <w:r w:rsidRPr="00FC577D">
        <w:rPr>
          <w:rFonts w:ascii="Times New Roman" w:hAnsi="Times New Roman" w:cs="Times New Roman"/>
          <w:b/>
          <w:bCs w:val="0"/>
          <w:sz w:val="24"/>
          <w:szCs w:val="24"/>
        </w:rPr>
        <w:fldChar w:fldCharType="begin"/>
      </w:r>
      <w:r w:rsidRPr="00FC577D">
        <w:rPr>
          <w:rFonts w:ascii="Times New Roman" w:hAnsi="Times New Roman" w:cs="Times New Roman"/>
          <w:b/>
          <w:bCs w:val="0"/>
          <w:sz w:val="24"/>
          <w:szCs w:val="24"/>
        </w:rPr>
        <w:instrText xml:space="preserve"> SEQ Tabel \* ARABIC </w:instrText>
      </w:r>
      <w:r w:rsidRPr="00FC577D">
        <w:rPr>
          <w:rFonts w:ascii="Times New Roman" w:hAnsi="Times New Roman" w:cs="Times New Roman"/>
          <w:b/>
          <w:bCs w:val="0"/>
          <w:sz w:val="24"/>
          <w:szCs w:val="24"/>
        </w:rPr>
        <w:fldChar w:fldCharType="separate"/>
      </w:r>
      <w:r w:rsidR="002315CF">
        <w:rPr>
          <w:rFonts w:ascii="Times New Roman" w:hAnsi="Times New Roman" w:cs="Times New Roman"/>
          <w:b/>
          <w:bCs w:val="0"/>
          <w:noProof/>
          <w:sz w:val="24"/>
          <w:szCs w:val="24"/>
        </w:rPr>
        <w:t>5</w:t>
      </w:r>
      <w:r w:rsidRPr="00FC577D">
        <w:rPr>
          <w:rFonts w:ascii="Times New Roman" w:hAnsi="Times New Roman" w:cs="Times New Roman"/>
          <w:b/>
          <w:bCs w:val="0"/>
          <w:sz w:val="24"/>
          <w:szCs w:val="24"/>
        </w:rPr>
        <w:fldChar w:fldCharType="end"/>
      </w:r>
      <w:r w:rsidRPr="00FC577D">
        <w:rPr>
          <w:rFonts w:ascii="Times New Roman" w:hAnsi="Times New Roman" w:cs="Times New Roman"/>
          <w:sz w:val="24"/>
          <w:szCs w:val="24"/>
        </w:rPr>
        <w:t>. Valoarea sumară a economiilor de energie primară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1383"/>
        <w:gridCol w:w="1383"/>
        <w:gridCol w:w="1382"/>
      </w:tblGrid>
      <w:tr w:rsidR="003C4492" w:rsidRPr="00FC577D" w14:paraId="02E0F76B" w14:textId="77777777" w:rsidTr="00B02F31">
        <w:trPr>
          <w:trHeight w:val="443"/>
          <w:jc w:val="center"/>
        </w:trPr>
        <w:tc>
          <w:tcPr>
            <w:tcW w:w="2697" w:type="pct"/>
            <w:vMerge w:val="restart"/>
            <w:tcBorders>
              <w:right w:val="single" w:sz="12" w:space="0" w:color="auto"/>
            </w:tcBorders>
            <w:shd w:val="clear" w:color="auto" w:fill="auto"/>
            <w:vAlign w:val="center"/>
          </w:tcPr>
          <w:p w14:paraId="41C5FE6D" w14:textId="77777777" w:rsidR="003C4492" w:rsidRPr="00FC577D" w:rsidRDefault="000C0FAE" w:rsidP="00684AF0">
            <w:pPr>
              <w:spacing w:after="0" w:line="240" w:lineRule="auto"/>
              <w:jc w:val="center"/>
              <w:rPr>
                <w:rFonts w:ascii="Times New Roman" w:hAnsi="Times New Roman"/>
                <w:b/>
              </w:rPr>
            </w:pPr>
            <w:r w:rsidRPr="00FC577D">
              <w:rPr>
                <w:rFonts w:ascii="Times New Roman" w:hAnsi="Times New Roman"/>
                <w:b/>
              </w:rPr>
              <w:t>S</w:t>
            </w:r>
            <w:r w:rsidR="003C4492" w:rsidRPr="00FC577D">
              <w:rPr>
                <w:rFonts w:ascii="Times New Roman" w:hAnsi="Times New Roman"/>
                <w:b/>
              </w:rPr>
              <w:t>ectoare</w:t>
            </w:r>
            <w:r w:rsidRPr="00FC577D">
              <w:rPr>
                <w:rFonts w:ascii="Times New Roman" w:hAnsi="Times New Roman"/>
                <w:b/>
              </w:rPr>
              <w:t xml:space="preserve"> de consum</w:t>
            </w:r>
          </w:p>
        </w:tc>
        <w:tc>
          <w:tcPr>
            <w:tcW w:w="2303" w:type="pct"/>
            <w:gridSpan w:val="3"/>
            <w:tcBorders>
              <w:left w:val="single" w:sz="12" w:space="0" w:color="auto"/>
              <w:right w:val="single" w:sz="12" w:space="0" w:color="auto"/>
            </w:tcBorders>
            <w:shd w:val="clear" w:color="auto" w:fill="auto"/>
            <w:vAlign w:val="center"/>
          </w:tcPr>
          <w:p w14:paraId="365F8DC3" w14:textId="77777777" w:rsidR="003C4492" w:rsidRPr="00FC577D" w:rsidRDefault="003C4492" w:rsidP="003C4492">
            <w:pPr>
              <w:spacing w:after="0" w:line="240" w:lineRule="auto"/>
              <w:jc w:val="center"/>
              <w:rPr>
                <w:rFonts w:ascii="Times New Roman" w:hAnsi="Times New Roman"/>
                <w:b/>
                <w:color w:val="000000"/>
              </w:rPr>
            </w:pPr>
            <w:r w:rsidRPr="00FC577D">
              <w:rPr>
                <w:rFonts w:ascii="Times New Roman" w:hAnsi="Times New Roman"/>
                <w:b/>
                <w:color w:val="000000"/>
              </w:rPr>
              <w:t>Economii de energie primară (</w:t>
            </w:r>
            <w:proofErr w:type="spellStart"/>
            <w:r w:rsidRPr="00FC577D">
              <w:rPr>
                <w:rFonts w:ascii="Times New Roman" w:hAnsi="Times New Roman"/>
                <w:b/>
                <w:color w:val="000000"/>
              </w:rPr>
              <w:t>ktep</w:t>
            </w:r>
            <w:proofErr w:type="spellEnd"/>
            <w:r w:rsidRPr="00FC577D">
              <w:rPr>
                <w:rFonts w:ascii="Times New Roman" w:hAnsi="Times New Roman"/>
                <w:b/>
                <w:color w:val="000000"/>
              </w:rPr>
              <w:t>)</w:t>
            </w:r>
          </w:p>
        </w:tc>
      </w:tr>
      <w:tr w:rsidR="003C4492" w:rsidRPr="00FC577D" w14:paraId="59F4A991" w14:textId="77777777" w:rsidTr="00B02F31">
        <w:trPr>
          <w:trHeight w:val="443"/>
          <w:jc w:val="center"/>
        </w:trPr>
        <w:tc>
          <w:tcPr>
            <w:tcW w:w="2697" w:type="pct"/>
            <w:vMerge/>
            <w:tcBorders>
              <w:right w:val="single" w:sz="12" w:space="0" w:color="auto"/>
            </w:tcBorders>
            <w:shd w:val="clear" w:color="auto" w:fill="auto"/>
            <w:vAlign w:val="center"/>
          </w:tcPr>
          <w:p w14:paraId="44EAFD9C" w14:textId="77777777" w:rsidR="003C4492" w:rsidRPr="00FC577D" w:rsidRDefault="003C4492" w:rsidP="00684AF0">
            <w:pPr>
              <w:spacing w:after="0" w:line="240" w:lineRule="auto"/>
              <w:jc w:val="center"/>
              <w:rPr>
                <w:rFonts w:ascii="Times New Roman" w:hAnsi="Times New Roman"/>
                <w:b/>
              </w:rPr>
            </w:pPr>
          </w:p>
        </w:tc>
        <w:tc>
          <w:tcPr>
            <w:tcW w:w="768" w:type="pct"/>
            <w:tcBorders>
              <w:left w:val="single" w:sz="12" w:space="0" w:color="auto"/>
            </w:tcBorders>
            <w:shd w:val="clear" w:color="auto" w:fill="auto"/>
            <w:vAlign w:val="center"/>
          </w:tcPr>
          <w:p w14:paraId="56CB278F" w14:textId="77777777" w:rsidR="003C4492" w:rsidRPr="00FC577D" w:rsidRDefault="003C4492" w:rsidP="00684AF0">
            <w:pPr>
              <w:spacing w:after="0" w:line="240" w:lineRule="auto"/>
              <w:jc w:val="center"/>
              <w:rPr>
                <w:rFonts w:ascii="Times New Roman" w:hAnsi="Times New Roman"/>
                <w:b/>
                <w:color w:val="000000"/>
              </w:rPr>
            </w:pPr>
            <w:r w:rsidRPr="00FC577D">
              <w:rPr>
                <w:rFonts w:ascii="Times New Roman" w:hAnsi="Times New Roman"/>
                <w:b/>
                <w:color w:val="000000"/>
              </w:rPr>
              <w:t>2016</w:t>
            </w:r>
          </w:p>
        </w:tc>
        <w:tc>
          <w:tcPr>
            <w:tcW w:w="768" w:type="pct"/>
            <w:shd w:val="clear" w:color="auto" w:fill="auto"/>
            <w:vAlign w:val="center"/>
          </w:tcPr>
          <w:p w14:paraId="675776CF" w14:textId="77777777" w:rsidR="003C4492" w:rsidRPr="00FC577D" w:rsidRDefault="003C4492" w:rsidP="00684AF0">
            <w:pPr>
              <w:spacing w:after="0" w:line="240" w:lineRule="auto"/>
              <w:jc w:val="center"/>
              <w:rPr>
                <w:rFonts w:ascii="Times New Roman" w:hAnsi="Times New Roman"/>
                <w:b/>
                <w:color w:val="000000"/>
              </w:rPr>
            </w:pPr>
            <w:r w:rsidRPr="00FC577D">
              <w:rPr>
                <w:rFonts w:ascii="Times New Roman" w:hAnsi="Times New Roman"/>
                <w:b/>
                <w:color w:val="000000"/>
              </w:rPr>
              <w:t>2017</w:t>
            </w:r>
          </w:p>
        </w:tc>
        <w:tc>
          <w:tcPr>
            <w:tcW w:w="768" w:type="pct"/>
            <w:tcBorders>
              <w:right w:val="single" w:sz="12" w:space="0" w:color="auto"/>
            </w:tcBorders>
            <w:shd w:val="clear" w:color="auto" w:fill="auto"/>
            <w:vAlign w:val="center"/>
          </w:tcPr>
          <w:p w14:paraId="4BB158A6" w14:textId="77777777" w:rsidR="003C4492" w:rsidRPr="00FC577D" w:rsidRDefault="003C4492" w:rsidP="00684AF0">
            <w:pPr>
              <w:spacing w:after="0" w:line="240" w:lineRule="auto"/>
              <w:jc w:val="center"/>
              <w:rPr>
                <w:rFonts w:ascii="Times New Roman" w:hAnsi="Times New Roman"/>
                <w:b/>
                <w:color w:val="000000"/>
              </w:rPr>
            </w:pPr>
            <w:r w:rsidRPr="00FC577D">
              <w:rPr>
                <w:rFonts w:ascii="Times New Roman" w:hAnsi="Times New Roman"/>
                <w:b/>
                <w:color w:val="000000"/>
              </w:rPr>
              <w:t>2018</w:t>
            </w:r>
          </w:p>
        </w:tc>
      </w:tr>
      <w:tr w:rsidR="001E01C2" w:rsidRPr="00FC577D" w14:paraId="37F19FF3" w14:textId="77777777" w:rsidTr="00B02F31">
        <w:trPr>
          <w:trHeight w:val="397"/>
          <w:jc w:val="center"/>
        </w:trPr>
        <w:tc>
          <w:tcPr>
            <w:tcW w:w="2697" w:type="pct"/>
            <w:tcBorders>
              <w:right w:val="single" w:sz="12" w:space="0" w:color="auto"/>
            </w:tcBorders>
            <w:shd w:val="clear" w:color="auto" w:fill="auto"/>
            <w:vAlign w:val="center"/>
          </w:tcPr>
          <w:p w14:paraId="401B265D" w14:textId="5C0DBCED" w:rsidR="001E01C2" w:rsidRPr="00FC577D" w:rsidRDefault="001E01C2" w:rsidP="001E01C2">
            <w:pPr>
              <w:spacing w:after="0" w:line="240" w:lineRule="auto"/>
              <w:jc w:val="both"/>
              <w:rPr>
                <w:rFonts w:ascii="Times New Roman" w:hAnsi="Times New Roman"/>
              </w:rPr>
            </w:pPr>
            <w:r w:rsidRPr="00FC577D">
              <w:rPr>
                <w:rFonts w:ascii="Times New Roman" w:hAnsi="Times New Roman"/>
              </w:rPr>
              <w:t>S</w:t>
            </w:r>
            <w:r w:rsidR="007305DF">
              <w:rPr>
                <w:rFonts w:ascii="Times New Roman" w:hAnsi="Times New Roman"/>
              </w:rPr>
              <w:t>ectorul</w:t>
            </w:r>
            <w:r w:rsidRPr="00FC577D">
              <w:rPr>
                <w:rFonts w:ascii="Times New Roman" w:hAnsi="Times New Roman"/>
              </w:rPr>
              <w:t xml:space="preserve"> transformări</w:t>
            </w:r>
            <w:r w:rsidR="007305DF">
              <w:rPr>
                <w:rFonts w:ascii="Times New Roman" w:hAnsi="Times New Roman"/>
              </w:rPr>
              <w:t xml:space="preserve"> energetice</w:t>
            </w:r>
          </w:p>
        </w:tc>
        <w:tc>
          <w:tcPr>
            <w:tcW w:w="768" w:type="pct"/>
            <w:tcBorders>
              <w:left w:val="single" w:sz="12" w:space="0" w:color="auto"/>
            </w:tcBorders>
            <w:shd w:val="clear" w:color="auto" w:fill="auto"/>
            <w:vAlign w:val="center"/>
          </w:tcPr>
          <w:p w14:paraId="1ED0F491" w14:textId="77777777" w:rsidR="001E01C2" w:rsidRPr="001E01C2" w:rsidRDefault="001E01C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1E01C2">
              <w:rPr>
                <w:rFonts w:ascii="Times New Roman" w:eastAsia="Times New Roman" w:hAnsi="Times New Roman"/>
                <w:bCs/>
                <w:color w:val="000000"/>
                <w:sz w:val="24"/>
                <w:szCs w:val="24"/>
                <w:lang w:eastAsia="en-GB"/>
              </w:rPr>
              <w:t>8,13</w:t>
            </w:r>
          </w:p>
        </w:tc>
        <w:tc>
          <w:tcPr>
            <w:tcW w:w="768" w:type="pct"/>
            <w:shd w:val="clear" w:color="auto" w:fill="auto"/>
            <w:vAlign w:val="center"/>
          </w:tcPr>
          <w:p w14:paraId="7C881926" w14:textId="77777777" w:rsidR="001E01C2" w:rsidRPr="001E01C2" w:rsidRDefault="001E01C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1E01C2">
              <w:rPr>
                <w:rFonts w:ascii="Times New Roman" w:eastAsia="Times New Roman" w:hAnsi="Times New Roman"/>
                <w:bCs/>
                <w:color w:val="000000"/>
                <w:sz w:val="24"/>
                <w:szCs w:val="24"/>
                <w:lang w:eastAsia="en-GB"/>
              </w:rPr>
              <w:t>5,0</w:t>
            </w:r>
          </w:p>
        </w:tc>
        <w:tc>
          <w:tcPr>
            <w:tcW w:w="768" w:type="pct"/>
            <w:tcBorders>
              <w:right w:val="single" w:sz="12" w:space="0" w:color="auto"/>
            </w:tcBorders>
            <w:shd w:val="clear" w:color="auto" w:fill="auto"/>
            <w:vAlign w:val="center"/>
          </w:tcPr>
          <w:p w14:paraId="252EF74C" w14:textId="77777777" w:rsidR="001E01C2" w:rsidRPr="001E01C2" w:rsidRDefault="001E01C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1E01C2">
              <w:rPr>
                <w:rFonts w:ascii="Times New Roman" w:eastAsia="Times New Roman" w:hAnsi="Times New Roman"/>
                <w:bCs/>
                <w:color w:val="000000"/>
                <w:sz w:val="24"/>
                <w:szCs w:val="24"/>
                <w:lang w:eastAsia="en-GB"/>
              </w:rPr>
              <w:t>6,74</w:t>
            </w:r>
          </w:p>
        </w:tc>
      </w:tr>
      <w:tr w:rsidR="00B02F31" w:rsidRPr="00FC577D" w14:paraId="08CC0D1D" w14:textId="77777777" w:rsidTr="00B02F31">
        <w:trPr>
          <w:trHeight w:val="397"/>
          <w:jc w:val="center"/>
        </w:trPr>
        <w:tc>
          <w:tcPr>
            <w:tcW w:w="2697" w:type="pct"/>
            <w:tcBorders>
              <w:right w:val="single" w:sz="12" w:space="0" w:color="auto"/>
            </w:tcBorders>
            <w:shd w:val="clear" w:color="auto" w:fill="auto"/>
            <w:vAlign w:val="center"/>
          </w:tcPr>
          <w:p w14:paraId="14EAB334" w14:textId="45F50274" w:rsidR="00B02F31" w:rsidRPr="00FC577D" w:rsidRDefault="00B02F31" w:rsidP="00B02F31">
            <w:pPr>
              <w:spacing w:after="0" w:line="240" w:lineRule="auto"/>
              <w:jc w:val="both"/>
              <w:rPr>
                <w:rFonts w:ascii="Times New Roman" w:hAnsi="Times New Roman"/>
              </w:rPr>
            </w:pPr>
            <w:r w:rsidRPr="00FC577D">
              <w:rPr>
                <w:rFonts w:ascii="Times New Roman" w:hAnsi="Times New Roman"/>
              </w:rPr>
              <w:t>S</w:t>
            </w:r>
            <w:r w:rsidR="007305DF">
              <w:rPr>
                <w:rFonts w:ascii="Times New Roman" w:hAnsi="Times New Roman"/>
              </w:rPr>
              <w:t>ectorul</w:t>
            </w:r>
            <w:r w:rsidRPr="00FC577D">
              <w:rPr>
                <w:rFonts w:ascii="Times New Roman" w:hAnsi="Times New Roman"/>
              </w:rPr>
              <w:t xml:space="preserve"> rezidențial</w:t>
            </w:r>
          </w:p>
        </w:tc>
        <w:tc>
          <w:tcPr>
            <w:tcW w:w="768" w:type="pct"/>
            <w:tcBorders>
              <w:left w:val="single" w:sz="12" w:space="0" w:color="auto"/>
            </w:tcBorders>
            <w:shd w:val="clear" w:color="auto" w:fill="auto"/>
            <w:vAlign w:val="center"/>
          </w:tcPr>
          <w:p w14:paraId="6954E9E6" w14:textId="77777777" w:rsidR="00B02F31" w:rsidRPr="00B02F31" w:rsidRDefault="00B02F31" w:rsidP="00B02F31">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B02F31">
              <w:rPr>
                <w:rFonts w:ascii="Times New Roman" w:eastAsia="Times New Roman" w:hAnsi="Times New Roman"/>
                <w:bCs/>
                <w:color w:val="000000"/>
                <w:sz w:val="24"/>
                <w:szCs w:val="24"/>
                <w:lang w:eastAsia="en-GB"/>
              </w:rPr>
              <w:t>22,48</w:t>
            </w:r>
          </w:p>
        </w:tc>
        <w:tc>
          <w:tcPr>
            <w:tcW w:w="768" w:type="pct"/>
            <w:shd w:val="clear" w:color="auto" w:fill="auto"/>
            <w:vAlign w:val="center"/>
          </w:tcPr>
          <w:p w14:paraId="19E307F5" w14:textId="77777777" w:rsidR="00B02F31" w:rsidRPr="00B02F31" w:rsidRDefault="00B02F31" w:rsidP="00B02F31">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B02F31">
              <w:rPr>
                <w:rFonts w:ascii="Times New Roman" w:eastAsia="Times New Roman" w:hAnsi="Times New Roman"/>
                <w:bCs/>
                <w:color w:val="000000"/>
                <w:sz w:val="24"/>
                <w:szCs w:val="24"/>
                <w:lang w:eastAsia="en-GB"/>
              </w:rPr>
              <w:t>28,80</w:t>
            </w:r>
          </w:p>
        </w:tc>
        <w:tc>
          <w:tcPr>
            <w:tcW w:w="768" w:type="pct"/>
            <w:tcBorders>
              <w:right w:val="single" w:sz="12" w:space="0" w:color="auto"/>
            </w:tcBorders>
            <w:shd w:val="clear" w:color="auto" w:fill="auto"/>
            <w:vAlign w:val="center"/>
          </w:tcPr>
          <w:p w14:paraId="1D910A73" w14:textId="77777777" w:rsidR="00B02F31" w:rsidRPr="00B02F31" w:rsidRDefault="00B02F31" w:rsidP="00B02F31">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B02F31">
              <w:rPr>
                <w:rFonts w:ascii="Times New Roman" w:eastAsia="Times New Roman" w:hAnsi="Times New Roman"/>
                <w:bCs/>
                <w:color w:val="000000"/>
                <w:sz w:val="24"/>
                <w:szCs w:val="24"/>
                <w:lang w:eastAsia="en-GB"/>
              </w:rPr>
              <w:t>37,30</w:t>
            </w:r>
          </w:p>
        </w:tc>
      </w:tr>
      <w:tr w:rsidR="002E3452" w:rsidRPr="00FC577D" w14:paraId="25067C14" w14:textId="77777777" w:rsidTr="00B02F31">
        <w:trPr>
          <w:trHeight w:val="397"/>
          <w:jc w:val="center"/>
        </w:trPr>
        <w:tc>
          <w:tcPr>
            <w:tcW w:w="2697" w:type="pct"/>
            <w:tcBorders>
              <w:right w:val="single" w:sz="12" w:space="0" w:color="auto"/>
            </w:tcBorders>
            <w:shd w:val="clear" w:color="auto" w:fill="auto"/>
            <w:vAlign w:val="center"/>
          </w:tcPr>
          <w:p w14:paraId="3C3199FC" w14:textId="0B5CB1CB" w:rsidR="002E3452" w:rsidRPr="00FC577D" w:rsidRDefault="002E3452" w:rsidP="002E3452">
            <w:pPr>
              <w:spacing w:after="0" w:line="240" w:lineRule="auto"/>
              <w:jc w:val="both"/>
              <w:rPr>
                <w:rFonts w:ascii="Times New Roman" w:hAnsi="Times New Roman"/>
              </w:rPr>
            </w:pPr>
            <w:r w:rsidRPr="00FC577D">
              <w:rPr>
                <w:rFonts w:ascii="Times New Roman" w:hAnsi="Times New Roman"/>
              </w:rPr>
              <w:t>S</w:t>
            </w:r>
            <w:r w:rsidR="007305DF">
              <w:rPr>
                <w:rFonts w:ascii="Times New Roman" w:hAnsi="Times New Roman"/>
              </w:rPr>
              <w:t>ectorul</w:t>
            </w:r>
            <w:r w:rsidRPr="00FC577D">
              <w:rPr>
                <w:rFonts w:ascii="Times New Roman" w:hAnsi="Times New Roman"/>
              </w:rPr>
              <w:t xml:space="preserve"> public (servicii)</w:t>
            </w:r>
          </w:p>
        </w:tc>
        <w:tc>
          <w:tcPr>
            <w:tcW w:w="768" w:type="pct"/>
            <w:tcBorders>
              <w:left w:val="single" w:sz="12" w:space="0" w:color="auto"/>
            </w:tcBorders>
            <w:shd w:val="clear" w:color="auto" w:fill="auto"/>
            <w:vAlign w:val="center"/>
          </w:tcPr>
          <w:p w14:paraId="73C2E1E5" w14:textId="77777777" w:rsidR="002E3452" w:rsidRPr="002E3452" w:rsidRDefault="002E345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2E3452">
              <w:rPr>
                <w:rFonts w:ascii="Times New Roman" w:eastAsia="Times New Roman" w:hAnsi="Times New Roman"/>
                <w:bCs/>
                <w:color w:val="000000"/>
                <w:sz w:val="24"/>
                <w:szCs w:val="24"/>
                <w:lang w:eastAsia="en-GB"/>
              </w:rPr>
              <w:t>20,7</w:t>
            </w:r>
            <w:r w:rsidR="00B02F31">
              <w:rPr>
                <w:rFonts w:ascii="Times New Roman" w:eastAsia="Times New Roman" w:hAnsi="Times New Roman"/>
                <w:bCs/>
                <w:color w:val="000000"/>
                <w:sz w:val="24"/>
                <w:szCs w:val="24"/>
                <w:lang w:eastAsia="en-GB"/>
              </w:rPr>
              <w:t>2</w:t>
            </w:r>
          </w:p>
        </w:tc>
        <w:tc>
          <w:tcPr>
            <w:tcW w:w="768" w:type="pct"/>
            <w:shd w:val="clear" w:color="auto" w:fill="auto"/>
            <w:vAlign w:val="center"/>
          </w:tcPr>
          <w:p w14:paraId="177B6E31" w14:textId="77777777" w:rsidR="002E3452" w:rsidRPr="002E3452" w:rsidRDefault="002E345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2E3452">
              <w:rPr>
                <w:rFonts w:ascii="Times New Roman" w:eastAsia="Times New Roman" w:hAnsi="Times New Roman"/>
                <w:bCs/>
                <w:color w:val="000000"/>
                <w:sz w:val="24"/>
                <w:szCs w:val="24"/>
                <w:lang w:eastAsia="en-GB"/>
              </w:rPr>
              <w:t>30,5</w:t>
            </w:r>
            <w:r w:rsidR="00B02F31">
              <w:rPr>
                <w:rFonts w:ascii="Times New Roman" w:eastAsia="Times New Roman" w:hAnsi="Times New Roman"/>
                <w:bCs/>
                <w:color w:val="000000"/>
                <w:sz w:val="24"/>
                <w:szCs w:val="24"/>
                <w:lang w:eastAsia="en-GB"/>
              </w:rPr>
              <w:t>2</w:t>
            </w:r>
          </w:p>
        </w:tc>
        <w:tc>
          <w:tcPr>
            <w:tcW w:w="768" w:type="pct"/>
            <w:tcBorders>
              <w:right w:val="single" w:sz="12" w:space="0" w:color="auto"/>
            </w:tcBorders>
            <w:shd w:val="clear" w:color="auto" w:fill="auto"/>
            <w:vAlign w:val="center"/>
          </w:tcPr>
          <w:p w14:paraId="2606EDBE" w14:textId="77777777" w:rsidR="002E3452" w:rsidRPr="002E3452" w:rsidRDefault="002E345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2E3452">
              <w:rPr>
                <w:rFonts w:ascii="Times New Roman" w:eastAsia="Times New Roman" w:hAnsi="Times New Roman"/>
                <w:bCs/>
                <w:color w:val="000000"/>
                <w:sz w:val="24"/>
                <w:szCs w:val="24"/>
                <w:lang w:eastAsia="en-GB"/>
              </w:rPr>
              <w:t>37,80</w:t>
            </w:r>
          </w:p>
        </w:tc>
      </w:tr>
      <w:tr w:rsidR="002E3452" w:rsidRPr="00FC577D" w14:paraId="012222DD" w14:textId="77777777" w:rsidTr="00B02F31">
        <w:trPr>
          <w:trHeight w:val="397"/>
          <w:jc w:val="center"/>
        </w:trPr>
        <w:tc>
          <w:tcPr>
            <w:tcW w:w="2697" w:type="pct"/>
            <w:tcBorders>
              <w:right w:val="single" w:sz="12" w:space="0" w:color="auto"/>
            </w:tcBorders>
            <w:shd w:val="clear" w:color="auto" w:fill="auto"/>
            <w:vAlign w:val="center"/>
          </w:tcPr>
          <w:p w14:paraId="2B393DC5" w14:textId="77777777" w:rsidR="002E3452" w:rsidRPr="00FC577D" w:rsidRDefault="002E3452" w:rsidP="002E3452">
            <w:pPr>
              <w:spacing w:after="0" w:line="240" w:lineRule="auto"/>
              <w:jc w:val="both"/>
              <w:rPr>
                <w:rFonts w:ascii="Times New Roman" w:hAnsi="Times New Roman"/>
              </w:rPr>
            </w:pPr>
            <w:r w:rsidRPr="00FC577D">
              <w:rPr>
                <w:rFonts w:ascii="Times New Roman" w:hAnsi="Times New Roman"/>
              </w:rPr>
              <w:t>Industrie</w:t>
            </w:r>
          </w:p>
        </w:tc>
        <w:tc>
          <w:tcPr>
            <w:tcW w:w="768" w:type="pct"/>
            <w:tcBorders>
              <w:left w:val="single" w:sz="12" w:space="0" w:color="auto"/>
            </w:tcBorders>
            <w:shd w:val="clear" w:color="auto" w:fill="auto"/>
            <w:vAlign w:val="center"/>
          </w:tcPr>
          <w:p w14:paraId="42D8AA9E" w14:textId="77777777" w:rsidR="002E3452" w:rsidRPr="002E3452" w:rsidRDefault="002E345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2E3452">
              <w:rPr>
                <w:rFonts w:ascii="Times New Roman" w:eastAsia="Times New Roman" w:hAnsi="Times New Roman"/>
                <w:bCs/>
                <w:color w:val="000000"/>
                <w:sz w:val="24"/>
                <w:szCs w:val="24"/>
                <w:lang w:eastAsia="en-GB"/>
              </w:rPr>
              <w:t>55,40</w:t>
            </w:r>
          </w:p>
        </w:tc>
        <w:tc>
          <w:tcPr>
            <w:tcW w:w="768" w:type="pct"/>
            <w:shd w:val="clear" w:color="auto" w:fill="auto"/>
            <w:vAlign w:val="center"/>
          </w:tcPr>
          <w:p w14:paraId="1C9C4021" w14:textId="77777777" w:rsidR="002E3452" w:rsidRPr="002E3452" w:rsidRDefault="002E345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2E3452">
              <w:rPr>
                <w:rFonts w:ascii="Times New Roman" w:eastAsia="Times New Roman" w:hAnsi="Times New Roman"/>
                <w:bCs/>
                <w:color w:val="000000"/>
                <w:sz w:val="24"/>
                <w:szCs w:val="24"/>
                <w:lang w:eastAsia="en-GB"/>
              </w:rPr>
              <w:t>63,48</w:t>
            </w:r>
          </w:p>
        </w:tc>
        <w:tc>
          <w:tcPr>
            <w:tcW w:w="768" w:type="pct"/>
            <w:tcBorders>
              <w:right w:val="single" w:sz="12" w:space="0" w:color="auto"/>
            </w:tcBorders>
            <w:shd w:val="clear" w:color="auto" w:fill="auto"/>
            <w:vAlign w:val="center"/>
          </w:tcPr>
          <w:p w14:paraId="24E218D9" w14:textId="77777777" w:rsidR="002E3452" w:rsidRPr="002E3452" w:rsidRDefault="002E345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2E3452">
              <w:rPr>
                <w:rFonts w:ascii="Times New Roman" w:eastAsia="Times New Roman" w:hAnsi="Times New Roman"/>
                <w:bCs/>
                <w:color w:val="000000"/>
                <w:sz w:val="24"/>
                <w:szCs w:val="24"/>
                <w:lang w:eastAsia="en-GB"/>
              </w:rPr>
              <w:t>72,35</w:t>
            </w:r>
          </w:p>
        </w:tc>
      </w:tr>
      <w:tr w:rsidR="002E3452" w:rsidRPr="00FC577D" w14:paraId="5FA6D6C5" w14:textId="77777777" w:rsidTr="00B02F31">
        <w:trPr>
          <w:trHeight w:val="397"/>
          <w:jc w:val="center"/>
        </w:trPr>
        <w:tc>
          <w:tcPr>
            <w:tcW w:w="2697" w:type="pct"/>
            <w:tcBorders>
              <w:right w:val="single" w:sz="12" w:space="0" w:color="auto"/>
            </w:tcBorders>
            <w:shd w:val="clear" w:color="auto" w:fill="auto"/>
            <w:vAlign w:val="center"/>
          </w:tcPr>
          <w:p w14:paraId="166B1D0B" w14:textId="77777777" w:rsidR="002E3452" w:rsidRPr="00FC577D" w:rsidRDefault="002E3452" w:rsidP="002E3452">
            <w:pPr>
              <w:spacing w:after="0" w:line="240" w:lineRule="auto"/>
              <w:jc w:val="both"/>
              <w:rPr>
                <w:rFonts w:ascii="Times New Roman" w:hAnsi="Times New Roman"/>
              </w:rPr>
            </w:pPr>
            <w:r w:rsidRPr="00FC577D">
              <w:rPr>
                <w:rFonts w:ascii="Times New Roman" w:hAnsi="Times New Roman"/>
              </w:rPr>
              <w:t>Transporturi</w:t>
            </w:r>
          </w:p>
        </w:tc>
        <w:tc>
          <w:tcPr>
            <w:tcW w:w="768" w:type="pct"/>
            <w:tcBorders>
              <w:left w:val="single" w:sz="12" w:space="0" w:color="auto"/>
            </w:tcBorders>
            <w:shd w:val="clear" w:color="auto" w:fill="auto"/>
            <w:vAlign w:val="center"/>
          </w:tcPr>
          <w:p w14:paraId="66EB71F5" w14:textId="77777777" w:rsidR="002E3452" w:rsidRPr="002E3452" w:rsidRDefault="002E345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2E3452">
              <w:rPr>
                <w:rFonts w:ascii="Times New Roman" w:eastAsia="Times New Roman" w:hAnsi="Times New Roman"/>
                <w:bCs/>
                <w:color w:val="000000"/>
                <w:sz w:val="24"/>
                <w:szCs w:val="24"/>
                <w:lang w:eastAsia="en-GB"/>
              </w:rPr>
              <w:t>0,36</w:t>
            </w:r>
          </w:p>
        </w:tc>
        <w:tc>
          <w:tcPr>
            <w:tcW w:w="768" w:type="pct"/>
            <w:shd w:val="clear" w:color="auto" w:fill="auto"/>
            <w:vAlign w:val="center"/>
          </w:tcPr>
          <w:p w14:paraId="5C8F33AD" w14:textId="77777777" w:rsidR="002E3452" w:rsidRPr="002E3452" w:rsidRDefault="002E345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2E3452">
              <w:rPr>
                <w:rFonts w:ascii="Times New Roman" w:eastAsia="Times New Roman" w:hAnsi="Times New Roman"/>
                <w:bCs/>
                <w:color w:val="000000"/>
                <w:sz w:val="24"/>
                <w:szCs w:val="24"/>
                <w:lang w:eastAsia="en-GB"/>
              </w:rPr>
              <w:t>0,49</w:t>
            </w:r>
          </w:p>
        </w:tc>
        <w:tc>
          <w:tcPr>
            <w:tcW w:w="768" w:type="pct"/>
            <w:tcBorders>
              <w:right w:val="single" w:sz="12" w:space="0" w:color="auto"/>
            </w:tcBorders>
            <w:shd w:val="clear" w:color="auto" w:fill="auto"/>
            <w:vAlign w:val="center"/>
          </w:tcPr>
          <w:p w14:paraId="3F482148" w14:textId="77777777" w:rsidR="002E3452" w:rsidRPr="002E3452" w:rsidRDefault="002E3452" w:rsidP="002E3452">
            <w:pPr>
              <w:autoSpaceDE w:val="0"/>
              <w:autoSpaceDN w:val="0"/>
              <w:adjustRightInd w:val="0"/>
              <w:spacing w:after="0" w:line="20" w:lineRule="atLeast"/>
              <w:jc w:val="center"/>
              <w:rPr>
                <w:rFonts w:ascii="Times New Roman" w:eastAsia="Times New Roman" w:hAnsi="Times New Roman"/>
                <w:bCs/>
                <w:color w:val="000000"/>
                <w:sz w:val="24"/>
                <w:szCs w:val="24"/>
                <w:lang w:eastAsia="en-GB"/>
              </w:rPr>
            </w:pPr>
            <w:r w:rsidRPr="002E3452">
              <w:rPr>
                <w:rFonts w:ascii="Times New Roman" w:eastAsia="Times New Roman" w:hAnsi="Times New Roman"/>
                <w:bCs/>
                <w:color w:val="000000"/>
                <w:sz w:val="24"/>
                <w:szCs w:val="24"/>
                <w:lang w:eastAsia="en-GB"/>
              </w:rPr>
              <w:t>0,59</w:t>
            </w:r>
          </w:p>
        </w:tc>
      </w:tr>
      <w:tr w:rsidR="002E3452" w:rsidRPr="00FC577D" w14:paraId="20CE6808" w14:textId="77777777" w:rsidTr="00B02F31">
        <w:trPr>
          <w:trHeight w:val="397"/>
          <w:jc w:val="center"/>
        </w:trPr>
        <w:tc>
          <w:tcPr>
            <w:tcW w:w="2697" w:type="pct"/>
            <w:tcBorders>
              <w:right w:val="single" w:sz="12" w:space="0" w:color="auto"/>
            </w:tcBorders>
            <w:shd w:val="clear" w:color="auto" w:fill="auto"/>
            <w:vAlign w:val="center"/>
          </w:tcPr>
          <w:p w14:paraId="4DE094DA" w14:textId="77777777" w:rsidR="002E3452" w:rsidRPr="00FC577D" w:rsidRDefault="002E3452" w:rsidP="002E3452">
            <w:pPr>
              <w:spacing w:after="0" w:line="240" w:lineRule="auto"/>
              <w:jc w:val="center"/>
              <w:rPr>
                <w:rFonts w:ascii="Times New Roman" w:hAnsi="Times New Roman"/>
                <w:b/>
              </w:rPr>
            </w:pPr>
            <w:r w:rsidRPr="00FC577D">
              <w:rPr>
                <w:rFonts w:ascii="Times New Roman" w:hAnsi="Times New Roman"/>
                <w:b/>
              </w:rPr>
              <w:t>TOTAL</w:t>
            </w:r>
          </w:p>
        </w:tc>
        <w:tc>
          <w:tcPr>
            <w:tcW w:w="768" w:type="pct"/>
            <w:tcBorders>
              <w:left w:val="single" w:sz="12" w:space="0" w:color="auto"/>
            </w:tcBorders>
            <w:shd w:val="clear" w:color="auto" w:fill="D9E2F3"/>
            <w:vAlign w:val="center"/>
          </w:tcPr>
          <w:p w14:paraId="52500A97" w14:textId="77777777" w:rsidR="002E3452" w:rsidRPr="00C9013B" w:rsidRDefault="002E3452" w:rsidP="002E3452">
            <w:pPr>
              <w:autoSpaceDE w:val="0"/>
              <w:autoSpaceDN w:val="0"/>
              <w:adjustRightInd w:val="0"/>
              <w:spacing w:after="0" w:line="20" w:lineRule="atLeast"/>
              <w:jc w:val="center"/>
              <w:rPr>
                <w:rFonts w:ascii="Times New Roman" w:eastAsia="Times New Roman" w:hAnsi="Times New Roman"/>
                <w:b/>
                <w:color w:val="000000"/>
                <w:sz w:val="24"/>
                <w:szCs w:val="24"/>
                <w:lang w:eastAsia="en-GB"/>
              </w:rPr>
            </w:pPr>
            <w:r w:rsidRPr="00C9013B">
              <w:rPr>
                <w:rFonts w:ascii="Times New Roman" w:eastAsia="Times New Roman" w:hAnsi="Times New Roman"/>
                <w:b/>
                <w:color w:val="000000"/>
                <w:sz w:val="24"/>
                <w:szCs w:val="24"/>
                <w:lang w:eastAsia="en-GB"/>
              </w:rPr>
              <w:t>10</w:t>
            </w:r>
            <w:r w:rsidR="00B02F31" w:rsidRPr="00C9013B">
              <w:rPr>
                <w:rFonts w:ascii="Times New Roman" w:eastAsia="Times New Roman" w:hAnsi="Times New Roman"/>
                <w:b/>
                <w:color w:val="000000"/>
                <w:sz w:val="24"/>
                <w:szCs w:val="24"/>
                <w:lang w:eastAsia="en-GB"/>
              </w:rPr>
              <w:t>7</w:t>
            </w:r>
            <w:r w:rsidRPr="00C9013B">
              <w:rPr>
                <w:rFonts w:ascii="Times New Roman" w:eastAsia="Times New Roman" w:hAnsi="Times New Roman"/>
                <w:b/>
                <w:color w:val="000000"/>
                <w:sz w:val="24"/>
                <w:szCs w:val="24"/>
                <w:lang w:eastAsia="en-GB"/>
              </w:rPr>
              <w:t>,</w:t>
            </w:r>
            <w:r w:rsidR="00B02F31" w:rsidRPr="00C9013B">
              <w:rPr>
                <w:rFonts w:ascii="Times New Roman" w:eastAsia="Times New Roman" w:hAnsi="Times New Roman"/>
                <w:b/>
                <w:color w:val="000000"/>
                <w:sz w:val="24"/>
                <w:szCs w:val="24"/>
                <w:lang w:eastAsia="en-GB"/>
              </w:rPr>
              <w:t>09</w:t>
            </w:r>
          </w:p>
        </w:tc>
        <w:tc>
          <w:tcPr>
            <w:tcW w:w="768" w:type="pct"/>
            <w:shd w:val="clear" w:color="auto" w:fill="D9E2F3"/>
            <w:vAlign w:val="center"/>
          </w:tcPr>
          <w:p w14:paraId="5B1E2634" w14:textId="77777777" w:rsidR="002E3452" w:rsidRPr="00C9013B" w:rsidRDefault="002E3452" w:rsidP="002E3452">
            <w:pPr>
              <w:autoSpaceDE w:val="0"/>
              <w:autoSpaceDN w:val="0"/>
              <w:adjustRightInd w:val="0"/>
              <w:spacing w:after="0" w:line="20" w:lineRule="atLeast"/>
              <w:jc w:val="center"/>
              <w:rPr>
                <w:rFonts w:ascii="Times New Roman" w:eastAsia="Times New Roman" w:hAnsi="Times New Roman"/>
                <w:b/>
                <w:color w:val="000000"/>
                <w:sz w:val="24"/>
                <w:szCs w:val="24"/>
                <w:lang w:eastAsia="en-GB"/>
              </w:rPr>
            </w:pPr>
            <w:r w:rsidRPr="00C9013B">
              <w:rPr>
                <w:rFonts w:ascii="Times New Roman" w:eastAsia="Times New Roman" w:hAnsi="Times New Roman"/>
                <w:b/>
                <w:color w:val="000000"/>
                <w:sz w:val="24"/>
                <w:szCs w:val="24"/>
                <w:lang w:eastAsia="en-GB"/>
              </w:rPr>
              <w:t>1</w:t>
            </w:r>
            <w:r w:rsidR="00B02F31" w:rsidRPr="00C9013B">
              <w:rPr>
                <w:rFonts w:ascii="Times New Roman" w:eastAsia="Times New Roman" w:hAnsi="Times New Roman"/>
                <w:b/>
                <w:color w:val="000000"/>
                <w:sz w:val="24"/>
                <w:szCs w:val="24"/>
                <w:lang w:eastAsia="en-GB"/>
              </w:rPr>
              <w:t>28</w:t>
            </w:r>
            <w:r w:rsidRPr="00C9013B">
              <w:rPr>
                <w:rFonts w:ascii="Times New Roman" w:eastAsia="Times New Roman" w:hAnsi="Times New Roman"/>
                <w:b/>
                <w:color w:val="000000"/>
                <w:sz w:val="24"/>
                <w:szCs w:val="24"/>
                <w:lang w:eastAsia="en-GB"/>
              </w:rPr>
              <w:t>,</w:t>
            </w:r>
            <w:r w:rsidR="00B02F31" w:rsidRPr="00C9013B">
              <w:rPr>
                <w:rFonts w:ascii="Times New Roman" w:eastAsia="Times New Roman" w:hAnsi="Times New Roman"/>
                <w:b/>
                <w:color w:val="000000"/>
                <w:sz w:val="24"/>
                <w:szCs w:val="24"/>
                <w:lang w:eastAsia="en-GB"/>
              </w:rPr>
              <w:t>29</w:t>
            </w:r>
          </w:p>
        </w:tc>
        <w:tc>
          <w:tcPr>
            <w:tcW w:w="768" w:type="pct"/>
            <w:tcBorders>
              <w:right w:val="single" w:sz="12" w:space="0" w:color="auto"/>
            </w:tcBorders>
            <w:shd w:val="clear" w:color="auto" w:fill="D9E2F3"/>
            <w:vAlign w:val="center"/>
          </w:tcPr>
          <w:p w14:paraId="2466CAEC" w14:textId="77777777" w:rsidR="002E3452" w:rsidRPr="00C9013B" w:rsidRDefault="002E3452" w:rsidP="002E3452">
            <w:pPr>
              <w:autoSpaceDE w:val="0"/>
              <w:autoSpaceDN w:val="0"/>
              <w:adjustRightInd w:val="0"/>
              <w:spacing w:after="0" w:line="20" w:lineRule="atLeast"/>
              <w:jc w:val="center"/>
              <w:rPr>
                <w:rFonts w:ascii="Times New Roman" w:eastAsia="Times New Roman" w:hAnsi="Times New Roman"/>
                <w:b/>
                <w:color w:val="000000"/>
                <w:sz w:val="24"/>
                <w:szCs w:val="24"/>
                <w:lang w:eastAsia="en-GB"/>
              </w:rPr>
            </w:pPr>
            <w:r w:rsidRPr="00C9013B">
              <w:rPr>
                <w:rFonts w:ascii="Times New Roman" w:eastAsia="Times New Roman" w:hAnsi="Times New Roman"/>
                <w:b/>
                <w:color w:val="000000"/>
                <w:sz w:val="24"/>
                <w:szCs w:val="24"/>
                <w:lang w:eastAsia="en-GB"/>
              </w:rPr>
              <w:t>15</w:t>
            </w:r>
            <w:r w:rsidR="00B02F31" w:rsidRPr="00C9013B">
              <w:rPr>
                <w:rFonts w:ascii="Times New Roman" w:eastAsia="Times New Roman" w:hAnsi="Times New Roman"/>
                <w:b/>
                <w:color w:val="000000"/>
                <w:sz w:val="24"/>
                <w:szCs w:val="24"/>
                <w:lang w:eastAsia="en-GB"/>
              </w:rPr>
              <w:t>4</w:t>
            </w:r>
            <w:r w:rsidRPr="00C9013B">
              <w:rPr>
                <w:rFonts w:ascii="Times New Roman" w:eastAsia="Times New Roman" w:hAnsi="Times New Roman"/>
                <w:b/>
                <w:color w:val="000000"/>
                <w:sz w:val="24"/>
                <w:szCs w:val="24"/>
                <w:lang w:eastAsia="en-GB"/>
              </w:rPr>
              <w:t>,</w:t>
            </w:r>
            <w:r w:rsidR="00B02F31" w:rsidRPr="00C9013B">
              <w:rPr>
                <w:rFonts w:ascii="Times New Roman" w:eastAsia="Times New Roman" w:hAnsi="Times New Roman"/>
                <w:b/>
                <w:color w:val="000000"/>
                <w:sz w:val="24"/>
                <w:szCs w:val="24"/>
                <w:lang w:eastAsia="en-GB"/>
              </w:rPr>
              <w:t>78</w:t>
            </w:r>
          </w:p>
        </w:tc>
      </w:tr>
    </w:tbl>
    <w:p w14:paraId="701325FE" w14:textId="77777777" w:rsidR="00BD77C8" w:rsidRDefault="00BD77C8" w:rsidP="00BD77C8">
      <w:pPr>
        <w:tabs>
          <w:tab w:val="left" w:pos="2500"/>
        </w:tabs>
        <w:autoSpaceDE w:val="0"/>
        <w:autoSpaceDN w:val="0"/>
        <w:adjustRightInd w:val="0"/>
        <w:spacing w:before="120" w:after="120"/>
        <w:jc w:val="center"/>
        <w:rPr>
          <w:rFonts w:ascii="Times New Roman" w:eastAsia="Times New Roman" w:hAnsi="Times New Roman"/>
          <w:color w:val="000000"/>
          <w:sz w:val="24"/>
          <w:szCs w:val="24"/>
          <w:lang w:eastAsia="en-GB"/>
        </w:rPr>
      </w:pPr>
    </w:p>
    <w:p w14:paraId="7E3695BB" w14:textId="6FB0E376" w:rsidR="007454C4" w:rsidRPr="00FC577D" w:rsidRDefault="00BD77C8" w:rsidP="00BD77C8">
      <w:pPr>
        <w:tabs>
          <w:tab w:val="left" w:pos="2500"/>
        </w:tabs>
        <w:autoSpaceDE w:val="0"/>
        <w:autoSpaceDN w:val="0"/>
        <w:adjustRightInd w:val="0"/>
        <w:spacing w:before="120" w:after="120"/>
        <w:jc w:val="center"/>
        <w:rPr>
          <w:rFonts w:ascii="Times New Roman" w:hAnsi="Times New Roman" w:cs="Times New Roman"/>
          <w:b/>
          <w:caps/>
          <w:sz w:val="24"/>
          <w:szCs w:val="24"/>
        </w:rPr>
      </w:pPr>
      <w:r>
        <w:rPr>
          <w:rFonts w:ascii="Times New Roman" w:hAnsi="Times New Roman"/>
          <w:b/>
          <w:sz w:val="24"/>
          <w:szCs w:val="24"/>
        </w:rPr>
        <w:t xml:space="preserve">Secțiunea  </w:t>
      </w:r>
      <w:r w:rsidR="00C702F8" w:rsidRPr="00C702F8">
        <w:rPr>
          <w:rFonts w:ascii="Times New Roman" w:hAnsi="Times New Roman" w:cs="Times New Roman"/>
          <w:b/>
          <w:bCs/>
          <w:sz w:val="24"/>
          <w:szCs w:val="24"/>
          <w:lang w:eastAsia="en-GB"/>
        </w:rPr>
        <w:t xml:space="preserve">2.4. </w:t>
      </w:r>
      <w:r w:rsidR="007454C4" w:rsidRPr="00C702F8">
        <w:rPr>
          <w:rFonts w:ascii="Times New Roman" w:hAnsi="Times New Roman" w:cs="Times New Roman"/>
          <w:b/>
          <w:bCs/>
          <w:sz w:val="24"/>
          <w:szCs w:val="24"/>
        </w:rPr>
        <w:t>Inventarierea</w:t>
      </w:r>
      <w:r w:rsidR="007454C4" w:rsidRPr="00FC577D">
        <w:rPr>
          <w:rFonts w:ascii="Times New Roman" w:hAnsi="Times New Roman" w:cs="Times New Roman"/>
          <w:b/>
          <w:sz w:val="24"/>
          <w:szCs w:val="24"/>
        </w:rPr>
        <w:t xml:space="preserve"> obiective</w:t>
      </w:r>
      <w:r w:rsidR="006F4D48">
        <w:rPr>
          <w:rFonts w:ascii="Times New Roman" w:hAnsi="Times New Roman" w:cs="Times New Roman"/>
          <w:b/>
          <w:sz w:val="24"/>
          <w:szCs w:val="24"/>
        </w:rPr>
        <w:t>lor</w:t>
      </w:r>
      <w:r w:rsidR="007454C4" w:rsidRPr="00FC577D">
        <w:rPr>
          <w:rFonts w:ascii="Times New Roman" w:hAnsi="Times New Roman" w:cs="Times New Roman"/>
          <w:b/>
          <w:sz w:val="24"/>
          <w:szCs w:val="24"/>
        </w:rPr>
        <w:t xml:space="preserve"> de promovare a dezvoltării durabile</w:t>
      </w:r>
    </w:p>
    <w:p w14:paraId="38427D75" w14:textId="77777777" w:rsidR="007454C4" w:rsidRPr="00FC577D" w:rsidRDefault="007454C4" w:rsidP="00C702F8">
      <w:pPr>
        <w:numPr>
          <w:ilvl w:val="0"/>
          <w:numId w:val="39"/>
        </w:numPr>
        <w:tabs>
          <w:tab w:val="left" w:pos="567"/>
          <w:tab w:val="left" w:pos="1134"/>
        </w:tabs>
        <w:spacing w:before="120" w:after="0" w:line="240" w:lineRule="auto"/>
        <w:ind w:left="0" w:firstLine="0"/>
        <w:jc w:val="both"/>
        <w:rPr>
          <w:rFonts w:ascii="Times New Roman" w:hAnsi="Times New Roman"/>
          <w:sz w:val="24"/>
          <w:szCs w:val="24"/>
        </w:rPr>
      </w:pPr>
      <w:r w:rsidRPr="00FC577D">
        <w:rPr>
          <w:rFonts w:ascii="Times New Roman" w:hAnsi="Times New Roman"/>
          <w:sz w:val="24"/>
          <w:szCs w:val="24"/>
        </w:rPr>
        <w:t xml:space="preserve">Documentele strategice/de planificare ale Republicii Moldova indică diferite obiective cu privire la schimbările climatice, exprimate, de regulă, în procente, sau în valori absolute. </w:t>
      </w:r>
      <w:r w:rsidR="000572E7" w:rsidRPr="00FC577D">
        <w:rPr>
          <w:rFonts w:ascii="Times New Roman" w:hAnsi="Times New Roman"/>
          <w:sz w:val="24"/>
          <w:szCs w:val="24"/>
        </w:rPr>
        <w:t xml:space="preserve">Tabelul 5 </w:t>
      </w:r>
      <w:r w:rsidRPr="00FC577D">
        <w:rPr>
          <w:rFonts w:ascii="Times New Roman" w:hAnsi="Times New Roman"/>
          <w:sz w:val="24"/>
          <w:szCs w:val="24"/>
        </w:rPr>
        <w:t xml:space="preserve">prezintă obiectivele cu privire la </w:t>
      </w:r>
      <w:proofErr w:type="spellStart"/>
      <w:r w:rsidRPr="00FC577D">
        <w:rPr>
          <w:rFonts w:ascii="Times New Roman" w:hAnsi="Times New Roman"/>
          <w:sz w:val="24"/>
          <w:szCs w:val="24"/>
        </w:rPr>
        <w:t>eficienţa</w:t>
      </w:r>
      <w:proofErr w:type="spellEnd"/>
      <w:r w:rsidRPr="00FC577D">
        <w:rPr>
          <w:rFonts w:ascii="Times New Roman" w:hAnsi="Times New Roman"/>
          <w:sz w:val="24"/>
          <w:szCs w:val="24"/>
        </w:rPr>
        <w:t xml:space="preserve"> energetică, care vizează perioada 2014-2020.</w:t>
      </w:r>
    </w:p>
    <w:p w14:paraId="6CDED7D8" w14:textId="16D7F162" w:rsidR="000572E7" w:rsidRPr="00FC577D" w:rsidRDefault="000572E7" w:rsidP="000572E7">
      <w:pPr>
        <w:pStyle w:val="Legend"/>
        <w:keepNext/>
        <w:jc w:val="both"/>
        <w:rPr>
          <w:rFonts w:ascii="Times New Roman" w:hAnsi="Times New Roman" w:cs="Times New Roman"/>
          <w:sz w:val="24"/>
          <w:szCs w:val="24"/>
        </w:rPr>
      </w:pPr>
      <w:r w:rsidRPr="00FC577D">
        <w:rPr>
          <w:rFonts w:ascii="Times New Roman" w:hAnsi="Times New Roman" w:cs="Times New Roman"/>
          <w:b/>
          <w:sz w:val="24"/>
          <w:szCs w:val="24"/>
        </w:rPr>
        <w:t xml:space="preserve">Tabel </w:t>
      </w:r>
      <w:r w:rsidRPr="00FC577D">
        <w:rPr>
          <w:rFonts w:ascii="Times New Roman" w:hAnsi="Times New Roman" w:cs="Times New Roman"/>
          <w:b/>
          <w:sz w:val="24"/>
          <w:szCs w:val="24"/>
        </w:rPr>
        <w:fldChar w:fldCharType="begin"/>
      </w:r>
      <w:r w:rsidRPr="00FC577D">
        <w:rPr>
          <w:rFonts w:ascii="Times New Roman" w:hAnsi="Times New Roman" w:cs="Times New Roman"/>
          <w:b/>
          <w:sz w:val="24"/>
          <w:szCs w:val="24"/>
        </w:rPr>
        <w:instrText xml:space="preserve"> SEQ Tabel \* ARABIC </w:instrText>
      </w:r>
      <w:r w:rsidRPr="00FC577D">
        <w:rPr>
          <w:rFonts w:ascii="Times New Roman" w:hAnsi="Times New Roman" w:cs="Times New Roman"/>
          <w:b/>
          <w:sz w:val="24"/>
          <w:szCs w:val="24"/>
        </w:rPr>
        <w:fldChar w:fldCharType="separate"/>
      </w:r>
      <w:r w:rsidR="002315CF">
        <w:rPr>
          <w:rFonts w:ascii="Times New Roman" w:hAnsi="Times New Roman" w:cs="Times New Roman"/>
          <w:b/>
          <w:noProof/>
          <w:sz w:val="24"/>
          <w:szCs w:val="24"/>
        </w:rPr>
        <w:t>6</w:t>
      </w:r>
      <w:r w:rsidRPr="00FC577D">
        <w:rPr>
          <w:rFonts w:ascii="Times New Roman" w:hAnsi="Times New Roman" w:cs="Times New Roman"/>
          <w:b/>
          <w:sz w:val="24"/>
          <w:szCs w:val="24"/>
        </w:rPr>
        <w:fldChar w:fldCharType="end"/>
      </w:r>
      <w:r w:rsidRPr="00FC577D">
        <w:rPr>
          <w:rFonts w:ascii="Times New Roman" w:hAnsi="Times New Roman" w:cs="Times New Roman"/>
          <w:b/>
          <w:sz w:val="24"/>
          <w:szCs w:val="24"/>
        </w:rPr>
        <w:t>.</w:t>
      </w:r>
      <w:r w:rsidRPr="00FC577D">
        <w:rPr>
          <w:rFonts w:ascii="Times New Roman" w:hAnsi="Times New Roman" w:cs="Times New Roman"/>
          <w:sz w:val="24"/>
          <w:szCs w:val="24"/>
        </w:rPr>
        <w:t xml:space="preserve"> Inventarul obiectivelor stabilite de diverse documente strategice ale Republicii Moldova</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242"/>
        <w:gridCol w:w="1014"/>
        <w:gridCol w:w="994"/>
        <w:gridCol w:w="1142"/>
        <w:gridCol w:w="1249"/>
        <w:gridCol w:w="1346"/>
        <w:gridCol w:w="1346"/>
      </w:tblGrid>
      <w:tr w:rsidR="00601431" w:rsidRPr="00FC577D" w14:paraId="4156CB2E" w14:textId="77777777" w:rsidTr="0009638E">
        <w:trPr>
          <w:trHeight w:val="814"/>
        </w:trPr>
        <w:tc>
          <w:tcPr>
            <w:tcW w:w="256" w:type="pct"/>
            <w:shd w:val="clear" w:color="auto" w:fill="auto"/>
            <w:vAlign w:val="center"/>
          </w:tcPr>
          <w:p w14:paraId="16A3DE68" w14:textId="77777777" w:rsidR="00601431" w:rsidRPr="0054085E" w:rsidRDefault="00601431" w:rsidP="009935F9">
            <w:pPr>
              <w:spacing w:after="0" w:line="240" w:lineRule="auto"/>
              <w:jc w:val="center"/>
              <w:rPr>
                <w:rFonts w:ascii="Times New Roman" w:eastAsia="Times New Roman" w:hAnsi="Times New Roman" w:cs="Times New Roman"/>
                <w:b/>
                <w:bCs/>
                <w:color w:val="000000"/>
                <w:sz w:val="18"/>
                <w:szCs w:val="18"/>
              </w:rPr>
            </w:pPr>
            <w:r w:rsidRPr="0054085E">
              <w:rPr>
                <w:rFonts w:ascii="Times New Roman" w:eastAsia="Times New Roman" w:hAnsi="Times New Roman" w:cs="Times New Roman"/>
                <w:b/>
                <w:bCs/>
                <w:color w:val="000000"/>
                <w:sz w:val="18"/>
                <w:szCs w:val="18"/>
              </w:rPr>
              <w:t>Nr.</w:t>
            </w:r>
          </w:p>
          <w:p w14:paraId="10189303" w14:textId="77777777" w:rsidR="00601431" w:rsidRPr="0054085E" w:rsidRDefault="00601431" w:rsidP="009935F9">
            <w:pPr>
              <w:spacing w:after="0" w:line="240" w:lineRule="auto"/>
              <w:jc w:val="center"/>
              <w:rPr>
                <w:rFonts w:ascii="Times New Roman" w:eastAsia="Times New Roman" w:hAnsi="Times New Roman" w:cs="Times New Roman"/>
                <w:b/>
                <w:bCs/>
                <w:color w:val="000000"/>
                <w:sz w:val="18"/>
                <w:szCs w:val="18"/>
              </w:rPr>
            </w:pPr>
            <w:r w:rsidRPr="0054085E">
              <w:rPr>
                <w:rFonts w:ascii="Times New Roman" w:eastAsia="Times New Roman" w:hAnsi="Times New Roman" w:cs="Times New Roman"/>
                <w:b/>
                <w:bCs/>
                <w:color w:val="000000"/>
                <w:sz w:val="18"/>
                <w:szCs w:val="18"/>
              </w:rPr>
              <w:t>crt.</w:t>
            </w:r>
          </w:p>
          <w:p w14:paraId="3DEEC669" w14:textId="77777777" w:rsidR="00601431" w:rsidRPr="0054085E" w:rsidRDefault="00601431" w:rsidP="009935F9">
            <w:pPr>
              <w:spacing w:after="0" w:line="240" w:lineRule="auto"/>
              <w:jc w:val="center"/>
              <w:rPr>
                <w:rFonts w:ascii="Times New Roman" w:eastAsia="Times New Roman" w:hAnsi="Times New Roman" w:cs="Times New Roman"/>
                <w:b/>
                <w:bCs/>
                <w:color w:val="000000"/>
                <w:sz w:val="18"/>
                <w:szCs w:val="18"/>
              </w:rPr>
            </w:pPr>
          </w:p>
        </w:tc>
        <w:tc>
          <w:tcPr>
            <w:tcW w:w="707" w:type="pct"/>
            <w:shd w:val="clear" w:color="auto" w:fill="auto"/>
            <w:vAlign w:val="center"/>
          </w:tcPr>
          <w:p w14:paraId="6E26C54C" w14:textId="77777777" w:rsidR="00601431" w:rsidRPr="0054085E" w:rsidRDefault="00601431" w:rsidP="009935F9">
            <w:pPr>
              <w:spacing w:after="0" w:line="240" w:lineRule="auto"/>
              <w:jc w:val="center"/>
              <w:rPr>
                <w:rFonts w:ascii="Times New Roman" w:eastAsia="Times New Roman" w:hAnsi="Times New Roman" w:cs="Times New Roman"/>
                <w:b/>
                <w:bCs/>
                <w:color w:val="000000"/>
                <w:sz w:val="18"/>
                <w:szCs w:val="18"/>
              </w:rPr>
            </w:pPr>
            <w:r w:rsidRPr="0054085E">
              <w:rPr>
                <w:rFonts w:ascii="Times New Roman" w:eastAsia="Times New Roman" w:hAnsi="Times New Roman" w:cs="Times New Roman"/>
                <w:b/>
                <w:bCs/>
                <w:color w:val="000000"/>
                <w:sz w:val="18"/>
                <w:szCs w:val="18"/>
              </w:rPr>
              <w:t>Căile de reducere a consumului de energie</w:t>
            </w:r>
          </w:p>
        </w:tc>
        <w:tc>
          <w:tcPr>
            <w:tcW w:w="577" w:type="pct"/>
            <w:shd w:val="clear" w:color="auto" w:fill="auto"/>
            <w:vAlign w:val="center"/>
          </w:tcPr>
          <w:p w14:paraId="382DBC85" w14:textId="77777777" w:rsidR="00601431" w:rsidRPr="0054085E" w:rsidRDefault="00601431" w:rsidP="009935F9">
            <w:pPr>
              <w:spacing w:after="0" w:line="240" w:lineRule="auto"/>
              <w:jc w:val="center"/>
              <w:rPr>
                <w:rFonts w:ascii="Times New Roman" w:eastAsia="Times New Roman" w:hAnsi="Times New Roman" w:cs="Times New Roman"/>
                <w:b/>
                <w:bCs/>
                <w:color w:val="000000"/>
                <w:sz w:val="18"/>
                <w:szCs w:val="18"/>
              </w:rPr>
            </w:pPr>
            <w:r w:rsidRPr="0054085E">
              <w:rPr>
                <w:rFonts w:ascii="Times New Roman" w:eastAsia="Times New Roman" w:hAnsi="Times New Roman" w:cs="Times New Roman"/>
                <w:b/>
                <w:bCs/>
                <w:color w:val="000000"/>
                <w:sz w:val="18"/>
                <w:szCs w:val="18"/>
              </w:rPr>
              <w:t>Strategia Moldova-2020</w:t>
            </w:r>
          </w:p>
        </w:tc>
        <w:tc>
          <w:tcPr>
            <w:tcW w:w="566" w:type="pct"/>
            <w:shd w:val="clear" w:color="auto" w:fill="auto"/>
            <w:vAlign w:val="center"/>
          </w:tcPr>
          <w:p w14:paraId="7442A866" w14:textId="77777777" w:rsidR="00601431" w:rsidRPr="0054085E" w:rsidRDefault="00601431" w:rsidP="006106C5">
            <w:pPr>
              <w:spacing w:after="0" w:line="240" w:lineRule="auto"/>
              <w:jc w:val="center"/>
              <w:rPr>
                <w:rFonts w:ascii="Times New Roman" w:eastAsia="Times New Roman" w:hAnsi="Times New Roman" w:cs="Times New Roman"/>
                <w:b/>
                <w:bCs/>
                <w:color w:val="000000"/>
                <w:sz w:val="18"/>
                <w:szCs w:val="18"/>
              </w:rPr>
            </w:pPr>
            <w:r w:rsidRPr="0054085E">
              <w:rPr>
                <w:rFonts w:ascii="Times New Roman" w:eastAsia="Times New Roman" w:hAnsi="Times New Roman" w:cs="Times New Roman"/>
                <w:b/>
                <w:bCs/>
                <w:color w:val="000000"/>
                <w:sz w:val="18"/>
                <w:szCs w:val="18"/>
              </w:rPr>
              <w:t>Strategia de mediu pentru anii 2014-2023</w:t>
            </w:r>
          </w:p>
        </w:tc>
        <w:tc>
          <w:tcPr>
            <w:tcW w:w="650" w:type="pct"/>
            <w:shd w:val="clear" w:color="auto" w:fill="auto"/>
            <w:vAlign w:val="center"/>
          </w:tcPr>
          <w:p w14:paraId="23E3ACDB" w14:textId="77777777" w:rsidR="00601431" w:rsidRPr="0054085E" w:rsidRDefault="00601431" w:rsidP="009935F9">
            <w:pPr>
              <w:spacing w:after="0" w:line="240" w:lineRule="auto"/>
              <w:jc w:val="center"/>
              <w:rPr>
                <w:rFonts w:ascii="Times New Roman" w:eastAsia="Times New Roman" w:hAnsi="Times New Roman" w:cs="Times New Roman"/>
                <w:b/>
                <w:bCs/>
                <w:color w:val="000000"/>
                <w:sz w:val="18"/>
                <w:szCs w:val="18"/>
              </w:rPr>
            </w:pPr>
            <w:r w:rsidRPr="0054085E">
              <w:rPr>
                <w:rFonts w:ascii="Times New Roman" w:eastAsia="Times New Roman" w:hAnsi="Times New Roman" w:cs="Times New Roman"/>
                <w:b/>
                <w:bCs/>
                <w:color w:val="000000"/>
                <w:sz w:val="18"/>
                <w:szCs w:val="18"/>
              </w:rPr>
              <w:t xml:space="preserve">Strategia energetică a Republicii Moldova </w:t>
            </w:r>
            <w:proofErr w:type="spellStart"/>
            <w:r w:rsidRPr="0054085E">
              <w:rPr>
                <w:rFonts w:ascii="Times New Roman" w:eastAsia="Times New Roman" w:hAnsi="Times New Roman" w:cs="Times New Roman"/>
                <w:b/>
                <w:bCs/>
                <w:color w:val="000000"/>
                <w:sz w:val="18"/>
                <w:szCs w:val="18"/>
              </w:rPr>
              <w:t>pînă</w:t>
            </w:r>
            <w:proofErr w:type="spellEnd"/>
            <w:r w:rsidRPr="0054085E">
              <w:rPr>
                <w:rFonts w:ascii="Times New Roman" w:eastAsia="Times New Roman" w:hAnsi="Times New Roman" w:cs="Times New Roman"/>
                <w:b/>
                <w:bCs/>
                <w:color w:val="000000"/>
                <w:sz w:val="18"/>
                <w:szCs w:val="18"/>
              </w:rPr>
              <w:t xml:space="preserve"> în anul 2030</w:t>
            </w:r>
          </w:p>
        </w:tc>
        <w:tc>
          <w:tcPr>
            <w:tcW w:w="711" w:type="pct"/>
            <w:shd w:val="clear" w:color="auto" w:fill="auto"/>
            <w:vAlign w:val="center"/>
          </w:tcPr>
          <w:p w14:paraId="427279B8" w14:textId="77777777" w:rsidR="00601431" w:rsidRPr="00B02F31" w:rsidRDefault="00601431" w:rsidP="006106C5">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P</w:t>
            </w:r>
            <w:r w:rsidRPr="00A65C0F">
              <w:rPr>
                <w:rFonts w:ascii="Times New Roman" w:eastAsia="Times New Roman" w:hAnsi="Times New Roman" w:cs="Times New Roman"/>
                <w:b/>
                <w:bCs/>
                <w:color w:val="000000"/>
                <w:sz w:val="18"/>
                <w:szCs w:val="18"/>
              </w:rPr>
              <w:t xml:space="preserve">rogramul </w:t>
            </w:r>
            <w:proofErr w:type="spellStart"/>
            <w:r w:rsidRPr="00A65C0F">
              <w:rPr>
                <w:rFonts w:ascii="Times New Roman" w:eastAsia="Times New Roman" w:hAnsi="Times New Roman" w:cs="Times New Roman"/>
                <w:b/>
                <w:bCs/>
                <w:color w:val="000000"/>
                <w:sz w:val="18"/>
                <w:szCs w:val="18"/>
              </w:rPr>
              <w:t>naţional</w:t>
            </w:r>
            <w:proofErr w:type="spellEnd"/>
            <w:r w:rsidRPr="00A65C0F">
              <w:rPr>
                <w:rFonts w:ascii="Times New Roman" w:eastAsia="Times New Roman" w:hAnsi="Times New Roman" w:cs="Times New Roman"/>
                <w:b/>
                <w:bCs/>
                <w:color w:val="000000"/>
                <w:sz w:val="18"/>
                <w:szCs w:val="18"/>
              </w:rPr>
              <w:t xml:space="preserve"> pentru</w:t>
            </w:r>
            <w:r>
              <w:rPr>
                <w:rFonts w:ascii="Times New Roman" w:eastAsia="Times New Roman" w:hAnsi="Times New Roman" w:cs="Times New Roman"/>
                <w:b/>
                <w:bCs/>
                <w:color w:val="000000"/>
                <w:sz w:val="18"/>
                <w:szCs w:val="18"/>
              </w:rPr>
              <w:t xml:space="preserve"> </w:t>
            </w:r>
            <w:proofErr w:type="spellStart"/>
            <w:r w:rsidRPr="00A65C0F">
              <w:rPr>
                <w:rFonts w:ascii="Times New Roman" w:eastAsia="Times New Roman" w:hAnsi="Times New Roman" w:cs="Times New Roman"/>
                <w:b/>
                <w:bCs/>
                <w:color w:val="000000"/>
                <w:sz w:val="18"/>
                <w:szCs w:val="18"/>
              </w:rPr>
              <w:t>eficienţă</w:t>
            </w:r>
            <w:proofErr w:type="spellEnd"/>
            <w:r w:rsidRPr="00A65C0F">
              <w:rPr>
                <w:rFonts w:ascii="Times New Roman" w:eastAsia="Times New Roman" w:hAnsi="Times New Roman" w:cs="Times New Roman"/>
                <w:b/>
                <w:bCs/>
                <w:color w:val="000000"/>
                <w:sz w:val="18"/>
                <w:szCs w:val="18"/>
              </w:rPr>
              <w:t xml:space="preserve"> energetică 2011-2020</w:t>
            </w:r>
          </w:p>
        </w:tc>
        <w:tc>
          <w:tcPr>
            <w:tcW w:w="766" w:type="pct"/>
            <w:shd w:val="clear" w:color="auto" w:fill="auto"/>
            <w:vAlign w:val="center"/>
          </w:tcPr>
          <w:p w14:paraId="5B0628F4" w14:textId="77777777" w:rsidR="00601431" w:rsidRPr="0054085E" w:rsidRDefault="00601431" w:rsidP="0009638E">
            <w:pPr>
              <w:tabs>
                <w:tab w:val="left" w:pos="993"/>
              </w:tabs>
              <w:spacing w:after="0" w:line="240" w:lineRule="auto"/>
              <w:ind w:left="-57" w:right="-57"/>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 xml:space="preserve">Planul </w:t>
            </w:r>
            <w:proofErr w:type="spellStart"/>
            <w:r w:rsidRPr="006106C5">
              <w:rPr>
                <w:rFonts w:ascii="Times New Roman" w:eastAsia="Times New Roman" w:hAnsi="Times New Roman" w:cs="Times New Roman"/>
                <w:b/>
                <w:bCs/>
                <w:color w:val="000000"/>
                <w:sz w:val="18"/>
                <w:szCs w:val="18"/>
              </w:rPr>
              <w:t>naţional</w:t>
            </w:r>
            <w:proofErr w:type="spellEnd"/>
            <w:r w:rsidRPr="006106C5">
              <w:rPr>
                <w:rFonts w:ascii="Times New Roman" w:eastAsia="Times New Roman" w:hAnsi="Times New Roman" w:cs="Times New Roman"/>
                <w:b/>
                <w:bCs/>
                <w:color w:val="000000"/>
                <w:sz w:val="18"/>
                <w:szCs w:val="18"/>
              </w:rPr>
              <w:t xml:space="preserve"> de </w:t>
            </w:r>
            <w:proofErr w:type="spellStart"/>
            <w:r w:rsidRPr="006106C5">
              <w:rPr>
                <w:rFonts w:ascii="Times New Roman" w:eastAsia="Times New Roman" w:hAnsi="Times New Roman" w:cs="Times New Roman"/>
                <w:b/>
                <w:bCs/>
                <w:color w:val="000000"/>
                <w:sz w:val="18"/>
                <w:szCs w:val="18"/>
              </w:rPr>
              <w:t>acţiuni</w:t>
            </w:r>
            <w:proofErr w:type="spellEnd"/>
            <w:r w:rsidRPr="006106C5">
              <w:rPr>
                <w:rFonts w:ascii="Times New Roman" w:eastAsia="Times New Roman" w:hAnsi="Times New Roman" w:cs="Times New Roman"/>
                <w:b/>
                <w:bCs/>
                <w:color w:val="000000"/>
                <w:sz w:val="18"/>
                <w:szCs w:val="18"/>
              </w:rPr>
              <w:t xml:space="preserve"> în domeniul energiei din surse regenerabile pentru anii 2013-2020</w:t>
            </w:r>
          </w:p>
        </w:tc>
        <w:tc>
          <w:tcPr>
            <w:tcW w:w="766" w:type="pct"/>
            <w:vAlign w:val="center"/>
          </w:tcPr>
          <w:p w14:paraId="033B5F78" w14:textId="77777777" w:rsidR="00601431" w:rsidRDefault="00601431" w:rsidP="0009638E">
            <w:pPr>
              <w:tabs>
                <w:tab w:val="left" w:pos="993"/>
              </w:tabs>
              <w:spacing w:after="0" w:line="240" w:lineRule="auto"/>
              <w:ind w:left="-57" w:right="-57"/>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Strategia</w:t>
            </w:r>
            <w:r w:rsidRPr="00601431">
              <w:rPr>
                <w:rFonts w:ascii="Times New Roman" w:eastAsia="Times New Roman" w:hAnsi="Times New Roman" w:cs="Times New Roman"/>
                <w:b/>
                <w:bCs/>
                <w:color w:val="000000"/>
                <w:sz w:val="18"/>
                <w:szCs w:val="18"/>
              </w:rPr>
              <w:t xml:space="preserve"> de dezvoltare cu emisii reduse a Republicii Moldova </w:t>
            </w:r>
            <w:proofErr w:type="spellStart"/>
            <w:r w:rsidRPr="00601431">
              <w:rPr>
                <w:rFonts w:ascii="Times New Roman" w:eastAsia="Times New Roman" w:hAnsi="Times New Roman" w:cs="Times New Roman"/>
                <w:b/>
                <w:bCs/>
                <w:color w:val="000000"/>
                <w:sz w:val="18"/>
                <w:szCs w:val="18"/>
              </w:rPr>
              <w:t>pînă</w:t>
            </w:r>
            <w:proofErr w:type="spellEnd"/>
            <w:r w:rsidRPr="00601431">
              <w:rPr>
                <w:rFonts w:ascii="Times New Roman" w:eastAsia="Times New Roman" w:hAnsi="Times New Roman" w:cs="Times New Roman"/>
                <w:b/>
                <w:bCs/>
                <w:color w:val="000000"/>
                <w:sz w:val="18"/>
                <w:szCs w:val="18"/>
              </w:rPr>
              <w:t xml:space="preserve"> în anul 2030</w:t>
            </w:r>
          </w:p>
        </w:tc>
      </w:tr>
    </w:tbl>
    <w:p w14:paraId="3656B9AB" w14:textId="77777777" w:rsidR="007454C4" w:rsidRPr="00FC577D" w:rsidRDefault="007454C4" w:rsidP="009935F9">
      <w:pPr>
        <w:spacing w:after="0" w:line="240" w:lineRule="auto"/>
        <w:rPr>
          <w:rFonts w:ascii="Times New Roman" w:hAnsi="Times New Roman" w:cs="Times New Roman"/>
          <w:sz w:val="2"/>
          <w:szCs w:val="2"/>
        </w:rPr>
      </w:pPr>
    </w:p>
    <w:tbl>
      <w:tblPr>
        <w:tblW w:w="4857" w:type="pct"/>
        <w:tblBorders>
          <w:top w:val="single" w:sz="8" w:space="0" w:color="0039A6"/>
          <w:left w:val="single" w:sz="8" w:space="0" w:color="0039A6"/>
          <w:bottom w:val="single" w:sz="8" w:space="0" w:color="0039A6"/>
          <w:right w:val="single" w:sz="8" w:space="0" w:color="0039A6"/>
        </w:tblBorders>
        <w:tblLook w:val="04A0" w:firstRow="1" w:lastRow="0" w:firstColumn="1" w:lastColumn="0" w:noHBand="0" w:noVBand="1"/>
      </w:tblPr>
      <w:tblGrid>
        <w:gridCol w:w="443"/>
        <w:gridCol w:w="1272"/>
        <w:gridCol w:w="1009"/>
        <w:gridCol w:w="988"/>
        <w:gridCol w:w="1133"/>
        <w:gridCol w:w="1246"/>
        <w:gridCol w:w="1335"/>
        <w:gridCol w:w="1333"/>
      </w:tblGrid>
      <w:tr w:rsidR="00601431" w:rsidRPr="00FC577D" w14:paraId="0ADDFDF6" w14:textId="77777777" w:rsidTr="00601431">
        <w:trPr>
          <w:trHeight w:val="271"/>
          <w:tblHeader/>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49FAAB8" w14:textId="77777777" w:rsidR="00601431" w:rsidRPr="00BB5959" w:rsidRDefault="00601431" w:rsidP="009935F9">
            <w:pPr>
              <w:tabs>
                <w:tab w:val="left" w:pos="993"/>
              </w:tabs>
              <w:spacing w:after="0" w:line="240" w:lineRule="auto"/>
              <w:ind w:left="-142" w:right="-159"/>
              <w:jc w:val="center"/>
              <w:rPr>
                <w:rFonts w:ascii="Times New Roman" w:eastAsia="Times New Roman" w:hAnsi="Times New Roman" w:cs="Times New Roman"/>
                <w:b/>
                <w:bCs/>
                <w:i/>
                <w:iCs/>
                <w:color w:val="FFFFFF"/>
                <w:sz w:val="16"/>
                <w:szCs w:val="16"/>
              </w:rPr>
            </w:pPr>
            <w:r w:rsidRPr="00BB5959">
              <w:rPr>
                <w:rFonts w:ascii="Times New Roman" w:eastAsia="Times New Roman" w:hAnsi="Times New Roman" w:cs="Times New Roman"/>
                <w:b/>
                <w:bCs/>
                <w:i/>
                <w:iCs/>
                <w:sz w:val="16"/>
                <w:szCs w:val="16"/>
              </w:rPr>
              <w:t>1</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18F999B5" w14:textId="77777777" w:rsidR="00601431" w:rsidRPr="00BB5959" w:rsidRDefault="00601431" w:rsidP="009935F9">
            <w:pPr>
              <w:tabs>
                <w:tab w:val="left" w:pos="993"/>
              </w:tabs>
              <w:spacing w:after="0" w:line="240" w:lineRule="auto"/>
              <w:jc w:val="center"/>
              <w:rPr>
                <w:rFonts w:ascii="Times New Roman" w:eastAsia="Times New Roman" w:hAnsi="Times New Roman" w:cs="Times New Roman"/>
                <w:b/>
                <w:bCs/>
                <w:i/>
                <w:iCs/>
                <w:color w:val="FFFFFF"/>
                <w:sz w:val="16"/>
                <w:szCs w:val="16"/>
              </w:rPr>
            </w:pPr>
            <w:r w:rsidRPr="00BB5959">
              <w:rPr>
                <w:rFonts w:ascii="Times New Roman" w:eastAsia="Times New Roman" w:hAnsi="Times New Roman" w:cs="Times New Roman"/>
                <w:b/>
                <w:bCs/>
                <w:i/>
                <w:iCs/>
                <w:sz w:val="16"/>
                <w:szCs w:val="16"/>
              </w:rPr>
              <w:t>2</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5FCD5EC4" w14:textId="77777777" w:rsidR="00601431" w:rsidRPr="00BB5959" w:rsidRDefault="00601431" w:rsidP="009935F9">
            <w:pPr>
              <w:spacing w:after="0" w:line="240" w:lineRule="auto"/>
              <w:ind w:left="-120" w:right="-139"/>
              <w:jc w:val="center"/>
              <w:rPr>
                <w:rFonts w:ascii="Times New Roman" w:eastAsia="Times New Roman" w:hAnsi="Times New Roman" w:cs="Times New Roman"/>
                <w:b/>
                <w:bCs/>
                <w:i/>
                <w:iCs/>
                <w:color w:val="FFFFFF"/>
                <w:sz w:val="16"/>
                <w:szCs w:val="16"/>
              </w:rPr>
            </w:pPr>
            <w:r w:rsidRPr="00BB5959">
              <w:rPr>
                <w:rFonts w:ascii="Times New Roman" w:eastAsia="Times New Roman" w:hAnsi="Times New Roman" w:cs="Times New Roman"/>
                <w:b/>
                <w:bCs/>
                <w:i/>
                <w:iCs/>
                <w:sz w:val="16"/>
                <w:szCs w:val="16"/>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598DEE6" w14:textId="77777777" w:rsidR="00601431" w:rsidRPr="00BB5959" w:rsidRDefault="00601431" w:rsidP="009935F9">
            <w:pPr>
              <w:tabs>
                <w:tab w:val="left" w:pos="993"/>
              </w:tabs>
              <w:spacing w:after="0" w:line="240" w:lineRule="auto"/>
              <w:jc w:val="center"/>
              <w:rPr>
                <w:rFonts w:ascii="Times New Roman" w:eastAsia="Times New Roman" w:hAnsi="Times New Roman" w:cs="Times New Roman"/>
                <w:b/>
                <w:bCs/>
                <w:i/>
                <w:iCs/>
                <w:color w:val="FFFFFF"/>
                <w:sz w:val="16"/>
                <w:szCs w:val="16"/>
              </w:rPr>
            </w:pPr>
            <w:r w:rsidRPr="00BB5959">
              <w:rPr>
                <w:rFonts w:ascii="Times New Roman" w:eastAsia="Times New Roman" w:hAnsi="Times New Roman" w:cs="Times New Roman"/>
                <w:b/>
                <w:bCs/>
                <w:i/>
                <w:iCs/>
                <w:sz w:val="16"/>
                <w:szCs w:val="16"/>
              </w:rPr>
              <w:t>4</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8941E47" w14:textId="77777777" w:rsidR="00601431" w:rsidRPr="00BB5959" w:rsidRDefault="00601431" w:rsidP="009935F9">
            <w:pPr>
              <w:spacing w:after="0" w:line="240" w:lineRule="auto"/>
              <w:ind w:left="-14" w:right="-108"/>
              <w:jc w:val="center"/>
              <w:rPr>
                <w:rFonts w:ascii="Times New Roman" w:eastAsia="Times New Roman" w:hAnsi="Times New Roman" w:cs="Times New Roman"/>
                <w:b/>
                <w:bCs/>
                <w:i/>
                <w:iCs/>
                <w:color w:val="FFFFFF"/>
                <w:sz w:val="16"/>
                <w:szCs w:val="16"/>
              </w:rPr>
            </w:pPr>
            <w:r w:rsidRPr="00BB5959">
              <w:rPr>
                <w:rFonts w:ascii="Times New Roman" w:eastAsia="Times New Roman" w:hAnsi="Times New Roman" w:cs="Times New Roman"/>
                <w:b/>
                <w:bCs/>
                <w:i/>
                <w:iCs/>
                <w:sz w:val="16"/>
                <w:szCs w:val="16"/>
              </w:rPr>
              <w:t>5</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29B4EA11" w14:textId="77777777" w:rsidR="00601431" w:rsidRPr="00BB5959" w:rsidRDefault="00601431" w:rsidP="009935F9">
            <w:pPr>
              <w:tabs>
                <w:tab w:val="left" w:pos="993"/>
              </w:tabs>
              <w:spacing w:after="0" w:line="240" w:lineRule="auto"/>
              <w:jc w:val="center"/>
              <w:rPr>
                <w:rFonts w:ascii="Times New Roman" w:eastAsia="Times New Roman" w:hAnsi="Times New Roman" w:cs="Times New Roman"/>
                <w:b/>
                <w:bCs/>
                <w:i/>
                <w:iCs/>
                <w:color w:val="FFFFFF"/>
                <w:sz w:val="16"/>
                <w:szCs w:val="16"/>
              </w:rPr>
            </w:pPr>
            <w:r w:rsidRPr="00BB5959">
              <w:rPr>
                <w:rFonts w:ascii="Times New Roman" w:eastAsia="Times New Roman" w:hAnsi="Times New Roman" w:cs="Times New Roman"/>
                <w:b/>
                <w:bCs/>
                <w:i/>
                <w:iCs/>
                <w:sz w:val="16"/>
                <w:szCs w:val="16"/>
              </w:rPr>
              <w:t>6</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75697EEC" w14:textId="77777777" w:rsidR="00601431" w:rsidRPr="00BB5959" w:rsidRDefault="00601431" w:rsidP="009935F9">
            <w:pPr>
              <w:tabs>
                <w:tab w:val="left" w:pos="993"/>
              </w:tabs>
              <w:spacing w:after="0" w:line="240" w:lineRule="auto"/>
              <w:jc w:val="center"/>
              <w:rPr>
                <w:rFonts w:ascii="Times New Roman" w:eastAsia="Times New Roman" w:hAnsi="Times New Roman" w:cs="Times New Roman"/>
                <w:b/>
                <w:bCs/>
                <w:i/>
                <w:iCs/>
                <w:color w:val="FFFFFF"/>
                <w:sz w:val="16"/>
                <w:szCs w:val="16"/>
              </w:rPr>
            </w:pPr>
            <w:r w:rsidRPr="00BB5959">
              <w:rPr>
                <w:rFonts w:ascii="Times New Roman" w:eastAsia="Times New Roman" w:hAnsi="Times New Roman" w:cs="Times New Roman"/>
                <w:b/>
                <w:bCs/>
                <w:i/>
                <w:iCs/>
                <w:sz w:val="16"/>
                <w:szCs w:val="16"/>
              </w:rPr>
              <w:t>7</w:t>
            </w:r>
          </w:p>
        </w:tc>
        <w:tc>
          <w:tcPr>
            <w:tcW w:w="762" w:type="pct"/>
            <w:tcBorders>
              <w:top w:val="single" w:sz="4" w:space="0" w:color="auto"/>
              <w:left w:val="single" w:sz="4" w:space="0" w:color="auto"/>
              <w:bottom w:val="single" w:sz="4" w:space="0" w:color="auto"/>
              <w:right w:val="single" w:sz="4" w:space="0" w:color="auto"/>
            </w:tcBorders>
            <w:shd w:val="clear" w:color="auto" w:fill="FFFFFF"/>
          </w:tcPr>
          <w:p w14:paraId="44B0A208" w14:textId="77777777" w:rsidR="00601431" w:rsidRPr="00BB5959" w:rsidRDefault="00601431" w:rsidP="009935F9">
            <w:pPr>
              <w:tabs>
                <w:tab w:val="left" w:pos="993"/>
              </w:tabs>
              <w:spacing w:after="0" w:line="240" w:lineRule="auto"/>
              <w:jc w:val="center"/>
              <w:rPr>
                <w:rFonts w:ascii="Times New Roman" w:eastAsia="Times New Roman" w:hAnsi="Times New Roman" w:cs="Times New Roman"/>
                <w:b/>
                <w:bCs/>
                <w:i/>
                <w:iCs/>
                <w:sz w:val="16"/>
                <w:szCs w:val="16"/>
              </w:rPr>
            </w:pPr>
            <w:r>
              <w:rPr>
                <w:rFonts w:ascii="Times New Roman" w:eastAsia="Times New Roman" w:hAnsi="Times New Roman" w:cs="Times New Roman"/>
                <w:b/>
                <w:bCs/>
                <w:i/>
                <w:iCs/>
                <w:sz w:val="16"/>
                <w:szCs w:val="16"/>
              </w:rPr>
              <w:t>8</w:t>
            </w:r>
          </w:p>
        </w:tc>
      </w:tr>
      <w:tr w:rsidR="00601431" w:rsidRPr="00FC577D" w14:paraId="3654A3EF" w14:textId="77777777" w:rsidTr="0012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5"/>
        </w:trPr>
        <w:tc>
          <w:tcPr>
            <w:tcW w:w="253" w:type="pct"/>
            <w:tcBorders>
              <w:top w:val="single" w:sz="4" w:space="0" w:color="auto"/>
              <w:bottom w:val="single" w:sz="4" w:space="0" w:color="auto"/>
            </w:tcBorders>
            <w:shd w:val="clear" w:color="auto" w:fill="auto"/>
          </w:tcPr>
          <w:p w14:paraId="0135CBF0" w14:textId="77777777" w:rsidR="00601431" w:rsidRPr="00BB5959" w:rsidRDefault="00601431" w:rsidP="009935F9">
            <w:pPr>
              <w:tabs>
                <w:tab w:val="left" w:pos="993"/>
              </w:tabs>
              <w:spacing w:after="0" w:line="240" w:lineRule="auto"/>
              <w:ind w:left="-142" w:right="-159"/>
              <w:jc w:val="center"/>
              <w:rPr>
                <w:rFonts w:ascii="Times New Roman" w:eastAsia="Times New Roman" w:hAnsi="Times New Roman" w:cs="Times New Roman"/>
                <w:b/>
                <w:bCs/>
                <w:sz w:val="20"/>
                <w:szCs w:val="20"/>
              </w:rPr>
            </w:pPr>
            <w:r w:rsidRPr="00BB5959">
              <w:rPr>
                <w:rFonts w:ascii="Times New Roman" w:eastAsia="Times New Roman" w:hAnsi="Times New Roman" w:cs="Times New Roman"/>
                <w:b/>
                <w:bCs/>
                <w:sz w:val="20"/>
                <w:szCs w:val="20"/>
              </w:rPr>
              <w:t>1.</w:t>
            </w:r>
          </w:p>
        </w:tc>
        <w:tc>
          <w:tcPr>
            <w:tcW w:w="726" w:type="pct"/>
            <w:tcBorders>
              <w:top w:val="single" w:sz="4" w:space="0" w:color="auto"/>
              <w:bottom w:val="single" w:sz="4" w:space="0" w:color="auto"/>
            </w:tcBorders>
            <w:shd w:val="clear" w:color="auto" w:fill="auto"/>
          </w:tcPr>
          <w:p w14:paraId="23BC4BE8" w14:textId="77777777" w:rsidR="00601431" w:rsidRPr="00BB5959" w:rsidRDefault="00601431" w:rsidP="009935F9">
            <w:pPr>
              <w:tabs>
                <w:tab w:val="left" w:pos="993"/>
              </w:tabs>
              <w:spacing w:after="0" w:line="240" w:lineRule="auto"/>
              <w:rPr>
                <w:rFonts w:ascii="Times New Roman" w:eastAsia="Times New Roman" w:hAnsi="Times New Roman" w:cs="Times New Roman"/>
                <w:sz w:val="20"/>
                <w:szCs w:val="20"/>
              </w:rPr>
            </w:pPr>
            <w:r w:rsidRPr="00BB5959">
              <w:rPr>
                <w:rFonts w:ascii="Times New Roman" w:eastAsia="Times New Roman" w:hAnsi="Times New Roman" w:cs="Times New Roman"/>
                <w:sz w:val="20"/>
                <w:szCs w:val="20"/>
              </w:rPr>
              <w:t xml:space="preserve">Reducerea consumului de energie finală în toate sectoarele economiei </w:t>
            </w:r>
            <w:proofErr w:type="spellStart"/>
            <w:r w:rsidRPr="00BB5959">
              <w:rPr>
                <w:rFonts w:ascii="Times New Roman" w:eastAsia="Times New Roman" w:hAnsi="Times New Roman" w:cs="Times New Roman"/>
                <w:sz w:val="20"/>
                <w:szCs w:val="20"/>
              </w:rPr>
              <w:t>naţionale</w:t>
            </w:r>
            <w:proofErr w:type="spellEnd"/>
            <w:r w:rsidRPr="00BB5959">
              <w:rPr>
                <w:rFonts w:ascii="Times New Roman" w:eastAsia="Times New Roman" w:hAnsi="Times New Roman" w:cs="Times New Roman"/>
                <w:sz w:val="20"/>
                <w:szCs w:val="20"/>
              </w:rPr>
              <w:t xml:space="preserve"> (</w:t>
            </w:r>
            <w:proofErr w:type="spellStart"/>
            <w:r w:rsidRPr="00BB5959">
              <w:rPr>
                <w:rFonts w:ascii="Times New Roman" w:eastAsia="Times New Roman" w:hAnsi="Times New Roman" w:cs="Times New Roman"/>
                <w:sz w:val="20"/>
                <w:szCs w:val="20"/>
              </w:rPr>
              <w:t>faţă</w:t>
            </w:r>
            <w:proofErr w:type="spellEnd"/>
            <w:r w:rsidRPr="00BB5959">
              <w:rPr>
                <w:rFonts w:ascii="Times New Roman" w:eastAsia="Times New Roman" w:hAnsi="Times New Roman" w:cs="Times New Roman"/>
                <w:sz w:val="20"/>
                <w:szCs w:val="20"/>
              </w:rPr>
              <w:t xml:space="preserve"> de 2009)</w:t>
            </w:r>
          </w:p>
        </w:tc>
        <w:tc>
          <w:tcPr>
            <w:tcW w:w="576" w:type="pct"/>
            <w:tcBorders>
              <w:top w:val="single" w:sz="4" w:space="0" w:color="auto"/>
              <w:bottom w:val="single" w:sz="4" w:space="0" w:color="auto"/>
            </w:tcBorders>
            <w:shd w:val="clear" w:color="auto" w:fill="auto"/>
            <w:vAlign w:val="center"/>
          </w:tcPr>
          <w:p w14:paraId="45FB0818" w14:textId="77777777" w:rsidR="00601431" w:rsidRPr="00BB5959" w:rsidRDefault="00601431" w:rsidP="00124A8B">
            <w:pPr>
              <w:spacing w:after="0" w:line="240" w:lineRule="auto"/>
              <w:ind w:left="-120" w:right="-139"/>
              <w:jc w:val="center"/>
              <w:rPr>
                <w:rFonts w:ascii="Times New Roman" w:eastAsia="Times New Roman" w:hAnsi="Times New Roman" w:cs="Times New Roman"/>
                <w:sz w:val="20"/>
                <w:szCs w:val="20"/>
              </w:rPr>
            </w:pPr>
          </w:p>
        </w:tc>
        <w:tc>
          <w:tcPr>
            <w:tcW w:w="564" w:type="pct"/>
            <w:tcBorders>
              <w:top w:val="single" w:sz="4" w:space="0" w:color="auto"/>
              <w:bottom w:val="single" w:sz="4" w:space="0" w:color="auto"/>
            </w:tcBorders>
            <w:shd w:val="clear" w:color="auto" w:fill="auto"/>
            <w:vAlign w:val="center"/>
          </w:tcPr>
          <w:p w14:paraId="049F31CB" w14:textId="77777777" w:rsidR="00601431" w:rsidRPr="00BB5959"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647" w:type="pct"/>
            <w:tcBorders>
              <w:top w:val="single" w:sz="4" w:space="0" w:color="auto"/>
              <w:bottom w:val="single" w:sz="4" w:space="0" w:color="auto"/>
            </w:tcBorders>
            <w:shd w:val="clear" w:color="auto" w:fill="auto"/>
            <w:vAlign w:val="center"/>
          </w:tcPr>
          <w:p w14:paraId="5AF9F9B9" w14:textId="77777777" w:rsidR="00601431" w:rsidRPr="00BB5959" w:rsidRDefault="00601431" w:rsidP="00124A8B">
            <w:pPr>
              <w:spacing w:after="0" w:line="240" w:lineRule="auto"/>
              <w:ind w:left="-14" w:right="-108"/>
              <w:jc w:val="center"/>
              <w:rPr>
                <w:rFonts w:ascii="Times New Roman" w:eastAsia="Times New Roman" w:hAnsi="Times New Roman" w:cs="Times New Roman"/>
                <w:color w:val="4B8C1E"/>
                <w:sz w:val="20"/>
                <w:szCs w:val="20"/>
              </w:rPr>
            </w:pPr>
            <w:r w:rsidRPr="00BB5959">
              <w:rPr>
                <w:rFonts w:ascii="Times New Roman" w:eastAsia="Times New Roman" w:hAnsi="Times New Roman" w:cs="Times New Roman"/>
                <w:sz w:val="20"/>
                <w:szCs w:val="20"/>
              </w:rPr>
              <w:t>9% -2016,</w:t>
            </w:r>
          </w:p>
          <w:p w14:paraId="7AFEF1B1" w14:textId="77777777" w:rsidR="00601431" w:rsidRPr="00BB5959" w:rsidRDefault="00601431" w:rsidP="00124A8B">
            <w:pPr>
              <w:spacing w:after="0" w:line="240" w:lineRule="auto"/>
              <w:ind w:left="-14" w:right="-108"/>
              <w:jc w:val="center"/>
              <w:rPr>
                <w:rFonts w:ascii="Times New Roman" w:eastAsia="Times New Roman" w:hAnsi="Times New Roman" w:cs="Times New Roman"/>
                <w:sz w:val="20"/>
                <w:szCs w:val="20"/>
              </w:rPr>
            </w:pPr>
            <w:r w:rsidRPr="00BB5959">
              <w:rPr>
                <w:rFonts w:ascii="Times New Roman" w:eastAsia="Times New Roman" w:hAnsi="Times New Roman" w:cs="Times New Roman"/>
                <w:sz w:val="20"/>
                <w:szCs w:val="20"/>
              </w:rPr>
              <w:t>20% -2020</w:t>
            </w:r>
          </w:p>
        </w:tc>
        <w:tc>
          <w:tcPr>
            <w:tcW w:w="711" w:type="pct"/>
            <w:tcBorders>
              <w:top w:val="single" w:sz="4" w:space="0" w:color="auto"/>
              <w:bottom w:val="single" w:sz="4" w:space="0" w:color="auto"/>
            </w:tcBorders>
            <w:shd w:val="clear" w:color="auto" w:fill="auto"/>
            <w:vAlign w:val="center"/>
          </w:tcPr>
          <w:p w14:paraId="1F904AEA" w14:textId="77777777" w:rsidR="00601431" w:rsidRPr="00BB5959" w:rsidRDefault="00601431" w:rsidP="00124A8B">
            <w:pPr>
              <w:tabs>
                <w:tab w:val="left" w:pos="993"/>
              </w:tabs>
              <w:spacing w:after="0" w:line="240" w:lineRule="auto"/>
              <w:jc w:val="center"/>
              <w:rPr>
                <w:rFonts w:ascii="Times New Roman" w:eastAsia="Times New Roman" w:hAnsi="Times New Roman" w:cs="Times New Roman"/>
                <w:sz w:val="20"/>
                <w:szCs w:val="20"/>
              </w:rPr>
            </w:pPr>
            <w:r w:rsidRPr="00BB5959">
              <w:rPr>
                <w:rFonts w:ascii="Times New Roman" w:eastAsia="Times New Roman" w:hAnsi="Times New Roman" w:cs="Times New Roman"/>
                <w:sz w:val="20"/>
                <w:szCs w:val="20"/>
              </w:rPr>
              <w:t>20% -2020</w:t>
            </w:r>
          </w:p>
        </w:tc>
        <w:tc>
          <w:tcPr>
            <w:tcW w:w="762" w:type="pct"/>
            <w:tcBorders>
              <w:top w:val="single" w:sz="4" w:space="0" w:color="auto"/>
              <w:bottom w:val="single" w:sz="4" w:space="0" w:color="auto"/>
            </w:tcBorders>
            <w:vAlign w:val="center"/>
          </w:tcPr>
          <w:p w14:paraId="53128261"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tcBorders>
              <w:top w:val="single" w:sz="4" w:space="0" w:color="auto"/>
              <w:bottom w:val="single" w:sz="4" w:space="0" w:color="auto"/>
            </w:tcBorders>
            <w:vAlign w:val="center"/>
          </w:tcPr>
          <w:p w14:paraId="62486C05"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r>
      <w:tr w:rsidR="00601431" w:rsidRPr="00FC577D" w14:paraId="67853BAE" w14:textId="77777777" w:rsidTr="0012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253" w:type="pct"/>
          </w:tcPr>
          <w:p w14:paraId="47886996" w14:textId="77777777" w:rsidR="00601431" w:rsidRPr="00FC577D" w:rsidRDefault="00601431" w:rsidP="009935F9">
            <w:pPr>
              <w:tabs>
                <w:tab w:val="left" w:pos="993"/>
              </w:tabs>
              <w:spacing w:after="0" w:line="240" w:lineRule="auto"/>
              <w:ind w:left="-142" w:right="-159"/>
              <w:jc w:val="center"/>
              <w:rPr>
                <w:rFonts w:ascii="Times New Roman" w:eastAsia="Times New Roman" w:hAnsi="Times New Roman" w:cs="Times New Roman"/>
                <w:b/>
                <w:bCs/>
                <w:sz w:val="20"/>
                <w:szCs w:val="20"/>
              </w:rPr>
            </w:pPr>
            <w:r w:rsidRPr="00FC577D">
              <w:rPr>
                <w:rFonts w:ascii="Times New Roman" w:eastAsia="Times New Roman" w:hAnsi="Times New Roman" w:cs="Times New Roman"/>
                <w:b/>
                <w:bCs/>
                <w:sz w:val="20"/>
                <w:szCs w:val="20"/>
              </w:rPr>
              <w:t>2.</w:t>
            </w:r>
          </w:p>
        </w:tc>
        <w:tc>
          <w:tcPr>
            <w:tcW w:w="726" w:type="pct"/>
            <w:tcBorders>
              <w:top w:val="nil"/>
            </w:tcBorders>
          </w:tcPr>
          <w:p w14:paraId="18B04A82" w14:textId="77777777" w:rsidR="00601431" w:rsidRPr="00FC577D" w:rsidRDefault="00601431" w:rsidP="009935F9">
            <w:pPr>
              <w:tabs>
                <w:tab w:val="left" w:pos="993"/>
              </w:tabs>
              <w:spacing w:after="0" w:line="240" w:lineRule="auto"/>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 xml:space="preserve">Reducerea </w:t>
            </w:r>
            <w:proofErr w:type="spellStart"/>
            <w:r w:rsidRPr="00FC577D">
              <w:rPr>
                <w:rFonts w:ascii="Times New Roman" w:eastAsia="Times New Roman" w:hAnsi="Times New Roman" w:cs="Times New Roman"/>
                <w:sz w:val="20"/>
                <w:szCs w:val="20"/>
              </w:rPr>
              <w:t>intensităţii</w:t>
            </w:r>
            <w:proofErr w:type="spellEnd"/>
            <w:r w:rsidRPr="00FC577D">
              <w:rPr>
                <w:rFonts w:ascii="Times New Roman" w:eastAsia="Times New Roman" w:hAnsi="Times New Roman" w:cs="Times New Roman"/>
                <w:sz w:val="20"/>
                <w:szCs w:val="20"/>
              </w:rPr>
              <w:t xml:space="preserve"> energetice</w:t>
            </w:r>
          </w:p>
        </w:tc>
        <w:tc>
          <w:tcPr>
            <w:tcW w:w="576" w:type="pct"/>
            <w:vAlign w:val="center"/>
          </w:tcPr>
          <w:p w14:paraId="18D9A6D7" w14:textId="77777777" w:rsidR="00601431" w:rsidRPr="00FC577D" w:rsidRDefault="00601431" w:rsidP="00124A8B">
            <w:pPr>
              <w:spacing w:after="0" w:line="240" w:lineRule="auto"/>
              <w:ind w:left="-120" w:right="-139"/>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 -2020</w:t>
            </w:r>
          </w:p>
        </w:tc>
        <w:tc>
          <w:tcPr>
            <w:tcW w:w="564" w:type="pct"/>
            <w:vAlign w:val="center"/>
          </w:tcPr>
          <w:p w14:paraId="4101652C"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647" w:type="pct"/>
            <w:vAlign w:val="center"/>
          </w:tcPr>
          <w:p w14:paraId="659FD0E6" w14:textId="77777777" w:rsidR="00601431" w:rsidRPr="00FC577D" w:rsidRDefault="00601431" w:rsidP="00124A8B">
            <w:pPr>
              <w:spacing w:after="0" w:line="240" w:lineRule="auto"/>
              <w:ind w:left="-14" w:right="-108"/>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 -2020</w:t>
            </w:r>
          </w:p>
        </w:tc>
        <w:tc>
          <w:tcPr>
            <w:tcW w:w="711" w:type="pct"/>
            <w:vAlign w:val="center"/>
          </w:tcPr>
          <w:p w14:paraId="4B99056E"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1299C43A"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4DDBEF00"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r>
      <w:tr w:rsidR="00601431" w:rsidRPr="00FC577D" w14:paraId="1293837F" w14:textId="77777777" w:rsidTr="0012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253" w:type="pct"/>
          </w:tcPr>
          <w:p w14:paraId="1F75A9DD" w14:textId="77777777" w:rsidR="00601431" w:rsidRPr="00FC577D" w:rsidRDefault="00601431" w:rsidP="009935F9">
            <w:pPr>
              <w:tabs>
                <w:tab w:val="left" w:pos="993"/>
              </w:tabs>
              <w:spacing w:after="0" w:line="240" w:lineRule="auto"/>
              <w:ind w:left="-142" w:right="-159"/>
              <w:jc w:val="center"/>
              <w:rPr>
                <w:rFonts w:ascii="Times New Roman" w:eastAsia="Times New Roman" w:hAnsi="Times New Roman" w:cs="Times New Roman"/>
                <w:b/>
                <w:bCs/>
                <w:sz w:val="20"/>
                <w:szCs w:val="20"/>
              </w:rPr>
            </w:pPr>
            <w:r w:rsidRPr="00FC577D">
              <w:rPr>
                <w:rFonts w:ascii="Times New Roman" w:eastAsia="Times New Roman" w:hAnsi="Times New Roman" w:cs="Times New Roman"/>
                <w:b/>
                <w:bCs/>
                <w:sz w:val="20"/>
                <w:szCs w:val="20"/>
              </w:rPr>
              <w:t>3.</w:t>
            </w:r>
          </w:p>
        </w:tc>
        <w:tc>
          <w:tcPr>
            <w:tcW w:w="726" w:type="pct"/>
          </w:tcPr>
          <w:p w14:paraId="16905D84" w14:textId="77777777" w:rsidR="00601431" w:rsidRPr="00FC577D" w:rsidRDefault="00601431" w:rsidP="009935F9">
            <w:pPr>
              <w:tabs>
                <w:tab w:val="left" w:pos="993"/>
              </w:tabs>
              <w:spacing w:after="0" w:line="240" w:lineRule="auto"/>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 xml:space="preserve">Reducerea pierderilor în </w:t>
            </w:r>
            <w:proofErr w:type="spellStart"/>
            <w:r w:rsidRPr="00FC577D">
              <w:rPr>
                <w:rFonts w:ascii="Times New Roman" w:eastAsia="Times New Roman" w:hAnsi="Times New Roman" w:cs="Times New Roman"/>
                <w:sz w:val="20"/>
                <w:szCs w:val="20"/>
              </w:rPr>
              <w:t>reţelele</w:t>
            </w:r>
            <w:proofErr w:type="spellEnd"/>
            <w:r w:rsidRPr="00FC577D">
              <w:rPr>
                <w:rFonts w:ascii="Times New Roman" w:eastAsia="Times New Roman" w:hAnsi="Times New Roman" w:cs="Times New Roman"/>
                <w:sz w:val="20"/>
                <w:szCs w:val="20"/>
              </w:rPr>
              <w:t xml:space="preserve"> T+D  </w:t>
            </w:r>
            <w:r w:rsidRPr="00FC577D">
              <w:rPr>
                <w:rFonts w:ascii="Times New Roman" w:eastAsia="Times New Roman" w:hAnsi="Times New Roman" w:cs="Times New Roman"/>
                <w:sz w:val="20"/>
                <w:szCs w:val="20"/>
              </w:rPr>
              <w:lastRenderedPageBreak/>
              <w:t>energie electrică</w:t>
            </w:r>
          </w:p>
        </w:tc>
        <w:tc>
          <w:tcPr>
            <w:tcW w:w="576" w:type="pct"/>
            <w:vAlign w:val="center"/>
          </w:tcPr>
          <w:p w14:paraId="29429319" w14:textId="77777777" w:rsidR="00601431" w:rsidRPr="00FC577D" w:rsidRDefault="00601431" w:rsidP="00124A8B">
            <w:pPr>
              <w:spacing w:after="0" w:line="240" w:lineRule="auto"/>
              <w:ind w:left="-120" w:right="-139"/>
              <w:jc w:val="center"/>
              <w:rPr>
                <w:rFonts w:ascii="Times New Roman" w:eastAsia="Times New Roman" w:hAnsi="Times New Roman" w:cs="Times New Roman"/>
                <w:sz w:val="20"/>
                <w:szCs w:val="20"/>
              </w:rPr>
            </w:pPr>
            <w:proofErr w:type="spellStart"/>
            <w:r w:rsidRPr="00FC577D">
              <w:rPr>
                <w:rFonts w:ascii="Times New Roman" w:eastAsia="Times New Roman" w:hAnsi="Times New Roman" w:cs="Times New Roman"/>
                <w:sz w:val="20"/>
                <w:szCs w:val="20"/>
              </w:rPr>
              <w:lastRenderedPageBreak/>
              <w:t>pînă</w:t>
            </w:r>
            <w:proofErr w:type="spellEnd"/>
            <w:r w:rsidRPr="00FC577D">
              <w:rPr>
                <w:rFonts w:ascii="Times New Roman" w:eastAsia="Times New Roman" w:hAnsi="Times New Roman" w:cs="Times New Roman"/>
                <w:sz w:val="20"/>
                <w:szCs w:val="20"/>
              </w:rPr>
              <w:t xml:space="preserve"> la</w:t>
            </w:r>
          </w:p>
          <w:p w14:paraId="5A97A315" w14:textId="77777777" w:rsidR="00601431" w:rsidRPr="00FC577D" w:rsidRDefault="00601431" w:rsidP="00124A8B">
            <w:pPr>
              <w:spacing w:after="0" w:line="240" w:lineRule="auto"/>
              <w:ind w:left="-120" w:right="-139"/>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13% -2015, 11%- 2020</w:t>
            </w:r>
          </w:p>
        </w:tc>
        <w:tc>
          <w:tcPr>
            <w:tcW w:w="564" w:type="pct"/>
            <w:vAlign w:val="center"/>
          </w:tcPr>
          <w:p w14:paraId="3461D779"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647" w:type="pct"/>
            <w:vAlign w:val="center"/>
          </w:tcPr>
          <w:p w14:paraId="337E7DA3" w14:textId="77777777" w:rsidR="00601431" w:rsidRPr="00FC577D" w:rsidRDefault="00601431" w:rsidP="00124A8B">
            <w:pPr>
              <w:spacing w:after="0" w:line="240" w:lineRule="auto"/>
              <w:ind w:left="-14" w:right="-108"/>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pana la</w:t>
            </w:r>
          </w:p>
          <w:p w14:paraId="33EB61BD" w14:textId="77777777" w:rsidR="00601431" w:rsidRPr="00FC577D" w:rsidRDefault="00601431" w:rsidP="00124A8B">
            <w:pPr>
              <w:spacing w:after="0" w:line="240" w:lineRule="auto"/>
              <w:ind w:left="-14" w:right="-108"/>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13% -2015, 11%- 2020</w:t>
            </w:r>
          </w:p>
        </w:tc>
        <w:tc>
          <w:tcPr>
            <w:tcW w:w="711" w:type="pct"/>
            <w:vAlign w:val="center"/>
          </w:tcPr>
          <w:p w14:paraId="4871EFA7" w14:textId="1247118D" w:rsidR="00601431" w:rsidRPr="00FC577D" w:rsidRDefault="00601431" w:rsidP="00124A8B">
            <w:pPr>
              <w:tabs>
                <w:tab w:val="left" w:pos="993"/>
              </w:tabs>
              <w:spacing w:after="0" w:line="240" w:lineRule="auto"/>
              <w:jc w:val="center"/>
              <w:rPr>
                <w:rFonts w:ascii="Times New Roman" w:eastAsia="Times New Roman" w:hAnsi="Times New Roman" w:cs="Times New Roman"/>
                <w:color w:val="4B8C1E"/>
                <w:sz w:val="20"/>
                <w:szCs w:val="20"/>
              </w:rPr>
            </w:pPr>
            <w:proofErr w:type="spellStart"/>
            <w:r w:rsidRPr="00FC577D">
              <w:rPr>
                <w:rFonts w:ascii="Times New Roman" w:eastAsia="Times New Roman" w:hAnsi="Times New Roman" w:cs="Times New Roman"/>
                <w:sz w:val="20"/>
                <w:szCs w:val="20"/>
              </w:rPr>
              <w:t>pînă</w:t>
            </w:r>
            <w:proofErr w:type="spellEnd"/>
            <w:r w:rsidRPr="00FC577D">
              <w:rPr>
                <w:rFonts w:ascii="Times New Roman" w:eastAsia="Times New Roman" w:hAnsi="Times New Roman" w:cs="Times New Roman"/>
                <w:sz w:val="20"/>
                <w:szCs w:val="20"/>
              </w:rPr>
              <w:t xml:space="preserve"> la  7-10%,</w:t>
            </w:r>
          </w:p>
          <w:p w14:paraId="7D70C519"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lastRenderedPageBreak/>
              <w:t>cu  5-8% pe an</w:t>
            </w:r>
          </w:p>
        </w:tc>
        <w:tc>
          <w:tcPr>
            <w:tcW w:w="762" w:type="pct"/>
            <w:vAlign w:val="center"/>
          </w:tcPr>
          <w:p w14:paraId="3CF2D8B6"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0FB78278"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r>
      <w:tr w:rsidR="00601431" w:rsidRPr="00FC577D" w14:paraId="1ED81EE6" w14:textId="77777777" w:rsidTr="0012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253" w:type="pct"/>
          </w:tcPr>
          <w:p w14:paraId="0F9ABB3F" w14:textId="77777777" w:rsidR="00601431" w:rsidRPr="00FC577D" w:rsidRDefault="00601431" w:rsidP="009935F9">
            <w:pPr>
              <w:tabs>
                <w:tab w:val="left" w:pos="993"/>
              </w:tabs>
              <w:spacing w:after="0" w:line="240" w:lineRule="auto"/>
              <w:ind w:left="-142" w:right="-159"/>
              <w:jc w:val="center"/>
              <w:rPr>
                <w:rFonts w:ascii="Times New Roman" w:eastAsia="Times New Roman" w:hAnsi="Times New Roman" w:cs="Times New Roman"/>
                <w:b/>
                <w:bCs/>
                <w:sz w:val="20"/>
                <w:szCs w:val="20"/>
              </w:rPr>
            </w:pPr>
            <w:r w:rsidRPr="00FC577D">
              <w:rPr>
                <w:rFonts w:ascii="Times New Roman" w:eastAsia="Times New Roman" w:hAnsi="Times New Roman" w:cs="Times New Roman"/>
                <w:b/>
                <w:bCs/>
                <w:sz w:val="20"/>
                <w:szCs w:val="20"/>
              </w:rPr>
              <w:t>4.</w:t>
            </w:r>
          </w:p>
        </w:tc>
        <w:tc>
          <w:tcPr>
            <w:tcW w:w="726" w:type="pct"/>
          </w:tcPr>
          <w:p w14:paraId="43025B6E" w14:textId="77777777" w:rsidR="00601431" w:rsidRPr="00FC577D" w:rsidRDefault="00601431" w:rsidP="009935F9">
            <w:pPr>
              <w:tabs>
                <w:tab w:val="left" w:pos="993"/>
              </w:tabs>
              <w:spacing w:after="0" w:line="240" w:lineRule="auto"/>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 xml:space="preserve">Reducerea pierderilor în </w:t>
            </w:r>
            <w:proofErr w:type="spellStart"/>
            <w:r w:rsidRPr="00FC577D">
              <w:rPr>
                <w:rFonts w:ascii="Times New Roman" w:eastAsia="Times New Roman" w:hAnsi="Times New Roman" w:cs="Times New Roman"/>
                <w:sz w:val="20"/>
                <w:szCs w:val="20"/>
              </w:rPr>
              <w:t>reţelele</w:t>
            </w:r>
            <w:proofErr w:type="spellEnd"/>
            <w:r w:rsidRPr="00FC577D">
              <w:rPr>
                <w:rFonts w:ascii="Times New Roman" w:eastAsia="Times New Roman" w:hAnsi="Times New Roman" w:cs="Times New Roman"/>
                <w:sz w:val="20"/>
                <w:szCs w:val="20"/>
              </w:rPr>
              <w:t xml:space="preserve"> T+D gaze naturale</w:t>
            </w:r>
          </w:p>
        </w:tc>
        <w:tc>
          <w:tcPr>
            <w:tcW w:w="576" w:type="pct"/>
            <w:vAlign w:val="center"/>
          </w:tcPr>
          <w:p w14:paraId="1FC39945" w14:textId="77777777" w:rsidR="00601431" w:rsidRPr="00FC577D" w:rsidRDefault="00601431" w:rsidP="00124A8B">
            <w:pPr>
              <w:spacing w:after="0" w:line="240" w:lineRule="auto"/>
              <w:ind w:left="-120" w:right="-139"/>
              <w:jc w:val="center"/>
              <w:rPr>
                <w:rFonts w:ascii="Times New Roman" w:eastAsia="Times New Roman" w:hAnsi="Times New Roman" w:cs="Times New Roman"/>
                <w:sz w:val="20"/>
                <w:szCs w:val="20"/>
              </w:rPr>
            </w:pPr>
          </w:p>
        </w:tc>
        <w:tc>
          <w:tcPr>
            <w:tcW w:w="564" w:type="pct"/>
            <w:vAlign w:val="center"/>
          </w:tcPr>
          <w:p w14:paraId="0562CB0E"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647" w:type="pct"/>
            <w:vAlign w:val="center"/>
          </w:tcPr>
          <w:p w14:paraId="3007770D" w14:textId="77777777" w:rsidR="00601431" w:rsidRPr="00FC577D" w:rsidRDefault="00601431" w:rsidP="00124A8B">
            <w:pPr>
              <w:spacing w:after="0" w:line="240" w:lineRule="auto"/>
              <w:ind w:left="-14" w:right="-108"/>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20% -2015, 39% -2020</w:t>
            </w:r>
          </w:p>
        </w:tc>
        <w:tc>
          <w:tcPr>
            <w:tcW w:w="711" w:type="pct"/>
            <w:vAlign w:val="center"/>
          </w:tcPr>
          <w:p w14:paraId="34CE0A41"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62EBF3C5"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6D98A12B"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r>
      <w:tr w:rsidR="00601431" w:rsidRPr="00FC577D" w14:paraId="330100D3" w14:textId="77777777" w:rsidTr="0012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253" w:type="pct"/>
          </w:tcPr>
          <w:p w14:paraId="56C72689" w14:textId="77777777" w:rsidR="00601431" w:rsidRPr="00FC577D" w:rsidRDefault="00601431" w:rsidP="009935F9">
            <w:pPr>
              <w:tabs>
                <w:tab w:val="left" w:pos="993"/>
              </w:tabs>
              <w:spacing w:after="0" w:line="240" w:lineRule="auto"/>
              <w:ind w:left="-142" w:right="-159"/>
              <w:jc w:val="center"/>
              <w:rPr>
                <w:rFonts w:ascii="Times New Roman" w:eastAsia="Times New Roman" w:hAnsi="Times New Roman" w:cs="Times New Roman"/>
                <w:b/>
                <w:bCs/>
                <w:sz w:val="20"/>
                <w:szCs w:val="20"/>
              </w:rPr>
            </w:pPr>
            <w:r w:rsidRPr="00FC577D">
              <w:rPr>
                <w:rFonts w:ascii="Times New Roman" w:eastAsia="Times New Roman" w:hAnsi="Times New Roman" w:cs="Times New Roman"/>
                <w:b/>
                <w:bCs/>
                <w:sz w:val="20"/>
                <w:szCs w:val="20"/>
              </w:rPr>
              <w:t>5.</w:t>
            </w:r>
          </w:p>
        </w:tc>
        <w:tc>
          <w:tcPr>
            <w:tcW w:w="726" w:type="pct"/>
          </w:tcPr>
          <w:p w14:paraId="6053ED5C" w14:textId="77777777" w:rsidR="00601431" w:rsidRPr="00FC577D" w:rsidRDefault="00601431" w:rsidP="009935F9">
            <w:pPr>
              <w:tabs>
                <w:tab w:val="left" w:pos="993"/>
              </w:tabs>
              <w:spacing w:after="0" w:line="240" w:lineRule="auto"/>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 xml:space="preserve">Reducerea pierderilor în </w:t>
            </w:r>
            <w:proofErr w:type="spellStart"/>
            <w:r w:rsidRPr="00FC577D">
              <w:rPr>
                <w:rFonts w:ascii="Times New Roman" w:eastAsia="Times New Roman" w:hAnsi="Times New Roman" w:cs="Times New Roman"/>
                <w:sz w:val="20"/>
                <w:szCs w:val="20"/>
              </w:rPr>
              <w:t>reţelele</w:t>
            </w:r>
            <w:proofErr w:type="spellEnd"/>
            <w:r w:rsidRPr="00FC577D">
              <w:rPr>
                <w:rFonts w:ascii="Times New Roman" w:eastAsia="Times New Roman" w:hAnsi="Times New Roman" w:cs="Times New Roman"/>
                <w:sz w:val="20"/>
                <w:szCs w:val="20"/>
              </w:rPr>
              <w:t xml:space="preserve"> termice</w:t>
            </w:r>
          </w:p>
        </w:tc>
        <w:tc>
          <w:tcPr>
            <w:tcW w:w="576" w:type="pct"/>
            <w:vAlign w:val="center"/>
          </w:tcPr>
          <w:p w14:paraId="2946DB82" w14:textId="77777777" w:rsidR="00601431" w:rsidRPr="00FC577D" w:rsidRDefault="00601431" w:rsidP="00124A8B">
            <w:pPr>
              <w:spacing w:after="0" w:line="240" w:lineRule="auto"/>
              <w:ind w:left="-120" w:right="-139"/>
              <w:jc w:val="center"/>
              <w:rPr>
                <w:rFonts w:ascii="Times New Roman" w:eastAsia="Times New Roman" w:hAnsi="Times New Roman" w:cs="Times New Roman"/>
                <w:sz w:val="20"/>
                <w:szCs w:val="20"/>
              </w:rPr>
            </w:pPr>
          </w:p>
        </w:tc>
        <w:tc>
          <w:tcPr>
            <w:tcW w:w="564" w:type="pct"/>
            <w:vAlign w:val="center"/>
          </w:tcPr>
          <w:p w14:paraId="5997CC1D"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647" w:type="pct"/>
            <w:vAlign w:val="center"/>
          </w:tcPr>
          <w:p w14:paraId="3E136AC1" w14:textId="77777777" w:rsidR="00601431" w:rsidRPr="00FC577D" w:rsidRDefault="00601431" w:rsidP="00124A8B">
            <w:pPr>
              <w:spacing w:after="0" w:line="240" w:lineRule="auto"/>
              <w:ind w:left="-14" w:right="-108"/>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2% -2015, 5% -2020</w:t>
            </w:r>
          </w:p>
        </w:tc>
        <w:tc>
          <w:tcPr>
            <w:tcW w:w="711" w:type="pct"/>
            <w:vAlign w:val="center"/>
          </w:tcPr>
          <w:p w14:paraId="110FFD37"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6B699379"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3FE9F23F"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r>
      <w:tr w:rsidR="00601431" w:rsidRPr="00FC577D" w14:paraId="743A92AA" w14:textId="77777777" w:rsidTr="0012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3" w:type="pct"/>
          </w:tcPr>
          <w:p w14:paraId="4BC6DBBF" w14:textId="77777777" w:rsidR="00601431" w:rsidRPr="00FC577D" w:rsidRDefault="00601431" w:rsidP="009935F9">
            <w:pPr>
              <w:tabs>
                <w:tab w:val="left" w:pos="993"/>
              </w:tabs>
              <w:spacing w:after="0" w:line="240" w:lineRule="auto"/>
              <w:ind w:left="-142" w:right="-159"/>
              <w:jc w:val="center"/>
              <w:rPr>
                <w:rFonts w:ascii="Times New Roman" w:eastAsia="Times New Roman" w:hAnsi="Times New Roman" w:cs="Times New Roman"/>
                <w:b/>
                <w:bCs/>
                <w:sz w:val="20"/>
                <w:szCs w:val="20"/>
              </w:rPr>
            </w:pPr>
            <w:r w:rsidRPr="00FC577D">
              <w:rPr>
                <w:rFonts w:ascii="Times New Roman" w:eastAsia="Times New Roman" w:hAnsi="Times New Roman" w:cs="Times New Roman"/>
                <w:b/>
                <w:bCs/>
                <w:sz w:val="20"/>
                <w:szCs w:val="20"/>
              </w:rPr>
              <w:t>6.</w:t>
            </w:r>
          </w:p>
        </w:tc>
        <w:tc>
          <w:tcPr>
            <w:tcW w:w="726" w:type="pct"/>
          </w:tcPr>
          <w:p w14:paraId="0A533D75" w14:textId="77777777" w:rsidR="00601431" w:rsidRPr="00FC577D" w:rsidRDefault="00601431" w:rsidP="009935F9">
            <w:pPr>
              <w:tabs>
                <w:tab w:val="left" w:pos="993"/>
              </w:tabs>
              <w:spacing w:after="0" w:line="240" w:lineRule="auto"/>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 xml:space="preserve">Reducerea consumului de energie în </w:t>
            </w:r>
            <w:proofErr w:type="spellStart"/>
            <w:r w:rsidRPr="00FC577D">
              <w:rPr>
                <w:rFonts w:ascii="Times New Roman" w:eastAsia="Times New Roman" w:hAnsi="Times New Roman" w:cs="Times New Roman"/>
                <w:sz w:val="20"/>
                <w:szCs w:val="20"/>
              </w:rPr>
              <w:t>construcţii</w:t>
            </w:r>
            <w:proofErr w:type="spellEnd"/>
          </w:p>
        </w:tc>
        <w:tc>
          <w:tcPr>
            <w:tcW w:w="576" w:type="pct"/>
            <w:vAlign w:val="center"/>
          </w:tcPr>
          <w:p w14:paraId="321DF10E" w14:textId="77777777" w:rsidR="00601431" w:rsidRPr="00FC577D" w:rsidRDefault="00601431" w:rsidP="00124A8B">
            <w:pPr>
              <w:spacing w:after="0" w:line="240" w:lineRule="auto"/>
              <w:ind w:left="-120" w:right="-139"/>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10%-2020</w:t>
            </w:r>
          </w:p>
        </w:tc>
        <w:tc>
          <w:tcPr>
            <w:tcW w:w="564" w:type="pct"/>
            <w:vAlign w:val="center"/>
          </w:tcPr>
          <w:p w14:paraId="1F72F646"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647" w:type="pct"/>
            <w:vAlign w:val="center"/>
          </w:tcPr>
          <w:p w14:paraId="77F82473" w14:textId="77777777" w:rsidR="00601431" w:rsidRPr="00FC577D" w:rsidRDefault="00601431" w:rsidP="00124A8B">
            <w:pPr>
              <w:spacing w:after="0" w:line="240" w:lineRule="auto"/>
              <w:ind w:left="-14" w:right="-108"/>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 -2020</w:t>
            </w:r>
          </w:p>
        </w:tc>
        <w:tc>
          <w:tcPr>
            <w:tcW w:w="711" w:type="pct"/>
            <w:vAlign w:val="center"/>
          </w:tcPr>
          <w:p w14:paraId="08CE6F91"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61CDCEAD"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6BB9E253"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r>
      <w:tr w:rsidR="00601431" w:rsidRPr="00FC577D" w14:paraId="3378AF7E" w14:textId="77777777" w:rsidTr="0012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253" w:type="pct"/>
          </w:tcPr>
          <w:p w14:paraId="45CB103B" w14:textId="77777777" w:rsidR="00601431" w:rsidRPr="00FC577D" w:rsidRDefault="00601431" w:rsidP="009935F9">
            <w:pPr>
              <w:tabs>
                <w:tab w:val="left" w:pos="993"/>
              </w:tabs>
              <w:spacing w:after="0" w:line="240" w:lineRule="auto"/>
              <w:ind w:left="-142" w:right="-159"/>
              <w:jc w:val="center"/>
              <w:rPr>
                <w:rFonts w:ascii="Times New Roman" w:eastAsia="Times New Roman" w:hAnsi="Times New Roman" w:cs="Times New Roman"/>
                <w:b/>
                <w:bCs/>
                <w:sz w:val="20"/>
                <w:szCs w:val="20"/>
              </w:rPr>
            </w:pPr>
            <w:r w:rsidRPr="00FC577D">
              <w:rPr>
                <w:rFonts w:ascii="Times New Roman" w:eastAsia="Times New Roman" w:hAnsi="Times New Roman" w:cs="Times New Roman"/>
                <w:b/>
                <w:bCs/>
                <w:sz w:val="20"/>
                <w:szCs w:val="20"/>
              </w:rPr>
              <w:t>7.</w:t>
            </w:r>
          </w:p>
        </w:tc>
        <w:tc>
          <w:tcPr>
            <w:tcW w:w="726" w:type="pct"/>
          </w:tcPr>
          <w:p w14:paraId="128012E0" w14:textId="77777777" w:rsidR="00601431" w:rsidRPr="00FC577D" w:rsidRDefault="00601431" w:rsidP="009935F9">
            <w:pPr>
              <w:tabs>
                <w:tab w:val="left" w:pos="993"/>
              </w:tabs>
              <w:spacing w:after="0" w:line="240" w:lineRule="auto"/>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Ponderea SER</w:t>
            </w:r>
            <w:r w:rsidRPr="00FC577D">
              <w:rPr>
                <w:rFonts w:ascii="Times New Roman" w:eastAsia="Times New Roman" w:hAnsi="Times New Roman" w:cs="Times New Roman"/>
                <w:sz w:val="20"/>
                <w:szCs w:val="20"/>
                <w:vertAlign w:val="superscript"/>
              </w:rPr>
              <w:t>1</w:t>
            </w:r>
          </w:p>
        </w:tc>
        <w:tc>
          <w:tcPr>
            <w:tcW w:w="576" w:type="pct"/>
            <w:vAlign w:val="center"/>
          </w:tcPr>
          <w:p w14:paraId="71BA9EA2" w14:textId="77777777" w:rsidR="00601431" w:rsidRPr="00FC577D" w:rsidRDefault="00601431" w:rsidP="00124A8B">
            <w:pPr>
              <w:spacing w:after="0" w:line="240" w:lineRule="auto"/>
              <w:ind w:left="-120" w:right="-139"/>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 -2015, 20% -2020</w:t>
            </w:r>
          </w:p>
        </w:tc>
        <w:tc>
          <w:tcPr>
            <w:tcW w:w="564" w:type="pct"/>
            <w:vAlign w:val="center"/>
          </w:tcPr>
          <w:p w14:paraId="7AAF7532"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r w:rsidRPr="00FC577D">
              <w:rPr>
                <w:rFonts w:ascii="Times New Roman" w:eastAsia="Times New Roman" w:hAnsi="Times New Roman" w:cs="Times New Roman"/>
                <w:strike/>
                <w:sz w:val="20"/>
                <w:szCs w:val="20"/>
              </w:rPr>
              <w:t>,</w:t>
            </w:r>
            <w:r w:rsidRPr="00FC577D">
              <w:rPr>
                <w:rFonts w:ascii="Times New Roman" w:eastAsia="Times New Roman" w:hAnsi="Times New Roman" w:cs="Times New Roman"/>
                <w:sz w:val="20"/>
                <w:szCs w:val="20"/>
              </w:rPr>
              <w:t xml:space="preserve"> 20% -2020</w:t>
            </w:r>
          </w:p>
        </w:tc>
        <w:tc>
          <w:tcPr>
            <w:tcW w:w="647" w:type="pct"/>
            <w:vAlign w:val="center"/>
          </w:tcPr>
          <w:p w14:paraId="6C52AF27" w14:textId="77777777" w:rsidR="00601431" w:rsidRPr="00FC577D" w:rsidRDefault="00601431" w:rsidP="00124A8B">
            <w:pPr>
              <w:spacing w:after="0" w:line="240" w:lineRule="auto"/>
              <w:ind w:left="-14" w:right="-108"/>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 -2015, 20% -2020</w:t>
            </w:r>
          </w:p>
        </w:tc>
        <w:tc>
          <w:tcPr>
            <w:tcW w:w="711" w:type="pct"/>
            <w:vAlign w:val="center"/>
          </w:tcPr>
          <w:p w14:paraId="7899A1B3"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20% -2020</w:t>
            </w:r>
          </w:p>
        </w:tc>
        <w:tc>
          <w:tcPr>
            <w:tcW w:w="762" w:type="pct"/>
            <w:vAlign w:val="center"/>
          </w:tcPr>
          <w:p w14:paraId="20673E49" w14:textId="77777777" w:rsidR="00601431" w:rsidRDefault="00601431" w:rsidP="00124A8B">
            <w:pPr>
              <w:tabs>
                <w:tab w:val="left" w:pos="993"/>
              </w:tabs>
              <w:spacing w:after="0" w:line="240" w:lineRule="auto"/>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20% -2020</w:t>
            </w:r>
            <w:r w:rsidR="00124A8B">
              <w:rPr>
                <w:rFonts w:ascii="Times New Roman" w:eastAsia="Times New Roman" w:hAnsi="Times New Roman" w:cs="Times New Roman"/>
                <w:sz w:val="20"/>
                <w:szCs w:val="20"/>
              </w:rPr>
              <w:t>,</w:t>
            </w:r>
          </w:p>
          <w:p w14:paraId="7287932E" w14:textId="5A29ED40" w:rsidR="00124A8B" w:rsidRPr="00FC577D" w:rsidRDefault="00124A8B" w:rsidP="00124A8B">
            <w:pPr>
              <w:tabs>
                <w:tab w:val="left" w:pos="993"/>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 conform legislației primare</w:t>
            </w:r>
          </w:p>
        </w:tc>
        <w:tc>
          <w:tcPr>
            <w:tcW w:w="762" w:type="pct"/>
            <w:vAlign w:val="center"/>
          </w:tcPr>
          <w:p w14:paraId="23DE523C"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r>
      <w:tr w:rsidR="00601431" w:rsidRPr="00FC577D" w14:paraId="5C4EE0C7" w14:textId="77777777" w:rsidTr="0012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253" w:type="pct"/>
          </w:tcPr>
          <w:p w14:paraId="3DF6D3BA" w14:textId="77777777" w:rsidR="00601431" w:rsidRPr="00FC577D" w:rsidRDefault="00601431" w:rsidP="009935F9">
            <w:pPr>
              <w:tabs>
                <w:tab w:val="left" w:pos="993"/>
              </w:tabs>
              <w:spacing w:after="0" w:line="240" w:lineRule="auto"/>
              <w:ind w:left="-142" w:right="-159"/>
              <w:jc w:val="center"/>
              <w:rPr>
                <w:rFonts w:ascii="Times New Roman" w:eastAsia="Times New Roman" w:hAnsi="Times New Roman" w:cs="Times New Roman"/>
                <w:b/>
                <w:bCs/>
                <w:sz w:val="20"/>
                <w:szCs w:val="20"/>
              </w:rPr>
            </w:pPr>
            <w:r w:rsidRPr="00FC577D">
              <w:rPr>
                <w:rFonts w:ascii="Times New Roman" w:eastAsia="Times New Roman" w:hAnsi="Times New Roman" w:cs="Times New Roman"/>
                <w:b/>
                <w:bCs/>
                <w:sz w:val="20"/>
                <w:szCs w:val="20"/>
              </w:rPr>
              <w:t>8.</w:t>
            </w:r>
          </w:p>
        </w:tc>
        <w:tc>
          <w:tcPr>
            <w:tcW w:w="726" w:type="pct"/>
          </w:tcPr>
          <w:p w14:paraId="7B634721" w14:textId="11AED54B" w:rsidR="00601431" w:rsidRPr="00FC577D" w:rsidRDefault="00601431" w:rsidP="009935F9">
            <w:pPr>
              <w:tabs>
                <w:tab w:val="left" w:pos="993"/>
              </w:tabs>
              <w:spacing w:after="0" w:line="240" w:lineRule="auto"/>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 xml:space="preserve">Ponderea energiei din surse regenerabile </w:t>
            </w:r>
            <w:r w:rsidR="00124A8B">
              <w:rPr>
                <w:rFonts w:ascii="Times New Roman" w:eastAsia="Times New Roman" w:hAnsi="Times New Roman" w:cs="Times New Roman"/>
                <w:sz w:val="20"/>
                <w:szCs w:val="20"/>
              </w:rPr>
              <w:t>–</w:t>
            </w:r>
            <w:r w:rsidRPr="00FC577D">
              <w:rPr>
                <w:rFonts w:ascii="Times New Roman" w:eastAsia="Times New Roman" w:hAnsi="Times New Roman" w:cs="Times New Roman"/>
                <w:sz w:val="20"/>
                <w:szCs w:val="20"/>
              </w:rPr>
              <w:t xml:space="preserve"> </w:t>
            </w:r>
            <w:r w:rsidR="00124A8B">
              <w:rPr>
                <w:rFonts w:ascii="Times New Roman" w:eastAsia="Times New Roman" w:hAnsi="Times New Roman" w:cs="Times New Roman"/>
                <w:sz w:val="20"/>
                <w:szCs w:val="20"/>
              </w:rPr>
              <w:t>energie electrică</w:t>
            </w:r>
          </w:p>
        </w:tc>
        <w:tc>
          <w:tcPr>
            <w:tcW w:w="576" w:type="pct"/>
            <w:vAlign w:val="center"/>
          </w:tcPr>
          <w:p w14:paraId="64A46236" w14:textId="77777777" w:rsidR="00601431" w:rsidRPr="00FC577D" w:rsidRDefault="00601431" w:rsidP="00124A8B">
            <w:pPr>
              <w:spacing w:after="0" w:line="240" w:lineRule="auto"/>
              <w:ind w:left="-120" w:right="-139"/>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 -2020</w:t>
            </w:r>
          </w:p>
        </w:tc>
        <w:tc>
          <w:tcPr>
            <w:tcW w:w="564" w:type="pct"/>
            <w:vAlign w:val="center"/>
          </w:tcPr>
          <w:p w14:paraId="52E56223"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647" w:type="pct"/>
            <w:vAlign w:val="center"/>
          </w:tcPr>
          <w:p w14:paraId="7C4BF7C9" w14:textId="77777777" w:rsidR="00601431" w:rsidRPr="00FC577D" w:rsidRDefault="00601431" w:rsidP="00124A8B">
            <w:pPr>
              <w:spacing w:after="0" w:line="240" w:lineRule="auto"/>
              <w:ind w:left="-14" w:right="-108"/>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 -2020</w:t>
            </w:r>
          </w:p>
        </w:tc>
        <w:tc>
          <w:tcPr>
            <w:tcW w:w="711" w:type="pct"/>
            <w:vAlign w:val="center"/>
          </w:tcPr>
          <w:p w14:paraId="07547A01"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71F730C7"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 -2020</w:t>
            </w:r>
          </w:p>
        </w:tc>
        <w:tc>
          <w:tcPr>
            <w:tcW w:w="762" w:type="pct"/>
            <w:vAlign w:val="center"/>
          </w:tcPr>
          <w:p w14:paraId="5043CB0F"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r>
      <w:tr w:rsidR="00601431" w:rsidRPr="00FC577D" w14:paraId="04E2B389" w14:textId="77777777" w:rsidTr="0012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253" w:type="pct"/>
          </w:tcPr>
          <w:p w14:paraId="0F57406D" w14:textId="77777777" w:rsidR="00601431" w:rsidRPr="00FC577D" w:rsidRDefault="00601431" w:rsidP="009935F9">
            <w:pPr>
              <w:tabs>
                <w:tab w:val="left" w:pos="993"/>
              </w:tabs>
              <w:spacing w:after="0" w:line="240" w:lineRule="auto"/>
              <w:ind w:left="-142" w:right="-159"/>
              <w:jc w:val="center"/>
              <w:rPr>
                <w:rFonts w:ascii="Times New Roman" w:eastAsia="Times New Roman" w:hAnsi="Times New Roman" w:cs="Times New Roman"/>
                <w:b/>
                <w:bCs/>
                <w:sz w:val="20"/>
                <w:szCs w:val="20"/>
              </w:rPr>
            </w:pPr>
            <w:r w:rsidRPr="00FC577D">
              <w:rPr>
                <w:rFonts w:ascii="Times New Roman" w:eastAsia="Times New Roman" w:hAnsi="Times New Roman" w:cs="Times New Roman"/>
                <w:b/>
                <w:bCs/>
                <w:sz w:val="20"/>
                <w:szCs w:val="20"/>
              </w:rPr>
              <w:t>9.</w:t>
            </w:r>
          </w:p>
        </w:tc>
        <w:tc>
          <w:tcPr>
            <w:tcW w:w="726" w:type="pct"/>
          </w:tcPr>
          <w:p w14:paraId="71017A99" w14:textId="77777777" w:rsidR="00601431" w:rsidRPr="00FC577D" w:rsidRDefault="00601431" w:rsidP="009935F9">
            <w:pPr>
              <w:tabs>
                <w:tab w:val="left" w:pos="993"/>
              </w:tabs>
              <w:spacing w:after="0" w:line="240" w:lineRule="auto"/>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Ponderea energiei din surse regenerabile-</w:t>
            </w:r>
            <w:proofErr w:type="spellStart"/>
            <w:r w:rsidRPr="00FC577D">
              <w:rPr>
                <w:rFonts w:ascii="Times New Roman" w:eastAsia="Times New Roman" w:hAnsi="Times New Roman" w:cs="Times New Roman"/>
                <w:sz w:val="20"/>
                <w:szCs w:val="20"/>
              </w:rPr>
              <w:t>transp</w:t>
            </w:r>
            <w:proofErr w:type="spellEnd"/>
            <w:r w:rsidRPr="00FC577D">
              <w:rPr>
                <w:rFonts w:ascii="Times New Roman" w:eastAsia="Times New Roman" w:hAnsi="Times New Roman" w:cs="Times New Roman"/>
                <w:sz w:val="20"/>
                <w:szCs w:val="20"/>
              </w:rPr>
              <w:t>.</w:t>
            </w:r>
          </w:p>
        </w:tc>
        <w:tc>
          <w:tcPr>
            <w:tcW w:w="576" w:type="pct"/>
            <w:vAlign w:val="center"/>
          </w:tcPr>
          <w:p w14:paraId="07459315" w14:textId="77777777" w:rsidR="00601431" w:rsidRPr="00FC577D" w:rsidRDefault="00601431" w:rsidP="00124A8B">
            <w:pPr>
              <w:spacing w:after="0" w:line="240" w:lineRule="auto"/>
              <w:ind w:left="-120" w:right="-139"/>
              <w:jc w:val="center"/>
              <w:rPr>
                <w:rFonts w:ascii="Times New Roman" w:eastAsia="Times New Roman" w:hAnsi="Times New Roman" w:cs="Times New Roman"/>
                <w:sz w:val="20"/>
                <w:szCs w:val="20"/>
              </w:rPr>
            </w:pPr>
          </w:p>
        </w:tc>
        <w:tc>
          <w:tcPr>
            <w:tcW w:w="564" w:type="pct"/>
            <w:vAlign w:val="center"/>
          </w:tcPr>
          <w:p w14:paraId="0C01F710"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10%-2020</w:t>
            </w:r>
          </w:p>
        </w:tc>
        <w:tc>
          <w:tcPr>
            <w:tcW w:w="647" w:type="pct"/>
            <w:vAlign w:val="center"/>
          </w:tcPr>
          <w:p w14:paraId="6178148D" w14:textId="77777777" w:rsidR="00601431" w:rsidRPr="00FC577D" w:rsidRDefault="00601431" w:rsidP="00124A8B">
            <w:pPr>
              <w:spacing w:after="0" w:line="240" w:lineRule="auto"/>
              <w:ind w:left="-14" w:right="-108"/>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4% -2015, 10% -2020</w:t>
            </w:r>
          </w:p>
        </w:tc>
        <w:tc>
          <w:tcPr>
            <w:tcW w:w="711" w:type="pct"/>
            <w:vAlign w:val="center"/>
          </w:tcPr>
          <w:p w14:paraId="2B01FF87"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 -2020</w:t>
            </w:r>
          </w:p>
        </w:tc>
        <w:tc>
          <w:tcPr>
            <w:tcW w:w="762" w:type="pct"/>
            <w:vAlign w:val="center"/>
          </w:tcPr>
          <w:p w14:paraId="70568778"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 -2020</w:t>
            </w:r>
          </w:p>
        </w:tc>
        <w:tc>
          <w:tcPr>
            <w:tcW w:w="762" w:type="pct"/>
            <w:vAlign w:val="center"/>
          </w:tcPr>
          <w:p w14:paraId="6537F28F"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r>
      <w:tr w:rsidR="00601431" w:rsidRPr="00FC577D" w14:paraId="1974FAAB" w14:textId="77777777" w:rsidTr="0012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253" w:type="pct"/>
          </w:tcPr>
          <w:p w14:paraId="5F682803" w14:textId="77777777" w:rsidR="00601431" w:rsidRPr="00FC577D" w:rsidRDefault="00601431" w:rsidP="009935F9">
            <w:pPr>
              <w:tabs>
                <w:tab w:val="left" w:pos="993"/>
              </w:tabs>
              <w:spacing w:after="0" w:line="240" w:lineRule="auto"/>
              <w:ind w:left="-142" w:right="-159"/>
              <w:jc w:val="center"/>
              <w:rPr>
                <w:rFonts w:ascii="Times New Roman" w:eastAsia="Times New Roman" w:hAnsi="Times New Roman" w:cs="Times New Roman"/>
                <w:b/>
                <w:bCs/>
                <w:sz w:val="20"/>
                <w:szCs w:val="20"/>
              </w:rPr>
            </w:pPr>
            <w:r w:rsidRPr="00FC577D">
              <w:rPr>
                <w:rFonts w:ascii="Times New Roman" w:eastAsia="Times New Roman" w:hAnsi="Times New Roman" w:cs="Times New Roman"/>
                <w:b/>
                <w:bCs/>
                <w:sz w:val="20"/>
                <w:szCs w:val="20"/>
              </w:rPr>
              <w:t>10.</w:t>
            </w:r>
          </w:p>
        </w:tc>
        <w:tc>
          <w:tcPr>
            <w:tcW w:w="726" w:type="pct"/>
          </w:tcPr>
          <w:p w14:paraId="168F329D" w14:textId="77777777" w:rsidR="00601431" w:rsidRPr="00FC577D" w:rsidRDefault="00601431" w:rsidP="009935F9">
            <w:pPr>
              <w:tabs>
                <w:tab w:val="left" w:pos="993"/>
              </w:tabs>
              <w:spacing w:after="0" w:line="240" w:lineRule="auto"/>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Ponderea clădirilor publice renovate</w:t>
            </w:r>
          </w:p>
        </w:tc>
        <w:tc>
          <w:tcPr>
            <w:tcW w:w="576" w:type="pct"/>
            <w:vAlign w:val="center"/>
          </w:tcPr>
          <w:p w14:paraId="6DFB9E20" w14:textId="77777777" w:rsidR="00601431" w:rsidRPr="00FC577D" w:rsidRDefault="00601431" w:rsidP="00124A8B">
            <w:pPr>
              <w:spacing w:after="0" w:line="240" w:lineRule="auto"/>
              <w:ind w:left="-120" w:right="-139"/>
              <w:jc w:val="center"/>
              <w:rPr>
                <w:rFonts w:ascii="Times New Roman" w:eastAsia="Times New Roman" w:hAnsi="Times New Roman" w:cs="Times New Roman"/>
                <w:sz w:val="20"/>
                <w:szCs w:val="20"/>
              </w:rPr>
            </w:pPr>
          </w:p>
        </w:tc>
        <w:tc>
          <w:tcPr>
            <w:tcW w:w="564" w:type="pct"/>
            <w:vAlign w:val="center"/>
          </w:tcPr>
          <w:p w14:paraId="70DF9E56"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647" w:type="pct"/>
            <w:vAlign w:val="center"/>
          </w:tcPr>
          <w:p w14:paraId="22DBE478" w14:textId="77777777" w:rsidR="00601431" w:rsidRPr="00FC577D" w:rsidRDefault="00601431" w:rsidP="00124A8B">
            <w:pPr>
              <w:spacing w:after="0" w:line="240" w:lineRule="auto"/>
              <w:ind w:left="-14" w:right="-108"/>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10% -2020</w:t>
            </w:r>
          </w:p>
        </w:tc>
        <w:tc>
          <w:tcPr>
            <w:tcW w:w="711" w:type="pct"/>
            <w:vAlign w:val="center"/>
          </w:tcPr>
          <w:p w14:paraId="44E871BC"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144A5D23"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738610EB"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r>
      <w:tr w:rsidR="00601431" w:rsidRPr="00FC577D" w14:paraId="586A8085" w14:textId="77777777" w:rsidTr="0012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253" w:type="pct"/>
          </w:tcPr>
          <w:p w14:paraId="6B7135B9" w14:textId="77777777" w:rsidR="00601431" w:rsidRPr="00FC577D" w:rsidRDefault="00601431" w:rsidP="009935F9">
            <w:pPr>
              <w:tabs>
                <w:tab w:val="left" w:pos="993"/>
              </w:tabs>
              <w:spacing w:after="0" w:line="240" w:lineRule="auto"/>
              <w:ind w:left="-142" w:right="-159"/>
              <w:jc w:val="center"/>
              <w:rPr>
                <w:rFonts w:ascii="Times New Roman" w:eastAsia="Times New Roman" w:hAnsi="Times New Roman" w:cs="Times New Roman"/>
                <w:b/>
                <w:bCs/>
                <w:sz w:val="20"/>
                <w:szCs w:val="20"/>
              </w:rPr>
            </w:pPr>
            <w:r w:rsidRPr="00FC577D">
              <w:rPr>
                <w:rFonts w:ascii="Times New Roman" w:eastAsia="Times New Roman" w:hAnsi="Times New Roman" w:cs="Times New Roman"/>
                <w:b/>
                <w:bCs/>
                <w:sz w:val="20"/>
                <w:szCs w:val="20"/>
              </w:rPr>
              <w:t>11.</w:t>
            </w:r>
          </w:p>
        </w:tc>
        <w:tc>
          <w:tcPr>
            <w:tcW w:w="726" w:type="pct"/>
          </w:tcPr>
          <w:p w14:paraId="4A96BDCF" w14:textId="77777777" w:rsidR="00601431" w:rsidRPr="00FC577D" w:rsidRDefault="00601431" w:rsidP="009935F9">
            <w:pPr>
              <w:tabs>
                <w:tab w:val="left" w:pos="993"/>
              </w:tabs>
              <w:spacing w:after="0" w:line="240" w:lineRule="auto"/>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 xml:space="preserve">Reducerea emisiilor </w:t>
            </w:r>
            <w:r w:rsidR="000301EA">
              <w:rPr>
                <w:rFonts w:ascii="Times New Roman" w:eastAsia="Times New Roman" w:hAnsi="Times New Roman" w:cs="Times New Roman"/>
                <w:sz w:val="20"/>
                <w:szCs w:val="20"/>
              </w:rPr>
              <w:t>de g</w:t>
            </w:r>
            <w:r w:rsidRPr="00FC577D">
              <w:rPr>
                <w:rFonts w:ascii="Times New Roman" w:eastAsia="Times New Roman" w:hAnsi="Times New Roman" w:cs="Times New Roman"/>
                <w:sz w:val="20"/>
                <w:szCs w:val="20"/>
              </w:rPr>
              <w:t>az</w:t>
            </w:r>
            <w:r w:rsidR="000301EA">
              <w:rPr>
                <w:rFonts w:ascii="Times New Roman" w:eastAsia="Times New Roman" w:hAnsi="Times New Roman" w:cs="Times New Roman"/>
                <w:sz w:val="20"/>
                <w:szCs w:val="20"/>
              </w:rPr>
              <w:t>e</w:t>
            </w:r>
            <w:r w:rsidRPr="00FC577D">
              <w:rPr>
                <w:rFonts w:ascii="Times New Roman" w:eastAsia="Times New Roman" w:hAnsi="Times New Roman" w:cs="Times New Roman"/>
                <w:sz w:val="20"/>
                <w:szCs w:val="20"/>
              </w:rPr>
              <w:t xml:space="preserve"> cu efect de seră (1990)</w:t>
            </w:r>
          </w:p>
        </w:tc>
        <w:tc>
          <w:tcPr>
            <w:tcW w:w="576" w:type="pct"/>
            <w:vAlign w:val="center"/>
          </w:tcPr>
          <w:p w14:paraId="6A440CF4" w14:textId="77777777" w:rsidR="00601431" w:rsidRPr="00FC577D" w:rsidRDefault="00601431" w:rsidP="00124A8B">
            <w:pPr>
              <w:spacing w:after="0" w:line="240" w:lineRule="auto"/>
              <w:ind w:left="-120" w:right="-139"/>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25% - 2020</w:t>
            </w:r>
          </w:p>
        </w:tc>
        <w:tc>
          <w:tcPr>
            <w:tcW w:w="564" w:type="pct"/>
            <w:vAlign w:val="center"/>
          </w:tcPr>
          <w:p w14:paraId="354AD35A" w14:textId="77777777" w:rsidR="00601431" w:rsidRPr="00FC577D" w:rsidRDefault="00601431" w:rsidP="00124A8B">
            <w:pPr>
              <w:spacing w:after="0" w:line="240" w:lineRule="auto"/>
              <w:ind w:left="-77" w:right="-61"/>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 xml:space="preserve">cel </w:t>
            </w:r>
            <w:proofErr w:type="spellStart"/>
            <w:r w:rsidRPr="00FC577D">
              <w:rPr>
                <w:rFonts w:ascii="Times New Roman" w:eastAsia="Times New Roman" w:hAnsi="Times New Roman" w:cs="Times New Roman"/>
                <w:sz w:val="20"/>
                <w:szCs w:val="20"/>
              </w:rPr>
              <w:t>puţin</w:t>
            </w:r>
            <w:proofErr w:type="spellEnd"/>
            <w:r w:rsidRPr="00FC577D">
              <w:rPr>
                <w:rFonts w:ascii="Times New Roman" w:eastAsia="Times New Roman" w:hAnsi="Times New Roman" w:cs="Times New Roman"/>
                <w:sz w:val="20"/>
                <w:szCs w:val="20"/>
              </w:rPr>
              <w:t xml:space="preserve"> 20% − 2020</w:t>
            </w:r>
          </w:p>
        </w:tc>
        <w:tc>
          <w:tcPr>
            <w:tcW w:w="647" w:type="pct"/>
            <w:vAlign w:val="center"/>
          </w:tcPr>
          <w:p w14:paraId="6A68E38E" w14:textId="77777777" w:rsidR="00601431" w:rsidRPr="00FC577D" w:rsidRDefault="00601431" w:rsidP="00124A8B">
            <w:pPr>
              <w:spacing w:after="0" w:line="240" w:lineRule="auto"/>
              <w:ind w:left="-14" w:right="-108"/>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25% - 2020</w:t>
            </w:r>
          </w:p>
        </w:tc>
        <w:tc>
          <w:tcPr>
            <w:tcW w:w="711" w:type="pct"/>
            <w:vAlign w:val="center"/>
          </w:tcPr>
          <w:p w14:paraId="13EBFC9A"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r w:rsidRPr="00FC577D">
              <w:rPr>
                <w:rFonts w:ascii="Times New Roman" w:eastAsia="Times New Roman" w:hAnsi="Times New Roman" w:cs="Times New Roman"/>
                <w:sz w:val="20"/>
                <w:szCs w:val="20"/>
              </w:rPr>
              <w:t xml:space="preserve">cel </w:t>
            </w:r>
            <w:proofErr w:type="spellStart"/>
            <w:r w:rsidRPr="00FC577D">
              <w:rPr>
                <w:rFonts w:ascii="Times New Roman" w:eastAsia="Times New Roman" w:hAnsi="Times New Roman" w:cs="Times New Roman"/>
                <w:sz w:val="20"/>
                <w:szCs w:val="20"/>
              </w:rPr>
              <w:t>puţin</w:t>
            </w:r>
            <w:proofErr w:type="spellEnd"/>
            <w:r w:rsidRPr="00FC577D">
              <w:rPr>
                <w:rFonts w:ascii="Times New Roman" w:eastAsia="Times New Roman" w:hAnsi="Times New Roman" w:cs="Times New Roman"/>
                <w:sz w:val="20"/>
                <w:szCs w:val="20"/>
              </w:rPr>
              <w:t xml:space="preserve"> 25% − 2020</w:t>
            </w:r>
          </w:p>
        </w:tc>
        <w:tc>
          <w:tcPr>
            <w:tcW w:w="762" w:type="pct"/>
            <w:vAlign w:val="center"/>
          </w:tcPr>
          <w:p w14:paraId="637805D2" w14:textId="77777777" w:rsidR="00601431" w:rsidRPr="00FC577D" w:rsidRDefault="00601431" w:rsidP="00124A8B">
            <w:pPr>
              <w:tabs>
                <w:tab w:val="left" w:pos="993"/>
              </w:tabs>
              <w:spacing w:after="0" w:line="240" w:lineRule="auto"/>
              <w:jc w:val="center"/>
              <w:rPr>
                <w:rFonts w:ascii="Times New Roman" w:eastAsia="Times New Roman" w:hAnsi="Times New Roman" w:cs="Times New Roman"/>
                <w:sz w:val="20"/>
                <w:szCs w:val="20"/>
              </w:rPr>
            </w:pPr>
          </w:p>
        </w:tc>
        <w:tc>
          <w:tcPr>
            <w:tcW w:w="762" w:type="pct"/>
            <w:vAlign w:val="center"/>
          </w:tcPr>
          <w:p w14:paraId="0AFC6195" w14:textId="77777777" w:rsidR="00601431" w:rsidRPr="00FC577D" w:rsidRDefault="00D66D48" w:rsidP="00124A8B">
            <w:pPr>
              <w:tabs>
                <w:tab w:val="left" w:pos="993"/>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cel puțin </w:t>
            </w:r>
            <w:r w:rsidRPr="00D66D48">
              <w:rPr>
                <w:rFonts w:ascii="Times New Roman" w:eastAsia="Times New Roman" w:hAnsi="Times New Roman" w:cs="Times New Roman"/>
                <w:sz w:val="20"/>
                <w:szCs w:val="20"/>
              </w:rPr>
              <w:t>64%</w:t>
            </w:r>
            <w:r>
              <w:rPr>
                <w:rFonts w:ascii="Times New Roman" w:eastAsia="Times New Roman" w:hAnsi="Times New Roman" w:cs="Times New Roman"/>
                <w:sz w:val="20"/>
                <w:szCs w:val="20"/>
              </w:rPr>
              <w:t xml:space="preserve"> - 2030</w:t>
            </w:r>
          </w:p>
        </w:tc>
      </w:tr>
    </w:tbl>
    <w:p w14:paraId="463F29E8" w14:textId="77777777" w:rsidR="007454C4" w:rsidRPr="00FC577D" w:rsidRDefault="007454C4" w:rsidP="007454C4">
      <w:pPr>
        <w:tabs>
          <w:tab w:val="left" w:pos="993"/>
        </w:tabs>
        <w:spacing w:after="0" w:line="240" w:lineRule="auto"/>
        <w:rPr>
          <w:rFonts w:ascii="Times New Roman" w:hAnsi="Times New Roman" w:cs="Times New Roman"/>
          <w:b/>
          <w:caps/>
          <w:sz w:val="24"/>
          <w:szCs w:val="24"/>
        </w:rPr>
      </w:pPr>
    </w:p>
    <w:p w14:paraId="6B7015CE" w14:textId="3DC5D452" w:rsidR="00E64B38" w:rsidRPr="00FC577D" w:rsidRDefault="00BD77C8" w:rsidP="00BD77C8">
      <w:pPr>
        <w:jc w:val="center"/>
        <w:rPr>
          <w:rFonts w:ascii="Times New Roman" w:hAnsi="Times New Roman"/>
          <w:b/>
          <w:caps/>
          <w:color w:val="000000"/>
          <w:sz w:val="24"/>
          <w:szCs w:val="24"/>
        </w:rPr>
      </w:pPr>
      <w:bookmarkStart w:id="5" w:name="_Toc532719440"/>
      <w:bookmarkEnd w:id="3"/>
      <w:bookmarkEnd w:id="4"/>
      <w:r>
        <w:rPr>
          <w:rFonts w:ascii="Times New Roman" w:hAnsi="Times New Roman"/>
          <w:b/>
          <w:sz w:val="24"/>
          <w:szCs w:val="24"/>
        </w:rPr>
        <w:t xml:space="preserve">Secțiunea </w:t>
      </w:r>
      <w:r w:rsidR="00C702F8">
        <w:rPr>
          <w:rFonts w:ascii="Times New Roman" w:hAnsi="Times New Roman"/>
          <w:b/>
          <w:color w:val="000000"/>
          <w:sz w:val="24"/>
          <w:szCs w:val="24"/>
        </w:rPr>
        <w:t xml:space="preserve">2.5. </w:t>
      </w:r>
      <w:r w:rsidR="00A165A8" w:rsidRPr="00FC577D">
        <w:rPr>
          <w:rFonts w:ascii="Times New Roman" w:hAnsi="Times New Roman"/>
          <w:b/>
          <w:color w:val="000000"/>
          <w:sz w:val="24"/>
          <w:szCs w:val="24"/>
        </w:rPr>
        <w:t>Stabilirea obiectivelor sectoriale</w:t>
      </w:r>
      <w:r>
        <w:rPr>
          <w:rFonts w:ascii="Times New Roman" w:hAnsi="Times New Roman"/>
          <w:b/>
          <w:color w:val="000000"/>
          <w:sz w:val="24"/>
          <w:szCs w:val="24"/>
        </w:rPr>
        <w:br/>
      </w:r>
      <w:r w:rsidR="00A165A8" w:rsidRPr="00FC577D">
        <w:rPr>
          <w:rFonts w:ascii="Times New Roman" w:hAnsi="Times New Roman"/>
          <w:b/>
          <w:color w:val="000000"/>
          <w:sz w:val="24"/>
          <w:szCs w:val="24"/>
        </w:rPr>
        <w:t xml:space="preserve"> în domeniul eficienței energetice</w:t>
      </w:r>
    </w:p>
    <w:p w14:paraId="7B7C7AE2" w14:textId="6A92D522" w:rsidR="00E64B38" w:rsidRPr="00FC577D" w:rsidRDefault="00E64B38" w:rsidP="00C702F8">
      <w:pPr>
        <w:numPr>
          <w:ilvl w:val="0"/>
          <w:numId w:val="43"/>
        </w:numPr>
        <w:tabs>
          <w:tab w:val="left" w:pos="0"/>
          <w:tab w:val="left" w:pos="567"/>
        </w:tabs>
        <w:spacing w:before="120" w:after="0" w:line="240" w:lineRule="auto"/>
        <w:ind w:left="0" w:firstLine="0"/>
        <w:jc w:val="both"/>
        <w:rPr>
          <w:rFonts w:ascii="Times New Roman" w:hAnsi="Times New Roman"/>
          <w:sz w:val="24"/>
          <w:szCs w:val="24"/>
        </w:rPr>
      </w:pPr>
      <w:r w:rsidRPr="00FC577D">
        <w:rPr>
          <w:rFonts w:ascii="Times New Roman" w:hAnsi="Times New Roman"/>
          <w:sz w:val="24"/>
          <w:szCs w:val="24"/>
        </w:rPr>
        <w:t>Ministerul Economiei și Infrastructurii, a promovat, în anul 2018, Legea cu privire la eficiența energetică nr. 139 din 19.07.2018 care transpune în totalitate Directiva 27/2012/UE privind eficiența energetică. La etapa elaborării proiectului de lege,</w:t>
      </w:r>
      <w:bookmarkEnd w:id="5"/>
      <w:r w:rsidRPr="00FC577D">
        <w:rPr>
          <w:rFonts w:ascii="Times New Roman" w:hAnsi="Times New Roman"/>
          <w:sz w:val="24"/>
          <w:szCs w:val="24"/>
        </w:rPr>
        <w:t xml:space="preserve"> Biroul Național de Statistică a publicat balanța energetică revizuită pe perioada anilor 2010-2016 care a avut impact și asupra obiectivelor naționale de eficiență energetică stabilite în legea prenotată</w:t>
      </w:r>
      <w:r w:rsidR="00C8532C" w:rsidRPr="00FC577D">
        <w:rPr>
          <w:rFonts w:ascii="Times New Roman" w:hAnsi="Times New Roman"/>
          <w:sz w:val="24"/>
          <w:szCs w:val="24"/>
        </w:rPr>
        <w:t>, în special, datorită revizuirii consumului de biomasă în gospodăriile casnice.</w:t>
      </w:r>
      <w:r w:rsidR="00A165A8" w:rsidRPr="00FC577D">
        <w:rPr>
          <w:rFonts w:ascii="Times New Roman" w:hAnsi="Times New Roman"/>
          <w:sz w:val="24"/>
          <w:szCs w:val="24"/>
        </w:rPr>
        <w:t xml:space="preserve"> </w:t>
      </w:r>
    </w:p>
    <w:p w14:paraId="7C413C59" w14:textId="44D0D206" w:rsidR="00E64B38" w:rsidRPr="00FC577D" w:rsidRDefault="00E64B38" w:rsidP="00C702F8">
      <w:pPr>
        <w:numPr>
          <w:ilvl w:val="0"/>
          <w:numId w:val="43"/>
        </w:numPr>
        <w:tabs>
          <w:tab w:val="left" w:pos="567"/>
          <w:tab w:val="left" w:pos="1134"/>
        </w:tabs>
        <w:spacing w:before="120" w:after="0" w:line="240" w:lineRule="auto"/>
        <w:ind w:left="0" w:firstLine="0"/>
        <w:jc w:val="both"/>
        <w:rPr>
          <w:rFonts w:ascii="Times New Roman" w:hAnsi="Times New Roman"/>
          <w:sz w:val="24"/>
          <w:szCs w:val="24"/>
        </w:rPr>
      </w:pPr>
      <w:r w:rsidRPr="00FC577D">
        <w:rPr>
          <w:rFonts w:ascii="Times New Roman" w:hAnsi="Times New Roman"/>
          <w:sz w:val="24"/>
          <w:szCs w:val="24"/>
        </w:rPr>
        <w:t>Articolul 30, alin. (1) al Legii</w:t>
      </w:r>
      <w:r w:rsidR="00ED58FB">
        <w:rPr>
          <w:rFonts w:ascii="Times New Roman" w:hAnsi="Times New Roman"/>
          <w:sz w:val="24"/>
          <w:szCs w:val="24"/>
        </w:rPr>
        <w:t xml:space="preserve"> nr.</w:t>
      </w:r>
      <w:r w:rsidRPr="00FC577D">
        <w:rPr>
          <w:rFonts w:ascii="Times New Roman" w:hAnsi="Times New Roman"/>
          <w:sz w:val="24"/>
          <w:szCs w:val="24"/>
        </w:rPr>
        <w:t>139/2018 stabilește obiectivele naționale în domeniul eficienței energetice pentru anul 2020, la nivel ce nu vor depăși consumul de energie finală în valoare de 2796 mii tone echivalent petrol (</w:t>
      </w:r>
      <w:proofErr w:type="spellStart"/>
      <w:r w:rsidRPr="00FC577D">
        <w:rPr>
          <w:rFonts w:ascii="Times New Roman" w:hAnsi="Times New Roman"/>
          <w:sz w:val="24"/>
          <w:szCs w:val="24"/>
        </w:rPr>
        <w:t>ktep</w:t>
      </w:r>
      <w:proofErr w:type="spellEnd"/>
      <w:r w:rsidRPr="00FC577D">
        <w:rPr>
          <w:rFonts w:ascii="Times New Roman" w:hAnsi="Times New Roman"/>
          <w:sz w:val="24"/>
          <w:szCs w:val="24"/>
        </w:rPr>
        <w:t xml:space="preserve">) sau de energie primară în valoare de 2968 </w:t>
      </w:r>
      <w:proofErr w:type="spellStart"/>
      <w:r w:rsidRPr="00FC577D">
        <w:rPr>
          <w:rFonts w:ascii="Times New Roman" w:hAnsi="Times New Roman"/>
          <w:sz w:val="24"/>
          <w:szCs w:val="24"/>
        </w:rPr>
        <w:t>ktep</w:t>
      </w:r>
      <w:proofErr w:type="spellEnd"/>
      <w:r w:rsidRPr="00FC577D">
        <w:rPr>
          <w:rFonts w:ascii="Times New Roman" w:hAnsi="Times New Roman"/>
          <w:sz w:val="24"/>
          <w:szCs w:val="24"/>
        </w:rPr>
        <w:t>.</w:t>
      </w:r>
      <w:r w:rsidR="00A165A8" w:rsidRPr="00FC577D">
        <w:rPr>
          <w:rFonts w:ascii="Times New Roman" w:hAnsi="Times New Roman"/>
          <w:sz w:val="24"/>
          <w:szCs w:val="24"/>
        </w:rPr>
        <w:t xml:space="preserve"> </w:t>
      </w:r>
      <w:r w:rsidRPr="00FC577D">
        <w:rPr>
          <w:rFonts w:ascii="Times New Roman" w:hAnsi="Times New Roman"/>
          <w:sz w:val="24"/>
          <w:szCs w:val="24"/>
        </w:rPr>
        <w:t xml:space="preserve">Figura </w:t>
      </w:r>
      <w:r w:rsidR="00414938">
        <w:rPr>
          <w:rFonts w:ascii="Times New Roman" w:hAnsi="Times New Roman"/>
          <w:sz w:val="24"/>
          <w:szCs w:val="24"/>
        </w:rPr>
        <w:t>3</w:t>
      </w:r>
      <w:r w:rsidRPr="00FC577D">
        <w:rPr>
          <w:rFonts w:ascii="Times New Roman" w:hAnsi="Times New Roman"/>
          <w:sz w:val="24"/>
          <w:szCs w:val="24"/>
        </w:rPr>
        <w:t xml:space="preserve"> prezintă viziunea Guvernului Republicii Moldova asupra consumului de energie până în anul 2020, stabilită în conformitate cu Legea nr. 139/2018.</w:t>
      </w:r>
    </w:p>
    <w:p w14:paraId="3B7B4B86" w14:textId="77777777" w:rsidR="00E64B38" w:rsidRPr="00FC577D" w:rsidRDefault="002F01B5" w:rsidP="007305DF">
      <w:pPr>
        <w:tabs>
          <w:tab w:val="left" w:pos="1455"/>
        </w:tabs>
        <w:spacing w:after="0"/>
        <w:jc w:val="center"/>
        <w:rPr>
          <w:rFonts w:ascii="Times New Roman" w:hAnsi="Times New Roman"/>
          <w:sz w:val="24"/>
          <w:szCs w:val="24"/>
        </w:rPr>
      </w:pPr>
      <w:r w:rsidRPr="00FC577D">
        <w:rPr>
          <w:rFonts w:ascii="Times New Roman" w:hAnsi="Times New Roman"/>
          <w:noProof/>
          <w:sz w:val="24"/>
          <w:szCs w:val="24"/>
          <w:lang w:val="en-US"/>
        </w:rPr>
        <w:lastRenderedPageBreak/>
        <w:drawing>
          <wp:inline distT="0" distB="0" distL="0" distR="0" wp14:anchorId="368E1010" wp14:editId="07777777">
            <wp:extent cx="5378450" cy="25342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8450" cy="2534285"/>
                    </a:xfrm>
                    <a:prstGeom prst="rect">
                      <a:avLst/>
                    </a:prstGeom>
                    <a:noFill/>
                  </pic:spPr>
                </pic:pic>
              </a:graphicData>
            </a:graphic>
          </wp:inline>
        </w:drawing>
      </w:r>
    </w:p>
    <w:bookmarkEnd w:id="0"/>
    <w:p w14:paraId="2873A543" w14:textId="3B884DA8" w:rsidR="007305DF" w:rsidRPr="007305DF" w:rsidRDefault="007305DF" w:rsidP="007305DF">
      <w:pPr>
        <w:pStyle w:val="Legend"/>
        <w:pBdr>
          <w:bottom w:val="none" w:sz="0" w:space="0" w:color="auto"/>
        </w:pBdr>
        <w:spacing w:before="0" w:after="0"/>
        <w:rPr>
          <w:rFonts w:ascii="Times New Roman" w:hAnsi="Times New Roman"/>
          <w:bCs w:val="0"/>
          <w:color w:val="000000"/>
          <w:sz w:val="20"/>
          <w:szCs w:val="20"/>
        </w:rPr>
      </w:pPr>
      <w:r w:rsidRPr="007305DF">
        <w:rPr>
          <w:rFonts w:ascii="Times New Roman" w:hAnsi="Times New Roman"/>
          <w:bCs w:val="0"/>
          <w:i/>
          <w:iCs/>
          <w:color w:val="000000"/>
          <w:sz w:val="20"/>
          <w:szCs w:val="20"/>
        </w:rPr>
        <w:t>Legendă</w:t>
      </w:r>
      <w:r w:rsidRPr="007305DF">
        <w:rPr>
          <w:rFonts w:ascii="Times New Roman" w:hAnsi="Times New Roman"/>
          <w:bCs w:val="0"/>
          <w:color w:val="000000"/>
          <w:sz w:val="20"/>
          <w:szCs w:val="20"/>
        </w:rPr>
        <w:t>:</w:t>
      </w:r>
      <w:r w:rsidRPr="007305DF">
        <w:rPr>
          <w:rFonts w:ascii="Times New Roman" w:hAnsi="Times New Roman"/>
          <w:bCs w:val="0"/>
          <w:color w:val="000000"/>
          <w:sz w:val="20"/>
          <w:szCs w:val="20"/>
        </w:rPr>
        <w:tab/>
      </w:r>
      <w:proofErr w:type="spellStart"/>
      <w:r w:rsidRPr="007305DF">
        <w:rPr>
          <w:rFonts w:ascii="Times New Roman" w:hAnsi="Times New Roman"/>
          <w:bCs w:val="0"/>
          <w:color w:val="000000"/>
          <w:sz w:val="20"/>
          <w:szCs w:val="20"/>
        </w:rPr>
        <w:t>BaU</w:t>
      </w:r>
      <w:proofErr w:type="spellEnd"/>
      <w:r w:rsidRPr="007305DF">
        <w:rPr>
          <w:rFonts w:ascii="Times New Roman" w:hAnsi="Times New Roman"/>
          <w:bCs w:val="0"/>
          <w:color w:val="000000"/>
          <w:sz w:val="20"/>
          <w:szCs w:val="20"/>
        </w:rPr>
        <w:t xml:space="preserve"> – scenariu de referință (En.: business as </w:t>
      </w:r>
      <w:proofErr w:type="spellStart"/>
      <w:r w:rsidRPr="007305DF">
        <w:rPr>
          <w:rFonts w:ascii="Times New Roman" w:hAnsi="Times New Roman"/>
          <w:bCs w:val="0"/>
          <w:color w:val="000000"/>
          <w:sz w:val="20"/>
          <w:szCs w:val="20"/>
        </w:rPr>
        <w:t>usual</w:t>
      </w:r>
      <w:proofErr w:type="spellEnd"/>
      <w:r w:rsidRPr="007305DF">
        <w:rPr>
          <w:rFonts w:ascii="Times New Roman" w:hAnsi="Times New Roman"/>
          <w:bCs w:val="0"/>
          <w:color w:val="000000"/>
          <w:sz w:val="20"/>
          <w:szCs w:val="20"/>
        </w:rPr>
        <w:t>)</w:t>
      </w:r>
    </w:p>
    <w:p w14:paraId="6124A51F" w14:textId="1073595C" w:rsidR="007305DF" w:rsidRPr="007305DF" w:rsidRDefault="007305DF" w:rsidP="007305DF">
      <w:pPr>
        <w:pStyle w:val="Legend"/>
        <w:pBdr>
          <w:bottom w:val="none" w:sz="0" w:space="0" w:color="auto"/>
        </w:pBdr>
        <w:spacing w:before="0" w:after="0"/>
        <w:ind w:left="708" w:firstLine="708"/>
        <w:rPr>
          <w:rFonts w:ascii="Times New Roman" w:hAnsi="Times New Roman"/>
          <w:bCs w:val="0"/>
          <w:color w:val="000000"/>
          <w:sz w:val="20"/>
          <w:szCs w:val="20"/>
        </w:rPr>
      </w:pPr>
      <w:r w:rsidRPr="007305DF">
        <w:rPr>
          <w:rFonts w:ascii="Times New Roman" w:hAnsi="Times New Roman"/>
          <w:bCs w:val="0"/>
          <w:color w:val="000000"/>
          <w:sz w:val="20"/>
          <w:szCs w:val="20"/>
        </w:rPr>
        <w:t>EE – scenariu de eficiență energetică</w:t>
      </w:r>
    </w:p>
    <w:p w14:paraId="46EC6A72" w14:textId="0D5270A9" w:rsidR="007305DF" w:rsidRPr="007305DF" w:rsidRDefault="007305DF" w:rsidP="007305DF">
      <w:pPr>
        <w:pStyle w:val="Legend"/>
        <w:pBdr>
          <w:bottom w:val="none" w:sz="0" w:space="0" w:color="auto"/>
        </w:pBdr>
        <w:spacing w:before="0" w:after="0"/>
        <w:ind w:left="708" w:firstLine="708"/>
        <w:rPr>
          <w:rFonts w:ascii="Times New Roman" w:hAnsi="Times New Roman"/>
          <w:bCs w:val="0"/>
          <w:color w:val="000000"/>
          <w:sz w:val="20"/>
          <w:szCs w:val="20"/>
        </w:rPr>
      </w:pPr>
      <w:r w:rsidRPr="007305DF">
        <w:rPr>
          <w:rFonts w:ascii="Times New Roman" w:hAnsi="Times New Roman"/>
          <w:bCs w:val="0"/>
          <w:color w:val="000000"/>
          <w:sz w:val="20"/>
          <w:szCs w:val="20"/>
        </w:rPr>
        <w:t xml:space="preserve">CFE – </w:t>
      </w:r>
      <w:proofErr w:type="spellStart"/>
      <w:r w:rsidRPr="007305DF">
        <w:rPr>
          <w:rFonts w:ascii="Times New Roman" w:hAnsi="Times New Roman"/>
          <w:bCs w:val="0"/>
          <w:color w:val="000000"/>
          <w:sz w:val="20"/>
          <w:szCs w:val="20"/>
        </w:rPr>
        <w:t>consim</w:t>
      </w:r>
      <w:proofErr w:type="spellEnd"/>
      <w:r w:rsidRPr="007305DF">
        <w:rPr>
          <w:rFonts w:ascii="Times New Roman" w:hAnsi="Times New Roman"/>
          <w:bCs w:val="0"/>
          <w:color w:val="000000"/>
          <w:sz w:val="20"/>
          <w:szCs w:val="20"/>
        </w:rPr>
        <w:t xml:space="preserve"> final de energie</w:t>
      </w:r>
    </w:p>
    <w:p w14:paraId="2EB8ADE1" w14:textId="262A70B6" w:rsidR="007305DF" w:rsidRPr="007305DF" w:rsidRDefault="007305DF" w:rsidP="007305DF">
      <w:pPr>
        <w:pStyle w:val="Legend"/>
        <w:pBdr>
          <w:bottom w:val="none" w:sz="0" w:space="0" w:color="auto"/>
        </w:pBdr>
        <w:spacing w:before="0" w:after="0"/>
        <w:ind w:left="708" w:firstLine="708"/>
        <w:rPr>
          <w:rFonts w:ascii="Times New Roman" w:hAnsi="Times New Roman"/>
          <w:bCs w:val="0"/>
          <w:color w:val="000000"/>
          <w:sz w:val="20"/>
          <w:szCs w:val="20"/>
        </w:rPr>
      </w:pPr>
      <w:r w:rsidRPr="007305DF">
        <w:rPr>
          <w:rFonts w:ascii="Times New Roman" w:hAnsi="Times New Roman"/>
          <w:bCs w:val="0"/>
          <w:color w:val="000000"/>
          <w:sz w:val="20"/>
          <w:szCs w:val="20"/>
        </w:rPr>
        <w:t>CIB/CIBE – consum primar de energie</w:t>
      </w:r>
    </w:p>
    <w:p w14:paraId="056B5B97" w14:textId="6F3CCBC0" w:rsidR="00E64B38" w:rsidRPr="00FC577D" w:rsidRDefault="00E64B38" w:rsidP="007305DF">
      <w:pPr>
        <w:pStyle w:val="Legend"/>
        <w:pBdr>
          <w:bottom w:val="none" w:sz="0" w:space="0" w:color="auto"/>
        </w:pBdr>
        <w:spacing w:before="240"/>
        <w:jc w:val="center"/>
        <w:rPr>
          <w:rFonts w:ascii="Times New Roman" w:hAnsi="Times New Roman"/>
          <w:i/>
          <w:color w:val="000000"/>
          <w:sz w:val="24"/>
          <w:szCs w:val="24"/>
        </w:rPr>
      </w:pPr>
      <w:r w:rsidRPr="00FC577D">
        <w:rPr>
          <w:rFonts w:ascii="Times New Roman" w:hAnsi="Times New Roman"/>
          <w:b/>
          <w:color w:val="000000"/>
          <w:sz w:val="24"/>
          <w:szCs w:val="24"/>
        </w:rPr>
        <w:t xml:space="preserve">Figura </w:t>
      </w:r>
      <w:r w:rsidR="00414938">
        <w:rPr>
          <w:rFonts w:ascii="Times New Roman" w:hAnsi="Times New Roman"/>
          <w:b/>
          <w:color w:val="000000"/>
          <w:sz w:val="24"/>
          <w:szCs w:val="24"/>
        </w:rPr>
        <w:t>3</w:t>
      </w:r>
      <w:r w:rsidRPr="00FC577D">
        <w:rPr>
          <w:rFonts w:ascii="Times New Roman" w:hAnsi="Times New Roman"/>
          <w:b/>
          <w:color w:val="000000"/>
          <w:sz w:val="24"/>
          <w:szCs w:val="24"/>
        </w:rPr>
        <w:t>.</w:t>
      </w:r>
      <w:r w:rsidRPr="00FC577D">
        <w:rPr>
          <w:rFonts w:ascii="Times New Roman" w:hAnsi="Times New Roman"/>
          <w:color w:val="000000"/>
          <w:sz w:val="24"/>
          <w:szCs w:val="24"/>
        </w:rPr>
        <w:t xml:space="preserve"> Prognozele consumului </w:t>
      </w:r>
      <w:r w:rsidR="00E05FA0" w:rsidRPr="00FC577D">
        <w:rPr>
          <w:rFonts w:ascii="Times New Roman" w:hAnsi="Times New Roman"/>
          <w:color w:val="000000"/>
          <w:sz w:val="24"/>
          <w:szCs w:val="24"/>
        </w:rPr>
        <w:t xml:space="preserve">primar și final </w:t>
      </w:r>
      <w:r w:rsidRPr="00FC577D">
        <w:rPr>
          <w:rFonts w:ascii="Times New Roman" w:hAnsi="Times New Roman"/>
          <w:color w:val="000000"/>
          <w:sz w:val="24"/>
          <w:szCs w:val="24"/>
        </w:rPr>
        <w:t xml:space="preserve">de energie </w:t>
      </w:r>
      <w:r w:rsidR="007305DF">
        <w:rPr>
          <w:rFonts w:ascii="Times New Roman" w:hAnsi="Times New Roman"/>
          <w:color w:val="000000"/>
          <w:sz w:val="24"/>
          <w:szCs w:val="24"/>
        </w:rPr>
        <w:t>către</w:t>
      </w:r>
      <w:r w:rsidR="00E05FA0" w:rsidRPr="00FC577D">
        <w:rPr>
          <w:rFonts w:ascii="Times New Roman" w:hAnsi="Times New Roman"/>
          <w:color w:val="000000"/>
          <w:sz w:val="24"/>
          <w:szCs w:val="24"/>
        </w:rPr>
        <w:t xml:space="preserve"> a</w:t>
      </w:r>
      <w:r w:rsidR="007305DF">
        <w:rPr>
          <w:rFonts w:ascii="Times New Roman" w:hAnsi="Times New Roman"/>
          <w:color w:val="000000"/>
          <w:sz w:val="24"/>
          <w:szCs w:val="24"/>
        </w:rPr>
        <w:t>nul</w:t>
      </w:r>
      <w:r w:rsidRPr="00FC577D">
        <w:rPr>
          <w:rFonts w:ascii="Times New Roman" w:hAnsi="Times New Roman"/>
          <w:color w:val="000000"/>
          <w:sz w:val="24"/>
          <w:szCs w:val="24"/>
        </w:rPr>
        <w:t xml:space="preserve"> 2020</w:t>
      </w:r>
    </w:p>
    <w:p w14:paraId="36591405" w14:textId="77777777" w:rsidR="00995DA9" w:rsidRPr="00FC577D" w:rsidRDefault="00E05FA0" w:rsidP="00C702F8">
      <w:pPr>
        <w:numPr>
          <w:ilvl w:val="0"/>
          <w:numId w:val="43"/>
        </w:numPr>
        <w:tabs>
          <w:tab w:val="left" w:pos="567"/>
          <w:tab w:val="left" w:pos="1134"/>
        </w:tabs>
        <w:spacing w:before="120" w:after="0" w:line="240" w:lineRule="auto"/>
        <w:ind w:left="0" w:firstLine="0"/>
        <w:jc w:val="both"/>
        <w:rPr>
          <w:rFonts w:ascii="Times New Roman" w:hAnsi="Times New Roman"/>
          <w:sz w:val="24"/>
          <w:szCs w:val="24"/>
        </w:rPr>
      </w:pPr>
      <w:r w:rsidRPr="00FC577D">
        <w:rPr>
          <w:rFonts w:ascii="Times New Roman" w:hAnsi="Times New Roman"/>
          <w:sz w:val="24"/>
          <w:szCs w:val="24"/>
        </w:rPr>
        <w:t xml:space="preserve">Având în vedere faptul că un plan de acțiuni în domeniul eficienței energetice stabilește un cadru de măsuri a fi întreprinse în limitele unui interval de 3 ani, tabelul </w:t>
      </w:r>
      <w:r w:rsidR="000572E7" w:rsidRPr="00FC577D">
        <w:rPr>
          <w:rFonts w:ascii="Times New Roman" w:hAnsi="Times New Roman"/>
          <w:sz w:val="24"/>
          <w:szCs w:val="24"/>
        </w:rPr>
        <w:t>6</w:t>
      </w:r>
      <w:r w:rsidRPr="00FC577D">
        <w:rPr>
          <w:rFonts w:ascii="Times New Roman" w:hAnsi="Times New Roman"/>
          <w:sz w:val="24"/>
          <w:szCs w:val="24"/>
        </w:rPr>
        <w:t xml:space="preserve"> prezintă țintele naționale de eficiență energetică pentru orizontul de timp 2021, precum și dinamică aferentă mai multor indicatori specifici pentru intervalul 2016-2020.</w:t>
      </w:r>
    </w:p>
    <w:p w14:paraId="5A22F1BD" w14:textId="1892E223" w:rsidR="000572E7" w:rsidRPr="00FC577D" w:rsidRDefault="000572E7" w:rsidP="000572E7">
      <w:pPr>
        <w:pStyle w:val="Legend"/>
        <w:keepNext/>
        <w:rPr>
          <w:rFonts w:ascii="Times New Roman" w:hAnsi="Times New Roman" w:cs="Times New Roman"/>
          <w:sz w:val="24"/>
        </w:rPr>
      </w:pPr>
      <w:r w:rsidRPr="00FC577D">
        <w:rPr>
          <w:rFonts w:ascii="Times New Roman" w:hAnsi="Times New Roman" w:cs="Times New Roman"/>
          <w:b/>
          <w:sz w:val="24"/>
        </w:rPr>
        <w:t xml:space="preserve">Tabel </w:t>
      </w:r>
      <w:r w:rsidRPr="00FC577D">
        <w:rPr>
          <w:rFonts w:ascii="Times New Roman" w:hAnsi="Times New Roman" w:cs="Times New Roman"/>
          <w:b/>
          <w:sz w:val="24"/>
        </w:rPr>
        <w:fldChar w:fldCharType="begin"/>
      </w:r>
      <w:r w:rsidRPr="00FC577D">
        <w:rPr>
          <w:rFonts w:ascii="Times New Roman" w:hAnsi="Times New Roman" w:cs="Times New Roman"/>
          <w:b/>
          <w:sz w:val="24"/>
        </w:rPr>
        <w:instrText xml:space="preserve"> SEQ Tabel \* ARABIC </w:instrText>
      </w:r>
      <w:r w:rsidRPr="00FC577D">
        <w:rPr>
          <w:rFonts w:ascii="Times New Roman" w:hAnsi="Times New Roman" w:cs="Times New Roman"/>
          <w:b/>
          <w:sz w:val="24"/>
        </w:rPr>
        <w:fldChar w:fldCharType="separate"/>
      </w:r>
      <w:r w:rsidR="002315CF">
        <w:rPr>
          <w:rFonts w:ascii="Times New Roman" w:hAnsi="Times New Roman" w:cs="Times New Roman"/>
          <w:b/>
          <w:noProof/>
          <w:sz w:val="24"/>
        </w:rPr>
        <w:t>7</w:t>
      </w:r>
      <w:r w:rsidRPr="00FC577D">
        <w:rPr>
          <w:rFonts w:ascii="Times New Roman" w:hAnsi="Times New Roman" w:cs="Times New Roman"/>
          <w:b/>
          <w:sz w:val="24"/>
        </w:rPr>
        <w:fldChar w:fldCharType="end"/>
      </w:r>
      <w:r w:rsidRPr="00FC577D">
        <w:rPr>
          <w:rFonts w:ascii="Times New Roman" w:hAnsi="Times New Roman" w:cs="Times New Roman"/>
          <w:b/>
          <w:sz w:val="24"/>
        </w:rPr>
        <w:t>.</w:t>
      </w:r>
      <w:r w:rsidRPr="00FC577D">
        <w:rPr>
          <w:rFonts w:ascii="Times New Roman" w:hAnsi="Times New Roman" w:cs="Times New Roman"/>
          <w:sz w:val="24"/>
        </w:rPr>
        <w:t xml:space="preserve"> Obiective de eficiență energetică, naționale și sectoriale, pentru anul 2021</w:t>
      </w:r>
    </w:p>
    <w:tbl>
      <w:tblPr>
        <w:tblW w:w="4459" w:type="pct"/>
        <w:jc w:val="center"/>
        <w:tblLayout w:type="fixed"/>
        <w:tblCellMar>
          <w:left w:w="115" w:type="dxa"/>
          <w:right w:w="115" w:type="dxa"/>
        </w:tblCellMar>
        <w:tblLook w:val="04A0" w:firstRow="1" w:lastRow="0" w:firstColumn="1" w:lastColumn="0" w:noHBand="0" w:noVBand="1"/>
      </w:tblPr>
      <w:tblGrid>
        <w:gridCol w:w="3402"/>
        <w:gridCol w:w="1418"/>
        <w:gridCol w:w="1277"/>
        <w:gridCol w:w="1856"/>
        <w:gridCol w:w="97"/>
      </w:tblGrid>
      <w:tr w:rsidR="00503366" w:rsidRPr="00FC577D" w14:paraId="19178D1E" w14:textId="77777777" w:rsidTr="005B3D8D">
        <w:trPr>
          <w:trHeight w:val="95"/>
          <w:jc w:val="center"/>
        </w:trPr>
        <w:tc>
          <w:tcPr>
            <w:tcW w:w="2113" w:type="pct"/>
            <w:tcBorders>
              <w:bottom w:val="single" w:sz="12" w:space="0" w:color="auto"/>
              <w:right w:val="single" w:sz="12" w:space="0" w:color="auto"/>
            </w:tcBorders>
            <w:shd w:val="clear" w:color="auto" w:fill="auto"/>
            <w:vAlign w:val="center"/>
          </w:tcPr>
          <w:p w14:paraId="3A0FF5F2" w14:textId="77777777" w:rsidR="00503366" w:rsidRPr="00FC577D" w:rsidRDefault="00503366" w:rsidP="00F51657">
            <w:pPr>
              <w:spacing w:after="0" w:line="240" w:lineRule="auto"/>
              <w:jc w:val="center"/>
              <w:rPr>
                <w:rFonts w:ascii="Times New Roman" w:hAnsi="Times New Roman"/>
                <w:b/>
                <w:bCs/>
                <w:lang w:eastAsia="en-GB"/>
              </w:rPr>
            </w:pPr>
          </w:p>
        </w:tc>
        <w:tc>
          <w:tcPr>
            <w:tcW w:w="1673" w:type="pct"/>
            <w:gridSpan w:val="2"/>
            <w:tcBorders>
              <w:left w:val="single" w:sz="4" w:space="0" w:color="auto"/>
              <w:bottom w:val="single" w:sz="12" w:space="0" w:color="auto"/>
              <w:right w:val="single" w:sz="12" w:space="0" w:color="auto"/>
            </w:tcBorders>
            <w:shd w:val="clear" w:color="auto" w:fill="auto"/>
            <w:vAlign w:val="center"/>
          </w:tcPr>
          <w:p w14:paraId="76E1441F" w14:textId="45B7CA36" w:rsidR="00503366" w:rsidRPr="00FC577D" w:rsidRDefault="00503366" w:rsidP="00F51657">
            <w:pPr>
              <w:spacing w:after="0" w:line="240" w:lineRule="auto"/>
              <w:jc w:val="center"/>
              <w:rPr>
                <w:rFonts w:ascii="Times New Roman" w:hAnsi="Times New Roman"/>
                <w:b/>
                <w:bCs/>
                <w:color w:val="000000"/>
                <w:lang w:eastAsia="en-GB"/>
              </w:rPr>
            </w:pPr>
            <w:r w:rsidRPr="00FC577D">
              <w:rPr>
                <w:rFonts w:ascii="Times New Roman" w:hAnsi="Times New Roman"/>
                <w:b/>
                <w:bCs/>
                <w:color w:val="000000"/>
                <w:lang w:eastAsia="en-GB"/>
              </w:rPr>
              <w:t>Obiective</w:t>
            </w:r>
            <w:r w:rsidRPr="00FC577D">
              <w:rPr>
                <w:rFonts w:ascii="Times New Roman" w:hAnsi="Times New Roman"/>
                <w:b/>
                <w:bCs/>
                <w:color w:val="000000"/>
                <w:lang w:eastAsia="en-GB"/>
              </w:rPr>
              <w:br/>
              <w:t xml:space="preserve"> conform Legii </w:t>
            </w:r>
            <w:r w:rsidR="00ED58FB">
              <w:rPr>
                <w:rFonts w:ascii="Times New Roman" w:hAnsi="Times New Roman"/>
                <w:b/>
                <w:bCs/>
                <w:color w:val="000000"/>
                <w:lang w:eastAsia="en-GB"/>
              </w:rPr>
              <w:t>nr.</w:t>
            </w:r>
            <w:r w:rsidRPr="00FC577D">
              <w:rPr>
                <w:rFonts w:ascii="Times New Roman" w:hAnsi="Times New Roman"/>
                <w:b/>
                <w:bCs/>
                <w:color w:val="000000"/>
                <w:lang w:eastAsia="en-GB"/>
              </w:rPr>
              <w:t>139/2018</w:t>
            </w:r>
          </w:p>
        </w:tc>
        <w:tc>
          <w:tcPr>
            <w:tcW w:w="1214" w:type="pct"/>
            <w:gridSpan w:val="2"/>
            <w:tcBorders>
              <w:left w:val="single" w:sz="12" w:space="0" w:color="auto"/>
              <w:bottom w:val="single" w:sz="12" w:space="0" w:color="auto"/>
            </w:tcBorders>
            <w:shd w:val="clear" w:color="auto" w:fill="auto"/>
          </w:tcPr>
          <w:p w14:paraId="49748E89" w14:textId="77777777" w:rsidR="00503366" w:rsidRPr="00FC577D" w:rsidRDefault="00503366" w:rsidP="00521FB7">
            <w:pPr>
              <w:spacing w:after="0" w:line="240" w:lineRule="auto"/>
              <w:ind w:left="-57" w:right="-57"/>
              <w:jc w:val="center"/>
              <w:rPr>
                <w:rFonts w:ascii="Times New Roman" w:hAnsi="Times New Roman"/>
                <w:b/>
                <w:bCs/>
                <w:color w:val="000000"/>
                <w:lang w:eastAsia="en-GB"/>
              </w:rPr>
            </w:pPr>
            <w:r w:rsidRPr="00FC577D">
              <w:rPr>
                <w:rFonts w:ascii="Times New Roman" w:hAnsi="Times New Roman"/>
                <w:b/>
                <w:bCs/>
                <w:color w:val="000000"/>
                <w:lang w:eastAsia="en-GB"/>
              </w:rPr>
              <w:t>Obiectivul PNAEE 2019-2021</w:t>
            </w:r>
          </w:p>
        </w:tc>
      </w:tr>
      <w:tr w:rsidR="00503366" w:rsidRPr="00FC577D" w14:paraId="2402D5E7" w14:textId="77777777" w:rsidTr="005B3D8D">
        <w:trPr>
          <w:gridAfter w:val="1"/>
          <w:wAfter w:w="61" w:type="pct"/>
          <w:trHeight w:val="239"/>
          <w:jc w:val="center"/>
        </w:trPr>
        <w:tc>
          <w:tcPr>
            <w:tcW w:w="2113" w:type="pct"/>
            <w:tcBorders>
              <w:top w:val="single" w:sz="12" w:space="0" w:color="auto"/>
              <w:bottom w:val="single" w:sz="12" w:space="0" w:color="auto"/>
              <w:right w:val="single" w:sz="12" w:space="0" w:color="auto"/>
            </w:tcBorders>
            <w:shd w:val="clear" w:color="auto" w:fill="auto"/>
            <w:vAlign w:val="center"/>
            <w:hideMark/>
          </w:tcPr>
          <w:p w14:paraId="1F14A01B" w14:textId="77777777" w:rsidR="00503366" w:rsidRPr="00FC577D" w:rsidRDefault="00503366" w:rsidP="00F51657">
            <w:pPr>
              <w:spacing w:after="0" w:line="240" w:lineRule="auto"/>
              <w:jc w:val="center"/>
              <w:rPr>
                <w:rFonts w:ascii="Times New Roman" w:eastAsia="Times New Roman" w:hAnsi="Times New Roman"/>
                <w:b/>
                <w:bCs/>
                <w:lang w:eastAsia="en-GB"/>
              </w:rPr>
            </w:pPr>
            <w:r w:rsidRPr="00FC577D">
              <w:rPr>
                <w:rFonts w:ascii="Times New Roman" w:hAnsi="Times New Roman"/>
                <w:b/>
                <w:bCs/>
                <w:lang w:eastAsia="en-GB"/>
              </w:rPr>
              <w:t>Indicator</w:t>
            </w:r>
          </w:p>
        </w:tc>
        <w:tc>
          <w:tcPr>
            <w:tcW w:w="881" w:type="pct"/>
            <w:tcBorders>
              <w:top w:val="single" w:sz="12" w:space="0" w:color="auto"/>
              <w:left w:val="single" w:sz="12" w:space="0" w:color="auto"/>
              <w:bottom w:val="single" w:sz="12" w:space="0" w:color="auto"/>
              <w:right w:val="dotted" w:sz="4" w:space="0" w:color="auto"/>
            </w:tcBorders>
            <w:shd w:val="clear" w:color="auto" w:fill="auto"/>
            <w:noWrap/>
            <w:vAlign w:val="center"/>
            <w:hideMark/>
          </w:tcPr>
          <w:p w14:paraId="650B5A13" w14:textId="77777777" w:rsidR="00503366" w:rsidRPr="00FC577D" w:rsidRDefault="00503366" w:rsidP="00A165A8">
            <w:pPr>
              <w:spacing w:after="0" w:line="240" w:lineRule="auto"/>
              <w:jc w:val="center"/>
              <w:rPr>
                <w:rFonts w:ascii="Times New Roman" w:eastAsia="Times New Roman" w:hAnsi="Times New Roman"/>
                <w:b/>
                <w:bCs/>
                <w:color w:val="000000"/>
                <w:lang w:eastAsia="en-GB"/>
              </w:rPr>
            </w:pPr>
            <w:r w:rsidRPr="00FC577D">
              <w:rPr>
                <w:rFonts w:ascii="Times New Roman" w:hAnsi="Times New Roman"/>
                <w:b/>
                <w:bCs/>
                <w:color w:val="000000"/>
                <w:lang w:eastAsia="en-GB"/>
              </w:rPr>
              <w:t>2019</w:t>
            </w:r>
          </w:p>
        </w:tc>
        <w:tc>
          <w:tcPr>
            <w:tcW w:w="793" w:type="pct"/>
            <w:tcBorders>
              <w:top w:val="single" w:sz="12" w:space="0" w:color="auto"/>
              <w:left w:val="dotted" w:sz="4" w:space="0" w:color="auto"/>
              <w:bottom w:val="single" w:sz="12" w:space="0" w:color="auto"/>
              <w:right w:val="single" w:sz="12" w:space="0" w:color="auto"/>
            </w:tcBorders>
            <w:shd w:val="clear" w:color="auto" w:fill="auto"/>
            <w:noWrap/>
            <w:vAlign w:val="center"/>
            <w:hideMark/>
          </w:tcPr>
          <w:p w14:paraId="42B71CCD" w14:textId="77777777" w:rsidR="00503366" w:rsidRPr="00FC577D" w:rsidRDefault="00503366" w:rsidP="00A165A8">
            <w:pPr>
              <w:spacing w:after="0" w:line="240" w:lineRule="auto"/>
              <w:jc w:val="center"/>
              <w:rPr>
                <w:rFonts w:ascii="Times New Roman" w:eastAsia="Times New Roman" w:hAnsi="Times New Roman"/>
                <w:b/>
                <w:bCs/>
                <w:color w:val="000000"/>
                <w:lang w:eastAsia="en-GB"/>
              </w:rPr>
            </w:pPr>
            <w:r w:rsidRPr="00FC577D">
              <w:rPr>
                <w:rFonts w:ascii="Times New Roman" w:hAnsi="Times New Roman"/>
                <w:b/>
                <w:bCs/>
                <w:color w:val="000000"/>
                <w:lang w:eastAsia="en-GB"/>
              </w:rPr>
              <w:t>2020</w:t>
            </w:r>
          </w:p>
        </w:tc>
        <w:tc>
          <w:tcPr>
            <w:tcW w:w="1153" w:type="pct"/>
            <w:tcBorders>
              <w:top w:val="single" w:sz="12" w:space="0" w:color="auto"/>
              <w:left w:val="single" w:sz="12" w:space="0" w:color="auto"/>
              <w:bottom w:val="single" w:sz="12" w:space="0" w:color="auto"/>
            </w:tcBorders>
            <w:shd w:val="clear" w:color="auto" w:fill="auto"/>
            <w:vAlign w:val="center"/>
          </w:tcPr>
          <w:p w14:paraId="649D6891" w14:textId="77777777" w:rsidR="00503366" w:rsidRPr="00FC577D" w:rsidRDefault="00503366" w:rsidP="005B3D8D">
            <w:pPr>
              <w:spacing w:after="0" w:line="240" w:lineRule="auto"/>
              <w:jc w:val="center"/>
              <w:rPr>
                <w:rFonts w:ascii="Times New Roman" w:hAnsi="Times New Roman"/>
                <w:b/>
                <w:bCs/>
                <w:color w:val="000000"/>
                <w:lang w:eastAsia="en-GB"/>
              </w:rPr>
            </w:pPr>
            <w:r w:rsidRPr="00FC577D">
              <w:rPr>
                <w:rFonts w:ascii="Times New Roman" w:hAnsi="Times New Roman"/>
                <w:b/>
                <w:bCs/>
                <w:color w:val="000000"/>
                <w:lang w:eastAsia="en-GB"/>
              </w:rPr>
              <w:t>2021*</w:t>
            </w:r>
          </w:p>
        </w:tc>
      </w:tr>
      <w:tr w:rsidR="00503366" w:rsidRPr="00FC577D" w14:paraId="3EC6E8E2" w14:textId="77777777" w:rsidTr="005B3D8D">
        <w:trPr>
          <w:gridAfter w:val="1"/>
          <w:wAfter w:w="61" w:type="pct"/>
          <w:trHeight w:val="148"/>
          <w:jc w:val="center"/>
        </w:trPr>
        <w:tc>
          <w:tcPr>
            <w:tcW w:w="2113" w:type="pct"/>
            <w:tcBorders>
              <w:top w:val="single" w:sz="12" w:space="0" w:color="auto"/>
              <w:bottom w:val="dotted" w:sz="4" w:space="0" w:color="auto"/>
              <w:right w:val="single" w:sz="12" w:space="0" w:color="auto"/>
            </w:tcBorders>
            <w:shd w:val="clear" w:color="auto" w:fill="auto"/>
            <w:noWrap/>
            <w:vAlign w:val="center"/>
            <w:hideMark/>
          </w:tcPr>
          <w:p w14:paraId="39B6B874" w14:textId="77777777" w:rsidR="00503366" w:rsidRPr="00FC577D" w:rsidRDefault="00503366" w:rsidP="00A165A8">
            <w:pPr>
              <w:spacing w:after="0" w:line="240" w:lineRule="auto"/>
              <w:rPr>
                <w:rFonts w:ascii="Times New Roman" w:eastAsia="Times New Roman" w:hAnsi="Times New Roman"/>
                <w:b/>
                <w:bCs/>
                <w:color w:val="000000"/>
                <w:lang w:eastAsia="en-GB"/>
              </w:rPr>
            </w:pPr>
            <w:r w:rsidRPr="00FC577D">
              <w:rPr>
                <w:rFonts w:ascii="Times New Roman" w:hAnsi="Times New Roman"/>
                <w:b/>
                <w:bCs/>
                <w:color w:val="000000"/>
                <w:lang w:eastAsia="en-GB"/>
              </w:rPr>
              <w:t>Obiectiv general</w:t>
            </w:r>
          </w:p>
        </w:tc>
        <w:tc>
          <w:tcPr>
            <w:tcW w:w="881" w:type="pct"/>
            <w:tcBorders>
              <w:top w:val="single" w:sz="12" w:space="0" w:color="auto"/>
              <w:left w:val="single" w:sz="12" w:space="0" w:color="auto"/>
              <w:bottom w:val="dotted" w:sz="4" w:space="0" w:color="auto"/>
              <w:right w:val="dotted" w:sz="4" w:space="0" w:color="auto"/>
            </w:tcBorders>
            <w:shd w:val="clear" w:color="auto" w:fill="auto"/>
            <w:noWrap/>
            <w:vAlign w:val="center"/>
          </w:tcPr>
          <w:p w14:paraId="14CB9343" w14:textId="77777777" w:rsidR="00503366" w:rsidRPr="00FC577D" w:rsidRDefault="00503366" w:rsidP="00A165A8">
            <w:pPr>
              <w:spacing w:after="0" w:line="240" w:lineRule="auto"/>
              <w:jc w:val="right"/>
              <w:rPr>
                <w:rFonts w:ascii="Times New Roman" w:hAnsi="Times New Roman"/>
                <w:b/>
              </w:rPr>
            </w:pPr>
            <w:r w:rsidRPr="00FC577D">
              <w:rPr>
                <w:rFonts w:ascii="Times New Roman" w:hAnsi="Times New Roman"/>
                <w:b/>
              </w:rPr>
              <w:t>144,4</w:t>
            </w:r>
          </w:p>
        </w:tc>
        <w:tc>
          <w:tcPr>
            <w:tcW w:w="793" w:type="pct"/>
            <w:tcBorders>
              <w:top w:val="single" w:sz="12" w:space="0" w:color="auto"/>
              <w:left w:val="dotted" w:sz="4" w:space="0" w:color="auto"/>
              <w:bottom w:val="dotted" w:sz="4" w:space="0" w:color="auto"/>
              <w:right w:val="single" w:sz="12" w:space="0" w:color="auto"/>
            </w:tcBorders>
            <w:shd w:val="clear" w:color="auto" w:fill="auto"/>
            <w:noWrap/>
            <w:vAlign w:val="center"/>
          </w:tcPr>
          <w:p w14:paraId="616073C4" w14:textId="77777777" w:rsidR="00503366" w:rsidRPr="00FC577D" w:rsidRDefault="00503366" w:rsidP="00A165A8">
            <w:pPr>
              <w:spacing w:after="0" w:line="240" w:lineRule="auto"/>
              <w:jc w:val="right"/>
              <w:rPr>
                <w:rFonts w:ascii="Times New Roman" w:hAnsi="Times New Roman"/>
              </w:rPr>
            </w:pPr>
            <w:r w:rsidRPr="00FC577D">
              <w:rPr>
                <w:rFonts w:ascii="Times New Roman" w:hAnsi="Times New Roman"/>
                <w:b/>
              </w:rPr>
              <w:t>167,2</w:t>
            </w:r>
          </w:p>
        </w:tc>
        <w:tc>
          <w:tcPr>
            <w:tcW w:w="1153" w:type="pct"/>
            <w:tcBorders>
              <w:top w:val="single" w:sz="12" w:space="0" w:color="auto"/>
              <w:left w:val="single" w:sz="12" w:space="0" w:color="auto"/>
              <w:bottom w:val="dotted" w:sz="4" w:space="0" w:color="auto"/>
            </w:tcBorders>
            <w:shd w:val="clear" w:color="auto" w:fill="auto"/>
            <w:vAlign w:val="center"/>
          </w:tcPr>
          <w:p w14:paraId="6E36A6B4" w14:textId="77777777" w:rsidR="00503366" w:rsidRPr="00FC577D" w:rsidRDefault="00503366" w:rsidP="005B3D8D">
            <w:pPr>
              <w:spacing w:after="0" w:line="240" w:lineRule="auto"/>
              <w:ind w:right="332"/>
              <w:jc w:val="right"/>
              <w:rPr>
                <w:rFonts w:ascii="Times New Roman" w:hAnsi="Times New Roman"/>
                <w:b/>
              </w:rPr>
            </w:pPr>
            <w:r w:rsidRPr="00FC577D">
              <w:rPr>
                <w:rFonts w:ascii="Times New Roman" w:hAnsi="Times New Roman"/>
                <w:b/>
              </w:rPr>
              <w:t>193,6</w:t>
            </w:r>
          </w:p>
        </w:tc>
      </w:tr>
      <w:tr w:rsidR="00503366" w:rsidRPr="00FC577D" w14:paraId="5E489828" w14:textId="77777777" w:rsidTr="005B3D8D">
        <w:trPr>
          <w:gridAfter w:val="1"/>
          <w:wAfter w:w="61" w:type="pct"/>
          <w:trHeight w:val="35"/>
          <w:jc w:val="center"/>
        </w:trPr>
        <w:tc>
          <w:tcPr>
            <w:tcW w:w="2113" w:type="pct"/>
            <w:tcBorders>
              <w:top w:val="dotted" w:sz="4" w:space="0" w:color="auto"/>
              <w:bottom w:val="dotted" w:sz="4" w:space="0" w:color="auto"/>
              <w:right w:val="single" w:sz="12" w:space="0" w:color="auto"/>
            </w:tcBorders>
            <w:shd w:val="clear" w:color="auto" w:fill="auto"/>
            <w:noWrap/>
            <w:vAlign w:val="center"/>
            <w:hideMark/>
          </w:tcPr>
          <w:p w14:paraId="576751EF" w14:textId="77777777" w:rsidR="00503366" w:rsidRPr="00FC577D" w:rsidRDefault="00503366" w:rsidP="00A165A8">
            <w:pPr>
              <w:spacing w:after="0" w:line="240" w:lineRule="auto"/>
              <w:rPr>
                <w:rFonts w:ascii="Times New Roman" w:eastAsia="Times New Roman" w:hAnsi="Times New Roman"/>
                <w:b/>
                <w:bCs/>
                <w:color w:val="000000"/>
                <w:lang w:eastAsia="en-GB"/>
              </w:rPr>
            </w:pPr>
            <w:r w:rsidRPr="00FC577D">
              <w:rPr>
                <w:rFonts w:ascii="Times New Roman" w:hAnsi="Times New Roman"/>
                <w:b/>
                <w:bCs/>
                <w:color w:val="000000"/>
                <w:lang w:eastAsia="en-GB"/>
              </w:rPr>
              <w:t>Clădiri guvernamentale (art. 14)</w:t>
            </w:r>
          </w:p>
        </w:tc>
        <w:tc>
          <w:tcPr>
            <w:tcW w:w="881" w:type="pct"/>
            <w:tcBorders>
              <w:top w:val="dotted" w:sz="4" w:space="0" w:color="auto"/>
              <w:left w:val="single" w:sz="12" w:space="0" w:color="auto"/>
              <w:bottom w:val="dotted" w:sz="4" w:space="0" w:color="auto"/>
              <w:right w:val="dotted" w:sz="4" w:space="0" w:color="auto"/>
            </w:tcBorders>
            <w:shd w:val="clear" w:color="auto" w:fill="auto"/>
            <w:noWrap/>
            <w:vAlign w:val="center"/>
            <w:hideMark/>
          </w:tcPr>
          <w:p w14:paraId="5338ADFE"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0,05</w:t>
            </w:r>
          </w:p>
        </w:tc>
        <w:tc>
          <w:tcPr>
            <w:tcW w:w="793" w:type="pct"/>
            <w:tcBorders>
              <w:top w:val="dotted" w:sz="4" w:space="0" w:color="auto"/>
              <w:left w:val="dotted" w:sz="4" w:space="0" w:color="auto"/>
              <w:bottom w:val="dotted" w:sz="4" w:space="0" w:color="auto"/>
              <w:right w:val="single" w:sz="12" w:space="0" w:color="auto"/>
            </w:tcBorders>
            <w:shd w:val="clear" w:color="auto" w:fill="auto"/>
            <w:noWrap/>
            <w:vAlign w:val="center"/>
            <w:hideMark/>
          </w:tcPr>
          <w:p w14:paraId="3A41E40D"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0,1</w:t>
            </w:r>
          </w:p>
        </w:tc>
        <w:tc>
          <w:tcPr>
            <w:tcW w:w="1153" w:type="pct"/>
            <w:tcBorders>
              <w:top w:val="dotted" w:sz="4" w:space="0" w:color="auto"/>
              <w:left w:val="single" w:sz="12" w:space="0" w:color="auto"/>
              <w:bottom w:val="dotted" w:sz="4" w:space="0" w:color="auto"/>
            </w:tcBorders>
            <w:shd w:val="clear" w:color="auto" w:fill="auto"/>
            <w:vAlign w:val="center"/>
          </w:tcPr>
          <w:p w14:paraId="5630AD66" w14:textId="77777777" w:rsidR="00503366" w:rsidRPr="00FC577D" w:rsidRDefault="00503366" w:rsidP="005B3D8D">
            <w:pPr>
              <w:spacing w:after="0" w:line="240" w:lineRule="auto"/>
              <w:ind w:right="332"/>
              <w:jc w:val="right"/>
              <w:rPr>
                <w:rFonts w:ascii="Times New Roman" w:hAnsi="Times New Roman"/>
                <w:i/>
              </w:rPr>
            </w:pPr>
          </w:p>
        </w:tc>
      </w:tr>
      <w:tr w:rsidR="00503366" w:rsidRPr="00FC577D" w14:paraId="71395599" w14:textId="77777777" w:rsidTr="005B3D8D">
        <w:trPr>
          <w:gridAfter w:val="1"/>
          <w:wAfter w:w="61" w:type="pct"/>
          <w:trHeight w:val="84"/>
          <w:jc w:val="center"/>
        </w:trPr>
        <w:tc>
          <w:tcPr>
            <w:tcW w:w="2113" w:type="pct"/>
            <w:tcBorders>
              <w:top w:val="dotted" w:sz="4" w:space="0" w:color="auto"/>
              <w:bottom w:val="single" w:sz="12" w:space="0" w:color="auto"/>
              <w:right w:val="single" w:sz="12" w:space="0" w:color="auto"/>
            </w:tcBorders>
            <w:shd w:val="clear" w:color="auto" w:fill="auto"/>
            <w:noWrap/>
            <w:vAlign w:val="center"/>
            <w:hideMark/>
          </w:tcPr>
          <w:p w14:paraId="4F786721" w14:textId="301C96C4" w:rsidR="00503366" w:rsidRPr="00FC577D" w:rsidRDefault="00503366" w:rsidP="00A165A8">
            <w:pPr>
              <w:spacing w:after="0" w:line="240" w:lineRule="auto"/>
              <w:rPr>
                <w:rFonts w:ascii="Times New Roman" w:eastAsia="Times New Roman" w:hAnsi="Times New Roman"/>
                <w:b/>
                <w:bCs/>
                <w:color w:val="000000"/>
                <w:lang w:eastAsia="en-GB"/>
              </w:rPr>
            </w:pPr>
            <w:r w:rsidRPr="00FC577D">
              <w:rPr>
                <w:rFonts w:ascii="Times New Roman" w:hAnsi="Times New Roman"/>
                <w:b/>
                <w:bCs/>
                <w:color w:val="000000"/>
                <w:lang w:eastAsia="en-GB"/>
              </w:rPr>
              <w:t>Schema de obligații de eficiență energetică</w:t>
            </w:r>
            <w:r w:rsidR="00D730B9">
              <w:rPr>
                <w:rFonts w:ascii="Times New Roman" w:hAnsi="Times New Roman"/>
                <w:b/>
                <w:bCs/>
                <w:color w:val="000000"/>
                <w:lang w:eastAsia="en-GB"/>
              </w:rPr>
              <w:t xml:space="preserve"> sau măsuri de politică alternative</w:t>
            </w:r>
            <w:r w:rsidRPr="00FC577D">
              <w:rPr>
                <w:rFonts w:ascii="Times New Roman" w:hAnsi="Times New Roman"/>
                <w:b/>
                <w:bCs/>
                <w:color w:val="000000"/>
                <w:lang w:eastAsia="en-GB"/>
              </w:rPr>
              <w:t xml:space="preserve"> (art. 8)</w:t>
            </w:r>
          </w:p>
        </w:tc>
        <w:tc>
          <w:tcPr>
            <w:tcW w:w="881" w:type="pct"/>
            <w:tcBorders>
              <w:top w:val="dotted" w:sz="4" w:space="0" w:color="auto"/>
              <w:left w:val="single" w:sz="12" w:space="0" w:color="auto"/>
              <w:bottom w:val="single" w:sz="12" w:space="0" w:color="auto"/>
              <w:right w:val="dotted" w:sz="4" w:space="0" w:color="auto"/>
            </w:tcBorders>
            <w:shd w:val="clear" w:color="auto" w:fill="auto"/>
            <w:noWrap/>
            <w:vAlign w:val="center"/>
            <w:hideMark/>
          </w:tcPr>
          <w:p w14:paraId="20B90A72"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12.23</w:t>
            </w:r>
          </w:p>
        </w:tc>
        <w:tc>
          <w:tcPr>
            <w:tcW w:w="793" w:type="pct"/>
            <w:tcBorders>
              <w:top w:val="dotted" w:sz="4" w:space="0" w:color="auto"/>
              <w:left w:val="dotted" w:sz="4" w:space="0" w:color="auto"/>
              <w:bottom w:val="single" w:sz="12" w:space="0" w:color="auto"/>
              <w:right w:val="single" w:sz="12" w:space="0" w:color="auto"/>
            </w:tcBorders>
            <w:shd w:val="clear" w:color="auto" w:fill="auto"/>
            <w:noWrap/>
            <w:vAlign w:val="center"/>
            <w:hideMark/>
          </w:tcPr>
          <w:p w14:paraId="51ED3295"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24,46</w:t>
            </w:r>
          </w:p>
        </w:tc>
        <w:tc>
          <w:tcPr>
            <w:tcW w:w="1153" w:type="pct"/>
            <w:tcBorders>
              <w:top w:val="dotted" w:sz="4" w:space="0" w:color="auto"/>
              <w:left w:val="single" w:sz="12" w:space="0" w:color="auto"/>
              <w:bottom w:val="single" w:sz="12" w:space="0" w:color="auto"/>
            </w:tcBorders>
            <w:shd w:val="clear" w:color="auto" w:fill="auto"/>
            <w:vAlign w:val="center"/>
          </w:tcPr>
          <w:p w14:paraId="61829076" w14:textId="77777777" w:rsidR="00503366" w:rsidRPr="00FC577D" w:rsidRDefault="00503366" w:rsidP="005B3D8D">
            <w:pPr>
              <w:spacing w:after="0" w:line="240" w:lineRule="auto"/>
              <w:ind w:right="332"/>
              <w:jc w:val="right"/>
              <w:rPr>
                <w:rFonts w:ascii="Times New Roman" w:hAnsi="Times New Roman"/>
                <w:i/>
              </w:rPr>
            </w:pPr>
          </w:p>
        </w:tc>
      </w:tr>
      <w:tr w:rsidR="00503366" w:rsidRPr="00FC577D" w14:paraId="35792DB4" w14:textId="77777777" w:rsidTr="005B3D8D">
        <w:trPr>
          <w:gridAfter w:val="1"/>
          <w:wAfter w:w="61" w:type="pct"/>
          <w:trHeight w:val="209"/>
          <w:jc w:val="center"/>
        </w:trPr>
        <w:tc>
          <w:tcPr>
            <w:tcW w:w="2113" w:type="pct"/>
            <w:tcBorders>
              <w:top w:val="single" w:sz="12" w:space="0" w:color="auto"/>
              <w:bottom w:val="dotted" w:sz="4" w:space="0" w:color="auto"/>
              <w:right w:val="single" w:sz="12" w:space="0" w:color="auto"/>
            </w:tcBorders>
            <w:shd w:val="clear" w:color="auto" w:fill="auto"/>
            <w:noWrap/>
            <w:vAlign w:val="center"/>
          </w:tcPr>
          <w:p w14:paraId="2938B94D" w14:textId="77777777" w:rsidR="00503366" w:rsidRPr="00FC577D" w:rsidRDefault="00503366" w:rsidP="00521FB7">
            <w:pPr>
              <w:spacing w:after="0" w:line="240" w:lineRule="auto"/>
              <w:rPr>
                <w:rFonts w:ascii="Times New Roman" w:eastAsia="Times New Roman" w:hAnsi="Times New Roman"/>
                <w:b/>
                <w:bCs/>
                <w:color w:val="FFFFFF"/>
                <w:lang w:eastAsia="en-GB"/>
              </w:rPr>
            </w:pPr>
            <w:r w:rsidRPr="00FC577D">
              <w:rPr>
                <w:rFonts w:ascii="Times New Roman" w:hAnsi="Times New Roman"/>
                <w:b/>
                <w:bCs/>
                <w:lang w:eastAsia="en-GB"/>
              </w:rPr>
              <w:t xml:space="preserve">CIB </w:t>
            </w:r>
            <w:r w:rsidRPr="00FC577D">
              <w:rPr>
                <w:rFonts w:ascii="Times New Roman" w:hAnsi="Times New Roman"/>
                <w:bCs/>
                <w:i/>
                <w:lang w:eastAsia="en-GB"/>
              </w:rPr>
              <w:t>[</w:t>
            </w:r>
            <w:proofErr w:type="spellStart"/>
            <w:r w:rsidRPr="00FC577D">
              <w:rPr>
                <w:rFonts w:ascii="Times New Roman" w:hAnsi="Times New Roman"/>
                <w:bCs/>
                <w:i/>
                <w:lang w:eastAsia="en-GB"/>
              </w:rPr>
              <w:t>ktep</w:t>
            </w:r>
            <w:proofErr w:type="spellEnd"/>
            <w:r w:rsidRPr="00FC577D">
              <w:rPr>
                <w:rFonts w:ascii="Times New Roman" w:hAnsi="Times New Roman"/>
                <w:bCs/>
                <w:i/>
                <w:lang w:eastAsia="en-GB"/>
              </w:rPr>
              <w:t>]</w:t>
            </w:r>
          </w:p>
        </w:tc>
        <w:tc>
          <w:tcPr>
            <w:tcW w:w="881" w:type="pct"/>
            <w:tcBorders>
              <w:top w:val="single" w:sz="12" w:space="0" w:color="auto"/>
              <w:left w:val="single" w:sz="12" w:space="0" w:color="auto"/>
              <w:bottom w:val="dotted" w:sz="4" w:space="0" w:color="auto"/>
              <w:right w:val="dotted" w:sz="4" w:space="0" w:color="auto"/>
            </w:tcBorders>
            <w:shd w:val="clear" w:color="auto" w:fill="auto"/>
            <w:noWrap/>
            <w:vAlign w:val="center"/>
          </w:tcPr>
          <w:p w14:paraId="224C8DAD" w14:textId="77777777" w:rsidR="00503366" w:rsidRPr="00FC577D" w:rsidRDefault="00503366" w:rsidP="00521FB7">
            <w:pPr>
              <w:spacing w:after="0" w:line="240" w:lineRule="auto"/>
              <w:jc w:val="right"/>
              <w:rPr>
                <w:rFonts w:ascii="Times New Roman" w:hAnsi="Times New Roman"/>
                <w:b/>
              </w:rPr>
            </w:pPr>
            <w:r w:rsidRPr="00FC577D">
              <w:rPr>
                <w:rFonts w:ascii="Times New Roman" w:hAnsi="Times New Roman"/>
                <w:b/>
              </w:rPr>
              <w:t>2936</w:t>
            </w:r>
          </w:p>
        </w:tc>
        <w:tc>
          <w:tcPr>
            <w:tcW w:w="793" w:type="pct"/>
            <w:tcBorders>
              <w:top w:val="single" w:sz="12" w:space="0" w:color="auto"/>
              <w:left w:val="dotted" w:sz="4" w:space="0" w:color="auto"/>
              <w:bottom w:val="dotted" w:sz="4" w:space="0" w:color="auto"/>
              <w:right w:val="single" w:sz="12" w:space="0" w:color="auto"/>
            </w:tcBorders>
            <w:shd w:val="clear" w:color="auto" w:fill="auto"/>
            <w:noWrap/>
            <w:vAlign w:val="center"/>
          </w:tcPr>
          <w:p w14:paraId="587E05FB" w14:textId="77777777" w:rsidR="00503366" w:rsidRPr="00FC577D" w:rsidRDefault="00503366" w:rsidP="00521FB7">
            <w:pPr>
              <w:spacing w:after="0" w:line="240" w:lineRule="auto"/>
              <w:jc w:val="right"/>
              <w:rPr>
                <w:rFonts w:ascii="Times New Roman" w:hAnsi="Times New Roman"/>
                <w:b/>
              </w:rPr>
            </w:pPr>
            <w:r w:rsidRPr="00FC577D">
              <w:rPr>
                <w:rFonts w:ascii="Times New Roman" w:hAnsi="Times New Roman"/>
                <w:b/>
              </w:rPr>
              <w:t>2968</w:t>
            </w:r>
          </w:p>
        </w:tc>
        <w:tc>
          <w:tcPr>
            <w:tcW w:w="1153" w:type="pct"/>
            <w:tcBorders>
              <w:top w:val="single" w:sz="12" w:space="0" w:color="auto"/>
              <w:left w:val="single" w:sz="12" w:space="0" w:color="auto"/>
              <w:bottom w:val="dotted" w:sz="4" w:space="0" w:color="auto"/>
            </w:tcBorders>
            <w:shd w:val="clear" w:color="auto" w:fill="auto"/>
            <w:vAlign w:val="center"/>
          </w:tcPr>
          <w:p w14:paraId="387C3798" w14:textId="77777777" w:rsidR="00503366" w:rsidRPr="00FC577D" w:rsidRDefault="00503366" w:rsidP="005B3D8D">
            <w:pPr>
              <w:spacing w:after="0" w:line="240" w:lineRule="auto"/>
              <w:ind w:right="332"/>
              <w:jc w:val="right"/>
              <w:rPr>
                <w:rFonts w:ascii="Times New Roman" w:hAnsi="Times New Roman"/>
                <w:b/>
              </w:rPr>
            </w:pPr>
            <w:r w:rsidRPr="00FC577D">
              <w:rPr>
                <w:rFonts w:ascii="Times New Roman" w:hAnsi="Times New Roman"/>
                <w:b/>
              </w:rPr>
              <w:t>2990</w:t>
            </w:r>
          </w:p>
        </w:tc>
      </w:tr>
      <w:tr w:rsidR="00503366" w:rsidRPr="00FC577D" w14:paraId="04ECBB23" w14:textId="77777777" w:rsidTr="005B3D8D">
        <w:trPr>
          <w:gridAfter w:val="1"/>
          <w:wAfter w:w="61" w:type="pct"/>
          <w:trHeight w:val="209"/>
          <w:jc w:val="center"/>
        </w:trPr>
        <w:tc>
          <w:tcPr>
            <w:tcW w:w="2113" w:type="pct"/>
            <w:tcBorders>
              <w:top w:val="dotted" w:sz="4" w:space="0" w:color="auto"/>
              <w:bottom w:val="single" w:sz="12" w:space="0" w:color="auto"/>
              <w:right w:val="single" w:sz="12" w:space="0" w:color="auto"/>
            </w:tcBorders>
            <w:shd w:val="clear" w:color="auto" w:fill="auto"/>
            <w:noWrap/>
            <w:vAlign w:val="center"/>
          </w:tcPr>
          <w:p w14:paraId="252AA1A2" w14:textId="77777777" w:rsidR="00503366" w:rsidRPr="00FC577D" w:rsidRDefault="00503366" w:rsidP="00521FB7">
            <w:pPr>
              <w:spacing w:after="0" w:line="240" w:lineRule="auto"/>
              <w:rPr>
                <w:rFonts w:ascii="Times New Roman" w:eastAsia="Times New Roman" w:hAnsi="Times New Roman"/>
                <w:b/>
                <w:bCs/>
                <w:color w:val="FFFFFF"/>
                <w:lang w:eastAsia="en-GB"/>
              </w:rPr>
            </w:pPr>
            <w:r w:rsidRPr="00FC577D">
              <w:rPr>
                <w:rFonts w:ascii="Times New Roman" w:hAnsi="Times New Roman"/>
                <w:b/>
                <w:bCs/>
                <w:lang w:eastAsia="en-GB"/>
              </w:rPr>
              <w:t xml:space="preserve">CFE </w:t>
            </w:r>
            <w:r w:rsidRPr="00FC577D">
              <w:rPr>
                <w:rFonts w:ascii="Times New Roman" w:hAnsi="Times New Roman"/>
                <w:bCs/>
                <w:i/>
                <w:lang w:eastAsia="en-GB"/>
              </w:rPr>
              <w:t>[</w:t>
            </w:r>
            <w:proofErr w:type="spellStart"/>
            <w:r w:rsidRPr="00FC577D">
              <w:rPr>
                <w:rFonts w:ascii="Times New Roman" w:hAnsi="Times New Roman"/>
                <w:bCs/>
                <w:i/>
                <w:lang w:eastAsia="en-GB"/>
              </w:rPr>
              <w:t>ktep</w:t>
            </w:r>
            <w:proofErr w:type="spellEnd"/>
            <w:r w:rsidRPr="00FC577D">
              <w:rPr>
                <w:rFonts w:ascii="Times New Roman" w:hAnsi="Times New Roman"/>
                <w:bCs/>
                <w:i/>
                <w:lang w:eastAsia="en-GB"/>
              </w:rPr>
              <w:t>]</w:t>
            </w:r>
          </w:p>
        </w:tc>
        <w:tc>
          <w:tcPr>
            <w:tcW w:w="881" w:type="pct"/>
            <w:tcBorders>
              <w:top w:val="dotted" w:sz="4" w:space="0" w:color="auto"/>
              <w:left w:val="single" w:sz="12" w:space="0" w:color="auto"/>
              <w:bottom w:val="single" w:sz="12" w:space="0" w:color="auto"/>
              <w:right w:val="dotted" w:sz="4" w:space="0" w:color="auto"/>
            </w:tcBorders>
            <w:shd w:val="clear" w:color="auto" w:fill="auto"/>
            <w:noWrap/>
            <w:vAlign w:val="center"/>
          </w:tcPr>
          <w:p w14:paraId="737455B4" w14:textId="77777777" w:rsidR="00503366" w:rsidRPr="00FC577D" w:rsidRDefault="00503366" w:rsidP="00521FB7">
            <w:pPr>
              <w:spacing w:after="0" w:line="240" w:lineRule="auto"/>
              <w:jc w:val="right"/>
              <w:rPr>
                <w:rFonts w:ascii="Times New Roman" w:hAnsi="Times New Roman"/>
                <w:b/>
              </w:rPr>
            </w:pPr>
            <w:r w:rsidRPr="00FC577D">
              <w:rPr>
                <w:rFonts w:ascii="Times New Roman" w:hAnsi="Times New Roman"/>
                <w:b/>
              </w:rPr>
              <w:t>2723</w:t>
            </w:r>
          </w:p>
        </w:tc>
        <w:tc>
          <w:tcPr>
            <w:tcW w:w="793" w:type="pct"/>
            <w:tcBorders>
              <w:top w:val="dotted" w:sz="4" w:space="0" w:color="auto"/>
              <w:left w:val="dotted" w:sz="4" w:space="0" w:color="auto"/>
              <w:bottom w:val="single" w:sz="12" w:space="0" w:color="auto"/>
              <w:right w:val="single" w:sz="12" w:space="0" w:color="auto"/>
            </w:tcBorders>
            <w:shd w:val="clear" w:color="auto" w:fill="auto"/>
            <w:noWrap/>
            <w:vAlign w:val="center"/>
          </w:tcPr>
          <w:p w14:paraId="0C51F49C" w14:textId="77777777" w:rsidR="00503366" w:rsidRPr="00FC577D" w:rsidRDefault="00503366" w:rsidP="00521FB7">
            <w:pPr>
              <w:spacing w:after="0" w:line="240" w:lineRule="auto"/>
              <w:jc w:val="right"/>
              <w:rPr>
                <w:rFonts w:ascii="Times New Roman" w:hAnsi="Times New Roman"/>
                <w:b/>
              </w:rPr>
            </w:pPr>
            <w:r w:rsidRPr="00FC577D">
              <w:rPr>
                <w:rFonts w:ascii="Times New Roman" w:hAnsi="Times New Roman"/>
                <w:b/>
              </w:rPr>
              <w:t>2769</w:t>
            </w:r>
          </w:p>
        </w:tc>
        <w:tc>
          <w:tcPr>
            <w:tcW w:w="1153" w:type="pct"/>
            <w:tcBorders>
              <w:top w:val="dotted" w:sz="4" w:space="0" w:color="auto"/>
              <w:left w:val="single" w:sz="12" w:space="0" w:color="auto"/>
              <w:bottom w:val="single" w:sz="12" w:space="0" w:color="auto"/>
            </w:tcBorders>
            <w:shd w:val="clear" w:color="auto" w:fill="auto"/>
            <w:vAlign w:val="center"/>
          </w:tcPr>
          <w:p w14:paraId="54F2EA0F" w14:textId="77777777" w:rsidR="00503366" w:rsidRPr="00FC577D" w:rsidRDefault="00503366" w:rsidP="005B3D8D">
            <w:pPr>
              <w:spacing w:after="0" w:line="240" w:lineRule="auto"/>
              <w:ind w:right="332"/>
              <w:jc w:val="right"/>
              <w:rPr>
                <w:rFonts w:ascii="Times New Roman" w:hAnsi="Times New Roman"/>
                <w:b/>
              </w:rPr>
            </w:pPr>
            <w:r w:rsidRPr="00FC577D">
              <w:rPr>
                <w:rFonts w:ascii="Times New Roman" w:hAnsi="Times New Roman"/>
                <w:b/>
              </w:rPr>
              <w:t>2808</w:t>
            </w:r>
          </w:p>
        </w:tc>
      </w:tr>
      <w:tr w:rsidR="00503366" w:rsidRPr="00FC577D" w14:paraId="34D9FC0B" w14:textId="77777777" w:rsidTr="005B3D8D">
        <w:trPr>
          <w:gridAfter w:val="1"/>
          <w:wAfter w:w="61" w:type="pct"/>
          <w:trHeight w:val="84"/>
          <w:jc w:val="center"/>
        </w:trPr>
        <w:tc>
          <w:tcPr>
            <w:tcW w:w="2113" w:type="pct"/>
            <w:tcBorders>
              <w:top w:val="single" w:sz="12" w:space="0" w:color="auto"/>
              <w:bottom w:val="dotted" w:sz="4" w:space="0" w:color="auto"/>
              <w:right w:val="single" w:sz="12" w:space="0" w:color="auto"/>
            </w:tcBorders>
            <w:shd w:val="clear" w:color="auto" w:fill="auto"/>
            <w:noWrap/>
            <w:vAlign w:val="center"/>
            <w:hideMark/>
          </w:tcPr>
          <w:p w14:paraId="25F66C91" w14:textId="77777777" w:rsidR="00503366" w:rsidRPr="00FC577D" w:rsidRDefault="00503366" w:rsidP="00A165A8">
            <w:pPr>
              <w:spacing w:after="0" w:line="240" w:lineRule="auto"/>
              <w:rPr>
                <w:rFonts w:ascii="Times New Roman" w:eastAsia="Times New Roman" w:hAnsi="Times New Roman"/>
                <w:b/>
                <w:bCs/>
                <w:lang w:eastAsia="en-GB"/>
              </w:rPr>
            </w:pPr>
            <w:r w:rsidRPr="00FC577D">
              <w:rPr>
                <w:rFonts w:ascii="Times New Roman" w:hAnsi="Times New Roman"/>
                <w:b/>
                <w:bCs/>
                <w:lang w:eastAsia="en-GB"/>
              </w:rPr>
              <w:t>CFE-CLĂDIRI (rezidențiale)</w:t>
            </w:r>
          </w:p>
        </w:tc>
        <w:tc>
          <w:tcPr>
            <w:tcW w:w="881" w:type="pct"/>
            <w:tcBorders>
              <w:top w:val="single" w:sz="12" w:space="0" w:color="auto"/>
              <w:left w:val="single" w:sz="12" w:space="0" w:color="auto"/>
              <w:bottom w:val="dotted" w:sz="4" w:space="0" w:color="auto"/>
              <w:right w:val="dotted" w:sz="4" w:space="0" w:color="auto"/>
            </w:tcBorders>
            <w:shd w:val="clear" w:color="auto" w:fill="auto"/>
            <w:noWrap/>
            <w:vAlign w:val="center"/>
          </w:tcPr>
          <w:p w14:paraId="45BEAE93"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62,33</w:t>
            </w:r>
          </w:p>
        </w:tc>
        <w:tc>
          <w:tcPr>
            <w:tcW w:w="793" w:type="pct"/>
            <w:tcBorders>
              <w:top w:val="single" w:sz="12" w:space="0" w:color="auto"/>
              <w:left w:val="dotted" w:sz="4" w:space="0" w:color="auto"/>
              <w:bottom w:val="dotted" w:sz="4" w:space="0" w:color="auto"/>
              <w:right w:val="single" w:sz="12" w:space="0" w:color="auto"/>
            </w:tcBorders>
            <w:shd w:val="clear" w:color="auto" w:fill="auto"/>
            <w:noWrap/>
            <w:vAlign w:val="center"/>
          </w:tcPr>
          <w:p w14:paraId="476FFFE1"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72,2</w:t>
            </w:r>
          </w:p>
        </w:tc>
        <w:tc>
          <w:tcPr>
            <w:tcW w:w="1153" w:type="pct"/>
            <w:tcBorders>
              <w:top w:val="single" w:sz="12" w:space="0" w:color="auto"/>
              <w:left w:val="single" w:sz="12" w:space="0" w:color="auto"/>
              <w:bottom w:val="dotted" w:sz="4" w:space="0" w:color="auto"/>
            </w:tcBorders>
            <w:shd w:val="clear" w:color="auto" w:fill="auto"/>
            <w:vAlign w:val="center"/>
          </w:tcPr>
          <w:p w14:paraId="1467D358" w14:textId="77777777" w:rsidR="00503366" w:rsidRPr="00FC577D" w:rsidRDefault="00503366" w:rsidP="005B3D8D">
            <w:pPr>
              <w:spacing w:after="0" w:line="240" w:lineRule="auto"/>
              <w:ind w:right="332"/>
              <w:jc w:val="right"/>
              <w:rPr>
                <w:rFonts w:ascii="Times New Roman" w:hAnsi="Times New Roman"/>
                <w:i/>
              </w:rPr>
            </w:pPr>
            <w:r w:rsidRPr="00FC577D">
              <w:rPr>
                <w:rFonts w:ascii="Times New Roman" w:hAnsi="Times New Roman"/>
                <w:i/>
              </w:rPr>
              <w:t>83,6</w:t>
            </w:r>
          </w:p>
        </w:tc>
      </w:tr>
      <w:tr w:rsidR="00503366" w:rsidRPr="00FC577D" w14:paraId="3EE7DD4E" w14:textId="77777777" w:rsidTr="005B3D8D">
        <w:trPr>
          <w:gridAfter w:val="1"/>
          <w:wAfter w:w="61" w:type="pct"/>
          <w:trHeight w:val="209"/>
          <w:jc w:val="center"/>
        </w:trPr>
        <w:tc>
          <w:tcPr>
            <w:tcW w:w="2113" w:type="pct"/>
            <w:tcBorders>
              <w:top w:val="dotted" w:sz="4" w:space="0" w:color="auto"/>
              <w:bottom w:val="dotted" w:sz="4" w:space="0" w:color="auto"/>
              <w:right w:val="single" w:sz="12" w:space="0" w:color="auto"/>
            </w:tcBorders>
            <w:shd w:val="clear" w:color="auto" w:fill="auto"/>
            <w:noWrap/>
            <w:vAlign w:val="center"/>
            <w:hideMark/>
          </w:tcPr>
          <w:p w14:paraId="5CE77A7B" w14:textId="77777777" w:rsidR="00503366" w:rsidRPr="00FC577D" w:rsidRDefault="00503366" w:rsidP="00A165A8">
            <w:pPr>
              <w:spacing w:after="0" w:line="240" w:lineRule="auto"/>
              <w:rPr>
                <w:rFonts w:ascii="Times New Roman" w:eastAsia="Times New Roman" w:hAnsi="Times New Roman"/>
                <w:b/>
                <w:bCs/>
                <w:lang w:eastAsia="en-GB"/>
              </w:rPr>
            </w:pPr>
            <w:r w:rsidRPr="00FC577D">
              <w:rPr>
                <w:rFonts w:ascii="Times New Roman" w:hAnsi="Times New Roman"/>
                <w:b/>
                <w:bCs/>
                <w:lang w:eastAsia="en-GB"/>
              </w:rPr>
              <w:t xml:space="preserve">CFE-INDUSTRIE </w:t>
            </w:r>
          </w:p>
        </w:tc>
        <w:tc>
          <w:tcPr>
            <w:tcW w:w="881" w:type="pct"/>
            <w:tcBorders>
              <w:top w:val="dotted" w:sz="4" w:space="0" w:color="auto"/>
              <w:left w:val="single" w:sz="12" w:space="0" w:color="auto"/>
              <w:bottom w:val="dotted" w:sz="4" w:space="0" w:color="auto"/>
              <w:right w:val="dotted" w:sz="4" w:space="0" w:color="auto"/>
            </w:tcBorders>
            <w:shd w:val="clear" w:color="auto" w:fill="auto"/>
            <w:noWrap/>
            <w:vAlign w:val="center"/>
          </w:tcPr>
          <w:p w14:paraId="2094818D"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12,96</w:t>
            </w:r>
          </w:p>
        </w:tc>
        <w:tc>
          <w:tcPr>
            <w:tcW w:w="793" w:type="pct"/>
            <w:tcBorders>
              <w:top w:val="dotted" w:sz="4" w:space="0" w:color="auto"/>
              <w:left w:val="dotted" w:sz="4" w:space="0" w:color="auto"/>
              <w:bottom w:val="dotted" w:sz="4" w:space="0" w:color="auto"/>
              <w:right w:val="single" w:sz="12" w:space="0" w:color="auto"/>
            </w:tcBorders>
            <w:shd w:val="clear" w:color="auto" w:fill="auto"/>
            <w:noWrap/>
            <w:vAlign w:val="center"/>
          </w:tcPr>
          <w:p w14:paraId="37D18EAF"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15,0</w:t>
            </w:r>
          </w:p>
        </w:tc>
        <w:tc>
          <w:tcPr>
            <w:tcW w:w="1153" w:type="pct"/>
            <w:tcBorders>
              <w:top w:val="dotted" w:sz="4" w:space="0" w:color="auto"/>
              <w:left w:val="single" w:sz="12" w:space="0" w:color="auto"/>
              <w:bottom w:val="dotted" w:sz="4" w:space="0" w:color="auto"/>
            </w:tcBorders>
            <w:shd w:val="clear" w:color="auto" w:fill="auto"/>
            <w:vAlign w:val="center"/>
          </w:tcPr>
          <w:p w14:paraId="02E6CC7E" w14:textId="77777777" w:rsidR="00503366" w:rsidRPr="00FC577D" w:rsidRDefault="00503366" w:rsidP="005B3D8D">
            <w:pPr>
              <w:spacing w:after="0" w:line="240" w:lineRule="auto"/>
              <w:ind w:right="332"/>
              <w:jc w:val="right"/>
              <w:rPr>
                <w:rFonts w:ascii="Times New Roman" w:hAnsi="Times New Roman"/>
                <w:i/>
              </w:rPr>
            </w:pPr>
            <w:r w:rsidRPr="00FC577D">
              <w:rPr>
                <w:rFonts w:ascii="Times New Roman" w:hAnsi="Times New Roman"/>
                <w:i/>
              </w:rPr>
              <w:t>17,0</w:t>
            </w:r>
          </w:p>
        </w:tc>
      </w:tr>
      <w:tr w:rsidR="00503366" w:rsidRPr="00FC577D" w14:paraId="5433FF63" w14:textId="77777777" w:rsidTr="005B3D8D">
        <w:trPr>
          <w:gridAfter w:val="1"/>
          <w:wAfter w:w="61" w:type="pct"/>
          <w:trHeight w:val="209"/>
          <w:jc w:val="center"/>
        </w:trPr>
        <w:tc>
          <w:tcPr>
            <w:tcW w:w="2113" w:type="pct"/>
            <w:tcBorders>
              <w:top w:val="dotted" w:sz="4" w:space="0" w:color="auto"/>
              <w:bottom w:val="dotted" w:sz="4" w:space="0" w:color="auto"/>
              <w:right w:val="single" w:sz="12" w:space="0" w:color="auto"/>
            </w:tcBorders>
            <w:shd w:val="clear" w:color="auto" w:fill="auto"/>
            <w:noWrap/>
            <w:vAlign w:val="center"/>
            <w:hideMark/>
          </w:tcPr>
          <w:p w14:paraId="4B69041F" w14:textId="77777777" w:rsidR="00503366" w:rsidRPr="00FC577D" w:rsidRDefault="00503366" w:rsidP="00A165A8">
            <w:pPr>
              <w:spacing w:after="0" w:line="240" w:lineRule="auto"/>
              <w:rPr>
                <w:rFonts w:ascii="Times New Roman" w:eastAsia="Times New Roman" w:hAnsi="Times New Roman"/>
                <w:b/>
                <w:bCs/>
                <w:lang w:eastAsia="en-GB"/>
              </w:rPr>
            </w:pPr>
            <w:r w:rsidRPr="00FC577D">
              <w:rPr>
                <w:rFonts w:ascii="Times New Roman" w:hAnsi="Times New Roman"/>
                <w:b/>
                <w:bCs/>
                <w:lang w:eastAsia="en-GB"/>
              </w:rPr>
              <w:t>CFE – TRANSPORT</w:t>
            </w:r>
          </w:p>
        </w:tc>
        <w:tc>
          <w:tcPr>
            <w:tcW w:w="881" w:type="pct"/>
            <w:tcBorders>
              <w:top w:val="dotted" w:sz="4" w:space="0" w:color="auto"/>
              <w:left w:val="single" w:sz="12" w:space="0" w:color="auto"/>
              <w:bottom w:val="dotted" w:sz="4" w:space="0" w:color="auto"/>
              <w:right w:val="dotted" w:sz="4" w:space="0" w:color="auto"/>
            </w:tcBorders>
            <w:shd w:val="clear" w:color="auto" w:fill="auto"/>
            <w:noWrap/>
            <w:vAlign w:val="center"/>
          </w:tcPr>
          <w:p w14:paraId="2B23676B"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25, 92</w:t>
            </w:r>
          </w:p>
        </w:tc>
        <w:tc>
          <w:tcPr>
            <w:tcW w:w="793" w:type="pct"/>
            <w:tcBorders>
              <w:top w:val="dotted" w:sz="4" w:space="0" w:color="auto"/>
              <w:left w:val="dotted" w:sz="4" w:space="0" w:color="auto"/>
              <w:bottom w:val="dotted" w:sz="4" w:space="0" w:color="auto"/>
              <w:right w:val="single" w:sz="12" w:space="0" w:color="auto"/>
            </w:tcBorders>
            <w:shd w:val="clear" w:color="auto" w:fill="auto"/>
            <w:noWrap/>
            <w:vAlign w:val="center"/>
          </w:tcPr>
          <w:p w14:paraId="7F644340"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30, 0</w:t>
            </w:r>
          </w:p>
        </w:tc>
        <w:tc>
          <w:tcPr>
            <w:tcW w:w="1153" w:type="pct"/>
            <w:tcBorders>
              <w:top w:val="dotted" w:sz="4" w:space="0" w:color="auto"/>
              <w:left w:val="single" w:sz="12" w:space="0" w:color="auto"/>
              <w:bottom w:val="dotted" w:sz="4" w:space="0" w:color="auto"/>
            </w:tcBorders>
            <w:shd w:val="clear" w:color="auto" w:fill="auto"/>
            <w:vAlign w:val="center"/>
          </w:tcPr>
          <w:p w14:paraId="1A2C9E5A" w14:textId="77777777" w:rsidR="00503366" w:rsidRPr="00FC577D" w:rsidRDefault="00503366" w:rsidP="005B3D8D">
            <w:pPr>
              <w:spacing w:after="0" w:line="240" w:lineRule="auto"/>
              <w:ind w:right="332"/>
              <w:jc w:val="right"/>
              <w:rPr>
                <w:rFonts w:ascii="Times New Roman" w:hAnsi="Times New Roman"/>
                <w:i/>
              </w:rPr>
            </w:pPr>
            <w:r w:rsidRPr="00FC577D">
              <w:rPr>
                <w:rFonts w:ascii="Times New Roman" w:hAnsi="Times New Roman"/>
                <w:i/>
              </w:rPr>
              <w:t>35,0</w:t>
            </w:r>
          </w:p>
        </w:tc>
      </w:tr>
      <w:tr w:rsidR="00503366" w:rsidRPr="00FC577D" w14:paraId="394798B6" w14:textId="77777777" w:rsidTr="005B3D8D">
        <w:trPr>
          <w:gridAfter w:val="1"/>
          <w:wAfter w:w="61" w:type="pct"/>
          <w:trHeight w:val="84"/>
          <w:jc w:val="center"/>
        </w:trPr>
        <w:tc>
          <w:tcPr>
            <w:tcW w:w="2113" w:type="pct"/>
            <w:tcBorders>
              <w:top w:val="dotted" w:sz="4" w:space="0" w:color="auto"/>
              <w:bottom w:val="single" w:sz="12" w:space="0" w:color="auto"/>
              <w:right w:val="single" w:sz="12" w:space="0" w:color="auto"/>
            </w:tcBorders>
            <w:shd w:val="clear" w:color="auto" w:fill="auto"/>
            <w:noWrap/>
            <w:vAlign w:val="center"/>
            <w:hideMark/>
          </w:tcPr>
          <w:p w14:paraId="5D406B4C" w14:textId="77777777" w:rsidR="00503366" w:rsidRPr="00FC577D" w:rsidRDefault="00503366" w:rsidP="00A165A8">
            <w:pPr>
              <w:spacing w:after="0" w:line="240" w:lineRule="auto"/>
              <w:rPr>
                <w:rFonts w:ascii="Times New Roman" w:hAnsi="Times New Roman"/>
                <w:b/>
                <w:bCs/>
                <w:lang w:eastAsia="en-GB"/>
              </w:rPr>
            </w:pPr>
            <w:r w:rsidRPr="00FC577D">
              <w:rPr>
                <w:rFonts w:ascii="Times New Roman" w:hAnsi="Times New Roman"/>
                <w:b/>
                <w:bCs/>
                <w:lang w:eastAsia="en-GB"/>
              </w:rPr>
              <w:t xml:space="preserve">CFE – ALTELE </w:t>
            </w:r>
          </w:p>
          <w:p w14:paraId="30DE2013" w14:textId="77777777" w:rsidR="00503366" w:rsidRPr="00FC577D" w:rsidRDefault="00503366" w:rsidP="00A165A8">
            <w:pPr>
              <w:spacing w:after="0" w:line="240" w:lineRule="auto"/>
              <w:rPr>
                <w:rFonts w:ascii="Times New Roman" w:eastAsia="Times New Roman" w:hAnsi="Times New Roman"/>
                <w:b/>
                <w:bCs/>
                <w:lang w:eastAsia="en-GB"/>
              </w:rPr>
            </w:pPr>
            <w:r w:rsidRPr="00FC577D">
              <w:rPr>
                <w:rFonts w:ascii="Times New Roman" w:hAnsi="Times New Roman"/>
                <w:b/>
                <w:bCs/>
                <w:lang w:eastAsia="en-GB"/>
              </w:rPr>
              <w:t>(sectorul public)</w:t>
            </w:r>
          </w:p>
        </w:tc>
        <w:tc>
          <w:tcPr>
            <w:tcW w:w="881" w:type="pct"/>
            <w:tcBorders>
              <w:top w:val="dotted" w:sz="4" w:space="0" w:color="auto"/>
              <w:left w:val="single" w:sz="12" w:space="0" w:color="auto"/>
              <w:bottom w:val="single" w:sz="12" w:space="0" w:color="auto"/>
              <w:right w:val="dotted" w:sz="4" w:space="0" w:color="auto"/>
            </w:tcBorders>
            <w:shd w:val="clear" w:color="auto" w:fill="auto"/>
            <w:noWrap/>
            <w:vAlign w:val="center"/>
          </w:tcPr>
          <w:p w14:paraId="6A246A45"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43,18</w:t>
            </w:r>
          </w:p>
        </w:tc>
        <w:tc>
          <w:tcPr>
            <w:tcW w:w="793" w:type="pct"/>
            <w:tcBorders>
              <w:top w:val="dotted" w:sz="4" w:space="0" w:color="auto"/>
              <w:left w:val="dotted" w:sz="4" w:space="0" w:color="auto"/>
              <w:bottom w:val="single" w:sz="12" w:space="0" w:color="auto"/>
              <w:right w:val="single" w:sz="12" w:space="0" w:color="auto"/>
            </w:tcBorders>
            <w:shd w:val="clear" w:color="auto" w:fill="auto"/>
            <w:noWrap/>
            <w:vAlign w:val="center"/>
          </w:tcPr>
          <w:p w14:paraId="503646CB"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50,0</w:t>
            </w:r>
          </w:p>
        </w:tc>
        <w:tc>
          <w:tcPr>
            <w:tcW w:w="1153" w:type="pct"/>
            <w:tcBorders>
              <w:top w:val="dotted" w:sz="4" w:space="0" w:color="auto"/>
              <w:left w:val="single" w:sz="12" w:space="0" w:color="auto"/>
              <w:bottom w:val="single" w:sz="12" w:space="0" w:color="auto"/>
            </w:tcBorders>
            <w:shd w:val="clear" w:color="auto" w:fill="auto"/>
            <w:vAlign w:val="center"/>
          </w:tcPr>
          <w:p w14:paraId="7016C71C" w14:textId="77777777" w:rsidR="00503366" w:rsidRPr="00FC577D" w:rsidRDefault="00503366" w:rsidP="005B3D8D">
            <w:pPr>
              <w:spacing w:after="0" w:line="240" w:lineRule="auto"/>
              <w:ind w:right="332"/>
              <w:jc w:val="right"/>
              <w:rPr>
                <w:rFonts w:ascii="Times New Roman" w:hAnsi="Times New Roman"/>
                <w:i/>
              </w:rPr>
            </w:pPr>
            <w:r w:rsidRPr="00FC577D">
              <w:rPr>
                <w:rFonts w:ascii="Times New Roman" w:hAnsi="Times New Roman"/>
                <w:i/>
              </w:rPr>
              <w:t>58,0</w:t>
            </w:r>
          </w:p>
        </w:tc>
      </w:tr>
      <w:tr w:rsidR="00503366" w:rsidRPr="00FC577D" w14:paraId="7B82EDAE" w14:textId="77777777" w:rsidTr="005B3D8D">
        <w:trPr>
          <w:gridAfter w:val="1"/>
          <w:wAfter w:w="61" w:type="pct"/>
          <w:trHeight w:val="23"/>
          <w:jc w:val="center"/>
        </w:trPr>
        <w:tc>
          <w:tcPr>
            <w:tcW w:w="2113" w:type="pct"/>
            <w:tcBorders>
              <w:top w:val="single" w:sz="12" w:space="0" w:color="auto"/>
              <w:right w:val="single" w:sz="12" w:space="0" w:color="auto"/>
            </w:tcBorders>
            <w:shd w:val="clear" w:color="auto" w:fill="auto"/>
            <w:noWrap/>
            <w:vAlign w:val="center"/>
          </w:tcPr>
          <w:p w14:paraId="2CF456D7" w14:textId="77777777" w:rsidR="00503366" w:rsidRPr="00FC577D" w:rsidRDefault="00503366" w:rsidP="00A165A8">
            <w:pPr>
              <w:spacing w:after="0" w:line="240" w:lineRule="auto"/>
              <w:rPr>
                <w:rFonts w:ascii="Times New Roman" w:eastAsia="Times New Roman" w:hAnsi="Times New Roman"/>
                <w:b/>
                <w:bCs/>
                <w:lang w:eastAsia="en-GB"/>
              </w:rPr>
            </w:pPr>
            <w:r w:rsidRPr="00FC577D">
              <w:rPr>
                <w:rFonts w:ascii="Times New Roman" w:hAnsi="Times New Roman"/>
                <w:b/>
                <w:bCs/>
                <w:lang w:eastAsia="en-GB"/>
              </w:rPr>
              <w:t xml:space="preserve">Intensitatea energiei primare </w:t>
            </w:r>
            <w:r w:rsidRPr="00FC577D">
              <w:rPr>
                <w:rFonts w:ascii="Times New Roman" w:hAnsi="Times New Roman"/>
                <w:bCs/>
                <w:i/>
                <w:lang w:eastAsia="en-GB"/>
              </w:rPr>
              <w:t>[</w:t>
            </w:r>
            <w:proofErr w:type="spellStart"/>
            <w:r w:rsidRPr="00FC577D">
              <w:rPr>
                <w:rFonts w:ascii="Times New Roman" w:hAnsi="Times New Roman"/>
                <w:bCs/>
                <w:i/>
                <w:lang w:eastAsia="en-GB"/>
              </w:rPr>
              <w:t>tep</w:t>
            </w:r>
            <w:proofErr w:type="spellEnd"/>
            <w:r w:rsidRPr="00FC577D">
              <w:rPr>
                <w:rFonts w:ascii="Times New Roman" w:hAnsi="Times New Roman"/>
                <w:bCs/>
                <w:i/>
                <w:lang w:eastAsia="en-GB"/>
              </w:rPr>
              <w:t>/mie EUR]</w:t>
            </w:r>
          </w:p>
        </w:tc>
        <w:tc>
          <w:tcPr>
            <w:tcW w:w="881" w:type="pct"/>
            <w:tcBorders>
              <w:top w:val="single" w:sz="12" w:space="0" w:color="auto"/>
              <w:left w:val="single" w:sz="12" w:space="0" w:color="auto"/>
              <w:right w:val="dotted" w:sz="4" w:space="0" w:color="auto"/>
            </w:tcBorders>
            <w:shd w:val="clear" w:color="auto" w:fill="auto"/>
            <w:noWrap/>
            <w:vAlign w:val="center"/>
          </w:tcPr>
          <w:p w14:paraId="1AEB1A2A"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0,22</w:t>
            </w:r>
          </w:p>
        </w:tc>
        <w:tc>
          <w:tcPr>
            <w:tcW w:w="793" w:type="pct"/>
            <w:tcBorders>
              <w:top w:val="single" w:sz="12" w:space="0" w:color="auto"/>
              <w:left w:val="dotted" w:sz="4" w:space="0" w:color="auto"/>
              <w:right w:val="single" w:sz="12" w:space="0" w:color="auto"/>
            </w:tcBorders>
            <w:shd w:val="clear" w:color="auto" w:fill="auto"/>
            <w:noWrap/>
            <w:vAlign w:val="center"/>
          </w:tcPr>
          <w:p w14:paraId="521EBA46" w14:textId="77777777" w:rsidR="00503366" w:rsidRPr="00FC577D" w:rsidRDefault="00503366" w:rsidP="00A165A8">
            <w:pPr>
              <w:spacing w:after="0" w:line="240" w:lineRule="auto"/>
              <w:jc w:val="right"/>
              <w:rPr>
                <w:rFonts w:ascii="Times New Roman" w:hAnsi="Times New Roman"/>
                <w:i/>
              </w:rPr>
            </w:pPr>
            <w:r w:rsidRPr="00FC577D">
              <w:rPr>
                <w:rFonts w:ascii="Times New Roman" w:hAnsi="Times New Roman"/>
                <w:i/>
              </w:rPr>
              <w:t>0,19</w:t>
            </w:r>
          </w:p>
        </w:tc>
        <w:tc>
          <w:tcPr>
            <w:tcW w:w="1153" w:type="pct"/>
            <w:tcBorders>
              <w:top w:val="single" w:sz="12" w:space="0" w:color="auto"/>
              <w:left w:val="single" w:sz="12" w:space="0" w:color="auto"/>
            </w:tcBorders>
            <w:shd w:val="clear" w:color="auto" w:fill="auto"/>
            <w:vAlign w:val="center"/>
          </w:tcPr>
          <w:p w14:paraId="2C963AFF" w14:textId="77777777" w:rsidR="00503366" w:rsidRPr="00FC577D" w:rsidRDefault="00503366" w:rsidP="005B3D8D">
            <w:pPr>
              <w:spacing w:after="0" w:line="240" w:lineRule="auto"/>
              <w:ind w:right="332"/>
              <w:jc w:val="right"/>
              <w:rPr>
                <w:rFonts w:ascii="Times New Roman" w:hAnsi="Times New Roman"/>
                <w:i/>
              </w:rPr>
            </w:pPr>
            <w:r w:rsidRPr="00FC577D">
              <w:rPr>
                <w:rFonts w:ascii="Times New Roman" w:hAnsi="Times New Roman"/>
                <w:i/>
              </w:rPr>
              <w:t>0,17</w:t>
            </w:r>
          </w:p>
        </w:tc>
      </w:tr>
    </w:tbl>
    <w:p w14:paraId="424E5934" w14:textId="789EE7D2" w:rsidR="00342E1E" w:rsidRPr="00FC577D" w:rsidRDefault="000E601A" w:rsidP="00925DAE">
      <w:pPr>
        <w:spacing w:before="240" w:after="0" w:line="240" w:lineRule="auto"/>
        <w:jc w:val="both"/>
        <w:rPr>
          <w:rFonts w:ascii="Times New Roman" w:hAnsi="Times New Roman"/>
          <w:sz w:val="20"/>
          <w:szCs w:val="24"/>
        </w:rPr>
      </w:pPr>
      <w:r w:rsidRPr="00FC577D">
        <w:rPr>
          <w:rFonts w:ascii="Times New Roman" w:hAnsi="Times New Roman"/>
          <w:b/>
          <w:i/>
          <w:sz w:val="20"/>
          <w:szCs w:val="24"/>
        </w:rPr>
        <w:t>Notă</w:t>
      </w:r>
      <w:r w:rsidRPr="00FC577D">
        <w:rPr>
          <w:rFonts w:ascii="Times New Roman" w:hAnsi="Times New Roman"/>
          <w:sz w:val="20"/>
          <w:szCs w:val="24"/>
        </w:rPr>
        <w:t xml:space="preserve">: </w:t>
      </w:r>
      <w:r w:rsidR="00342E1E" w:rsidRPr="00FC577D">
        <w:rPr>
          <w:rFonts w:ascii="Times New Roman" w:hAnsi="Times New Roman"/>
          <w:sz w:val="20"/>
          <w:szCs w:val="24"/>
        </w:rPr>
        <w:tab/>
      </w:r>
      <w:r w:rsidRPr="00FC577D">
        <w:rPr>
          <w:rFonts w:ascii="Times New Roman" w:hAnsi="Times New Roman"/>
          <w:sz w:val="20"/>
          <w:szCs w:val="24"/>
        </w:rPr>
        <w:t>Cadrul legal al Republicii Moldova nu stabilește obiective în ceea ce privește reducerea intensității primare sau finale a energiei, acești indicatori fiind doar monitorizați de Ministerul Economiei și Infrastructură și Agenția pentru Eficiență Energetică.</w:t>
      </w:r>
      <w:r w:rsidR="00925DAE" w:rsidRPr="00FC577D">
        <w:rPr>
          <w:rFonts w:ascii="Times New Roman" w:hAnsi="Times New Roman"/>
          <w:sz w:val="20"/>
          <w:szCs w:val="24"/>
        </w:rPr>
        <w:t xml:space="preserve"> </w:t>
      </w:r>
      <w:r w:rsidR="00342E1E" w:rsidRPr="00FC577D">
        <w:rPr>
          <w:rFonts w:ascii="Times New Roman" w:hAnsi="Times New Roman"/>
          <w:sz w:val="20"/>
          <w:szCs w:val="24"/>
        </w:rPr>
        <w:t xml:space="preserve">Valoarea obiectivelor pentru anul 2021, în lipsa unor valori stabilite de strategiile naționale, a fost </w:t>
      </w:r>
      <w:proofErr w:type="spellStart"/>
      <w:r w:rsidR="00342E1E" w:rsidRPr="00FC577D">
        <w:rPr>
          <w:rFonts w:ascii="Times New Roman" w:hAnsi="Times New Roman"/>
          <w:sz w:val="20"/>
          <w:szCs w:val="24"/>
        </w:rPr>
        <w:t>obșinută</w:t>
      </w:r>
      <w:proofErr w:type="spellEnd"/>
      <w:r w:rsidR="00342E1E" w:rsidRPr="00FC577D">
        <w:rPr>
          <w:rFonts w:ascii="Times New Roman" w:hAnsi="Times New Roman"/>
          <w:sz w:val="20"/>
          <w:szCs w:val="24"/>
        </w:rPr>
        <w:t xml:space="preserve"> prin extrapolarea obiectivelor existente stabilite pentru anul 2020</w:t>
      </w:r>
    </w:p>
    <w:p w14:paraId="2B84436A" w14:textId="3CE21B79" w:rsidR="000E601A" w:rsidRPr="00FC577D" w:rsidRDefault="00BD77C8" w:rsidP="00BD77C8">
      <w:pPr>
        <w:tabs>
          <w:tab w:val="left" w:pos="993"/>
        </w:tabs>
        <w:spacing w:after="0"/>
        <w:jc w:val="center"/>
        <w:rPr>
          <w:rFonts w:ascii="Times New Roman" w:hAnsi="Times New Roman" w:cs="Times New Roman"/>
          <w:b/>
          <w:caps/>
          <w:sz w:val="24"/>
          <w:szCs w:val="24"/>
        </w:rPr>
      </w:pPr>
      <w:r>
        <w:rPr>
          <w:rFonts w:ascii="Times New Roman" w:hAnsi="Times New Roman"/>
          <w:b/>
          <w:sz w:val="24"/>
          <w:szCs w:val="24"/>
        </w:rPr>
        <w:lastRenderedPageBreak/>
        <w:t xml:space="preserve">Sub-secțiunea </w:t>
      </w:r>
      <w:r w:rsidR="00C702F8">
        <w:rPr>
          <w:rFonts w:ascii="Times New Roman" w:hAnsi="Times New Roman" w:cs="Times New Roman"/>
          <w:b/>
          <w:sz w:val="24"/>
          <w:szCs w:val="24"/>
        </w:rPr>
        <w:t xml:space="preserve">2.5.1. </w:t>
      </w:r>
      <w:r w:rsidR="00521FB7" w:rsidRPr="00FC577D">
        <w:rPr>
          <w:rFonts w:ascii="Times New Roman" w:hAnsi="Times New Roman" w:cs="Times New Roman"/>
          <w:b/>
          <w:sz w:val="24"/>
          <w:szCs w:val="24"/>
        </w:rPr>
        <w:t>Schema de obligații de eficiența energetică</w:t>
      </w:r>
      <w:r w:rsidR="00D730B9">
        <w:rPr>
          <w:rFonts w:ascii="Times New Roman" w:hAnsi="Times New Roman" w:cs="Times New Roman"/>
          <w:b/>
          <w:sz w:val="24"/>
          <w:szCs w:val="24"/>
        </w:rPr>
        <w:br/>
        <w:t xml:space="preserve"> și alte măsuri de politică în domeniul eficienței energetice</w:t>
      </w:r>
    </w:p>
    <w:p w14:paraId="04F848E3" w14:textId="451CA4BC" w:rsidR="000E601A" w:rsidRPr="00FC577D" w:rsidRDefault="000E601A" w:rsidP="00C702F8">
      <w:pPr>
        <w:numPr>
          <w:ilvl w:val="0"/>
          <w:numId w:val="43"/>
        </w:numPr>
        <w:tabs>
          <w:tab w:val="left" w:pos="567"/>
          <w:tab w:val="left" w:pos="1134"/>
        </w:tabs>
        <w:spacing w:before="120" w:after="0" w:line="240" w:lineRule="auto"/>
        <w:ind w:left="0" w:firstLine="0"/>
        <w:jc w:val="both"/>
        <w:rPr>
          <w:rFonts w:ascii="Times New Roman" w:hAnsi="Times New Roman"/>
          <w:sz w:val="24"/>
          <w:szCs w:val="24"/>
        </w:rPr>
      </w:pPr>
      <w:r w:rsidRPr="00FC577D">
        <w:rPr>
          <w:rFonts w:ascii="Times New Roman" w:hAnsi="Times New Roman"/>
          <w:sz w:val="24"/>
          <w:szCs w:val="24"/>
        </w:rPr>
        <w:t>În vederea implementării Legii</w:t>
      </w:r>
      <w:r w:rsidR="00ED58FB">
        <w:rPr>
          <w:rFonts w:ascii="Times New Roman" w:hAnsi="Times New Roman"/>
          <w:sz w:val="24"/>
          <w:szCs w:val="24"/>
        </w:rPr>
        <w:t xml:space="preserve"> nr.</w:t>
      </w:r>
      <w:r w:rsidRPr="00FC577D">
        <w:rPr>
          <w:rFonts w:ascii="Times New Roman" w:hAnsi="Times New Roman"/>
          <w:sz w:val="24"/>
          <w:szCs w:val="24"/>
        </w:rPr>
        <w:t xml:space="preserve">139/2018 cu privire la eficiența energetică, Ministerul Economiei și Infrastructurii a inițiat elaborarea actelor </w:t>
      </w:r>
      <w:r w:rsidR="00ED58FB">
        <w:rPr>
          <w:rFonts w:ascii="Times New Roman" w:hAnsi="Times New Roman"/>
          <w:sz w:val="24"/>
          <w:szCs w:val="24"/>
        </w:rPr>
        <w:t xml:space="preserve">normative </w:t>
      </w:r>
      <w:r w:rsidRPr="00FC577D">
        <w:rPr>
          <w:rFonts w:ascii="Times New Roman" w:hAnsi="Times New Roman"/>
          <w:sz w:val="24"/>
          <w:szCs w:val="24"/>
        </w:rPr>
        <w:t xml:space="preserve">secundare necesare, inclusiv a Programului privind </w:t>
      </w:r>
      <w:r w:rsidR="000D730B" w:rsidRPr="00FC577D">
        <w:rPr>
          <w:rFonts w:ascii="Times New Roman" w:hAnsi="Times New Roman"/>
          <w:sz w:val="24"/>
          <w:szCs w:val="24"/>
        </w:rPr>
        <w:t>implementarea schemei de obligații în domeniul eficienței energetice</w:t>
      </w:r>
      <w:r w:rsidRPr="00FC577D">
        <w:rPr>
          <w:rFonts w:ascii="Times New Roman" w:hAnsi="Times New Roman"/>
          <w:sz w:val="24"/>
          <w:szCs w:val="24"/>
        </w:rPr>
        <w:t>. Tabelul de mai jos reprezintă rezultatul calculelor efectuate pentru a evalua obiectivul de economisire a energiei care urmează a fi atins în perioada  2019 - 2021.</w:t>
      </w:r>
    </w:p>
    <w:p w14:paraId="253EF79A" w14:textId="1E8C1DF7" w:rsidR="000572E7" w:rsidRPr="00FC577D" w:rsidRDefault="000572E7" w:rsidP="000572E7">
      <w:pPr>
        <w:pStyle w:val="Legend"/>
        <w:keepNext/>
        <w:rPr>
          <w:rFonts w:ascii="Times New Roman" w:hAnsi="Times New Roman" w:cs="Times New Roman"/>
          <w:sz w:val="24"/>
        </w:rPr>
      </w:pPr>
      <w:r w:rsidRPr="00FC577D">
        <w:rPr>
          <w:rFonts w:ascii="Times New Roman" w:hAnsi="Times New Roman" w:cs="Times New Roman"/>
          <w:b/>
          <w:sz w:val="24"/>
        </w:rPr>
        <w:t xml:space="preserve">Tabel </w:t>
      </w:r>
      <w:r w:rsidRPr="00FC577D">
        <w:rPr>
          <w:rFonts w:ascii="Times New Roman" w:hAnsi="Times New Roman" w:cs="Times New Roman"/>
          <w:b/>
          <w:sz w:val="24"/>
        </w:rPr>
        <w:fldChar w:fldCharType="begin"/>
      </w:r>
      <w:r w:rsidRPr="00FC577D">
        <w:rPr>
          <w:rFonts w:ascii="Times New Roman" w:hAnsi="Times New Roman" w:cs="Times New Roman"/>
          <w:b/>
          <w:sz w:val="24"/>
        </w:rPr>
        <w:instrText xml:space="preserve"> SEQ Tabel \* ARABIC </w:instrText>
      </w:r>
      <w:r w:rsidRPr="00FC577D">
        <w:rPr>
          <w:rFonts w:ascii="Times New Roman" w:hAnsi="Times New Roman" w:cs="Times New Roman"/>
          <w:b/>
          <w:sz w:val="24"/>
        </w:rPr>
        <w:fldChar w:fldCharType="separate"/>
      </w:r>
      <w:r w:rsidR="002315CF">
        <w:rPr>
          <w:rFonts w:ascii="Times New Roman" w:hAnsi="Times New Roman" w:cs="Times New Roman"/>
          <w:b/>
          <w:noProof/>
          <w:sz w:val="24"/>
        </w:rPr>
        <w:t>8</w:t>
      </w:r>
      <w:r w:rsidRPr="00FC577D">
        <w:rPr>
          <w:rFonts w:ascii="Times New Roman" w:hAnsi="Times New Roman" w:cs="Times New Roman"/>
          <w:b/>
          <w:sz w:val="24"/>
        </w:rPr>
        <w:fldChar w:fldCharType="end"/>
      </w:r>
      <w:r w:rsidRPr="00FC577D">
        <w:rPr>
          <w:rFonts w:ascii="Times New Roman" w:hAnsi="Times New Roman" w:cs="Times New Roman"/>
          <w:b/>
          <w:sz w:val="24"/>
        </w:rPr>
        <w:t>.</w:t>
      </w:r>
      <w:r w:rsidRPr="00FC577D">
        <w:rPr>
          <w:rFonts w:ascii="Times New Roman" w:hAnsi="Times New Roman" w:cs="Times New Roman"/>
          <w:sz w:val="24"/>
        </w:rPr>
        <w:t xml:space="preserve"> </w:t>
      </w:r>
      <w:proofErr w:type="spellStart"/>
      <w:r w:rsidRPr="00FC577D">
        <w:rPr>
          <w:rFonts w:ascii="Times New Roman" w:hAnsi="Times New Roman" w:cs="Times New Roman"/>
          <w:sz w:val="24"/>
        </w:rPr>
        <w:t>Tintele</w:t>
      </w:r>
      <w:proofErr w:type="spellEnd"/>
      <w:r w:rsidRPr="00FC577D">
        <w:rPr>
          <w:rFonts w:ascii="Times New Roman" w:hAnsi="Times New Roman" w:cs="Times New Roman"/>
          <w:sz w:val="24"/>
        </w:rPr>
        <w:t xml:space="preserve"> de economii de energie din implementarea schemei de obligații de eficiență energetică</w:t>
      </w:r>
    </w:p>
    <w:tbl>
      <w:tblPr>
        <w:tblW w:w="0" w:type="auto"/>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1324"/>
        <w:gridCol w:w="2204"/>
        <w:gridCol w:w="1043"/>
        <w:gridCol w:w="1031"/>
        <w:gridCol w:w="526"/>
        <w:gridCol w:w="2889"/>
      </w:tblGrid>
      <w:tr w:rsidR="00D14C78" w:rsidRPr="00FC577D" w14:paraId="7FC615AF" w14:textId="77777777" w:rsidTr="00A766C5">
        <w:trPr>
          <w:trHeight w:val="397"/>
          <w:jc w:val="center"/>
        </w:trPr>
        <w:tc>
          <w:tcPr>
            <w:tcW w:w="5905" w:type="dxa"/>
            <w:gridSpan w:val="5"/>
            <w:tcBorders>
              <w:bottom w:val="nil"/>
              <w:right w:val="nil"/>
            </w:tcBorders>
            <w:shd w:val="clear" w:color="auto" w:fill="auto"/>
            <w:vAlign w:val="center"/>
          </w:tcPr>
          <w:p w14:paraId="6B08D9EA" w14:textId="77777777" w:rsidR="00D14C78" w:rsidRPr="00FC577D" w:rsidRDefault="00D14C78" w:rsidP="00A766C5">
            <w:pPr>
              <w:spacing w:after="0"/>
              <w:jc w:val="center"/>
              <w:rPr>
                <w:rFonts w:ascii="Times New Roman" w:hAnsi="Times New Roman"/>
                <w:b/>
                <w:bCs/>
                <w:color w:val="000000"/>
                <w:sz w:val="24"/>
                <w:szCs w:val="24"/>
              </w:rPr>
            </w:pPr>
            <w:r w:rsidRPr="00FC577D">
              <w:rPr>
                <w:rFonts w:ascii="Times New Roman" w:hAnsi="Times New Roman"/>
                <w:b/>
                <w:bCs/>
                <w:color w:val="000000"/>
                <w:sz w:val="24"/>
                <w:szCs w:val="24"/>
              </w:rPr>
              <w:t xml:space="preserve">Media 2013-2015, </w:t>
            </w:r>
            <w:proofErr w:type="spellStart"/>
            <w:r w:rsidRPr="00FC577D">
              <w:rPr>
                <w:rFonts w:ascii="Times New Roman" w:hAnsi="Times New Roman"/>
                <w:b/>
                <w:bCs/>
                <w:color w:val="000000"/>
                <w:sz w:val="24"/>
                <w:szCs w:val="24"/>
              </w:rPr>
              <w:t>ktep</w:t>
            </w:r>
            <w:proofErr w:type="spellEnd"/>
          </w:p>
        </w:tc>
        <w:tc>
          <w:tcPr>
            <w:tcW w:w="0" w:type="auto"/>
            <w:shd w:val="clear" w:color="auto" w:fill="auto"/>
            <w:vAlign w:val="center"/>
          </w:tcPr>
          <w:p w14:paraId="6EA41C0D" w14:textId="77777777" w:rsidR="00D14C78" w:rsidRPr="00FC577D" w:rsidRDefault="00D14C78" w:rsidP="00A766C5">
            <w:pPr>
              <w:spacing w:after="0"/>
              <w:jc w:val="center"/>
              <w:rPr>
                <w:rFonts w:ascii="Times New Roman" w:hAnsi="Times New Roman"/>
                <w:b/>
                <w:bCs/>
                <w:color w:val="000000"/>
                <w:sz w:val="24"/>
                <w:szCs w:val="24"/>
              </w:rPr>
            </w:pPr>
            <w:r w:rsidRPr="00FC577D">
              <w:rPr>
                <w:rFonts w:ascii="Times New Roman" w:hAnsi="Times New Roman"/>
                <w:b/>
                <w:bCs/>
                <w:color w:val="000000"/>
                <w:sz w:val="24"/>
                <w:szCs w:val="24"/>
              </w:rPr>
              <w:t>1,746.67</w:t>
            </w:r>
          </w:p>
        </w:tc>
      </w:tr>
      <w:tr w:rsidR="00D14C78" w:rsidRPr="00FC577D" w14:paraId="7D1C5AB8" w14:textId="77777777" w:rsidTr="00521FB7">
        <w:trPr>
          <w:trHeight w:val="397"/>
          <w:jc w:val="center"/>
        </w:trPr>
        <w:tc>
          <w:tcPr>
            <w:tcW w:w="1230" w:type="dxa"/>
            <w:tcBorders>
              <w:top w:val="single" w:sz="4" w:space="0" w:color="4F81BD"/>
              <w:bottom w:val="single" w:sz="4" w:space="0" w:color="4F81BD"/>
              <w:right w:val="nil"/>
            </w:tcBorders>
            <w:shd w:val="clear" w:color="auto" w:fill="auto"/>
            <w:vAlign w:val="center"/>
          </w:tcPr>
          <w:p w14:paraId="7004CB9B" w14:textId="77777777" w:rsidR="00D14C78" w:rsidRPr="00FC577D" w:rsidRDefault="00D14C78" w:rsidP="00521FB7">
            <w:pPr>
              <w:spacing w:after="0"/>
              <w:ind w:left="-57" w:right="-57"/>
              <w:jc w:val="center"/>
              <w:rPr>
                <w:rFonts w:ascii="Times New Roman" w:hAnsi="Times New Roman"/>
                <w:b/>
                <w:bCs/>
                <w:color w:val="000000"/>
                <w:sz w:val="24"/>
                <w:szCs w:val="24"/>
              </w:rPr>
            </w:pPr>
            <w:r w:rsidRPr="00FC577D">
              <w:rPr>
                <w:rFonts w:ascii="Times New Roman" w:hAnsi="Times New Roman"/>
                <w:b/>
                <w:bCs/>
                <w:color w:val="000000"/>
                <w:sz w:val="24"/>
                <w:szCs w:val="24"/>
              </w:rPr>
              <w:t>Anul</w:t>
            </w:r>
          </w:p>
        </w:tc>
        <w:tc>
          <w:tcPr>
            <w:tcW w:w="2047" w:type="dxa"/>
            <w:tcBorders>
              <w:top w:val="single" w:sz="4" w:space="0" w:color="4F81BD"/>
              <w:bottom w:val="single" w:sz="4" w:space="0" w:color="4F81BD"/>
            </w:tcBorders>
            <w:shd w:val="clear" w:color="auto" w:fill="auto"/>
            <w:vAlign w:val="center"/>
          </w:tcPr>
          <w:p w14:paraId="4DC0C3DC" w14:textId="77777777" w:rsidR="00D14C78" w:rsidRPr="00FC577D" w:rsidRDefault="00D14C78" w:rsidP="00521FB7">
            <w:pPr>
              <w:spacing w:after="0"/>
              <w:ind w:left="-57" w:right="-57"/>
              <w:jc w:val="center"/>
              <w:rPr>
                <w:rFonts w:ascii="Times New Roman" w:hAnsi="Times New Roman"/>
                <w:color w:val="000000"/>
                <w:sz w:val="24"/>
                <w:szCs w:val="24"/>
              </w:rPr>
            </w:pPr>
            <w:r w:rsidRPr="00FC577D">
              <w:rPr>
                <w:rFonts w:ascii="Times New Roman" w:hAnsi="Times New Roman"/>
                <w:color w:val="000000"/>
                <w:sz w:val="24"/>
                <w:szCs w:val="24"/>
              </w:rPr>
              <w:t>Economii anuale, %</w:t>
            </w:r>
          </w:p>
        </w:tc>
        <w:tc>
          <w:tcPr>
            <w:tcW w:w="2628" w:type="dxa"/>
            <w:gridSpan w:val="3"/>
            <w:tcBorders>
              <w:top w:val="single" w:sz="4" w:space="0" w:color="4F81BD"/>
              <w:bottom w:val="single" w:sz="4" w:space="0" w:color="4F81BD"/>
            </w:tcBorders>
            <w:shd w:val="clear" w:color="auto" w:fill="auto"/>
            <w:vAlign w:val="center"/>
          </w:tcPr>
          <w:p w14:paraId="58DF3547" w14:textId="77777777" w:rsidR="00D14C78" w:rsidRPr="00FC577D" w:rsidRDefault="00D14C78" w:rsidP="00521FB7">
            <w:pPr>
              <w:spacing w:after="0"/>
              <w:ind w:left="-57" w:right="-57"/>
              <w:jc w:val="center"/>
              <w:rPr>
                <w:rFonts w:ascii="Times New Roman" w:hAnsi="Times New Roman"/>
                <w:color w:val="000000"/>
                <w:sz w:val="24"/>
                <w:szCs w:val="24"/>
              </w:rPr>
            </w:pPr>
            <w:r w:rsidRPr="00FC577D">
              <w:rPr>
                <w:rFonts w:ascii="Times New Roman" w:hAnsi="Times New Roman"/>
                <w:color w:val="000000"/>
                <w:sz w:val="24"/>
                <w:szCs w:val="24"/>
              </w:rPr>
              <w:t xml:space="preserve">Economii anuale, </w:t>
            </w:r>
            <w:proofErr w:type="spellStart"/>
            <w:r w:rsidRPr="00FC577D">
              <w:rPr>
                <w:rFonts w:ascii="Times New Roman" w:hAnsi="Times New Roman"/>
                <w:color w:val="000000"/>
                <w:sz w:val="24"/>
                <w:szCs w:val="24"/>
              </w:rPr>
              <w:t>ktep</w:t>
            </w:r>
            <w:proofErr w:type="spellEnd"/>
          </w:p>
        </w:tc>
        <w:tc>
          <w:tcPr>
            <w:tcW w:w="0" w:type="auto"/>
            <w:tcBorders>
              <w:top w:val="single" w:sz="4" w:space="0" w:color="4F81BD"/>
              <w:bottom w:val="single" w:sz="4" w:space="0" w:color="4F81BD"/>
            </w:tcBorders>
            <w:shd w:val="clear" w:color="auto" w:fill="auto"/>
            <w:vAlign w:val="center"/>
          </w:tcPr>
          <w:p w14:paraId="7F513C6C" w14:textId="77777777" w:rsidR="00D14C78" w:rsidRPr="00FC577D" w:rsidRDefault="00D14C78" w:rsidP="00521FB7">
            <w:pPr>
              <w:spacing w:after="0"/>
              <w:ind w:left="-57" w:right="-57"/>
              <w:jc w:val="center"/>
              <w:rPr>
                <w:rFonts w:ascii="Times New Roman" w:hAnsi="Times New Roman"/>
                <w:color w:val="000000"/>
                <w:sz w:val="24"/>
                <w:szCs w:val="24"/>
              </w:rPr>
            </w:pPr>
            <w:r w:rsidRPr="00FC577D">
              <w:rPr>
                <w:rFonts w:ascii="Times New Roman" w:hAnsi="Times New Roman"/>
                <w:color w:val="000000"/>
                <w:sz w:val="24"/>
                <w:szCs w:val="24"/>
              </w:rPr>
              <w:t xml:space="preserve">Economii anuale totale, </w:t>
            </w:r>
            <w:proofErr w:type="spellStart"/>
            <w:r w:rsidRPr="00FC577D">
              <w:rPr>
                <w:rFonts w:ascii="Times New Roman" w:hAnsi="Times New Roman"/>
                <w:color w:val="000000"/>
                <w:sz w:val="24"/>
                <w:szCs w:val="24"/>
              </w:rPr>
              <w:t>ktep</w:t>
            </w:r>
            <w:proofErr w:type="spellEnd"/>
          </w:p>
        </w:tc>
      </w:tr>
      <w:tr w:rsidR="00D14C78" w:rsidRPr="00FC577D" w14:paraId="5DCED9BE" w14:textId="77777777" w:rsidTr="00521FB7">
        <w:trPr>
          <w:trHeight w:val="397"/>
          <w:jc w:val="center"/>
        </w:trPr>
        <w:tc>
          <w:tcPr>
            <w:tcW w:w="1230" w:type="dxa"/>
            <w:tcBorders>
              <w:right w:val="nil"/>
            </w:tcBorders>
            <w:shd w:val="clear" w:color="auto" w:fill="auto"/>
            <w:vAlign w:val="center"/>
          </w:tcPr>
          <w:p w14:paraId="59DEC491" w14:textId="77777777" w:rsidR="00D14C78" w:rsidRPr="00FC577D" w:rsidRDefault="00D14C78" w:rsidP="00521FB7">
            <w:pPr>
              <w:spacing w:after="0"/>
              <w:jc w:val="center"/>
              <w:rPr>
                <w:rFonts w:ascii="Times New Roman" w:hAnsi="Times New Roman"/>
                <w:b/>
                <w:bCs/>
                <w:color w:val="000000"/>
                <w:sz w:val="24"/>
                <w:szCs w:val="24"/>
              </w:rPr>
            </w:pPr>
            <w:r w:rsidRPr="00FC577D">
              <w:rPr>
                <w:rFonts w:ascii="Times New Roman" w:hAnsi="Times New Roman"/>
                <w:b/>
                <w:bCs/>
                <w:color w:val="000000"/>
                <w:sz w:val="24"/>
                <w:szCs w:val="24"/>
              </w:rPr>
              <w:t>2019</w:t>
            </w:r>
          </w:p>
        </w:tc>
        <w:tc>
          <w:tcPr>
            <w:tcW w:w="2047" w:type="dxa"/>
            <w:shd w:val="clear" w:color="auto" w:fill="auto"/>
            <w:vAlign w:val="center"/>
          </w:tcPr>
          <w:p w14:paraId="50001A43" w14:textId="77777777" w:rsidR="00D14C78" w:rsidRPr="00FC577D" w:rsidRDefault="00D14C78"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0.7%</w:t>
            </w:r>
          </w:p>
        </w:tc>
        <w:tc>
          <w:tcPr>
            <w:tcW w:w="876" w:type="dxa"/>
            <w:shd w:val="clear" w:color="auto" w:fill="auto"/>
            <w:vAlign w:val="center"/>
          </w:tcPr>
          <w:p w14:paraId="649C7EE1" w14:textId="77777777" w:rsidR="00D14C78" w:rsidRPr="00FC577D" w:rsidRDefault="00D14C78"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12,227</w:t>
            </w:r>
          </w:p>
        </w:tc>
        <w:tc>
          <w:tcPr>
            <w:tcW w:w="0" w:type="auto"/>
            <w:shd w:val="clear" w:color="auto" w:fill="auto"/>
            <w:vAlign w:val="center"/>
          </w:tcPr>
          <w:p w14:paraId="6A09E912" w14:textId="77777777" w:rsidR="00D14C78" w:rsidRPr="00FC577D" w:rsidRDefault="00A766C5"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w:t>
            </w:r>
          </w:p>
        </w:tc>
        <w:tc>
          <w:tcPr>
            <w:tcW w:w="0" w:type="auto"/>
            <w:shd w:val="clear" w:color="auto" w:fill="auto"/>
            <w:vAlign w:val="center"/>
          </w:tcPr>
          <w:p w14:paraId="33E67AC6" w14:textId="77777777" w:rsidR="00D14C78" w:rsidRPr="00FC577D" w:rsidRDefault="00A766C5"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w:t>
            </w:r>
          </w:p>
        </w:tc>
        <w:tc>
          <w:tcPr>
            <w:tcW w:w="0" w:type="auto"/>
            <w:shd w:val="clear" w:color="auto" w:fill="auto"/>
            <w:vAlign w:val="center"/>
          </w:tcPr>
          <w:p w14:paraId="70543441" w14:textId="77777777" w:rsidR="00D14C78" w:rsidRPr="00FC577D" w:rsidRDefault="00D14C78"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12,227</w:t>
            </w:r>
          </w:p>
        </w:tc>
      </w:tr>
      <w:tr w:rsidR="00D14C78" w:rsidRPr="00FC577D" w14:paraId="3491919B" w14:textId="77777777" w:rsidTr="00521FB7">
        <w:trPr>
          <w:trHeight w:val="397"/>
          <w:jc w:val="center"/>
        </w:trPr>
        <w:tc>
          <w:tcPr>
            <w:tcW w:w="1230" w:type="dxa"/>
            <w:tcBorders>
              <w:top w:val="single" w:sz="4" w:space="0" w:color="4F81BD"/>
              <w:bottom w:val="single" w:sz="4" w:space="0" w:color="4F81BD"/>
              <w:right w:val="nil"/>
            </w:tcBorders>
            <w:shd w:val="clear" w:color="auto" w:fill="auto"/>
            <w:vAlign w:val="center"/>
          </w:tcPr>
          <w:p w14:paraId="77F781D2" w14:textId="77777777" w:rsidR="00D14C78" w:rsidRPr="00FC577D" w:rsidRDefault="00D14C78" w:rsidP="00521FB7">
            <w:pPr>
              <w:spacing w:after="0"/>
              <w:jc w:val="center"/>
              <w:rPr>
                <w:rFonts w:ascii="Times New Roman" w:hAnsi="Times New Roman"/>
                <w:b/>
                <w:bCs/>
                <w:color w:val="000000"/>
                <w:sz w:val="24"/>
                <w:szCs w:val="24"/>
              </w:rPr>
            </w:pPr>
            <w:r w:rsidRPr="00FC577D">
              <w:rPr>
                <w:rFonts w:ascii="Times New Roman" w:hAnsi="Times New Roman"/>
                <w:b/>
                <w:bCs/>
                <w:color w:val="000000"/>
                <w:sz w:val="24"/>
                <w:szCs w:val="24"/>
              </w:rPr>
              <w:t>2020</w:t>
            </w:r>
          </w:p>
        </w:tc>
        <w:tc>
          <w:tcPr>
            <w:tcW w:w="2047" w:type="dxa"/>
            <w:tcBorders>
              <w:top w:val="single" w:sz="4" w:space="0" w:color="4F81BD"/>
              <w:bottom w:val="single" w:sz="4" w:space="0" w:color="4F81BD"/>
            </w:tcBorders>
            <w:shd w:val="clear" w:color="auto" w:fill="auto"/>
            <w:vAlign w:val="center"/>
          </w:tcPr>
          <w:p w14:paraId="7FC3545E" w14:textId="77777777" w:rsidR="00D14C78" w:rsidRPr="00FC577D" w:rsidRDefault="00D14C78"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0.7%</w:t>
            </w:r>
          </w:p>
        </w:tc>
        <w:tc>
          <w:tcPr>
            <w:tcW w:w="876" w:type="dxa"/>
            <w:tcBorders>
              <w:top w:val="single" w:sz="4" w:space="0" w:color="4F81BD"/>
              <w:bottom w:val="single" w:sz="4" w:space="0" w:color="4F81BD"/>
            </w:tcBorders>
            <w:shd w:val="clear" w:color="auto" w:fill="auto"/>
            <w:vAlign w:val="center"/>
          </w:tcPr>
          <w:p w14:paraId="2BB0D39A" w14:textId="77777777" w:rsidR="00D14C78" w:rsidRPr="00FC577D" w:rsidRDefault="00D14C78"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12,227</w:t>
            </w:r>
          </w:p>
        </w:tc>
        <w:tc>
          <w:tcPr>
            <w:tcW w:w="0" w:type="auto"/>
            <w:tcBorders>
              <w:top w:val="single" w:sz="4" w:space="0" w:color="4F81BD"/>
              <w:bottom w:val="single" w:sz="4" w:space="0" w:color="4F81BD"/>
            </w:tcBorders>
            <w:shd w:val="clear" w:color="auto" w:fill="auto"/>
            <w:vAlign w:val="center"/>
          </w:tcPr>
          <w:p w14:paraId="6F6D9126" w14:textId="77777777" w:rsidR="00D14C78" w:rsidRPr="00FC577D" w:rsidRDefault="00D14C78"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12,227</w:t>
            </w:r>
          </w:p>
        </w:tc>
        <w:tc>
          <w:tcPr>
            <w:tcW w:w="0" w:type="auto"/>
            <w:tcBorders>
              <w:top w:val="single" w:sz="4" w:space="0" w:color="4F81BD"/>
              <w:bottom w:val="single" w:sz="4" w:space="0" w:color="4F81BD"/>
            </w:tcBorders>
            <w:shd w:val="clear" w:color="auto" w:fill="auto"/>
            <w:vAlign w:val="center"/>
          </w:tcPr>
          <w:p w14:paraId="1BBD13F9" w14:textId="77777777" w:rsidR="00D14C78" w:rsidRPr="00FC577D" w:rsidRDefault="00A766C5"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w:t>
            </w:r>
          </w:p>
        </w:tc>
        <w:tc>
          <w:tcPr>
            <w:tcW w:w="0" w:type="auto"/>
            <w:tcBorders>
              <w:top w:val="single" w:sz="4" w:space="0" w:color="4F81BD"/>
              <w:bottom w:val="single" w:sz="4" w:space="0" w:color="4F81BD"/>
            </w:tcBorders>
            <w:shd w:val="clear" w:color="auto" w:fill="auto"/>
            <w:vAlign w:val="center"/>
          </w:tcPr>
          <w:p w14:paraId="4CD40B39" w14:textId="77777777" w:rsidR="00D14C78" w:rsidRPr="00FC577D" w:rsidRDefault="00D14C78"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24,453</w:t>
            </w:r>
          </w:p>
        </w:tc>
      </w:tr>
      <w:tr w:rsidR="00D14C78" w:rsidRPr="00FC577D" w14:paraId="22440DD2" w14:textId="77777777" w:rsidTr="00521FB7">
        <w:trPr>
          <w:trHeight w:val="397"/>
          <w:jc w:val="center"/>
        </w:trPr>
        <w:tc>
          <w:tcPr>
            <w:tcW w:w="1230" w:type="dxa"/>
            <w:tcBorders>
              <w:top w:val="single" w:sz="4" w:space="0" w:color="4F81BD"/>
              <w:bottom w:val="single" w:sz="4" w:space="0" w:color="4F81BD"/>
              <w:right w:val="nil"/>
            </w:tcBorders>
            <w:shd w:val="clear" w:color="auto" w:fill="auto"/>
            <w:vAlign w:val="center"/>
          </w:tcPr>
          <w:p w14:paraId="65B281B9" w14:textId="77777777" w:rsidR="00D14C78" w:rsidRPr="00FC577D" w:rsidRDefault="00D14C78" w:rsidP="00521FB7">
            <w:pPr>
              <w:spacing w:after="0"/>
              <w:jc w:val="center"/>
              <w:rPr>
                <w:rFonts w:ascii="Times New Roman" w:hAnsi="Times New Roman"/>
                <w:b/>
                <w:bCs/>
                <w:color w:val="000000"/>
                <w:sz w:val="24"/>
                <w:szCs w:val="24"/>
              </w:rPr>
            </w:pPr>
            <w:r w:rsidRPr="00FC577D">
              <w:rPr>
                <w:rFonts w:ascii="Times New Roman" w:hAnsi="Times New Roman"/>
                <w:b/>
                <w:bCs/>
                <w:color w:val="000000"/>
                <w:sz w:val="24"/>
                <w:szCs w:val="24"/>
              </w:rPr>
              <w:t>2021</w:t>
            </w:r>
          </w:p>
        </w:tc>
        <w:tc>
          <w:tcPr>
            <w:tcW w:w="2047" w:type="dxa"/>
            <w:tcBorders>
              <w:top w:val="single" w:sz="4" w:space="0" w:color="4F81BD"/>
              <w:bottom w:val="single" w:sz="4" w:space="0" w:color="4F81BD"/>
            </w:tcBorders>
            <w:shd w:val="clear" w:color="auto" w:fill="auto"/>
            <w:vAlign w:val="center"/>
          </w:tcPr>
          <w:p w14:paraId="3AEC697F" w14:textId="77777777" w:rsidR="00D14C78" w:rsidRPr="00FC577D" w:rsidRDefault="000301EA" w:rsidP="00521FB7">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76" w:type="dxa"/>
            <w:tcBorders>
              <w:top w:val="single" w:sz="4" w:space="0" w:color="4F81BD"/>
              <w:bottom w:val="single" w:sz="4" w:space="0" w:color="4F81BD"/>
            </w:tcBorders>
            <w:shd w:val="clear" w:color="auto" w:fill="auto"/>
            <w:vAlign w:val="center"/>
          </w:tcPr>
          <w:p w14:paraId="22B77752" w14:textId="77777777" w:rsidR="00D14C78" w:rsidRPr="00FC577D" w:rsidRDefault="00D14C78"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12,227</w:t>
            </w:r>
          </w:p>
        </w:tc>
        <w:tc>
          <w:tcPr>
            <w:tcW w:w="0" w:type="auto"/>
            <w:tcBorders>
              <w:top w:val="single" w:sz="4" w:space="0" w:color="4F81BD"/>
              <w:bottom w:val="single" w:sz="4" w:space="0" w:color="4F81BD"/>
            </w:tcBorders>
            <w:shd w:val="clear" w:color="auto" w:fill="auto"/>
            <w:vAlign w:val="center"/>
          </w:tcPr>
          <w:p w14:paraId="1F4119C2" w14:textId="77777777" w:rsidR="00D14C78" w:rsidRPr="00FC577D" w:rsidRDefault="00D14C78"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12,227</w:t>
            </w:r>
          </w:p>
        </w:tc>
        <w:tc>
          <w:tcPr>
            <w:tcW w:w="0" w:type="auto"/>
            <w:tcBorders>
              <w:top w:val="single" w:sz="4" w:space="0" w:color="4F81BD"/>
              <w:bottom w:val="single" w:sz="4" w:space="0" w:color="4F81BD"/>
            </w:tcBorders>
            <w:shd w:val="clear" w:color="auto" w:fill="auto"/>
            <w:vAlign w:val="center"/>
          </w:tcPr>
          <w:p w14:paraId="1CA1760E" w14:textId="77777777" w:rsidR="00D14C78" w:rsidRPr="00FC577D" w:rsidRDefault="000301EA" w:rsidP="00521FB7">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0" w:type="auto"/>
            <w:tcBorders>
              <w:top w:val="single" w:sz="4" w:space="0" w:color="4F81BD"/>
              <w:bottom w:val="single" w:sz="4" w:space="0" w:color="4F81BD"/>
            </w:tcBorders>
            <w:shd w:val="clear" w:color="auto" w:fill="auto"/>
            <w:vAlign w:val="center"/>
          </w:tcPr>
          <w:p w14:paraId="03DBBE30" w14:textId="77777777" w:rsidR="00D14C78" w:rsidRPr="00FC577D" w:rsidRDefault="00D14C78" w:rsidP="00521FB7">
            <w:pPr>
              <w:spacing w:after="0"/>
              <w:jc w:val="center"/>
              <w:rPr>
                <w:rFonts w:ascii="Times New Roman" w:hAnsi="Times New Roman"/>
                <w:color w:val="000000"/>
                <w:sz w:val="24"/>
                <w:szCs w:val="24"/>
              </w:rPr>
            </w:pPr>
            <w:r w:rsidRPr="00FC577D">
              <w:rPr>
                <w:rFonts w:ascii="Times New Roman" w:hAnsi="Times New Roman"/>
                <w:color w:val="000000"/>
                <w:sz w:val="24"/>
                <w:szCs w:val="24"/>
              </w:rPr>
              <w:t>36,681</w:t>
            </w:r>
          </w:p>
        </w:tc>
      </w:tr>
      <w:tr w:rsidR="00D14C78" w:rsidRPr="00FC577D" w14:paraId="2189D477" w14:textId="77777777" w:rsidTr="00A766C5">
        <w:trPr>
          <w:trHeight w:val="454"/>
          <w:jc w:val="center"/>
        </w:trPr>
        <w:tc>
          <w:tcPr>
            <w:tcW w:w="5905" w:type="dxa"/>
            <w:gridSpan w:val="5"/>
            <w:tcBorders>
              <w:right w:val="nil"/>
            </w:tcBorders>
            <w:shd w:val="clear" w:color="auto" w:fill="auto"/>
            <w:vAlign w:val="center"/>
          </w:tcPr>
          <w:p w14:paraId="324800CF" w14:textId="77777777" w:rsidR="00D14C78" w:rsidRPr="00FC577D" w:rsidRDefault="00D14C78" w:rsidP="00A766C5">
            <w:pPr>
              <w:spacing w:after="0"/>
              <w:rPr>
                <w:rFonts w:ascii="Times New Roman" w:hAnsi="Times New Roman"/>
                <w:b/>
                <w:bCs/>
                <w:color w:val="000000"/>
                <w:sz w:val="24"/>
                <w:szCs w:val="24"/>
              </w:rPr>
            </w:pPr>
            <w:r w:rsidRPr="00FC577D">
              <w:rPr>
                <w:rFonts w:ascii="Times New Roman" w:hAnsi="Times New Roman"/>
                <w:b/>
                <w:bCs/>
                <w:color w:val="000000"/>
                <w:sz w:val="24"/>
                <w:szCs w:val="24"/>
              </w:rPr>
              <w:t>Economii sumare totale 2017-2021</w:t>
            </w:r>
          </w:p>
        </w:tc>
        <w:tc>
          <w:tcPr>
            <w:tcW w:w="0" w:type="auto"/>
            <w:shd w:val="clear" w:color="auto" w:fill="auto"/>
            <w:vAlign w:val="center"/>
          </w:tcPr>
          <w:p w14:paraId="4FD91B3D" w14:textId="77777777" w:rsidR="00D14C78" w:rsidRPr="00FC577D" w:rsidRDefault="000301EA" w:rsidP="00A766C5">
            <w:pPr>
              <w:spacing w:after="0"/>
              <w:jc w:val="center"/>
              <w:rPr>
                <w:rFonts w:ascii="Times New Roman" w:hAnsi="Times New Roman"/>
                <w:color w:val="000000"/>
                <w:sz w:val="24"/>
                <w:szCs w:val="24"/>
              </w:rPr>
            </w:pPr>
            <w:r w:rsidRPr="00FC577D">
              <w:rPr>
                <w:rFonts w:ascii="Times New Roman" w:hAnsi="Times New Roman"/>
                <w:color w:val="000000"/>
                <w:sz w:val="24"/>
                <w:szCs w:val="24"/>
              </w:rPr>
              <w:t>36,681</w:t>
            </w:r>
          </w:p>
        </w:tc>
      </w:tr>
    </w:tbl>
    <w:p w14:paraId="49890D83" w14:textId="1BE4D757" w:rsidR="000301EA" w:rsidRPr="000301EA" w:rsidRDefault="000301EA" w:rsidP="000301EA">
      <w:pPr>
        <w:tabs>
          <w:tab w:val="left" w:pos="567"/>
          <w:tab w:val="left" w:pos="1134"/>
        </w:tabs>
        <w:spacing w:before="120" w:after="0" w:line="240" w:lineRule="auto"/>
        <w:jc w:val="both"/>
        <w:rPr>
          <w:rFonts w:ascii="Times New Roman" w:hAnsi="Times New Roman" w:cs="Times New Roman"/>
          <w:sz w:val="20"/>
          <w:szCs w:val="20"/>
        </w:rPr>
      </w:pPr>
      <w:r w:rsidRPr="000301EA">
        <w:rPr>
          <w:rFonts w:ascii="Times New Roman" w:hAnsi="Times New Roman" w:cs="Times New Roman"/>
          <w:i/>
          <w:iCs/>
          <w:sz w:val="20"/>
          <w:szCs w:val="20"/>
        </w:rPr>
        <w:t>Notă</w:t>
      </w:r>
      <w:r w:rsidRPr="000301EA">
        <w:rPr>
          <w:rFonts w:ascii="Times New Roman" w:hAnsi="Times New Roman" w:cs="Times New Roman"/>
          <w:sz w:val="20"/>
          <w:szCs w:val="20"/>
        </w:rPr>
        <w:t>: Obiecti</w:t>
      </w:r>
      <w:r w:rsidR="00ED58FB">
        <w:rPr>
          <w:rFonts w:ascii="Times New Roman" w:hAnsi="Times New Roman" w:cs="Times New Roman"/>
          <w:sz w:val="20"/>
          <w:szCs w:val="20"/>
        </w:rPr>
        <w:t>v</w:t>
      </w:r>
      <w:r w:rsidRPr="000301EA">
        <w:rPr>
          <w:rFonts w:ascii="Times New Roman" w:hAnsi="Times New Roman" w:cs="Times New Roman"/>
          <w:sz w:val="20"/>
          <w:szCs w:val="20"/>
        </w:rPr>
        <w:t xml:space="preserve">ul pentru anul 2021 ar urma a fi stabilit după transpunerea în legislația națională a prevederilor amendamentului adus de Comisia Europeană la </w:t>
      </w:r>
      <w:r>
        <w:rPr>
          <w:rFonts w:ascii="Times New Roman" w:hAnsi="Times New Roman" w:cs="Times New Roman"/>
          <w:sz w:val="20"/>
          <w:szCs w:val="20"/>
        </w:rPr>
        <w:t>Directiva 27/2012/UE cu privire la eficiența energetică</w:t>
      </w:r>
    </w:p>
    <w:p w14:paraId="4090D614" w14:textId="264C1DAB" w:rsidR="0070189D" w:rsidRPr="00FC577D" w:rsidRDefault="00925DAE"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Având în vedere prevederea de la art. 8, alin. (5) al Legii</w:t>
      </w:r>
      <w:r w:rsidR="00ED58FB">
        <w:rPr>
          <w:rFonts w:ascii="Times New Roman" w:hAnsi="Times New Roman" w:cs="Times New Roman"/>
          <w:sz w:val="24"/>
          <w:szCs w:val="24"/>
        </w:rPr>
        <w:t xml:space="preserve"> nr.</w:t>
      </w:r>
      <w:r w:rsidRPr="00FC577D">
        <w:rPr>
          <w:rFonts w:ascii="Times New Roman" w:hAnsi="Times New Roman" w:cs="Times New Roman"/>
          <w:sz w:val="24"/>
          <w:szCs w:val="24"/>
        </w:rPr>
        <w:t xml:space="preserve"> 139/2018 cu privire la eficiența energetică, conform căreia obiectivul calculat în conformitate cu modalitatea descrisă în tabelul 8 și egal cu 12,227 </w:t>
      </w:r>
      <w:proofErr w:type="spellStart"/>
      <w:r w:rsidRPr="00FC577D">
        <w:rPr>
          <w:rFonts w:ascii="Times New Roman" w:hAnsi="Times New Roman" w:cs="Times New Roman"/>
          <w:sz w:val="24"/>
          <w:szCs w:val="24"/>
        </w:rPr>
        <w:t>ktep</w:t>
      </w:r>
      <w:proofErr w:type="spellEnd"/>
      <w:r w:rsidRPr="00FC577D">
        <w:rPr>
          <w:rFonts w:ascii="Times New Roman" w:hAnsi="Times New Roman" w:cs="Times New Roman"/>
          <w:sz w:val="24"/>
          <w:szCs w:val="24"/>
        </w:rPr>
        <w:t xml:space="preserve">, acesta este redus cu 25% din contul </w:t>
      </w:r>
      <w:r w:rsidR="0070189D" w:rsidRPr="00FC577D">
        <w:rPr>
          <w:rFonts w:ascii="Times New Roman" w:hAnsi="Times New Roman" w:cs="Times New Roman"/>
          <w:sz w:val="24"/>
          <w:szCs w:val="24"/>
        </w:rPr>
        <w:t xml:space="preserve">economiilor de energie generate ca și urmare </w:t>
      </w:r>
      <w:r w:rsidRPr="00FC577D">
        <w:rPr>
          <w:rFonts w:ascii="Times New Roman" w:hAnsi="Times New Roman" w:cs="Times New Roman"/>
          <w:sz w:val="24"/>
          <w:szCs w:val="24"/>
        </w:rPr>
        <w:t>dezvoltării infrastructurii eficiente de alimentare cu energie termică și acțiunil</w:t>
      </w:r>
      <w:r w:rsidR="0070189D" w:rsidRPr="00FC577D">
        <w:rPr>
          <w:rFonts w:ascii="Times New Roman" w:hAnsi="Times New Roman" w:cs="Times New Roman"/>
          <w:sz w:val="24"/>
          <w:szCs w:val="24"/>
        </w:rPr>
        <w:t>or</w:t>
      </w:r>
      <w:r w:rsidRPr="00FC577D">
        <w:rPr>
          <w:rFonts w:ascii="Times New Roman" w:hAnsi="Times New Roman" w:cs="Times New Roman"/>
          <w:sz w:val="24"/>
          <w:szCs w:val="24"/>
        </w:rPr>
        <w:t xml:space="preserve"> individuale noi, puse în aplicare </w:t>
      </w:r>
      <w:proofErr w:type="spellStart"/>
      <w:r w:rsidRPr="00FC577D">
        <w:rPr>
          <w:rFonts w:ascii="Times New Roman" w:hAnsi="Times New Roman" w:cs="Times New Roman"/>
          <w:sz w:val="24"/>
          <w:szCs w:val="24"/>
        </w:rPr>
        <w:t>începînd</w:t>
      </w:r>
      <w:proofErr w:type="spellEnd"/>
      <w:r w:rsidRPr="00FC577D">
        <w:rPr>
          <w:rFonts w:ascii="Times New Roman" w:hAnsi="Times New Roman" w:cs="Times New Roman"/>
          <w:sz w:val="24"/>
          <w:szCs w:val="24"/>
        </w:rPr>
        <w:t xml:space="preserve"> cu 31 decembrie 2008,</w:t>
      </w:r>
      <w:r w:rsidR="0070189D" w:rsidRPr="00FC577D">
        <w:rPr>
          <w:rFonts w:ascii="Times New Roman" w:hAnsi="Times New Roman" w:cs="Times New Roman"/>
          <w:sz w:val="24"/>
          <w:szCs w:val="24"/>
        </w:rPr>
        <w:t xml:space="preserve"> după cum au fost prezentate în </w:t>
      </w:r>
      <w:r w:rsidR="0070189D" w:rsidRPr="00ED58FB">
        <w:rPr>
          <w:rFonts w:ascii="Times New Roman" w:hAnsi="Times New Roman" w:cs="Times New Roman"/>
          <w:sz w:val="24"/>
          <w:szCs w:val="24"/>
        </w:rPr>
        <w:t>tabelele 2 și 7.</w:t>
      </w:r>
      <w:r w:rsidR="0070189D" w:rsidRPr="00FC577D">
        <w:rPr>
          <w:rFonts w:ascii="Times New Roman" w:hAnsi="Times New Roman" w:cs="Times New Roman"/>
          <w:sz w:val="24"/>
          <w:szCs w:val="24"/>
        </w:rPr>
        <w:t xml:space="preserve"> Astfel, </w:t>
      </w:r>
      <w:proofErr w:type="spellStart"/>
      <w:r w:rsidR="0070189D" w:rsidRPr="00FC577D">
        <w:rPr>
          <w:rFonts w:ascii="Times New Roman" w:hAnsi="Times New Roman" w:cs="Times New Roman"/>
          <w:sz w:val="24"/>
          <w:szCs w:val="24"/>
        </w:rPr>
        <w:t>f</w:t>
      </w:r>
      <w:r w:rsidR="00ED58FB">
        <w:rPr>
          <w:rFonts w:ascii="Times New Roman" w:hAnsi="Times New Roman" w:cs="Times New Roman"/>
          <w:sz w:val="24"/>
          <w:szCs w:val="24"/>
        </w:rPr>
        <w:t>ă</w:t>
      </w:r>
      <w:r w:rsidR="0070189D" w:rsidRPr="00FC577D">
        <w:rPr>
          <w:rFonts w:ascii="Times New Roman" w:hAnsi="Times New Roman" w:cs="Times New Roman"/>
          <w:sz w:val="24"/>
          <w:szCs w:val="24"/>
        </w:rPr>
        <w:t>cînd</w:t>
      </w:r>
      <w:proofErr w:type="spellEnd"/>
      <w:r w:rsidR="0070189D" w:rsidRPr="00FC577D">
        <w:rPr>
          <w:rFonts w:ascii="Times New Roman" w:hAnsi="Times New Roman" w:cs="Times New Roman"/>
          <w:sz w:val="24"/>
          <w:szCs w:val="24"/>
        </w:rPr>
        <w:t xml:space="preserve"> uz de prevederile de la art. 4, lit. a) și b) ale legii prenotate, obiectivul stabilit pentru instrumentul „schema de obligații de eficiență energetică” pentru anii 2019-2020 constituie 9,17 </w:t>
      </w:r>
      <w:proofErr w:type="spellStart"/>
      <w:r w:rsidR="0070189D" w:rsidRPr="00FC577D">
        <w:rPr>
          <w:rFonts w:ascii="Times New Roman" w:hAnsi="Times New Roman" w:cs="Times New Roman"/>
          <w:sz w:val="24"/>
          <w:szCs w:val="24"/>
        </w:rPr>
        <w:t>ktep</w:t>
      </w:r>
      <w:proofErr w:type="spellEnd"/>
      <w:r w:rsidR="0070189D" w:rsidRPr="00FC577D">
        <w:rPr>
          <w:rFonts w:ascii="Times New Roman" w:hAnsi="Times New Roman" w:cs="Times New Roman"/>
          <w:sz w:val="24"/>
          <w:szCs w:val="24"/>
        </w:rPr>
        <w:t>/an.</w:t>
      </w:r>
    </w:p>
    <w:p w14:paraId="633BB79B" w14:textId="31A4B1AC" w:rsidR="00096328" w:rsidRPr="00202CFD" w:rsidRDefault="0070189D" w:rsidP="00D85C15">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202CFD">
        <w:rPr>
          <w:rFonts w:ascii="Times New Roman" w:hAnsi="Times New Roman" w:cs="Times New Roman"/>
          <w:sz w:val="24"/>
          <w:szCs w:val="24"/>
        </w:rPr>
        <w:t xml:space="preserve">Ținând cont de </w:t>
      </w:r>
      <w:r w:rsidR="00D14C78" w:rsidRPr="00202CFD">
        <w:rPr>
          <w:rFonts w:ascii="Times New Roman" w:hAnsi="Times New Roman" w:cs="Times New Roman"/>
          <w:sz w:val="24"/>
          <w:szCs w:val="24"/>
        </w:rPr>
        <w:t>prevederile art. 8, alin.</w:t>
      </w:r>
      <w:r w:rsidR="00C0146E" w:rsidRPr="00202CFD">
        <w:rPr>
          <w:rFonts w:ascii="Times New Roman" w:hAnsi="Times New Roman" w:cs="Times New Roman"/>
          <w:sz w:val="24"/>
          <w:szCs w:val="24"/>
        </w:rPr>
        <w:t>(</w:t>
      </w:r>
      <w:r w:rsidR="00D14C78" w:rsidRPr="00202CFD">
        <w:rPr>
          <w:rFonts w:ascii="Times New Roman" w:hAnsi="Times New Roman" w:cs="Times New Roman"/>
          <w:sz w:val="24"/>
          <w:szCs w:val="24"/>
        </w:rPr>
        <w:t>15) al Legii</w:t>
      </w:r>
      <w:r w:rsidR="00C0146E" w:rsidRPr="00202CFD">
        <w:rPr>
          <w:rFonts w:ascii="Times New Roman" w:hAnsi="Times New Roman" w:cs="Times New Roman"/>
          <w:sz w:val="24"/>
          <w:szCs w:val="24"/>
        </w:rPr>
        <w:t xml:space="preserve"> nr.</w:t>
      </w:r>
      <w:r w:rsidR="00D14C78" w:rsidRPr="00202CFD">
        <w:rPr>
          <w:rFonts w:ascii="Times New Roman" w:hAnsi="Times New Roman" w:cs="Times New Roman"/>
          <w:sz w:val="24"/>
          <w:szCs w:val="24"/>
        </w:rPr>
        <w:t xml:space="preserve">139/2018 cu privire la eficiența energetică, </w:t>
      </w:r>
      <w:r w:rsidR="00BE1D34" w:rsidRPr="00202CFD">
        <w:rPr>
          <w:rFonts w:ascii="Times New Roman" w:hAnsi="Times New Roman" w:cs="Times New Roman"/>
          <w:sz w:val="24"/>
          <w:szCs w:val="24"/>
        </w:rPr>
        <w:t xml:space="preserve">conform cărora </w:t>
      </w:r>
      <w:r w:rsidR="00D14C78" w:rsidRPr="00202CFD">
        <w:rPr>
          <w:rFonts w:ascii="Times New Roman" w:hAnsi="Times New Roman" w:cs="Times New Roman"/>
          <w:sz w:val="24"/>
          <w:szCs w:val="24"/>
        </w:rPr>
        <w:t xml:space="preserve">Guvernul poate decide, în baza propunerii organului central de specialitate al administrației publice în domeniul energeticii, cu privire la </w:t>
      </w:r>
      <w:r w:rsidR="000D730B" w:rsidRPr="00202CFD">
        <w:rPr>
          <w:rFonts w:ascii="Times New Roman" w:hAnsi="Times New Roman" w:cs="Times New Roman"/>
          <w:sz w:val="24"/>
          <w:szCs w:val="24"/>
        </w:rPr>
        <w:t>utilizarea</w:t>
      </w:r>
      <w:r w:rsidR="00D14C78" w:rsidRPr="00202CFD">
        <w:rPr>
          <w:rFonts w:ascii="Times New Roman" w:hAnsi="Times New Roman" w:cs="Times New Roman"/>
          <w:sz w:val="24"/>
          <w:szCs w:val="24"/>
        </w:rPr>
        <w:t xml:space="preserve"> schemei de obligații, a altor măsuri de politică în domeniul eficienței energetice sau aplicarea combinată a acestora</w:t>
      </w:r>
      <w:r w:rsidR="00202CFD" w:rsidRPr="00202CFD">
        <w:rPr>
          <w:rFonts w:ascii="Times New Roman" w:hAnsi="Times New Roman" w:cs="Times New Roman"/>
          <w:sz w:val="24"/>
          <w:szCs w:val="24"/>
        </w:rPr>
        <w:t xml:space="preserve">, </w:t>
      </w:r>
      <w:r w:rsidR="00096328" w:rsidRPr="00202CFD">
        <w:rPr>
          <w:rFonts w:ascii="Times New Roman" w:hAnsi="Times New Roman" w:cs="Times New Roman"/>
          <w:sz w:val="24"/>
          <w:szCs w:val="24"/>
        </w:rPr>
        <w:t xml:space="preserve">cu scopul de a reduce la maxim impactul schemei de obligații asupra tarifelor la consumatorii finali, cât și având în vedere existența la zi a proiectelor de eficiență energetică finanțate de către partenerii de dezvoltare și sursele </w:t>
      </w:r>
      <w:r w:rsidR="00202CFD">
        <w:rPr>
          <w:rFonts w:ascii="Times New Roman" w:hAnsi="Times New Roman" w:cs="Times New Roman"/>
          <w:sz w:val="24"/>
          <w:szCs w:val="24"/>
        </w:rPr>
        <w:t>bugetare</w:t>
      </w:r>
      <w:r w:rsidR="00096328" w:rsidRPr="00202CFD">
        <w:rPr>
          <w:rFonts w:ascii="Times New Roman" w:hAnsi="Times New Roman" w:cs="Times New Roman"/>
          <w:sz w:val="24"/>
          <w:szCs w:val="24"/>
        </w:rPr>
        <w:t xml:space="preserve">, economiile de energie </w:t>
      </w:r>
      <w:r w:rsidR="00202CFD">
        <w:rPr>
          <w:rFonts w:ascii="Times New Roman" w:hAnsi="Times New Roman" w:cs="Times New Roman"/>
          <w:sz w:val="24"/>
          <w:szCs w:val="24"/>
        </w:rPr>
        <w:t>,</w:t>
      </w:r>
      <w:proofErr w:type="spellStart"/>
      <w:r w:rsidR="00202CFD">
        <w:rPr>
          <w:rFonts w:ascii="Times New Roman" w:hAnsi="Times New Roman" w:cs="Times New Roman"/>
          <w:sz w:val="24"/>
          <w:szCs w:val="24"/>
        </w:rPr>
        <w:t>emționate</w:t>
      </w:r>
      <w:proofErr w:type="spellEnd"/>
      <w:r w:rsidR="00202CFD">
        <w:rPr>
          <w:rFonts w:ascii="Times New Roman" w:hAnsi="Times New Roman" w:cs="Times New Roman"/>
          <w:sz w:val="24"/>
          <w:szCs w:val="24"/>
        </w:rPr>
        <w:t xml:space="preserve"> la pct. 17 </w:t>
      </w:r>
      <w:r w:rsidR="00096328" w:rsidRPr="00202CFD">
        <w:rPr>
          <w:rFonts w:ascii="Times New Roman" w:hAnsi="Times New Roman" w:cs="Times New Roman"/>
          <w:sz w:val="24"/>
          <w:szCs w:val="24"/>
        </w:rPr>
        <w:t xml:space="preserve">urmează a fi atinse din </w:t>
      </w:r>
      <w:r w:rsidR="00202CFD">
        <w:rPr>
          <w:rFonts w:ascii="Times New Roman" w:hAnsi="Times New Roman" w:cs="Times New Roman"/>
          <w:sz w:val="24"/>
          <w:szCs w:val="24"/>
        </w:rPr>
        <w:t xml:space="preserve">contul altor </w:t>
      </w:r>
      <w:r w:rsidR="00096328" w:rsidRPr="00202CFD">
        <w:rPr>
          <w:rFonts w:ascii="Times New Roman" w:hAnsi="Times New Roman" w:cs="Times New Roman"/>
          <w:sz w:val="24"/>
          <w:szCs w:val="24"/>
        </w:rPr>
        <w:t xml:space="preserve">măsuri de politică </w:t>
      </w:r>
      <w:r w:rsidR="00202CFD">
        <w:rPr>
          <w:rFonts w:ascii="Times New Roman" w:hAnsi="Times New Roman" w:cs="Times New Roman"/>
          <w:sz w:val="24"/>
          <w:szCs w:val="24"/>
        </w:rPr>
        <w:t>în domeniul eficienței energetice, după cum este indicat în tabelul 9</w:t>
      </w:r>
      <w:r w:rsidR="00096328" w:rsidRPr="00202CFD">
        <w:rPr>
          <w:rFonts w:ascii="Times New Roman" w:hAnsi="Times New Roman" w:cs="Times New Roman"/>
          <w:sz w:val="24"/>
          <w:szCs w:val="24"/>
        </w:rPr>
        <w:t>.</w:t>
      </w:r>
    </w:p>
    <w:p w14:paraId="1A8B524A" w14:textId="1CE93148" w:rsidR="00D14C78" w:rsidRPr="00096328" w:rsidRDefault="00D14C78" w:rsidP="0009632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096328">
        <w:rPr>
          <w:rFonts w:ascii="Times New Roman" w:hAnsi="Times New Roman" w:cs="Times New Roman"/>
          <w:sz w:val="24"/>
          <w:szCs w:val="24"/>
        </w:rPr>
        <w:t xml:space="preserve"> </w:t>
      </w:r>
      <w:r w:rsidR="00202CFD">
        <w:rPr>
          <w:rFonts w:ascii="Times New Roman" w:hAnsi="Times New Roman" w:cs="Times New Roman"/>
          <w:sz w:val="24"/>
          <w:szCs w:val="24"/>
        </w:rPr>
        <w:t>Î</w:t>
      </w:r>
      <w:r w:rsidRPr="00096328">
        <w:rPr>
          <w:rFonts w:ascii="Times New Roman" w:hAnsi="Times New Roman" w:cs="Times New Roman"/>
          <w:sz w:val="24"/>
          <w:szCs w:val="24"/>
        </w:rPr>
        <w:t xml:space="preserve">n vederea realizării economiilor de energie </w:t>
      </w:r>
      <w:r w:rsidR="000572E7" w:rsidRPr="00096328">
        <w:rPr>
          <w:rFonts w:ascii="Times New Roman" w:hAnsi="Times New Roman" w:cs="Times New Roman"/>
          <w:sz w:val="24"/>
          <w:szCs w:val="24"/>
        </w:rPr>
        <w:t>e</w:t>
      </w:r>
      <w:r w:rsidR="000D730B" w:rsidRPr="00096328">
        <w:rPr>
          <w:rFonts w:ascii="Times New Roman" w:hAnsi="Times New Roman" w:cs="Times New Roman"/>
          <w:sz w:val="24"/>
          <w:szCs w:val="24"/>
        </w:rPr>
        <w:t xml:space="preserve">stimate și prezentate în tabelul </w:t>
      </w:r>
      <w:r w:rsidR="00BE1D34" w:rsidRPr="00096328">
        <w:rPr>
          <w:rFonts w:ascii="Times New Roman" w:hAnsi="Times New Roman" w:cs="Times New Roman"/>
          <w:sz w:val="24"/>
          <w:szCs w:val="24"/>
        </w:rPr>
        <w:t>8, tabelul de mai jos prezintă modalitatea în care obiectivul stabilit urmează a fi atins.</w:t>
      </w:r>
    </w:p>
    <w:p w14:paraId="09924739" w14:textId="1D49446C" w:rsidR="00BE1D34" w:rsidRPr="00FC577D" w:rsidRDefault="00BE1D34" w:rsidP="00BE1D34">
      <w:pPr>
        <w:pStyle w:val="Legend"/>
        <w:keepNext/>
        <w:rPr>
          <w:rFonts w:ascii="Times New Roman" w:hAnsi="Times New Roman" w:cs="Times New Roman"/>
          <w:sz w:val="24"/>
          <w:szCs w:val="24"/>
        </w:rPr>
      </w:pPr>
      <w:r w:rsidRPr="00FC577D">
        <w:rPr>
          <w:rFonts w:ascii="Times New Roman" w:hAnsi="Times New Roman" w:cs="Times New Roman"/>
          <w:b/>
          <w:bCs w:val="0"/>
          <w:sz w:val="24"/>
          <w:szCs w:val="24"/>
        </w:rPr>
        <w:t xml:space="preserve">Tabel </w:t>
      </w:r>
      <w:r w:rsidRPr="00FC577D">
        <w:rPr>
          <w:rFonts w:ascii="Times New Roman" w:hAnsi="Times New Roman" w:cs="Times New Roman"/>
          <w:b/>
          <w:bCs w:val="0"/>
          <w:sz w:val="24"/>
          <w:szCs w:val="24"/>
        </w:rPr>
        <w:fldChar w:fldCharType="begin"/>
      </w:r>
      <w:r w:rsidRPr="00FC577D">
        <w:rPr>
          <w:rFonts w:ascii="Times New Roman" w:hAnsi="Times New Roman" w:cs="Times New Roman"/>
          <w:b/>
          <w:bCs w:val="0"/>
          <w:sz w:val="24"/>
          <w:szCs w:val="24"/>
        </w:rPr>
        <w:instrText xml:space="preserve"> SEQ Tabel \* ARABIC </w:instrText>
      </w:r>
      <w:r w:rsidRPr="00FC577D">
        <w:rPr>
          <w:rFonts w:ascii="Times New Roman" w:hAnsi="Times New Roman" w:cs="Times New Roman"/>
          <w:b/>
          <w:bCs w:val="0"/>
          <w:sz w:val="24"/>
          <w:szCs w:val="24"/>
        </w:rPr>
        <w:fldChar w:fldCharType="separate"/>
      </w:r>
      <w:r w:rsidR="002315CF">
        <w:rPr>
          <w:rFonts w:ascii="Times New Roman" w:hAnsi="Times New Roman" w:cs="Times New Roman"/>
          <w:b/>
          <w:bCs w:val="0"/>
          <w:noProof/>
          <w:sz w:val="24"/>
          <w:szCs w:val="24"/>
        </w:rPr>
        <w:t>9</w:t>
      </w:r>
      <w:r w:rsidRPr="00FC577D">
        <w:rPr>
          <w:rFonts w:ascii="Times New Roman" w:hAnsi="Times New Roman" w:cs="Times New Roman"/>
          <w:b/>
          <w:bCs w:val="0"/>
          <w:sz w:val="24"/>
          <w:szCs w:val="24"/>
        </w:rPr>
        <w:fldChar w:fldCharType="end"/>
      </w:r>
      <w:r w:rsidRPr="00FC577D">
        <w:rPr>
          <w:rFonts w:ascii="Times New Roman" w:hAnsi="Times New Roman" w:cs="Times New Roman"/>
          <w:b/>
          <w:bCs w:val="0"/>
          <w:sz w:val="24"/>
          <w:szCs w:val="24"/>
        </w:rPr>
        <w:t>.</w:t>
      </w:r>
      <w:r w:rsidRPr="00FC577D">
        <w:rPr>
          <w:rFonts w:ascii="Times New Roman" w:hAnsi="Times New Roman" w:cs="Times New Roman"/>
          <w:sz w:val="24"/>
          <w:szCs w:val="24"/>
        </w:rPr>
        <w:t xml:space="preserve"> Modalitatea de atingere a obiectivului de economii de energie finală stabilite pentru instrumentul de </w:t>
      </w:r>
      <w:proofErr w:type="spellStart"/>
      <w:r w:rsidRPr="00FC577D">
        <w:rPr>
          <w:rFonts w:ascii="Times New Roman" w:hAnsi="Times New Roman" w:cs="Times New Roman"/>
          <w:sz w:val="24"/>
          <w:szCs w:val="24"/>
        </w:rPr>
        <w:t>policiti</w:t>
      </w:r>
      <w:proofErr w:type="spellEnd"/>
      <w:r w:rsidRPr="00FC577D">
        <w:rPr>
          <w:rFonts w:ascii="Times New Roman" w:hAnsi="Times New Roman" w:cs="Times New Roman"/>
          <w:sz w:val="24"/>
          <w:szCs w:val="24"/>
        </w:rPr>
        <w:t xml:space="preserve"> </w:t>
      </w:r>
      <w:r w:rsidR="004A2499">
        <w:rPr>
          <w:rFonts w:ascii="Times New Roman" w:hAnsi="Times New Roman" w:cs="Times New Roman"/>
          <w:sz w:val="24"/>
          <w:szCs w:val="24"/>
        </w:rPr>
        <w:t>„schema de obligații de eficiență energetică sau alte măsuri de politică”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1398"/>
        <w:gridCol w:w="1398"/>
        <w:gridCol w:w="1398"/>
        <w:gridCol w:w="1398"/>
      </w:tblGrid>
      <w:tr w:rsidR="00D53CB9" w:rsidRPr="00FC577D" w14:paraId="724D6A16" w14:textId="77777777" w:rsidTr="00D53CB9">
        <w:trPr>
          <w:trHeight w:val="454"/>
          <w:jc w:val="center"/>
        </w:trPr>
        <w:tc>
          <w:tcPr>
            <w:tcW w:w="1899" w:type="pct"/>
            <w:vMerge w:val="restart"/>
            <w:shd w:val="clear" w:color="auto" w:fill="auto"/>
            <w:vAlign w:val="center"/>
          </w:tcPr>
          <w:p w14:paraId="09BE8B7F" w14:textId="77777777" w:rsidR="00D53CB9" w:rsidRPr="00FC577D" w:rsidRDefault="00D53CB9" w:rsidP="00BE1D34">
            <w:pPr>
              <w:autoSpaceDE w:val="0"/>
              <w:autoSpaceDN w:val="0"/>
              <w:adjustRightInd w:val="0"/>
              <w:spacing w:after="0" w:line="240" w:lineRule="auto"/>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Măsura de politici aplicabilă</w:t>
            </w:r>
          </w:p>
        </w:tc>
        <w:tc>
          <w:tcPr>
            <w:tcW w:w="775" w:type="pct"/>
            <w:shd w:val="clear" w:color="auto" w:fill="auto"/>
            <w:vAlign w:val="center"/>
          </w:tcPr>
          <w:p w14:paraId="112EA8C5" w14:textId="77777777" w:rsidR="00D53CB9" w:rsidRPr="00FC577D" w:rsidRDefault="00D53CB9" w:rsidP="00D53CB9">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2019</w:t>
            </w:r>
          </w:p>
        </w:tc>
        <w:tc>
          <w:tcPr>
            <w:tcW w:w="775" w:type="pct"/>
            <w:shd w:val="clear" w:color="auto" w:fill="auto"/>
            <w:vAlign w:val="center"/>
          </w:tcPr>
          <w:p w14:paraId="30C877E0" w14:textId="77777777" w:rsidR="00D53CB9" w:rsidRPr="00FC577D" w:rsidRDefault="00D53CB9" w:rsidP="00D53CB9">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2020</w:t>
            </w:r>
          </w:p>
        </w:tc>
        <w:tc>
          <w:tcPr>
            <w:tcW w:w="775" w:type="pct"/>
            <w:vAlign w:val="center"/>
          </w:tcPr>
          <w:p w14:paraId="41419408" w14:textId="77777777" w:rsidR="00D53CB9" w:rsidRPr="00FC577D" w:rsidRDefault="00D53CB9" w:rsidP="00D53CB9">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2019</w:t>
            </w:r>
          </w:p>
        </w:tc>
        <w:tc>
          <w:tcPr>
            <w:tcW w:w="775" w:type="pct"/>
            <w:vAlign w:val="center"/>
          </w:tcPr>
          <w:p w14:paraId="6458ECF6" w14:textId="77777777" w:rsidR="00D53CB9" w:rsidRPr="00FC577D" w:rsidRDefault="00D53CB9" w:rsidP="00D53CB9">
            <w:pPr>
              <w:autoSpaceDE w:val="0"/>
              <w:autoSpaceDN w:val="0"/>
              <w:adjustRightInd w:val="0"/>
              <w:spacing w:after="0" w:line="240" w:lineRule="auto"/>
              <w:jc w:val="center"/>
              <w:rPr>
                <w:rFonts w:ascii="Times New Roman" w:eastAsia="Times New Roman" w:hAnsi="Times New Roman"/>
                <w:b/>
                <w:color w:val="000000"/>
                <w:sz w:val="24"/>
                <w:szCs w:val="24"/>
                <w:lang w:eastAsia="en-GB"/>
              </w:rPr>
            </w:pPr>
            <w:r w:rsidRPr="00FC577D">
              <w:rPr>
                <w:rFonts w:ascii="Times New Roman" w:eastAsia="Times New Roman" w:hAnsi="Times New Roman"/>
                <w:b/>
                <w:color w:val="000000"/>
                <w:sz w:val="24"/>
                <w:szCs w:val="24"/>
                <w:lang w:eastAsia="en-GB"/>
              </w:rPr>
              <w:t>2020</w:t>
            </w:r>
          </w:p>
        </w:tc>
      </w:tr>
      <w:tr w:rsidR="00BE1D34" w:rsidRPr="00FC577D" w14:paraId="6ED0A0ED" w14:textId="77777777" w:rsidTr="00D53CB9">
        <w:trPr>
          <w:trHeight w:val="454"/>
          <w:jc w:val="center"/>
        </w:trPr>
        <w:tc>
          <w:tcPr>
            <w:tcW w:w="1899" w:type="pct"/>
            <w:vMerge/>
            <w:shd w:val="clear" w:color="auto" w:fill="auto"/>
            <w:vAlign w:val="center"/>
          </w:tcPr>
          <w:p w14:paraId="17AD93B2" w14:textId="77777777" w:rsidR="00BE1D34" w:rsidRPr="00FC577D" w:rsidRDefault="00BE1D34" w:rsidP="00BE1D34">
            <w:pPr>
              <w:autoSpaceDE w:val="0"/>
              <w:autoSpaceDN w:val="0"/>
              <w:adjustRightInd w:val="0"/>
              <w:spacing w:after="0" w:line="240" w:lineRule="auto"/>
              <w:rPr>
                <w:rFonts w:ascii="Times New Roman" w:eastAsia="Times New Roman" w:hAnsi="Times New Roman"/>
                <w:b/>
                <w:color w:val="000000"/>
                <w:sz w:val="24"/>
                <w:szCs w:val="24"/>
                <w:lang w:eastAsia="en-GB"/>
              </w:rPr>
            </w:pPr>
          </w:p>
        </w:tc>
        <w:tc>
          <w:tcPr>
            <w:tcW w:w="1550" w:type="pct"/>
            <w:gridSpan w:val="2"/>
            <w:shd w:val="clear" w:color="auto" w:fill="auto"/>
            <w:vAlign w:val="center"/>
          </w:tcPr>
          <w:p w14:paraId="0F463050" w14:textId="77777777" w:rsidR="00BE1D34" w:rsidRPr="00FC577D" w:rsidRDefault="00BE1D34" w:rsidP="00BE1D34">
            <w:pPr>
              <w:autoSpaceDE w:val="0"/>
              <w:autoSpaceDN w:val="0"/>
              <w:adjustRightInd w:val="0"/>
              <w:spacing w:after="0" w:line="240" w:lineRule="auto"/>
              <w:jc w:val="center"/>
              <w:rPr>
                <w:rFonts w:ascii="Times New Roman" w:eastAsia="Times New Roman" w:hAnsi="Times New Roman"/>
                <w:bCs/>
                <w:color w:val="000000"/>
                <w:sz w:val="20"/>
                <w:szCs w:val="20"/>
                <w:lang w:eastAsia="en-GB"/>
              </w:rPr>
            </w:pPr>
            <w:r w:rsidRPr="00FC577D">
              <w:rPr>
                <w:rFonts w:ascii="Times New Roman" w:eastAsia="Times New Roman" w:hAnsi="Times New Roman"/>
                <w:bCs/>
                <w:color w:val="000000"/>
                <w:sz w:val="20"/>
                <w:szCs w:val="20"/>
                <w:lang w:eastAsia="en-GB"/>
              </w:rPr>
              <w:t>unități energetice</w:t>
            </w:r>
          </w:p>
          <w:p w14:paraId="5B3A086D" w14:textId="77777777" w:rsidR="00BE1D34" w:rsidRPr="00FC577D" w:rsidRDefault="00BE1D34" w:rsidP="00BE1D34">
            <w:pPr>
              <w:autoSpaceDE w:val="0"/>
              <w:autoSpaceDN w:val="0"/>
              <w:adjustRightInd w:val="0"/>
              <w:spacing w:after="0" w:line="240" w:lineRule="auto"/>
              <w:jc w:val="center"/>
              <w:rPr>
                <w:rFonts w:ascii="Times New Roman" w:eastAsia="Times New Roman" w:hAnsi="Times New Roman"/>
                <w:bCs/>
                <w:color w:val="000000"/>
                <w:sz w:val="20"/>
                <w:szCs w:val="20"/>
                <w:lang w:eastAsia="en-GB"/>
              </w:rPr>
            </w:pPr>
            <w:r w:rsidRPr="00FC577D">
              <w:rPr>
                <w:rFonts w:ascii="Times New Roman" w:eastAsia="Times New Roman" w:hAnsi="Times New Roman"/>
                <w:bCs/>
                <w:color w:val="000000"/>
                <w:sz w:val="20"/>
                <w:szCs w:val="20"/>
                <w:lang w:eastAsia="en-GB"/>
              </w:rPr>
              <w:t>/mii tone echivalent petrol/</w:t>
            </w:r>
          </w:p>
        </w:tc>
        <w:tc>
          <w:tcPr>
            <w:tcW w:w="1550" w:type="pct"/>
            <w:gridSpan w:val="2"/>
          </w:tcPr>
          <w:p w14:paraId="3E1B564C" w14:textId="77777777" w:rsidR="00BE1D34" w:rsidRPr="00FC577D" w:rsidRDefault="00BE1D34" w:rsidP="00BE1D34">
            <w:pPr>
              <w:autoSpaceDE w:val="0"/>
              <w:autoSpaceDN w:val="0"/>
              <w:adjustRightInd w:val="0"/>
              <w:spacing w:after="0" w:line="240" w:lineRule="auto"/>
              <w:jc w:val="center"/>
              <w:rPr>
                <w:rFonts w:ascii="Times New Roman" w:eastAsia="Times New Roman" w:hAnsi="Times New Roman"/>
                <w:bCs/>
                <w:color w:val="000000"/>
                <w:sz w:val="20"/>
                <w:szCs w:val="20"/>
                <w:lang w:eastAsia="en-GB"/>
              </w:rPr>
            </w:pPr>
            <w:r w:rsidRPr="00FC577D">
              <w:rPr>
                <w:rFonts w:ascii="Times New Roman" w:eastAsia="Times New Roman" w:hAnsi="Times New Roman"/>
                <w:bCs/>
                <w:color w:val="000000"/>
                <w:sz w:val="20"/>
                <w:szCs w:val="20"/>
                <w:lang w:eastAsia="en-GB"/>
              </w:rPr>
              <w:t>unități monetare</w:t>
            </w:r>
            <w:r w:rsidRPr="00FC577D">
              <w:rPr>
                <w:rFonts w:ascii="Times New Roman" w:eastAsia="Times New Roman" w:hAnsi="Times New Roman"/>
                <w:bCs/>
                <w:color w:val="000000"/>
                <w:sz w:val="20"/>
                <w:szCs w:val="20"/>
                <w:lang w:eastAsia="en-GB"/>
              </w:rPr>
              <w:br/>
              <w:t xml:space="preserve"> /milioane MDL/</w:t>
            </w:r>
          </w:p>
        </w:tc>
      </w:tr>
      <w:tr w:rsidR="00BE1D34" w:rsidRPr="00FC577D" w14:paraId="4B91D535" w14:textId="77777777" w:rsidTr="00D53CB9">
        <w:trPr>
          <w:trHeight w:val="340"/>
          <w:jc w:val="center"/>
        </w:trPr>
        <w:tc>
          <w:tcPr>
            <w:tcW w:w="1899" w:type="pct"/>
            <w:shd w:val="clear" w:color="auto" w:fill="auto"/>
            <w:vAlign w:val="center"/>
          </w:tcPr>
          <w:p w14:paraId="2883E4E1" w14:textId="77777777" w:rsidR="00BE1D34" w:rsidRPr="00FC577D" w:rsidRDefault="00BE1D34" w:rsidP="00BE1D34">
            <w:pPr>
              <w:autoSpaceDE w:val="0"/>
              <w:autoSpaceDN w:val="0"/>
              <w:adjustRightInd w:val="0"/>
              <w:spacing w:after="0" w:line="240" w:lineRule="auto"/>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Obiectivul general</w:t>
            </w:r>
          </w:p>
        </w:tc>
        <w:tc>
          <w:tcPr>
            <w:tcW w:w="775" w:type="pct"/>
            <w:shd w:val="clear" w:color="auto" w:fill="auto"/>
            <w:vAlign w:val="center"/>
          </w:tcPr>
          <w:p w14:paraId="3A1A37FA" w14:textId="77777777" w:rsidR="00BE1D34" w:rsidRPr="00FC577D" w:rsidRDefault="00BE1D34" w:rsidP="00BE1D34">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9,17</w:t>
            </w:r>
          </w:p>
        </w:tc>
        <w:tc>
          <w:tcPr>
            <w:tcW w:w="775" w:type="pct"/>
            <w:shd w:val="clear" w:color="auto" w:fill="auto"/>
            <w:vAlign w:val="center"/>
          </w:tcPr>
          <w:p w14:paraId="41600558" w14:textId="77777777" w:rsidR="00BE1D34" w:rsidRPr="00FC577D" w:rsidRDefault="00BE1D34" w:rsidP="00BE1D34">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9,17</w:t>
            </w:r>
          </w:p>
        </w:tc>
        <w:tc>
          <w:tcPr>
            <w:tcW w:w="775" w:type="pct"/>
          </w:tcPr>
          <w:p w14:paraId="2311EFBD" w14:textId="77777777" w:rsidR="00BE1D34" w:rsidRPr="00FC577D" w:rsidRDefault="00BE1D34" w:rsidP="00BE1D34">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cca. 1.000</w:t>
            </w:r>
          </w:p>
        </w:tc>
        <w:tc>
          <w:tcPr>
            <w:tcW w:w="775" w:type="pct"/>
          </w:tcPr>
          <w:p w14:paraId="1582E25B" w14:textId="77777777" w:rsidR="00BE1D34" w:rsidRPr="00FC577D" w:rsidRDefault="00D53CB9" w:rsidP="00BE1D34">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cca. 1.000</w:t>
            </w:r>
          </w:p>
        </w:tc>
      </w:tr>
      <w:tr w:rsidR="00BE1D34" w:rsidRPr="00FC577D" w14:paraId="46527EA9" w14:textId="77777777" w:rsidTr="00D53CB9">
        <w:trPr>
          <w:trHeight w:val="340"/>
          <w:jc w:val="center"/>
        </w:trPr>
        <w:tc>
          <w:tcPr>
            <w:tcW w:w="1899" w:type="pct"/>
            <w:shd w:val="clear" w:color="auto" w:fill="auto"/>
            <w:vAlign w:val="center"/>
          </w:tcPr>
          <w:p w14:paraId="69FCFF91" w14:textId="77777777" w:rsidR="00BE1D34" w:rsidRPr="00FC577D" w:rsidRDefault="00D53CB9" w:rsidP="00C0146E">
            <w:pPr>
              <w:autoSpaceDE w:val="0"/>
              <w:autoSpaceDN w:val="0"/>
              <w:adjustRightInd w:val="0"/>
              <w:spacing w:after="0" w:line="240" w:lineRule="auto"/>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s</w:t>
            </w:r>
            <w:r w:rsidR="00BE1D34" w:rsidRPr="00FC577D">
              <w:rPr>
                <w:rFonts w:ascii="Times New Roman" w:eastAsia="Times New Roman" w:hAnsi="Times New Roman"/>
                <w:color w:val="000000"/>
                <w:sz w:val="24"/>
                <w:szCs w:val="24"/>
                <w:lang w:eastAsia="en-GB"/>
              </w:rPr>
              <w:t>chema de obligații de eficiență energetică</w:t>
            </w:r>
          </w:p>
        </w:tc>
        <w:tc>
          <w:tcPr>
            <w:tcW w:w="775" w:type="pct"/>
            <w:shd w:val="clear" w:color="auto" w:fill="auto"/>
            <w:vAlign w:val="center"/>
          </w:tcPr>
          <w:p w14:paraId="2322F001" w14:textId="77777777" w:rsidR="00BE1D34" w:rsidRPr="00FC577D" w:rsidRDefault="00BE1D34" w:rsidP="00D53CB9">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0</w:t>
            </w:r>
          </w:p>
        </w:tc>
        <w:tc>
          <w:tcPr>
            <w:tcW w:w="775" w:type="pct"/>
            <w:shd w:val="clear" w:color="auto" w:fill="auto"/>
            <w:vAlign w:val="center"/>
          </w:tcPr>
          <w:p w14:paraId="091FBB55" w14:textId="5B48BC86" w:rsidR="00BE1D34" w:rsidRPr="00FC577D" w:rsidRDefault="00D53CB9" w:rsidP="00096328">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0</w:t>
            </w:r>
          </w:p>
        </w:tc>
        <w:tc>
          <w:tcPr>
            <w:tcW w:w="775" w:type="pct"/>
            <w:vAlign w:val="center"/>
          </w:tcPr>
          <w:p w14:paraId="7B7EFE02" w14:textId="77777777" w:rsidR="00BE1D34" w:rsidRPr="00FC577D" w:rsidRDefault="00D53CB9" w:rsidP="00D53CB9">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0</w:t>
            </w:r>
          </w:p>
        </w:tc>
        <w:tc>
          <w:tcPr>
            <w:tcW w:w="775" w:type="pct"/>
            <w:vAlign w:val="center"/>
          </w:tcPr>
          <w:p w14:paraId="00B008B9" w14:textId="57AA5781" w:rsidR="00BE1D34" w:rsidRPr="00FC577D" w:rsidRDefault="00096328" w:rsidP="00D53CB9">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w:t>
            </w:r>
          </w:p>
        </w:tc>
      </w:tr>
      <w:tr w:rsidR="00BE1D34" w:rsidRPr="00FC577D" w14:paraId="3EC2755D" w14:textId="77777777" w:rsidTr="00D53CB9">
        <w:trPr>
          <w:trHeight w:val="340"/>
          <w:jc w:val="center"/>
        </w:trPr>
        <w:tc>
          <w:tcPr>
            <w:tcW w:w="1899" w:type="pct"/>
            <w:shd w:val="clear" w:color="auto" w:fill="auto"/>
            <w:vAlign w:val="center"/>
          </w:tcPr>
          <w:p w14:paraId="5A2DAAEE" w14:textId="77777777" w:rsidR="00BE1D34" w:rsidRPr="00FC577D" w:rsidRDefault="00D53CB9" w:rsidP="00C0146E">
            <w:pPr>
              <w:autoSpaceDE w:val="0"/>
              <w:autoSpaceDN w:val="0"/>
              <w:adjustRightInd w:val="0"/>
              <w:spacing w:after="0" w:line="240" w:lineRule="auto"/>
              <w:rPr>
                <w:rFonts w:ascii="Times New Roman" w:eastAsia="Times New Roman" w:hAnsi="Times New Roman"/>
                <w:color w:val="000000"/>
                <w:sz w:val="24"/>
                <w:szCs w:val="24"/>
                <w:lang w:eastAsia="en-GB"/>
              </w:rPr>
            </w:pPr>
            <w:r w:rsidRPr="00FC577D">
              <w:rPr>
                <w:rFonts w:ascii="Times New Roman" w:hAnsi="Times New Roman" w:cs="Times New Roman"/>
                <w:sz w:val="24"/>
                <w:szCs w:val="24"/>
              </w:rPr>
              <w:t>a</w:t>
            </w:r>
            <w:r w:rsidR="00BE1D34" w:rsidRPr="00FC577D">
              <w:rPr>
                <w:rFonts w:ascii="Times New Roman" w:hAnsi="Times New Roman" w:cs="Times New Roman"/>
                <w:sz w:val="24"/>
                <w:szCs w:val="24"/>
              </w:rPr>
              <w:t>lte măsuri de politică în domeniul eficienței energetice</w:t>
            </w:r>
          </w:p>
        </w:tc>
        <w:tc>
          <w:tcPr>
            <w:tcW w:w="775" w:type="pct"/>
            <w:shd w:val="clear" w:color="auto" w:fill="auto"/>
            <w:vAlign w:val="center"/>
          </w:tcPr>
          <w:p w14:paraId="12BC055F" w14:textId="77777777" w:rsidR="00BE1D34" w:rsidRPr="00FC577D" w:rsidRDefault="00BE1D34" w:rsidP="00D53CB9">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9,17</w:t>
            </w:r>
          </w:p>
        </w:tc>
        <w:tc>
          <w:tcPr>
            <w:tcW w:w="775" w:type="pct"/>
            <w:shd w:val="clear" w:color="auto" w:fill="auto"/>
            <w:vAlign w:val="center"/>
          </w:tcPr>
          <w:p w14:paraId="68382D6E" w14:textId="3D0720A9" w:rsidR="00BE1D34" w:rsidRPr="00FC577D" w:rsidRDefault="00096328" w:rsidP="00D53CB9">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9,17</w:t>
            </w:r>
          </w:p>
        </w:tc>
        <w:tc>
          <w:tcPr>
            <w:tcW w:w="775" w:type="pct"/>
            <w:vAlign w:val="center"/>
          </w:tcPr>
          <w:p w14:paraId="16DA7BAD" w14:textId="77777777" w:rsidR="00BE1D34" w:rsidRPr="00FC577D" w:rsidRDefault="00D53CB9" w:rsidP="00D53CB9">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sidRPr="00FC577D">
              <w:rPr>
                <w:rFonts w:ascii="Times New Roman" w:eastAsia="Times New Roman" w:hAnsi="Times New Roman"/>
                <w:color w:val="000000"/>
                <w:sz w:val="24"/>
                <w:szCs w:val="24"/>
                <w:lang w:eastAsia="en-GB"/>
              </w:rPr>
              <w:t>cca. 1.000</w:t>
            </w:r>
          </w:p>
        </w:tc>
        <w:tc>
          <w:tcPr>
            <w:tcW w:w="775" w:type="pct"/>
            <w:vAlign w:val="center"/>
          </w:tcPr>
          <w:p w14:paraId="1AD5F80A" w14:textId="6F01F3C8" w:rsidR="00BE1D34" w:rsidRPr="00FC577D" w:rsidRDefault="00096328" w:rsidP="00D53CB9">
            <w:pPr>
              <w:autoSpaceDE w:val="0"/>
              <w:autoSpaceDN w:val="0"/>
              <w:adjustRightInd w:val="0"/>
              <w:spacing w:after="0" w:line="240" w:lineRule="auto"/>
              <w:jc w:val="center"/>
              <w:rPr>
                <w:rFonts w:ascii="Times New Roman" w:eastAsia="Times New Roman" w:hAnsi="Times New Roman"/>
                <w:color w:val="000000"/>
                <w:sz w:val="24"/>
                <w:szCs w:val="24"/>
                <w:lang w:eastAsia="en-GB"/>
              </w:rPr>
            </w:pPr>
            <w:r w:rsidRPr="00096328">
              <w:rPr>
                <w:rFonts w:ascii="Times New Roman" w:eastAsia="Times New Roman" w:hAnsi="Times New Roman"/>
                <w:color w:val="000000"/>
                <w:sz w:val="24"/>
                <w:szCs w:val="24"/>
                <w:lang w:eastAsia="en-GB"/>
              </w:rPr>
              <w:t xml:space="preserve">cca. </w:t>
            </w:r>
            <w:r>
              <w:rPr>
                <w:rFonts w:ascii="Times New Roman" w:eastAsia="Times New Roman" w:hAnsi="Times New Roman"/>
                <w:color w:val="000000"/>
                <w:sz w:val="24"/>
                <w:szCs w:val="24"/>
                <w:lang w:eastAsia="en-GB"/>
              </w:rPr>
              <w:t>1000</w:t>
            </w:r>
          </w:p>
        </w:tc>
      </w:tr>
    </w:tbl>
    <w:p w14:paraId="0DE4B5B7" w14:textId="77777777" w:rsidR="00FC4FA6" w:rsidRPr="00FC577D" w:rsidRDefault="00FC4FA6" w:rsidP="00BF0959">
      <w:pPr>
        <w:tabs>
          <w:tab w:val="left" w:pos="993"/>
        </w:tabs>
        <w:spacing w:after="0"/>
        <w:rPr>
          <w:rFonts w:ascii="Times New Roman" w:hAnsi="Times New Roman" w:cs="Times New Roman"/>
          <w:bCs/>
          <w:i/>
          <w:iCs/>
          <w:sz w:val="20"/>
          <w:szCs w:val="20"/>
        </w:rPr>
      </w:pPr>
    </w:p>
    <w:p w14:paraId="18255555" w14:textId="0EE0306B" w:rsidR="00E05FA0" w:rsidRPr="007A183C" w:rsidRDefault="00BF0959"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bCs/>
          <w:sz w:val="24"/>
          <w:szCs w:val="24"/>
        </w:rPr>
      </w:pPr>
      <w:r w:rsidRPr="007A183C">
        <w:rPr>
          <w:rFonts w:ascii="Times New Roman" w:hAnsi="Times New Roman" w:cs="Times New Roman"/>
          <w:bCs/>
          <w:sz w:val="24"/>
          <w:szCs w:val="24"/>
        </w:rPr>
        <w:t>Detali</w:t>
      </w:r>
      <w:r w:rsidR="00FC4FA6" w:rsidRPr="007A183C">
        <w:rPr>
          <w:rFonts w:ascii="Times New Roman" w:hAnsi="Times New Roman" w:cs="Times New Roman"/>
          <w:bCs/>
          <w:sz w:val="24"/>
          <w:szCs w:val="24"/>
        </w:rPr>
        <w:t xml:space="preserve">erea modalității de </w:t>
      </w:r>
      <w:r w:rsidRPr="007A183C">
        <w:rPr>
          <w:rFonts w:ascii="Times New Roman" w:hAnsi="Times New Roman" w:cs="Times New Roman"/>
          <w:bCs/>
          <w:sz w:val="24"/>
          <w:szCs w:val="24"/>
        </w:rPr>
        <w:t>implementare</w:t>
      </w:r>
      <w:r w:rsidR="00FC4FA6" w:rsidRPr="007A183C">
        <w:rPr>
          <w:rFonts w:ascii="Times New Roman" w:hAnsi="Times New Roman" w:cs="Times New Roman"/>
          <w:bCs/>
          <w:sz w:val="24"/>
          <w:szCs w:val="24"/>
        </w:rPr>
        <w:t xml:space="preserve"> </w:t>
      </w:r>
      <w:r w:rsidRPr="007A183C">
        <w:rPr>
          <w:rFonts w:ascii="Times New Roman" w:hAnsi="Times New Roman" w:cs="Times New Roman"/>
          <w:bCs/>
          <w:sz w:val="24"/>
          <w:szCs w:val="24"/>
        </w:rPr>
        <w:t xml:space="preserve">a schemei de obligații de eficiență energetică, </w:t>
      </w:r>
      <w:proofErr w:type="spellStart"/>
      <w:r w:rsidRPr="007A183C">
        <w:rPr>
          <w:rFonts w:ascii="Times New Roman" w:hAnsi="Times New Roman" w:cs="Times New Roman"/>
          <w:bCs/>
          <w:sz w:val="24"/>
          <w:szCs w:val="24"/>
        </w:rPr>
        <w:t>cît</w:t>
      </w:r>
      <w:proofErr w:type="spellEnd"/>
      <w:r w:rsidRPr="007A183C">
        <w:rPr>
          <w:rFonts w:ascii="Times New Roman" w:hAnsi="Times New Roman" w:cs="Times New Roman"/>
          <w:bCs/>
          <w:sz w:val="24"/>
          <w:szCs w:val="24"/>
        </w:rPr>
        <w:t xml:space="preserve"> și a altor măsuri</w:t>
      </w:r>
      <w:r w:rsidR="00FC4FA6" w:rsidRPr="007A183C">
        <w:rPr>
          <w:rFonts w:ascii="Times New Roman" w:hAnsi="Times New Roman" w:cs="Times New Roman"/>
          <w:bCs/>
          <w:sz w:val="24"/>
          <w:szCs w:val="24"/>
        </w:rPr>
        <w:t xml:space="preserve"> </w:t>
      </w:r>
      <w:r w:rsidRPr="007A183C">
        <w:rPr>
          <w:rFonts w:ascii="Times New Roman" w:hAnsi="Times New Roman" w:cs="Times New Roman"/>
          <w:bCs/>
          <w:sz w:val="24"/>
          <w:szCs w:val="24"/>
        </w:rPr>
        <w:t xml:space="preserve">de politici menite să reducă din obiectivul stabilit față de SOEE, </w:t>
      </w:r>
      <w:r w:rsidR="00C0146E" w:rsidRPr="00515154">
        <w:rPr>
          <w:rFonts w:ascii="Times New Roman" w:hAnsi="Times New Roman" w:cs="Times New Roman"/>
          <w:bCs/>
          <w:sz w:val="24"/>
          <w:szCs w:val="24"/>
        </w:rPr>
        <w:t>vor fi</w:t>
      </w:r>
      <w:r w:rsidRPr="00515154">
        <w:rPr>
          <w:rFonts w:ascii="Times New Roman" w:hAnsi="Times New Roman" w:cs="Times New Roman"/>
          <w:bCs/>
          <w:sz w:val="24"/>
          <w:szCs w:val="24"/>
        </w:rPr>
        <w:t xml:space="preserve"> </w:t>
      </w:r>
      <w:r w:rsidRPr="007A183C">
        <w:rPr>
          <w:rFonts w:ascii="Times New Roman" w:hAnsi="Times New Roman" w:cs="Times New Roman"/>
          <w:bCs/>
          <w:sz w:val="24"/>
          <w:szCs w:val="24"/>
        </w:rPr>
        <w:t>prezentate în Programul privind implementarea schemei de obligații în domeniul eficienței energetice în perioada 2019-2021</w:t>
      </w:r>
      <w:r w:rsidR="00FC4FA6" w:rsidRPr="007A183C">
        <w:rPr>
          <w:rFonts w:ascii="Times New Roman" w:hAnsi="Times New Roman" w:cs="Times New Roman"/>
          <w:bCs/>
          <w:sz w:val="24"/>
          <w:szCs w:val="24"/>
        </w:rPr>
        <w:t>, care va include:</w:t>
      </w:r>
    </w:p>
    <w:p w14:paraId="21E84EEA" w14:textId="4F0D5096" w:rsidR="00FC4FA6" w:rsidRPr="007A183C" w:rsidRDefault="00FC4FA6" w:rsidP="007F32F0">
      <w:pPr>
        <w:numPr>
          <w:ilvl w:val="0"/>
          <w:numId w:val="35"/>
        </w:numPr>
        <w:tabs>
          <w:tab w:val="left" w:pos="709"/>
        </w:tabs>
        <w:spacing w:after="0"/>
        <w:ind w:left="709" w:hanging="283"/>
        <w:jc w:val="both"/>
        <w:rPr>
          <w:rFonts w:ascii="Times New Roman" w:hAnsi="Times New Roman" w:cs="Times New Roman"/>
          <w:bCs/>
          <w:sz w:val="24"/>
          <w:szCs w:val="24"/>
        </w:rPr>
      </w:pPr>
      <w:r w:rsidRPr="007A183C">
        <w:rPr>
          <w:rFonts w:ascii="Times New Roman" w:hAnsi="Times New Roman" w:cs="Times New Roman"/>
          <w:bCs/>
          <w:sz w:val="24"/>
          <w:szCs w:val="24"/>
        </w:rPr>
        <w:t xml:space="preserve">listarea părților obligate, definite în conformitate cu prevederile Legii </w:t>
      </w:r>
      <w:r w:rsidR="004D6D79">
        <w:rPr>
          <w:rFonts w:ascii="Times New Roman" w:hAnsi="Times New Roman" w:cs="Times New Roman"/>
          <w:bCs/>
          <w:sz w:val="24"/>
          <w:szCs w:val="24"/>
        </w:rPr>
        <w:t>nr.</w:t>
      </w:r>
      <w:r w:rsidRPr="007A183C">
        <w:rPr>
          <w:rFonts w:ascii="Times New Roman" w:hAnsi="Times New Roman" w:cs="Times New Roman"/>
          <w:bCs/>
          <w:sz w:val="24"/>
          <w:szCs w:val="24"/>
        </w:rPr>
        <w:t>139/2018,  cărora li se va impune obligația de a achita contribuții necesare pentru realizare măsurilor de eficiență energetică,  și care include cca. 46 de întreprinderi, inclusiv 2 operatori ai sistemelor de distribuție a energiei electrice, 13 operatori ai sistemelor de distribuție a gazelor naturale și 31 de importatori de produse petroliere (benzină, motorină și gaze lichefiate);</w:t>
      </w:r>
    </w:p>
    <w:p w14:paraId="03FEC280" w14:textId="77777777" w:rsidR="00FC4FA6" w:rsidRPr="007A183C" w:rsidRDefault="00FC4FA6" w:rsidP="007F32F0">
      <w:pPr>
        <w:numPr>
          <w:ilvl w:val="0"/>
          <w:numId w:val="35"/>
        </w:numPr>
        <w:tabs>
          <w:tab w:val="left" w:pos="709"/>
        </w:tabs>
        <w:spacing w:after="0"/>
        <w:ind w:left="709" w:hanging="283"/>
        <w:jc w:val="both"/>
        <w:rPr>
          <w:rFonts w:ascii="Times New Roman" w:hAnsi="Times New Roman" w:cs="Times New Roman"/>
          <w:bCs/>
          <w:sz w:val="24"/>
          <w:szCs w:val="24"/>
        </w:rPr>
      </w:pPr>
      <w:r w:rsidRPr="007A183C">
        <w:rPr>
          <w:rFonts w:ascii="Times New Roman" w:hAnsi="Times New Roman" w:cs="Times New Roman"/>
          <w:bCs/>
          <w:sz w:val="24"/>
          <w:szCs w:val="24"/>
        </w:rPr>
        <w:t xml:space="preserve">modalitatea de implementarea a </w:t>
      </w:r>
      <w:r w:rsidR="00E70FFD" w:rsidRPr="007A183C">
        <w:rPr>
          <w:rFonts w:ascii="Times New Roman" w:hAnsi="Times New Roman" w:cs="Times New Roman"/>
          <w:bCs/>
          <w:sz w:val="24"/>
          <w:szCs w:val="24"/>
        </w:rPr>
        <w:t>măsurilor de eficiență energetică de către Agenția pentru Eficiență Energetică în vederea atingerii obiectivului absolut stabilit pentru SOEE;</w:t>
      </w:r>
    </w:p>
    <w:p w14:paraId="50F792DE" w14:textId="25B3BA6A" w:rsidR="00E70FFD" w:rsidRPr="007A183C" w:rsidRDefault="00E70FFD" w:rsidP="007F32F0">
      <w:pPr>
        <w:numPr>
          <w:ilvl w:val="0"/>
          <w:numId w:val="35"/>
        </w:numPr>
        <w:tabs>
          <w:tab w:val="left" w:pos="709"/>
        </w:tabs>
        <w:spacing w:after="0"/>
        <w:ind w:left="709" w:hanging="283"/>
        <w:jc w:val="both"/>
        <w:rPr>
          <w:rFonts w:ascii="Times New Roman" w:hAnsi="Times New Roman" w:cs="Times New Roman"/>
          <w:bCs/>
          <w:sz w:val="24"/>
          <w:szCs w:val="24"/>
        </w:rPr>
      </w:pPr>
      <w:r w:rsidRPr="007A183C">
        <w:rPr>
          <w:rFonts w:ascii="Times New Roman" w:hAnsi="Times New Roman" w:cs="Times New Roman"/>
          <w:bCs/>
          <w:sz w:val="24"/>
          <w:szCs w:val="24"/>
        </w:rPr>
        <w:t>sectoarele economiei naționale a fi sprijinite financiar de către instrumentele financiare gestionate de către Agenție, prioritate fiind acordată clădirilor din s</w:t>
      </w:r>
      <w:r w:rsidR="007305DF">
        <w:rPr>
          <w:rFonts w:ascii="Times New Roman" w:hAnsi="Times New Roman" w:cs="Times New Roman"/>
          <w:bCs/>
          <w:sz w:val="24"/>
          <w:szCs w:val="24"/>
        </w:rPr>
        <w:t>ectorul</w:t>
      </w:r>
      <w:r w:rsidRPr="007A183C">
        <w:rPr>
          <w:rFonts w:ascii="Times New Roman" w:hAnsi="Times New Roman" w:cs="Times New Roman"/>
          <w:bCs/>
          <w:sz w:val="24"/>
          <w:szCs w:val="24"/>
        </w:rPr>
        <w:t xml:space="preserve"> public;</w:t>
      </w:r>
    </w:p>
    <w:p w14:paraId="04DCC303" w14:textId="7695737B" w:rsidR="00E70FFD" w:rsidRPr="007A183C" w:rsidRDefault="00E70FFD" w:rsidP="007F32F0">
      <w:pPr>
        <w:numPr>
          <w:ilvl w:val="0"/>
          <w:numId w:val="35"/>
        </w:numPr>
        <w:tabs>
          <w:tab w:val="left" w:pos="709"/>
        </w:tabs>
        <w:spacing w:after="0"/>
        <w:ind w:left="709" w:hanging="283"/>
        <w:jc w:val="both"/>
        <w:rPr>
          <w:rFonts w:ascii="Times New Roman" w:hAnsi="Times New Roman" w:cs="Times New Roman"/>
          <w:bCs/>
          <w:sz w:val="24"/>
          <w:szCs w:val="24"/>
        </w:rPr>
      </w:pPr>
      <w:r w:rsidRPr="007A183C">
        <w:rPr>
          <w:rFonts w:ascii="Times New Roman" w:hAnsi="Times New Roman" w:cs="Times New Roman"/>
          <w:bCs/>
          <w:sz w:val="24"/>
          <w:szCs w:val="24"/>
        </w:rPr>
        <w:t>tipul măsurilor de eficiență energetică a fi implementate, prioritate fiind acordată renovărilor majore (intervenții la anvelopa clădirii, iar dacă este justificată, inclusiv asupra sistemelor de ventilare și condiționare). Totodată</w:t>
      </w:r>
      <w:r w:rsidR="004D6D79">
        <w:rPr>
          <w:rFonts w:ascii="Times New Roman" w:hAnsi="Times New Roman" w:cs="Times New Roman"/>
          <w:bCs/>
          <w:sz w:val="24"/>
          <w:szCs w:val="24"/>
        </w:rPr>
        <w:t>,</w:t>
      </w:r>
      <w:r w:rsidRPr="007A183C">
        <w:rPr>
          <w:rFonts w:ascii="Times New Roman" w:hAnsi="Times New Roman" w:cs="Times New Roman"/>
          <w:bCs/>
          <w:sz w:val="24"/>
          <w:szCs w:val="24"/>
        </w:rPr>
        <w:t xml:space="preserve"> se va ține cont de durata de viață a tehnologiilor a fi utilizate;</w:t>
      </w:r>
    </w:p>
    <w:p w14:paraId="17B4FEDB" w14:textId="77777777" w:rsidR="00E70FFD" w:rsidRPr="007A183C" w:rsidRDefault="00E70FFD" w:rsidP="007F32F0">
      <w:pPr>
        <w:numPr>
          <w:ilvl w:val="0"/>
          <w:numId w:val="35"/>
        </w:numPr>
        <w:tabs>
          <w:tab w:val="left" w:pos="709"/>
        </w:tabs>
        <w:spacing w:after="0"/>
        <w:ind w:left="709" w:hanging="283"/>
        <w:jc w:val="both"/>
        <w:rPr>
          <w:rFonts w:ascii="Times New Roman" w:hAnsi="Times New Roman" w:cs="Times New Roman"/>
          <w:bCs/>
          <w:sz w:val="24"/>
          <w:szCs w:val="24"/>
        </w:rPr>
      </w:pPr>
      <w:r w:rsidRPr="007A183C">
        <w:rPr>
          <w:rFonts w:ascii="Times New Roman" w:hAnsi="Times New Roman" w:cs="Times New Roman"/>
          <w:bCs/>
          <w:sz w:val="24"/>
          <w:szCs w:val="24"/>
        </w:rPr>
        <w:t xml:space="preserve">estimări cu privire la impactul măsurilor de eficiență energetică, stabilite conform modalității de jos în sus (ex-ante); </w:t>
      </w:r>
    </w:p>
    <w:p w14:paraId="6534C6A2" w14:textId="7CFD229C" w:rsidR="00BF0959" w:rsidRPr="00FC577D" w:rsidRDefault="00E70FFD"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bCs/>
          <w:sz w:val="24"/>
          <w:szCs w:val="24"/>
        </w:rPr>
      </w:pPr>
      <w:r w:rsidRPr="00FC577D">
        <w:rPr>
          <w:rFonts w:ascii="Times New Roman" w:hAnsi="Times New Roman" w:cs="Times New Roman"/>
          <w:bCs/>
          <w:sz w:val="24"/>
          <w:szCs w:val="24"/>
        </w:rPr>
        <w:t>Agenția pentru Eficiență Energetică raport</w:t>
      </w:r>
      <w:r w:rsidR="00472E4B" w:rsidRPr="00FC577D">
        <w:rPr>
          <w:rFonts w:ascii="Times New Roman" w:hAnsi="Times New Roman" w:cs="Times New Roman"/>
          <w:bCs/>
          <w:sz w:val="24"/>
          <w:szCs w:val="24"/>
        </w:rPr>
        <w:t>e</w:t>
      </w:r>
      <w:r w:rsidRPr="00FC577D">
        <w:rPr>
          <w:rFonts w:ascii="Times New Roman" w:hAnsi="Times New Roman" w:cs="Times New Roman"/>
          <w:bCs/>
          <w:sz w:val="24"/>
          <w:szCs w:val="24"/>
        </w:rPr>
        <w:t>a</w:t>
      </w:r>
      <w:r w:rsidR="00472E4B" w:rsidRPr="00FC577D">
        <w:rPr>
          <w:rFonts w:ascii="Times New Roman" w:hAnsi="Times New Roman" w:cs="Times New Roman"/>
          <w:bCs/>
          <w:sz w:val="24"/>
          <w:szCs w:val="24"/>
        </w:rPr>
        <w:t>ză</w:t>
      </w:r>
      <w:r w:rsidRPr="00FC577D">
        <w:rPr>
          <w:rFonts w:ascii="Times New Roman" w:hAnsi="Times New Roman" w:cs="Times New Roman"/>
          <w:bCs/>
          <w:sz w:val="24"/>
          <w:szCs w:val="24"/>
        </w:rPr>
        <w:t>, în conformitate cu art. 8, alin. (16)</w:t>
      </w:r>
      <w:r w:rsidR="004D6D79">
        <w:rPr>
          <w:rFonts w:ascii="Times New Roman" w:hAnsi="Times New Roman" w:cs="Times New Roman"/>
          <w:bCs/>
          <w:sz w:val="24"/>
          <w:szCs w:val="24"/>
        </w:rPr>
        <w:t xml:space="preserve"> al </w:t>
      </w:r>
      <w:r w:rsidR="004D6D79" w:rsidRPr="004D6D79">
        <w:rPr>
          <w:rFonts w:ascii="Times New Roman" w:hAnsi="Times New Roman" w:cs="Times New Roman"/>
          <w:bCs/>
          <w:sz w:val="24"/>
          <w:szCs w:val="24"/>
        </w:rPr>
        <w:t xml:space="preserve">Legii </w:t>
      </w:r>
      <w:r w:rsidR="004D6D79">
        <w:rPr>
          <w:rFonts w:ascii="Times New Roman" w:hAnsi="Times New Roman" w:cs="Times New Roman"/>
          <w:bCs/>
          <w:sz w:val="24"/>
          <w:szCs w:val="24"/>
        </w:rPr>
        <w:t>nr.</w:t>
      </w:r>
      <w:r w:rsidR="004D6D79" w:rsidRPr="004D6D79">
        <w:rPr>
          <w:rFonts w:ascii="Times New Roman" w:hAnsi="Times New Roman" w:cs="Times New Roman"/>
          <w:bCs/>
          <w:sz w:val="24"/>
          <w:szCs w:val="24"/>
        </w:rPr>
        <w:t>139/2018</w:t>
      </w:r>
      <w:r w:rsidRPr="00FC577D">
        <w:rPr>
          <w:rFonts w:ascii="Times New Roman" w:hAnsi="Times New Roman" w:cs="Times New Roman"/>
          <w:bCs/>
          <w:sz w:val="24"/>
          <w:szCs w:val="24"/>
        </w:rPr>
        <w:t xml:space="preserve">, </w:t>
      </w:r>
      <w:proofErr w:type="spellStart"/>
      <w:r w:rsidRPr="00FC577D">
        <w:rPr>
          <w:rFonts w:ascii="Times New Roman" w:hAnsi="Times New Roman" w:cs="Times New Roman"/>
          <w:bCs/>
          <w:sz w:val="24"/>
          <w:szCs w:val="24"/>
        </w:rPr>
        <w:t>pînă</w:t>
      </w:r>
      <w:proofErr w:type="spellEnd"/>
      <w:r w:rsidRPr="00FC577D">
        <w:rPr>
          <w:rFonts w:ascii="Times New Roman" w:hAnsi="Times New Roman" w:cs="Times New Roman"/>
          <w:bCs/>
          <w:sz w:val="24"/>
          <w:szCs w:val="24"/>
        </w:rPr>
        <w:t xml:space="preserve"> la data de 31 mai a fiecărui an, cu privire la aplicarea schemei de obligații pentru anul calendaristic precedent.</w:t>
      </w:r>
    </w:p>
    <w:p w14:paraId="66204FF1" w14:textId="77777777" w:rsidR="00BF0959" w:rsidRPr="00FC577D" w:rsidRDefault="00BF0959" w:rsidP="00BF0959">
      <w:pPr>
        <w:tabs>
          <w:tab w:val="left" w:pos="993"/>
        </w:tabs>
        <w:spacing w:after="0"/>
        <w:rPr>
          <w:rFonts w:ascii="Times New Roman" w:hAnsi="Times New Roman" w:cs="Times New Roman"/>
          <w:bCs/>
          <w:sz w:val="20"/>
          <w:szCs w:val="20"/>
        </w:rPr>
      </w:pPr>
    </w:p>
    <w:p w14:paraId="291844DA" w14:textId="6FC29DB2" w:rsidR="000D730B" w:rsidRPr="00FC577D" w:rsidRDefault="00BD77C8" w:rsidP="00BD77C8">
      <w:pPr>
        <w:tabs>
          <w:tab w:val="left" w:pos="993"/>
        </w:tabs>
        <w:spacing w:after="0"/>
        <w:jc w:val="center"/>
        <w:rPr>
          <w:rFonts w:ascii="Times New Roman" w:hAnsi="Times New Roman" w:cs="Times New Roman"/>
          <w:b/>
          <w:caps/>
          <w:sz w:val="24"/>
          <w:szCs w:val="24"/>
        </w:rPr>
      </w:pPr>
      <w:bookmarkStart w:id="6" w:name="_Toc532719446"/>
      <w:r>
        <w:rPr>
          <w:rFonts w:ascii="Times New Roman" w:hAnsi="Times New Roman"/>
          <w:b/>
          <w:sz w:val="24"/>
          <w:szCs w:val="24"/>
        </w:rPr>
        <w:t xml:space="preserve">Sub-secțiunea </w:t>
      </w:r>
      <w:r w:rsidR="00C702F8">
        <w:rPr>
          <w:rFonts w:ascii="Times New Roman" w:hAnsi="Times New Roman" w:cs="Times New Roman"/>
          <w:b/>
          <w:sz w:val="24"/>
          <w:szCs w:val="24"/>
        </w:rPr>
        <w:t xml:space="preserve">2.5.2. </w:t>
      </w:r>
      <w:r w:rsidR="00521FB7" w:rsidRPr="00FC577D">
        <w:rPr>
          <w:rFonts w:ascii="Times New Roman" w:hAnsi="Times New Roman" w:cs="Times New Roman"/>
          <w:b/>
          <w:sz w:val="24"/>
          <w:szCs w:val="24"/>
        </w:rPr>
        <w:t xml:space="preserve">Clădirile deținute </w:t>
      </w:r>
      <w:r>
        <w:rPr>
          <w:rFonts w:ascii="Times New Roman" w:hAnsi="Times New Roman" w:cs="Times New Roman"/>
          <w:b/>
          <w:sz w:val="24"/>
          <w:szCs w:val="24"/>
        </w:rPr>
        <w:br/>
      </w:r>
      <w:r w:rsidR="00521FB7" w:rsidRPr="00FC577D">
        <w:rPr>
          <w:rFonts w:ascii="Times New Roman" w:hAnsi="Times New Roman" w:cs="Times New Roman"/>
          <w:b/>
          <w:sz w:val="24"/>
          <w:szCs w:val="24"/>
        </w:rPr>
        <w:t>și/sau ocupate de autoritățile publice centrale</w:t>
      </w:r>
      <w:bookmarkEnd w:id="6"/>
    </w:p>
    <w:p w14:paraId="22C5B8D1" w14:textId="2CFD55D4" w:rsidR="000D730B" w:rsidRPr="00FC577D" w:rsidRDefault="000D730B" w:rsidP="00C702F8">
      <w:pPr>
        <w:numPr>
          <w:ilvl w:val="0"/>
          <w:numId w:val="43"/>
        </w:numPr>
        <w:tabs>
          <w:tab w:val="left" w:pos="567"/>
          <w:tab w:val="left" w:pos="1134"/>
        </w:tabs>
        <w:spacing w:before="120" w:after="0" w:line="240" w:lineRule="auto"/>
        <w:ind w:left="0" w:firstLine="0"/>
        <w:jc w:val="both"/>
        <w:rPr>
          <w:rFonts w:ascii="Times New Roman" w:hAnsi="Times New Roman"/>
          <w:sz w:val="24"/>
          <w:szCs w:val="24"/>
        </w:rPr>
      </w:pPr>
      <w:r w:rsidRPr="00FC577D">
        <w:rPr>
          <w:rFonts w:ascii="Times New Roman" w:hAnsi="Times New Roman"/>
          <w:sz w:val="24"/>
          <w:szCs w:val="24"/>
        </w:rPr>
        <w:t xml:space="preserve">În vederea </w:t>
      </w:r>
      <w:proofErr w:type="spellStart"/>
      <w:r w:rsidRPr="00FC577D">
        <w:rPr>
          <w:rFonts w:ascii="Times New Roman" w:hAnsi="Times New Roman"/>
          <w:sz w:val="24"/>
          <w:szCs w:val="24"/>
        </w:rPr>
        <w:t>unerii</w:t>
      </w:r>
      <w:proofErr w:type="spellEnd"/>
      <w:r w:rsidRPr="00FC577D">
        <w:rPr>
          <w:rFonts w:ascii="Times New Roman" w:hAnsi="Times New Roman"/>
          <w:sz w:val="24"/>
          <w:szCs w:val="24"/>
        </w:rPr>
        <w:t xml:space="preserve"> în aplicare a prevederilor art. 14 ale Legii </w:t>
      </w:r>
      <w:r w:rsidR="004D6D79">
        <w:rPr>
          <w:rFonts w:ascii="Times New Roman" w:hAnsi="Times New Roman"/>
          <w:sz w:val="24"/>
          <w:szCs w:val="24"/>
        </w:rPr>
        <w:t>nr.</w:t>
      </w:r>
      <w:r w:rsidRPr="00FC577D">
        <w:rPr>
          <w:rFonts w:ascii="Times New Roman" w:hAnsi="Times New Roman"/>
          <w:sz w:val="24"/>
          <w:szCs w:val="24"/>
        </w:rPr>
        <w:t>139/2018, Ministerul Economiei și Infrastructurii a inițiat elaborarea Programului cu privire la implementarea obligației privind renovarea clădirilor autorităților administrației publice centrale de specialitate, optând pentru renovarea majoră a clădirilor publice. În același timp, un spectru larg de măsuri alternative, precum campaniile de conștientizare, achizițiile publice durabile etc., rămân la dispoziția Guvernului pentru generarea de economii suplimentare.</w:t>
      </w:r>
    </w:p>
    <w:p w14:paraId="45478269" w14:textId="77777777" w:rsidR="000D730B" w:rsidRPr="00FC577D" w:rsidRDefault="000D730B" w:rsidP="00C702F8">
      <w:pPr>
        <w:numPr>
          <w:ilvl w:val="0"/>
          <w:numId w:val="43"/>
        </w:numPr>
        <w:tabs>
          <w:tab w:val="left" w:pos="567"/>
          <w:tab w:val="left" w:pos="1134"/>
        </w:tabs>
        <w:spacing w:before="120" w:after="0" w:line="240" w:lineRule="auto"/>
        <w:ind w:left="0" w:firstLine="0"/>
        <w:jc w:val="both"/>
        <w:rPr>
          <w:rFonts w:ascii="Times New Roman" w:hAnsi="Times New Roman"/>
          <w:sz w:val="24"/>
          <w:szCs w:val="24"/>
        </w:rPr>
      </w:pPr>
      <w:r w:rsidRPr="00FC577D">
        <w:rPr>
          <w:rFonts w:ascii="Times New Roman" w:hAnsi="Times New Roman"/>
          <w:sz w:val="24"/>
          <w:szCs w:val="24"/>
        </w:rPr>
        <w:t>În vederea elaborării Programului, Ministerul Economiei și Infrastructurii a fost desfășurat o inventariere a stocului de clădiri (cu suprafața utila de peste 250 m</w:t>
      </w:r>
      <w:r w:rsidRPr="00FC577D">
        <w:rPr>
          <w:rFonts w:ascii="Times New Roman" w:hAnsi="Times New Roman"/>
          <w:sz w:val="24"/>
          <w:szCs w:val="24"/>
          <w:vertAlign w:val="superscript"/>
        </w:rPr>
        <w:t>2</w:t>
      </w:r>
      <w:r w:rsidRPr="00FC577D">
        <w:rPr>
          <w:rFonts w:ascii="Times New Roman" w:hAnsi="Times New Roman"/>
          <w:sz w:val="24"/>
          <w:szCs w:val="24"/>
        </w:rPr>
        <w:t>) închiriate sau ocupate de autoritățile publice centrale. Ca și rezultat a fost elaborată o lista finală care conține un număr de 215 de clădiri, cu o suprafață totală de 425,156 m</w:t>
      </w:r>
      <w:r w:rsidRPr="00FC577D">
        <w:rPr>
          <w:rFonts w:ascii="Times New Roman" w:hAnsi="Times New Roman"/>
          <w:sz w:val="24"/>
          <w:szCs w:val="24"/>
          <w:vertAlign w:val="superscript"/>
        </w:rPr>
        <w:t>2</w:t>
      </w:r>
      <w:r w:rsidRPr="00FC577D">
        <w:rPr>
          <w:rFonts w:ascii="Times New Roman" w:hAnsi="Times New Roman"/>
          <w:sz w:val="24"/>
          <w:szCs w:val="24"/>
        </w:rPr>
        <w:t xml:space="preserve">. </w:t>
      </w:r>
    </w:p>
    <w:p w14:paraId="14878EC0" w14:textId="6E37B9B4" w:rsidR="000D730B" w:rsidRPr="00FC577D" w:rsidRDefault="002E4941" w:rsidP="00C702F8">
      <w:pPr>
        <w:numPr>
          <w:ilvl w:val="0"/>
          <w:numId w:val="43"/>
        </w:numPr>
        <w:tabs>
          <w:tab w:val="left" w:pos="567"/>
          <w:tab w:val="left" w:pos="1134"/>
        </w:tabs>
        <w:spacing w:before="120" w:after="0" w:line="240" w:lineRule="auto"/>
        <w:ind w:left="0" w:firstLine="0"/>
        <w:jc w:val="both"/>
        <w:rPr>
          <w:rFonts w:ascii="Times New Roman" w:hAnsi="Times New Roman"/>
          <w:sz w:val="24"/>
          <w:szCs w:val="24"/>
        </w:rPr>
      </w:pPr>
      <w:r>
        <w:rPr>
          <w:rFonts w:ascii="Times New Roman" w:hAnsi="Times New Roman"/>
          <w:sz w:val="24"/>
          <w:szCs w:val="24"/>
        </w:rPr>
        <w:lastRenderedPageBreak/>
        <w:t>O</w:t>
      </w:r>
      <w:r w:rsidR="000D730B" w:rsidRPr="00FC577D">
        <w:rPr>
          <w:rFonts w:ascii="Times New Roman" w:hAnsi="Times New Roman"/>
          <w:sz w:val="24"/>
          <w:szCs w:val="24"/>
        </w:rPr>
        <w:t xml:space="preserve">bligația de a renova 1%/an </w:t>
      </w:r>
      <w:r w:rsidR="00586673" w:rsidRPr="00FC577D">
        <w:rPr>
          <w:rFonts w:ascii="Times New Roman" w:hAnsi="Times New Roman"/>
          <w:sz w:val="24"/>
          <w:szCs w:val="24"/>
        </w:rPr>
        <w:t xml:space="preserve">din </w:t>
      </w:r>
      <w:r w:rsidR="000D730B" w:rsidRPr="00FC577D">
        <w:rPr>
          <w:rFonts w:ascii="Times New Roman" w:hAnsi="Times New Roman"/>
          <w:sz w:val="24"/>
          <w:szCs w:val="24"/>
        </w:rPr>
        <w:t>stocu</w:t>
      </w:r>
      <w:r w:rsidR="00586673" w:rsidRPr="00FC577D">
        <w:rPr>
          <w:rFonts w:ascii="Times New Roman" w:hAnsi="Times New Roman"/>
          <w:sz w:val="24"/>
          <w:szCs w:val="24"/>
        </w:rPr>
        <w:t>l</w:t>
      </w:r>
      <w:r w:rsidR="000D730B" w:rsidRPr="00FC577D">
        <w:rPr>
          <w:rFonts w:ascii="Times New Roman" w:hAnsi="Times New Roman"/>
          <w:sz w:val="24"/>
          <w:szCs w:val="24"/>
        </w:rPr>
        <w:t xml:space="preserve"> de clădiri publice identificate și selectate în cadrul acestui exercițiu este egal cu 4,2</w:t>
      </w:r>
      <w:r>
        <w:rPr>
          <w:rFonts w:ascii="Times New Roman" w:hAnsi="Times New Roman"/>
          <w:sz w:val="24"/>
          <w:szCs w:val="24"/>
        </w:rPr>
        <w:t>51</w:t>
      </w:r>
      <w:r w:rsidR="000D730B" w:rsidRPr="00FC577D">
        <w:rPr>
          <w:rFonts w:ascii="Times New Roman" w:hAnsi="Times New Roman"/>
          <w:sz w:val="24"/>
          <w:szCs w:val="24"/>
        </w:rPr>
        <w:t xml:space="preserve"> m</w:t>
      </w:r>
      <w:r w:rsidR="000D730B" w:rsidRPr="00FC577D">
        <w:rPr>
          <w:rFonts w:ascii="Times New Roman" w:hAnsi="Times New Roman"/>
          <w:sz w:val="24"/>
          <w:szCs w:val="24"/>
          <w:vertAlign w:val="superscript"/>
        </w:rPr>
        <w:t>2</w:t>
      </w:r>
      <w:r w:rsidR="000D730B" w:rsidRPr="00FC577D">
        <w:rPr>
          <w:rFonts w:ascii="Times New Roman" w:hAnsi="Times New Roman"/>
          <w:sz w:val="24"/>
          <w:szCs w:val="24"/>
        </w:rPr>
        <w:t xml:space="preserve">, care va necesita o investiție evaluată la aproximativ </w:t>
      </w:r>
      <w:r>
        <w:rPr>
          <w:rFonts w:ascii="Times New Roman" w:hAnsi="Times New Roman"/>
          <w:sz w:val="24"/>
          <w:szCs w:val="24"/>
        </w:rPr>
        <w:t>37,9</w:t>
      </w:r>
      <w:r w:rsidR="000D730B" w:rsidRPr="00FC577D">
        <w:rPr>
          <w:rFonts w:ascii="Times New Roman" w:hAnsi="Times New Roman"/>
          <w:sz w:val="24"/>
          <w:szCs w:val="24"/>
        </w:rPr>
        <w:t xml:space="preserve"> milioane </w:t>
      </w:r>
      <w:r w:rsidR="00586673" w:rsidRPr="00FC577D">
        <w:rPr>
          <w:rFonts w:ascii="Times New Roman" w:hAnsi="Times New Roman"/>
          <w:sz w:val="24"/>
          <w:szCs w:val="24"/>
        </w:rPr>
        <w:t xml:space="preserve">MDL </w:t>
      </w:r>
      <w:r w:rsidR="000D730B" w:rsidRPr="00FC577D">
        <w:rPr>
          <w:rFonts w:ascii="Times New Roman" w:hAnsi="Times New Roman"/>
          <w:sz w:val="24"/>
          <w:szCs w:val="24"/>
        </w:rPr>
        <w:t xml:space="preserve">și care vor genera aproximativ </w:t>
      </w:r>
      <w:r>
        <w:rPr>
          <w:rFonts w:ascii="Times New Roman" w:hAnsi="Times New Roman"/>
          <w:sz w:val="24"/>
          <w:szCs w:val="24"/>
        </w:rPr>
        <w:t>59,75</w:t>
      </w:r>
      <w:r w:rsidR="00586673" w:rsidRPr="00FC577D">
        <w:rPr>
          <w:rFonts w:ascii="Times New Roman" w:hAnsi="Times New Roman"/>
          <w:sz w:val="24"/>
          <w:szCs w:val="24"/>
        </w:rPr>
        <w:t xml:space="preserve"> </w:t>
      </w:r>
      <w:proofErr w:type="spellStart"/>
      <w:r w:rsidR="00586673" w:rsidRPr="00FC577D">
        <w:rPr>
          <w:rFonts w:ascii="Times New Roman" w:hAnsi="Times New Roman"/>
          <w:sz w:val="24"/>
          <w:szCs w:val="24"/>
        </w:rPr>
        <w:t>tep</w:t>
      </w:r>
      <w:proofErr w:type="spellEnd"/>
      <w:r w:rsidR="000D730B" w:rsidRPr="00FC577D">
        <w:rPr>
          <w:rFonts w:ascii="Times New Roman" w:hAnsi="Times New Roman"/>
          <w:sz w:val="24"/>
          <w:szCs w:val="24"/>
        </w:rPr>
        <w:t xml:space="preserve"> de economii de energiei anual. Auditurile energetice care urmează a fi efectuate în această privință vor furniza date mai exacte în ceea ce privește efortul investițional necesar și impactul acesteia.</w:t>
      </w:r>
    </w:p>
    <w:p w14:paraId="7EB8CA5F" w14:textId="1828A922" w:rsidR="007454C4" w:rsidRPr="00FC577D" w:rsidRDefault="00BD77C8" w:rsidP="00BD77C8">
      <w:pPr>
        <w:spacing w:before="240" w:after="0"/>
        <w:jc w:val="center"/>
        <w:rPr>
          <w:rFonts w:ascii="Times New Roman" w:hAnsi="Times New Roman"/>
          <w:b/>
          <w:sz w:val="24"/>
          <w:szCs w:val="24"/>
        </w:rPr>
      </w:pPr>
      <w:r>
        <w:rPr>
          <w:rFonts w:ascii="Times New Roman" w:hAnsi="Times New Roman"/>
          <w:b/>
          <w:sz w:val="24"/>
          <w:szCs w:val="24"/>
        </w:rPr>
        <w:t xml:space="preserve">Sub-secțiunea </w:t>
      </w:r>
      <w:r w:rsidR="00C702F8">
        <w:rPr>
          <w:rFonts w:ascii="Times New Roman" w:hAnsi="Times New Roman"/>
          <w:b/>
          <w:sz w:val="24"/>
          <w:szCs w:val="24"/>
        </w:rPr>
        <w:t xml:space="preserve">2.5.3. </w:t>
      </w:r>
      <w:r w:rsidR="007454C4" w:rsidRPr="00FC577D">
        <w:rPr>
          <w:rFonts w:ascii="Times New Roman" w:hAnsi="Times New Roman"/>
          <w:b/>
          <w:sz w:val="24"/>
          <w:szCs w:val="24"/>
        </w:rPr>
        <w:t>Obiectivele de energie primară</w:t>
      </w:r>
    </w:p>
    <w:p w14:paraId="7551D460" w14:textId="77777777" w:rsidR="00E05FA0" w:rsidRPr="00FC577D" w:rsidRDefault="00F03BBF"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Obiectivele de energie primară stabilite până în anul 2020, atât pentru componenta pierderi la transport și distribuție, cât și  în sectorul transformări,</w:t>
      </w:r>
      <w:r w:rsidR="0072144F" w:rsidRPr="00FC577D">
        <w:rPr>
          <w:rFonts w:ascii="Times New Roman" w:hAnsi="Times New Roman" w:cs="Times New Roman"/>
          <w:sz w:val="24"/>
          <w:szCs w:val="24"/>
        </w:rPr>
        <w:t xml:space="preserve"> sunt prezentate în tabelul </w:t>
      </w:r>
      <w:r w:rsidR="000572E7" w:rsidRPr="00FC577D">
        <w:rPr>
          <w:rFonts w:ascii="Times New Roman" w:hAnsi="Times New Roman" w:cs="Times New Roman"/>
          <w:sz w:val="24"/>
          <w:szCs w:val="24"/>
        </w:rPr>
        <w:t>8</w:t>
      </w:r>
      <w:r w:rsidR="0072144F" w:rsidRPr="00FC577D">
        <w:rPr>
          <w:rFonts w:ascii="Times New Roman" w:hAnsi="Times New Roman" w:cs="Times New Roman"/>
          <w:sz w:val="24"/>
          <w:szCs w:val="24"/>
        </w:rPr>
        <w:t>.</w:t>
      </w:r>
    </w:p>
    <w:p w14:paraId="72A47A7A" w14:textId="39F4A1A0" w:rsidR="000572E7" w:rsidRPr="00FC577D" w:rsidRDefault="000572E7" w:rsidP="000572E7">
      <w:pPr>
        <w:pStyle w:val="Legend"/>
        <w:keepNext/>
        <w:rPr>
          <w:rFonts w:ascii="Times New Roman" w:hAnsi="Times New Roman" w:cs="Times New Roman"/>
          <w:b/>
          <w:sz w:val="24"/>
        </w:rPr>
      </w:pPr>
      <w:r w:rsidRPr="00FC577D">
        <w:rPr>
          <w:rFonts w:ascii="Times New Roman" w:hAnsi="Times New Roman" w:cs="Times New Roman"/>
          <w:b/>
          <w:sz w:val="24"/>
        </w:rPr>
        <w:t xml:space="preserve">Tabel </w:t>
      </w:r>
      <w:r w:rsidRPr="00FC577D">
        <w:rPr>
          <w:rFonts w:ascii="Times New Roman" w:hAnsi="Times New Roman" w:cs="Times New Roman"/>
          <w:b/>
          <w:sz w:val="24"/>
        </w:rPr>
        <w:fldChar w:fldCharType="begin"/>
      </w:r>
      <w:r w:rsidRPr="00FC577D">
        <w:rPr>
          <w:rFonts w:ascii="Times New Roman" w:hAnsi="Times New Roman" w:cs="Times New Roman"/>
          <w:b/>
          <w:sz w:val="24"/>
        </w:rPr>
        <w:instrText xml:space="preserve"> SEQ Tabel \* ARABIC </w:instrText>
      </w:r>
      <w:r w:rsidRPr="00FC577D">
        <w:rPr>
          <w:rFonts w:ascii="Times New Roman" w:hAnsi="Times New Roman" w:cs="Times New Roman"/>
          <w:b/>
          <w:sz w:val="24"/>
        </w:rPr>
        <w:fldChar w:fldCharType="separate"/>
      </w:r>
      <w:r w:rsidR="002315CF">
        <w:rPr>
          <w:rFonts w:ascii="Times New Roman" w:hAnsi="Times New Roman" w:cs="Times New Roman"/>
          <w:b/>
          <w:noProof/>
          <w:sz w:val="24"/>
        </w:rPr>
        <w:t>10</w:t>
      </w:r>
      <w:r w:rsidRPr="00FC577D">
        <w:rPr>
          <w:rFonts w:ascii="Times New Roman" w:hAnsi="Times New Roman" w:cs="Times New Roman"/>
          <w:b/>
          <w:sz w:val="24"/>
        </w:rPr>
        <w:fldChar w:fldCharType="end"/>
      </w:r>
      <w:r w:rsidRPr="00FC577D">
        <w:rPr>
          <w:rFonts w:ascii="Times New Roman" w:hAnsi="Times New Roman" w:cs="Times New Roman"/>
          <w:b/>
          <w:sz w:val="24"/>
        </w:rPr>
        <w:t>.</w:t>
      </w:r>
      <w:r w:rsidRPr="00FC577D">
        <w:rPr>
          <w:rFonts w:ascii="Times New Roman" w:hAnsi="Times New Roman" w:cs="Times New Roman"/>
          <w:sz w:val="24"/>
        </w:rPr>
        <w:t xml:space="preserve"> Obiectivele de energie primară stabilite pentru a. 2020</w:t>
      </w:r>
    </w:p>
    <w:tbl>
      <w:tblPr>
        <w:tblW w:w="0" w:type="auto"/>
        <w:jc w:val="center"/>
        <w:tblBorders>
          <w:top w:val="single" w:sz="8" w:space="0" w:color="0039A6"/>
          <w:left w:val="single" w:sz="8" w:space="0" w:color="0039A6"/>
          <w:bottom w:val="single" w:sz="8" w:space="0" w:color="0039A6"/>
          <w:right w:val="single" w:sz="8" w:space="0" w:color="0039A6"/>
          <w:insideH w:val="single" w:sz="8" w:space="0" w:color="0039A6"/>
        </w:tblBorders>
        <w:tblLook w:val="04A0" w:firstRow="1" w:lastRow="0" w:firstColumn="1" w:lastColumn="0" w:noHBand="0" w:noVBand="1"/>
      </w:tblPr>
      <w:tblGrid>
        <w:gridCol w:w="3635"/>
        <w:gridCol w:w="1903"/>
        <w:gridCol w:w="2066"/>
        <w:gridCol w:w="1403"/>
      </w:tblGrid>
      <w:tr w:rsidR="007454C4" w:rsidRPr="00FC577D" w14:paraId="6325E148" w14:textId="77777777" w:rsidTr="00052B91">
        <w:trPr>
          <w:trHeight w:val="466"/>
          <w:jc w:val="center"/>
        </w:trPr>
        <w:tc>
          <w:tcPr>
            <w:tcW w:w="0" w:type="auto"/>
            <w:shd w:val="clear" w:color="auto" w:fill="auto"/>
            <w:vAlign w:val="center"/>
          </w:tcPr>
          <w:p w14:paraId="481BED31" w14:textId="77777777" w:rsidR="007454C4" w:rsidRPr="00FC577D" w:rsidRDefault="007454C4" w:rsidP="00052B91">
            <w:pPr>
              <w:tabs>
                <w:tab w:val="left" w:pos="993"/>
              </w:tabs>
              <w:spacing w:after="0" w:line="240" w:lineRule="auto"/>
              <w:jc w:val="center"/>
              <w:rPr>
                <w:rFonts w:ascii="Times New Roman" w:hAnsi="Times New Roman" w:cs="Times New Roman"/>
                <w:b/>
                <w:sz w:val="24"/>
                <w:szCs w:val="24"/>
                <w:lang w:eastAsia="sv-SE"/>
              </w:rPr>
            </w:pPr>
            <w:r w:rsidRPr="00FC577D">
              <w:rPr>
                <w:rFonts w:ascii="Times New Roman" w:hAnsi="Times New Roman" w:cs="Times New Roman"/>
                <w:b/>
                <w:sz w:val="24"/>
                <w:szCs w:val="24"/>
                <w:lang w:eastAsia="sv-SE"/>
              </w:rPr>
              <w:t>Indicator</w:t>
            </w:r>
          </w:p>
        </w:tc>
        <w:tc>
          <w:tcPr>
            <w:tcW w:w="0" w:type="auto"/>
            <w:shd w:val="clear" w:color="auto" w:fill="auto"/>
            <w:vAlign w:val="center"/>
          </w:tcPr>
          <w:p w14:paraId="2F2D1B46" w14:textId="77777777" w:rsidR="007454C4" w:rsidRPr="00FC577D" w:rsidRDefault="007454C4" w:rsidP="00052B91">
            <w:pPr>
              <w:tabs>
                <w:tab w:val="left" w:pos="993"/>
              </w:tabs>
              <w:spacing w:after="0" w:line="240" w:lineRule="auto"/>
              <w:jc w:val="center"/>
              <w:rPr>
                <w:rFonts w:ascii="Times New Roman" w:hAnsi="Times New Roman" w:cs="Times New Roman"/>
                <w:b/>
                <w:sz w:val="24"/>
                <w:szCs w:val="24"/>
                <w:lang w:eastAsia="sv-SE"/>
              </w:rPr>
            </w:pPr>
            <w:r w:rsidRPr="00FC577D">
              <w:rPr>
                <w:rFonts w:ascii="Times New Roman" w:hAnsi="Times New Roman" w:cs="Times New Roman"/>
                <w:b/>
                <w:sz w:val="24"/>
                <w:szCs w:val="24"/>
                <w:lang w:eastAsia="sv-SE"/>
              </w:rPr>
              <w:t xml:space="preserve">Scenariul </w:t>
            </w:r>
            <w:r w:rsidRPr="00FC577D">
              <w:rPr>
                <w:rFonts w:ascii="Times New Roman" w:hAnsi="Times New Roman" w:cs="Times New Roman"/>
                <w:b/>
                <w:i/>
                <w:sz w:val="24"/>
                <w:szCs w:val="24"/>
                <w:lang w:eastAsia="sv-SE"/>
              </w:rPr>
              <w:t>business-as-</w:t>
            </w:r>
            <w:proofErr w:type="spellStart"/>
            <w:r w:rsidRPr="00FC577D">
              <w:rPr>
                <w:rFonts w:ascii="Times New Roman" w:hAnsi="Times New Roman" w:cs="Times New Roman"/>
                <w:b/>
                <w:i/>
                <w:sz w:val="24"/>
                <w:szCs w:val="24"/>
                <w:lang w:eastAsia="sv-SE"/>
              </w:rPr>
              <w:t>usual</w:t>
            </w:r>
            <w:proofErr w:type="spellEnd"/>
            <w:r w:rsidRPr="00FC577D">
              <w:rPr>
                <w:rFonts w:ascii="Times New Roman" w:hAnsi="Times New Roman" w:cs="Times New Roman"/>
                <w:b/>
                <w:i/>
                <w:sz w:val="24"/>
                <w:szCs w:val="24"/>
                <w:lang w:eastAsia="sv-SE"/>
              </w:rPr>
              <w:t>,</w:t>
            </w:r>
            <w:r w:rsidRPr="00FC577D">
              <w:rPr>
                <w:rFonts w:ascii="Times New Roman" w:hAnsi="Times New Roman" w:cs="Times New Roman"/>
                <w:b/>
                <w:sz w:val="24"/>
                <w:szCs w:val="24"/>
                <w:lang w:eastAsia="sv-SE"/>
              </w:rPr>
              <w:t xml:space="preserve"> </w:t>
            </w:r>
            <w:proofErr w:type="spellStart"/>
            <w:r w:rsidRPr="00FC577D">
              <w:rPr>
                <w:rFonts w:ascii="Times New Roman" w:hAnsi="Times New Roman" w:cs="Times New Roman"/>
                <w:b/>
                <w:sz w:val="24"/>
                <w:szCs w:val="24"/>
                <w:lang w:eastAsia="sv-SE"/>
              </w:rPr>
              <w:t>ktep</w:t>
            </w:r>
            <w:proofErr w:type="spellEnd"/>
          </w:p>
        </w:tc>
        <w:tc>
          <w:tcPr>
            <w:tcW w:w="0" w:type="auto"/>
            <w:shd w:val="clear" w:color="auto" w:fill="auto"/>
            <w:vAlign w:val="center"/>
          </w:tcPr>
          <w:p w14:paraId="3CC2DB56" w14:textId="77777777" w:rsidR="007454C4" w:rsidRPr="00FC577D" w:rsidRDefault="007454C4" w:rsidP="00052B91">
            <w:pPr>
              <w:tabs>
                <w:tab w:val="left" w:pos="993"/>
              </w:tabs>
              <w:spacing w:after="0" w:line="240" w:lineRule="auto"/>
              <w:jc w:val="center"/>
              <w:rPr>
                <w:rFonts w:ascii="Times New Roman" w:hAnsi="Times New Roman" w:cs="Times New Roman"/>
                <w:b/>
                <w:sz w:val="24"/>
                <w:szCs w:val="24"/>
                <w:lang w:eastAsia="sv-SE"/>
              </w:rPr>
            </w:pPr>
            <w:r w:rsidRPr="00FC577D">
              <w:rPr>
                <w:rFonts w:ascii="Times New Roman" w:hAnsi="Times New Roman" w:cs="Times New Roman"/>
                <w:b/>
                <w:sz w:val="24"/>
                <w:szCs w:val="24"/>
                <w:lang w:eastAsia="sv-SE"/>
              </w:rPr>
              <w:t xml:space="preserve">Scenariul </w:t>
            </w:r>
            <w:proofErr w:type="spellStart"/>
            <w:r w:rsidRPr="00FC577D">
              <w:rPr>
                <w:rFonts w:ascii="Times New Roman" w:hAnsi="Times New Roman" w:cs="Times New Roman"/>
                <w:b/>
                <w:sz w:val="24"/>
                <w:szCs w:val="24"/>
                <w:lang w:eastAsia="sv-SE"/>
              </w:rPr>
              <w:t>eficienţă</w:t>
            </w:r>
            <w:proofErr w:type="spellEnd"/>
            <w:r w:rsidRPr="00FC577D">
              <w:rPr>
                <w:rFonts w:ascii="Times New Roman" w:hAnsi="Times New Roman" w:cs="Times New Roman"/>
                <w:b/>
                <w:sz w:val="24"/>
                <w:szCs w:val="24"/>
                <w:lang w:eastAsia="sv-SE"/>
              </w:rPr>
              <w:t xml:space="preserve"> energetică, </w:t>
            </w:r>
            <w:proofErr w:type="spellStart"/>
            <w:r w:rsidRPr="00FC577D">
              <w:rPr>
                <w:rFonts w:ascii="Times New Roman" w:hAnsi="Times New Roman" w:cs="Times New Roman"/>
                <w:b/>
                <w:sz w:val="24"/>
                <w:szCs w:val="24"/>
                <w:lang w:eastAsia="sv-SE"/>
              </w:rPr>
              <w:t>ktep</w:t>
            </w:r>
            <w:proofErr w:type="spellEnd"/>
          </w:p>
        </w:tc>
        <w:tc>
          <w:tcPr>
            <w:tcW w:w="0" w:type="auto"/>
            <w:shd w:val="clear" w:color="auto" w:fill="auto"/>
            <w:vAlign w:val="center"/>
          </w:tcPr>
          <w:p w14:paraId="2D23E9B7" w14:textId="77777777" w:rsidR="007454C4" w:rsidRPr="00FC577D" w:rsidRDefault="007454C4" w:rsidP="00052B91">
            <w:pPr>
              <w:tabs>
                <w:tab w:val="left" w:pos="993"/>
              </w:tabs>
              <w:spacing w:after="0" w:line="240" w:lineRule="auto"/>
              <w:jc w:val="center"/>
              <w:rPr>
                <w:rFonts w:ascii="Times New Roman" w:hAnsi="Times New Roman" w:cs="Times New Roman"/>
                <w:b/>
                <w:sz w:val="24"/>
                <w:szCs w:val="24"/>
                <w:lang w:eastAsia="sv-SE"/>
              </w:rPr>
            </w:pPr>
            <w:r w:rsidRPr="00FC577D">
              <w:rPr>
                <w:rFonts w:ascii="Times New Roman" w:hAnsi="Times New Roman" w:cs="Times New Roman"/>
                <w:b/>
                <w:sz w:val="24"/>
                <w:szCs w:val="24"/>
                <w:lang w:eastAsia="sv-SE"/>
              </w:rPr>
              <w:t xml:space="preserve">Economii, </w:t>
            </w:r>
            <w:proofErr w:type="spellStart"/>
            <w:r w:rsidRPr="00FC577D">
              <w:rPr>
                <w:rFonts w:ascii="Times New Roman" w:hAnsi="Times New Roman" w:cs="Times New Roman"/>
                <w:b/>
                <w:sz w:val="24"/>
                <w:szCs w:val="24"/>
                <w:lang w:eastAsia="sv-SE"/>
              </w:rPr>
              <w:t>ktep</w:t>
            </w:r>
            <w:proofErr w:type="spellEnd"/>
          </w:p>
        </w:tc>
      </w:tr>
      <w:tr w:rsidR="007454C4" w:rsidRPr="00FC577D" w14:paraId="21CAB110" w14:textId="77777777" w:rsidTr="00052B91">
        <w:trPr>
          <w:trHeight w:val="397"/>
          <w:jc w:val="center"/>
        </w:trPr>
        <w:tc>
          <w:tcPr>
            <w:tcW w:w="0" w:type="auto"/>
            <w:shd w:val="clear" w:color="auto" w:fill="auto"/>
            <w:vAlign w:val="center"/>
          </w:tcPr>
          <w:p w14:paraId="0158EE47" w14:textId="77777777" w:rsidR="007454C4" w:rsidRPr="00FC577D" w:rsidRDefault="007454C4" w:rsidP="0072144F">
            <w:pPr>
              <w:tabs>
                <w:tab w:val="left" w:pos="993"/>
              </w:tabs>
              <w:spacing w:after="0" w:line="240" w:lineRule="auto"/>
              <w:jc w:val="right"/>
              <w:rPr>
                <w:rFonts w:ascii="Times New Roman" w:hAnsi="Times New Roman" w:cs="Times New Roman"/>
                <w:b/>
                <w:sz w:val="24"/>
                <w:szCs w:val="24"/>
              </w:rPr>
            </w:pPr>
            <w:r w:rsidRPr="00FC577D">
              <w:rPr>
                <w:rFonts w:ascii="Times New Roman" w:hAnsi="Times New Roman" w:cs="Times New Roman"/>
                <w:b/>
                <w:sz w:val="24"/>
                <w:szCs w:val="24"/>
              </w:rPr>
              <w:t>Consumul de energie primară</w:t>
            </w:r>
            <w:r w:rsidR="0072144F" w:rsidRPr="00FC577D">
              <w:rPr>
                <w:rFonts w:ascii="Times New Roman" w:hAnsi="Times New Roman" w:cs="Times New Roman"/>
                <w:b/>
                <w:sz w:val="24"/>
                <w:szCs w:val="24"/>
              </w:rPr>
              <w:br/>
            </w:r>
            <w:r w:rsidRPr="00FC577D">
              <w:rPr>
                <w:rFonts w:ascii="Times New Roman" w:hAnsi="Times New Roman" w:cs="Times New Roman"/>
                <w:b/>
                <w:sz w:val="24"/>
                <w:szCs w:val="24"/>
              </w:rPr>
              <w:t xml:space="preserve"> în </w:t>
            </w:r>
            <w:r w:rsidR="0072144F" w:rsidRPr="00FC577D">
              <w:rPr>
                <w:rFonts w:ascii="Times New Roman" w:hAnsi="Times New Roman" w:cs="Times New Roman"/>
                <w:b/>
                <w:sz w:val="24"/>
                <w:szCs w:val="24"/>
              </w:rPr>
              <w:t xml:space="preserve">anul </w:t>
            </w:r>
            <w:r w:rsidRPr="00FC577D">
              <w:rPr>
                <w:rFonts w:ascii="Times New Roman" w:hAnsi="Times New Roman" w:cs="Times New Roman"/>
                <w:b/>
                <w:sz w:val="24"/>
                <w:szCs w:val="24"/>
              </w:rPr>
              <w:t>2020</w:t>
            </w:r>
          </w:p>
        </w:tc>
        <w:tc>
          <w:tcPr>
            <w:tcW w:w="0" w:type="auto"/>
            <w:shd w:val="clear" w:color="auto" w:fill="auto"/>
            <w:vAlign w:val="center"/>
          </w:tcPr>
          <w:p w14:paraId="178F5C3E" w14:textId="77777777" w:rsidR="007454C4" w:rsidRPr="00FC577D" w:rsidRDefault="0072144F" w:rsidP="00052B91">
            <w:pPr>
              <w:tabs>
                <w:tab w:val="left" w:pos="993"/>
              </w:tabs>
              <w:spacing w:after="0" w:line="240" w:lineRule="auto"/>
              <w:jc w:val="center"/>
              <w:rPr>
                <w:rFonts w:ascii="Times New Roman" w:hAnsi="Times New Roman" w:cs="Times New Roman"/>
                <w:b/>
                <w:sz w:val="24"/>
                <w:szCs w:val="24"/>
              </w:rPr>
            </w:pPr>
            <w:r w:rsidRPr="00FC577D">
              <w:rPr>
                <w:rFonts w:ascii="Times New Roman" w:hAnsi="Times New Roman" w:cs="Times New Roman"/>
                <w:b/>
                <w:sz w:val="24"/>
                <w:szCs w:val="24"/>
              </w:rPr>
              <w:t>3</w:t>
            </w:r>
            <w:r w:rsidR="007454C4" w:rsidRPr="00FC577D">
              <w:rPr>
                <w:rFonts w:ascii="Times New Roman" w:hAnsi="Times New Roman" w:cs="Times New Roman"/>
                <w:b/>
                <w:sz w:val="24"/>
                <w:szCs w:val="24"/>
              </w:rPr>
              <w:t>,</w:t>
            </w:r>
            <w:r w:rsidRPr="00FC577D">
              <w:rPr>
                <w:rFonts w:ascii="Times New Roman" w:hAnsi="Times New Roman" w:cs="Times New Roman"/>
                <w:b/>
                <w:sz w:val="24"/>
                <w:szCs w:val="24"/>
              </w:rPr>
              <w:t>188</w:t>
            </w:r>
          </w:p>
        </w:tc>
        <w:tc>
          <w:tcPr>
            <w:tcW w:w="0" w:type="auto"/>
            <w:shd w:val="clear" w:color="auto" w:fill="auto"/>
            <w:vAlign w:val="center"/>
          </w:tcPr>
          <w:p w14:paraId="751455E3" w14:textId="77777777" w:rsidR="007454C4" w:rsidRPr="00FC577D" w:rsidRDefault="007454C4" w:rsidP="00052B91">
            <w:pPr>
              <w:tabs>
                <w:tab w:val="left" w:pos="993"/>
              </w:tabs>
              <w:spacing w:after="0" w:line="240" w:lineRule="auto"/>
              <w:jc w:val="center"/>
              <w:rPr>
                <w:rFonts w:ascii="Times New Roman" w:hAnsi="Times New Roman" w:cs="Times New Roman"/>
                <w:b/>
                <w:sz w:val="24"/>
                <w:szCs w:val="24"/>
              </w:rPr>
            </w:pPr>
            <w:r w:rsidRPr="00FC577D">
              <w:rPr>
                <w:rFonts w:ascii="Times New Roman" w:hAnsi="Times New Roman" w:cs="Times New Roman"/>
                <w:b/>
                <w:sz w:val="24"/>
                <w:szCs w:val="24"/>
              </w:rPr>
              <w:t>2,</w:t>
            </w:r>
            <w:r w:rsidR="0072144F" w:rsidRPr="00FC577D">
              <w:rPr>
                <w:rFonts w:ascii="Times New Roman" w:hAnsi="Times New Roman" w:cs="Times New Roman"/>
                <w:b/>
                <w:sz w:val="24"/>
                <w:szCs w:val="24"/>
              </w:rPr>
              <w:t>968</w:t>
            </w:r>
          </w:p>
        </w:tc>
        <w:tc>
          <w:tcPr>
            <w:tcW w:w="0" w:type="auto"/>
            <w:shd w:val="clear" w:color="auto" w:fill="auto"/>
            <w:vAlign w:val="center"/>
          </w:tcPr>
          <w:p w14:paraId="3103C4DE" w14:textId="77777777" w:rsidR="007454C4" w:rsidRPr="00FC577D" w:rsidRDefault="007454C4" w:rsidP="00052B91">
            <w:pPr>
              <w:tabs>
                <w:tab w:val="left" w:pos="993"/>
              </w:tabs>
              <w:spacing w:after="0" w:line="240" w:lineRule="auto"/>
              <w:jc w:val="center"/>
              <w:rPr>
                <w:rFonts w:ascii="Times New Roman" w:hAnsi="Times New Roman" w:cs="Times New Roman"/>
                <w:b/>
                <w:sz w:val="24"/>
                <w:szCs w:val="24"/>
              </w:rPr>
            </w:pPr>
            <w:r w:rsidRPr="00FC577D">
              <w:rPr>
                <w:rFonts w:ascii="Times New Roman" w:hAnsi="Times New Roman" w:cs="Times New Roman"/>
                <w:b/>
                <w:sz w:val="24"/>
                <w:szCs w:val="24"/>
              </w:rPr>
              <w:t>220</w:t>
            </w:r>
          </w:p>
        </w:tc>
      </w:tr>
      <w:tr w:rsidR="007454C4" w:rsidRPr="00FC577D" w14:paraId="19C264D6" w14:textId="77777777" w:rsidTr="00052B91">
        <w:trPr>
          <w:trHeight w:val="397"/>
          <w:jc w:val="center"/>
        </w:trPr>
        <w:tc>
          <w:tcPr>
            <w:tcW w:w="0" w:type="auto"/>
            <w:shd w:val="clear" w:color="auto" w:fill="auto"/>
            <w:vAlign w:val="center"/>
          </w:tcPr>
          <w:p w14:paraId="623FB724" w14:textId="77777777" w:rsidR="007454C4" w:rsidRPr="00FC577D" w:rsidRDefault="007454C4" w:rsidP="00052B91">
            <w:pPr>
              <w:tabs>
                <w:tab w:val="left" w:pos="993"/>
              </w:tabs>
              <w:spacing w:after="0" w:line="240" w:lineRule="auto"/>
              <w:jc w:val="both"/>
              <w:rPr>
                <w:rFonts w:ascii="Times New Roman" w:hAnsi="Times New Roman" w:cs="Times New Roman"/>
                <w:b/>
                <w:sz w:val="24"/>
                <w:szCs w:val="24"/>
              </w:rPr>
            </w:pPr>
            <w:r w:rsidRPr="00FC577D">
              <w:rPr>
                <w:rFonts w:ascii="Times New Roman" w:hAnsi="Times New Roman" w:cs="Times New Roman"/>
                <w:sz w:val="24"/>
                <w:szCs w:val="24"/>
              </w:rPr>
              <w:t xml:space="preserve">Pierderile în faza de transformare a energiei şi consumului propriu al sectorului energetic </w:t>
            </w:r>
          </w:p>
        </w:tc>
        <w:tc>
          <w:tcPr>
            <w:tcW w:w="0" w:type="auto"/>
            <w:shd w:val="clear" w:color="auto" w:fill="auto"/>
            <w:vAlign w:val="center"/>
          </w:tcPr>
          <w:p w14:paraId="6CC8039C" w14:textId="77777777" w:rsidR="007454C4" w:rsidRPr="00FC577D" w:rsidRDefault="007454C4" w:rsidP="00052B91">
            <w:pPr>
              <w:tabs>
                <w:tab w:val="left" w:pos="993"/>
              </w:tabs>
              <w:spacing w:after="0" w:line="240" w:lineRule="auto"/>
              <w:jc w:val="center"/>
              <w:rPr>
                <w:rFonts w:ascii="Times New Roman" w:hAnsi="Times New Roman" w:cs="Times New Roman"/>
                <w:sz w:val="24"/>
                <w:szCs w:val="24"/>
              </w:rPr>
            </w:pPr>
            <w:r w:rsidRPr="00FC577D">
              <w:rPr>
                <w:rFonts w:ascii="Times New Roman" w:hAnsi="Times New Roman" w:cs="Times New Roman"/>
                <w:sz w:val="24"/>
                <w:szCs w:val="24"/>
              </w:rPr>
              <w:t>120</w:t>
            </w:r>
          </w:p>
        </w:tc>
        <w:tc>
          <w:tcPr>
            <w:tcW w:w="0" w:type="auto"/>
            <w:shd w:val="clear" w:color="auto" w:fill="auto"/>
            <w:vAlign w:val="center"/>
          </w:tcPr>
          <w:p w14:paraId="15A025E3" w14:textId="77777777" w:rsidR="007454C4" w:rsidRPr="00FC577D" w:rsidRDefault="007454C4" w:rsidP="00052B91">
            <w:pPr>
              <w:tabs>
                <w:tab w:val="left" w:pos="993"/>
              </w:tabs>
              <w:spacing w:after="0" w:line="240" w:lineRule="auto"/>
              <w:jc w:val="center"/>
              <w:rPr>
                <w:rFonts w:ascii="Times New Roman" w:hAnsi="Times New Roman" w:cs="Times New Roman"/>
                <w:sz w:val="24"/>
                <w:szCs w:val="24"/>
              </w:rPr>
            </w:pPr>
            <w:r w:rsidRPr="00FC577D">
              <w:rPr>
                <w:rFonts w:ascii="Times New Roman" w:hAnsi="Times New Roman" w:cs="Times New Roman"/>
                <w:sz w:val="24"/>
                <w:szCs w:val="24"/>
              </w:rPr>
              <w:t>109</w:t>
            </w:r>
          </w:p>
        </w:tc>
        <w:tc>
          <w:tcPr>
            <w:tcW w:w="0" w:type="auto"/>
            <w:shd w:val="clear" w:color="auto" w:fill="auto"/>
            <w:vAlign w:val="center"/>
          </w:tcPr>
          <w:p w14:paraId="4737E36C" w14:textId="77777777" w:rsidR="007454C4" w:rsidRPr="00FC577D" w:rsidRDefault="007454C4" w:rsidP="00052B91">
            <w:pPr>
              <w:tabs>
                <w:tab w:val="left" w:pos="993"/>
              </w:tabs>
              <w:spacing w:after="0" w:line="240" w:lineRule="auto"/>
              <w:jc w:val="center"/>
              <w:rPr>
                <w:rFonts w:ascii="Times New Roman" w:hAnsi="Times New Roman" w:cs="Times New Roman"/>
                <w:sz w:val="24"/>
                <w:szCs w:val="24"/>
              </w:rPr>
            </w:pPr>
            <w:r w:rsidRPr="00FC577D">
              <w:rPr>
                <w:rFonts w:ascii="Times New Roman" w:hAnsi="Times New Roman" w:cs="Times New Roman"/>
                <w:sz w:val="24"/>
                <w:szCs w:val="24"/>
              </w:rPr>
              <w:t>11</w:t>
            </w:r>
          </w:p>
        </w:tc>
      </w:tr>
      <w:tr w:rsidR="007454C4" w:rsidRPr="00FC577D" w14:paraId="0949EDEC" w14:textId="77777777" w:rsidTr="00052B91">
        <w:trPr>
          <w:trHeight w:val="397"/>
          <w:jc w:val="center"/>
        </w:trPr>
        <w:tc>
          <w:tcPr>
            <w:tcW w:w="0" w:type="auto"/>
            <w:shd w:val="clear" w:color="auto" w:fill="auto"/>
            <w:vAlign w:val="center"/>
          </w:tcPr>
          <w:p w14:paraId="3B3A638F" w14:textId="77777777" w:rsidR="007454C4" w:rsidRPr="00FC577D" w:rsidRDefault="007454C4" w:rsidP="00052B91">
            <w:pPr>
              <w:tabs>
                <w:tab w:val="left" w:pos="993"/>
              </w:tabs>
              <w:spacing w:after="0" w:line="240" w:lineRule="auto"/>
              <w:jc w:val="both"/>
              <w:rPr>
                <w:rFonts w:ascii="Times New Roman" w:hAnsi="Times New Roman" w:cs="Times New Roman"/>
                <w:b/>
                <w:sz w:val="24"/>
                <w:szCs w:val="24"/>
              </w:rPr>
            </w:pPr>
            <w:r w:rsidRPr="00FC577D">
              <w:rPr>
                <w:rFonts w:ascii="Times New Roman" w:hAnsi="Times New Roman" w:cs="Times New Roman"/>
                <w:sz w:val="24"/>
                <w:szCs w:val="24"/>
              </w:rPr>
              <w:t xml:space="preserve">Pierderile în </w:t>
            </w:r>
            <w:proofErr w:type="spellStart"/>
            <w:r w:rsidRPr="00FC577D">
              <w:rPr>
                <w:rFonts w:ascii="Times New Roman" w:hAnsi="Times New Roman" w:cs="Times New Roman"/>
                <w:sz w:val="24"/>
                <w:szCs w:val="24"/>
              </w:rPr>
              <w:t>distribuţie</w:t>
            </w:r>
            <w:proofErr w:type="spellEnd"/>
          </w:p>
        </w:tc>
        <w:tc>
          <w:tcPr>
            <w:tcW w:w="0" w:type="auto"/>
            <w:shd w:val="clear" w:color="auto" w:fill="auto"/>
            <w:vAlign w:val="center"/>
          </w:tcPr>
          <w:p w14:paraId="54D2F54B" w14:textId="77777777" w:rsidR="007454C4" w:rsidRPr="00FC577D" w:rsidRDefault="007454C4" w:rsidP="00052B91">
            <w:pPr>
              <w:tabs>
                <w:tab w:val="left" w:pos="993"/>
              </w:tabs>
              <w:spacing w:after="0" w:line="240" w:lineRule="auto"/>
              <w:jc w:val="center"/>
              <w:rPr>
                <w:rFonts w:ascii="Times New Roman" w:hAnsi="Times New Roman" w:cs="Times New Roman"/>
                <w:sz w:val="24"/>
                <w:szCs w:val="24"/>
              </w:rPr>
            </w:pPr>
            <w:r w:rsidRPr="00FC577D">
              <w:rPr>
                <w:rFonts w:ascii="Times New Roman" w:hAnsi="Times New Roman" w:cs="Times New Roman"/>
                <w:sz w:val="24"/>
                <w:szCs w:val="24"/>
              </w:rPr>
              <w:t>166</w:t>
            </w:r>
          </w:p>
        </w:tc>
        <w:tc>
          <w:tcPr>
            <w:tcW w:w="0" w:type="auto"/>
            <w:shd w:val="clear" w:color="auto" w:fill="auto"/>
            <w:vAlign w:val="center"/>
          </w:tcPr>
          <w:p w14:paraId="6F5FA94C" w14:textId="77777777" w:rsidR="007454C4" w:rsidRPr="00FC577D" w:rsidRDefault="007454C4" w:rsidP="00052B91">
            <w:pPr>
              <w:tabs>
                <w:tab w:val="left" w:pos="993"/>
              </w:tabs>
              <w:spacing w:after="0" w:line="240" w:lineRule="auto"/>
              <w:jc w:val="center"/>
              <w:rPr>
                <w:rFonts w:ascii="Times New Roman" w:hAnsi="Times New Roman" w:cs="Times New Roman"/>
                <w:sz w:val="24"/>
                <w:szCs w:val="24"/>
              </w:rPr>
            </w:pPr>
            <w:r w:rsidRPr="00FC577D">
              <w:rPr>
                <w:rFonts w:ascii="Times New Roman" w:hAnsi="Times New Roman" w:cs="Times New Roman"/>
                <w:sz w:val="24"/>
                <w:szCs w:val="24"/>
              </w:rPr>
              <w:t>125</w:t>
            </w:r>
          </w:p>
        </w:tc>
        <w:tc>
          <w:tcPr>
            <w:tcW w:w="0" w:type="auto"/>
            <w:shd w:val="clear" w:color="auto" w:fill="auto"/>
            <w:vAlign w:val="center"/>
          </w:tcPr>
          <w:p w14:paraId="245D991A" w14:textId="77777777" w:rsidR="007454C4" w:rsidRPr="00FC577D" w:rsidRDefault="007454C4" w:rsidP="00052B91">
            <w:pPr>
              <w:tabs>
                <w:tab w:val="left" w:pos="993"/>
              </w:tabs>
              <w:spacing w:after="0" w:line="240" w:lineRule="auto"/>
              <w:jc w:val="center"/>
              <w:rPr>
                <w:rFonts w:ascii="Times New Roman" w:hAnsi="Times New Roman" w:cs="Times New Roman"/>
                <w:sz w:val="24"/>
                <w:szCs w:val="24"/>
              </w:rPr>
            </w:pPr>
            <w:r w:rsidRPr="00FC577D">
              <w:rPr>
                <w:rFonts w:ascii="Times New Roman" w:hAnsi="Times New Roman" w:cs="Times New Roman"/>
                <w:sz w:val="24"/>
                <w:szCs w:val="24"/>
              </w:rPr>
              <w:t>41</w:t>
            </w:r>
          </w:p>
        </w:tc>
      </w:tr>
      <w:tr w:rsidR="007454C4" w:rsidRPr="00FC577D" w14:paraId="5FE47C63" w14:textId="77777777" w:rsidTr="00052B91">
        <w:trPr>
          <w:trHeight w:val="397"/>
          <w:jc w:val="center"/>
        </w:trPr>
        <w:tc>
          <w:tcPr>
            <w:tcW w:w="0" w:type="auto"/>
            <w:shd w:val="clear" w:color="auto" w:fill="auto"/>
            <w:vAlign w:val="center"/>
          </w:tcPr>
          <w:p w14:paraId="22F40CE3" w14:textId="77777777" w:rsidR="007454C4" w:rsidRPr="00FC577D" w:rsidRDefault="007454C4" w:rsidP="00052B91">
            <w:pPr>
              <w:tabs>
                <w:tab w:val="left" w:pos="993"/>
              </w:tabs>
              <w:spacing w:after="0" w:line="240" w:lineRule="auto"/>
              <w:jc w:val="both"/>
              <w:rPr>
                <w:rFonts w:ascii="Times New Roman" w:hAnsi="Times New Roman" w:cs="Times New Roman"/>
                <w:b/>
                <w:sz w:val="24"/>
                <w:szCs w:val="24"/>
              </w:rPr>
            </w:pPr>
            <w:r w:rsidRPr="00FC577D">
              <w:rPr>
                <w:rFonts w:ascii="Times New Roman" w:hAnsi="Times New Roman" w:cs="Times New Roman"/>
                <w:sz w:val="24"/>
                <w:szCs w:val="24"/>
              </w:rPr>
              <w:t xml:space="preserve">Consumul </w:t>
            </w:r>
            <w:proofErr w:type="spellStart"/>
            <w:r w:rsidRPr="00FC577D">
              <w:rPr>
                <w:rFonts w:ascii="Times New Roman" w:hAnsi="Times New Roman" w:cs="Times New Roman"/>
                <w:sz w:val="24"/>
                <w:szCs w:val="24"/>
              </w:rPr>
              <w:t>nonenergetic</w:t>
            </w:r>
            <w:proofErr w:type="spellEnd"/>
          </w:p>
        </w:tc>
        <w:tc>
          <w:tcPr>
            <w:tcW w:w="0" w:type="auto"/>
            <w:shd w:val="clear" w:color="auto" w:fill="auto"/>
            <w:vAlign w:val="center"/>
          </w:tcPr>
          <w:p w14:paraId="61A51A77" w14:textId="77777777" w:rsidR="007454C4" w:rsidRPr="00FC577D" w:rsidRDefault="007454C4" w:rsidP="00052B91">
            <w:pPr>
              <w:tabs>
                <w:tab w:val="left" w:pos="993"/>
              </w:tabs>
              <w:spacing w:after="0" w:line="240" w:lineRule="auto"/>
              <w:jc w:val="center"/>
              <w:rPr>
                <w:rFonts w:ascii="Times New Roman" w:hAnsi="Times New Roman" w:cs="Times New Roman"/>
                <w:sz w:val="24"/>
                <w:szCs w:val="24"/>
              </w:rPr>
            </w:pPr>
            <w:r w:rsidRPr="00FC577D">
              <w:rPr>
                <w:rFonts w:ascii="Times New Roman" w:hAnsi="Times New Roman" w:cs="Times New Roman"/>
                <w:sz w:val="24"/>
                <w:szCs w:val="24"/>
              </w:rPr>
              <w:t>39</w:t>
            </w:r>
          </w:p>
        </w:tc>
        <w:tc>
          <w:tcPr>
            <w:tcW w:w="0" w:type="auto"/>
            <w:shd w:val="clear" w:color="auto" w:fill="auto"/>
            <w:vAlign w:val="center"/>
          </w:tcPr>
          <w:p w14:paraId="347BE502" w14:textId="77777777" w:rsidR="007454C4" w:rsidRPr="00FC577D" w:rsidRDefault="007454C4" w:rsidP="00052B91">
            <w:pPr>
              <w:tabs>
                <w:tab w:val="left" w:pos="993"/>
              </w:tabs>
              <w:spacing w:after="0" w:line="240" w:lineRule="auto"/>
              <w:jc w:val="center"/>
              <w:rPr>
                <w:rFonts w:ascii="Times New Roman" w:hAnsi="Times New Roman" w:cs="Times New Roman"/>
                <w:sz w:val="24"/>
                <w:szCs w:val="24"/>
              </w:rPr>
            </w:pPr>
            <w:r w:rsidRPr="00FC577D">
              <w:rPr>
                <w:rFonts w:ascii="Times New Roman" w:hAnsi="Times New Roman" w:cs="Times New Roman"/>
                <w:sz w:val="24"/>
                <w:szCs w:val="24"/>
              </w:rPr>
              <w:t>39</w:t>
            </w:r>
          </w:p>
        </w:tc>
        <w:tc>
          <w:tcPr>
            <w:tcW w:w="0" w:type="auto"/>
            <w:shd w:val="clear" w:color="auto" w:fill="auto"/>
            <w:vAlign w:val="center"/>
          </w:tcPr>
          <w:p w14:paraId="0BE14808" w14:textId="77777777" w:rsidR="007454C4" w:rsidRPr="00FC577D" w:rsidRDefault="007454C4" w:rsidP="00052B91">
            <w:pPr>
              <w:tabs>
                <w:tab w:val="left" w:pos="993"/>
              </w:tabs>
              <w:spacing w:after="0" w:line="240" w:lineRule="auto"/>
              <w:jc w:val="center"/>
              <w:rPr>
                <w:rFonts w:ascii="Times New Roman" w:hAnsi="Times New Roman" w:cs="Times New Roman"/>
                <w:sz w:val="24"/>
                <w:szCs w:val="24"/>
              </w:rPr>
            </w:pPr>
            <w:r w:rsidRPr="00FC577D">
              <w:rPr>
                <w:rFonts w:ascii="Times New Roman" w:hAnsi="Times New Roman" w:cs="Times New Roman"/>
                <w:sz w:val="24"/>
                <w:szCs w:val="24"/>
              </w:rPr>
              <w:t>-</w:t>
            </w:r>
          </w:p>
        </w:tc>
      </w:tr>
    </w:tbl>
    <w:p w14:paraId="468B5DAD" w14:textId="77777777" w:rsidR="00202CFD" w:rsidRDefault="00202CFD" w:rsidP="00BD77C8">
      <w:pPr>
        <w:pStyle w:val="Titlu2"/>
        <w:numPr>
          <w:ilvl w:val="0"/>
          <w:numId w:val="0"/>
        </w:numPr>
        <w:tabs>
          <w:tab w:val="left" w:pos="993"/>
          <w:tab w:val="left" w:pos="1134"/>
        </w:tabs>
        <w:spacing w:line="240" w:lineRule="auto"/>
        <w:ind w:left="936" w:hanging="936"/>
        <w:jc w:val="center"/>
      </w:pPr>
    </w:p>
    <w:p w14:paraId="4D4746EE" w14:textId="528EACE3" w:rsidR="003B51DA" w:rsidRPr="00FC577D" w:rsidRDefault="00BD77C8" w:rsidP="00BD77C8">
      <w:pPr>
        <w:pStyle w:val="Titlu2"/>
        <w:numPr>
          <w:ilvl w:val="0"/>
          <w:numId w:val="0"/>
        </w:numPr>
        <w:tabs>
          <w:tab w:val="left" w:pos="993"/>
          <w:tab w:val="left" w:pos="1134"/>
        </w:tabs>
        <w:spacing w:line="240" w:lineRule="auto"/>
        <w:ind w:left="936" w:hanging="936"/>
        <w:jc w:val="center"/>
        <w:rPr>
          <w:color w:val="000000"/>
          <w:szCs w:val="24"/>
        </w:rPr>
      </w:pPr>
      <w:r w:rsidRPr="00BD77C8">
        <w:t>S</w:t>
      </w:r>
      <w:r w:rsidRPr="00BD77C8">
        <w:rPr>
          <w:szCs w:val="24"/>
        </w:rPr>
        <w:t>ecțiunea</w:t>
      </w:r>
      <w:r>
        <w:rPr>
          <w:b w:val="0"/>
          <w:szCs w:val="24"/>
        </w:rPr>
        <w:t xml:space="preserve"> </w:t>
      </w:r>
      <w:r w:rsidR="00C702F8">
        <w:t xml:space="preserve">2.6. </w:t>
      </w:r>
      <w:r w:rsidR="003B51DA" w:rsidRPr="00FC577D">
        <w:rPr>
          <w:color w:val="000000"/>
          <w:szCs w:val="24"/>
        </w:rPr>
        <w:t>Principalele caracteristici ale Plan</w:t>
      </w:r>
      <w:r w:rsidR="00AD2367">
        <w:rPr>
          <w:color w:val="000000"/>
          <w:szCs w:val="24"/>
        </w:rPr>
        <w:t>ului</w:t>
      </w:r>
      <w:r w:rsidR="003B51DA" w:rsidRPr="00FC577D">
        <w:rPr>
          <w:color w:val="000000"/>
          <w:szCs w:val="24"/>
        </w:rPr>
        <w:t xml:space="preserve"> de </w:t>
      </w:r>
      <w:proofErr w:type="spellStart"/>
      <w:r w:rsidR="003B51DA" w:rsidRPr="00FC577D">
        <w:rPr>
          <w:color w:val="000000"/>
          <w:szCs w:val="24"/>
        </w:rPr>
        <w:t>acţiuni</w:t>
      </w:r>
      <w:proofErr w:type="spellEnd"/>
    </w:p>
    <w:p w14:paraId="746DE37C" w14:textId="65B9B195" w:rsidR="003B51DA" w:rsidRPr="00FC577D" w:rsidRDefault="003B51DA"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Plan de </w:t>
      </w:r>
      <w:proofErr w:type="spellStart"/>
      <w:r w:rsidRPr="00FC577D">
        <w:rPr>
          <w:rFonts w:ascii="Times New Roman" w:hAnsi="Times New Roman" w:cs="Times New Roman"/>
          <w:sz w:val="24"/>
          <w:szCs w:val="24"/>
        </w:rPr>
        <w:t>acţiuni</w:t>
      </w:r>
      <w:proofErr w:type="spellEnd"/>
      <w:r w:rsidRPr="00FC577D">
        <w:rPr>
          <w:rFonts w:ascii="Times New Roman" w:hAnsi="Times New Roman" w:cs="Times New Roman"/>
          <w:sz w:val="24"/>
          <w:szCs w:val="24"/>
        </w:rPr>
        <w:t xml:space="preserve"> prevede întreprinderea unui șir de pași ce ar permite punerea în aplicare a prevederilor cadrului normativ sectorial și, în condițiile disponibilității unui suport financiar adecvat, să asigure atingerea obiectivelor naționale stabilite pentru domeniul eficienței energetice. Respectivele măsuri prevăd:</w:t>
      </w:r>
    </w:p>
    <w:p w14:paraId="2E5A6368" w14:textId="77777777" w:rsidR="003B51DA" w:rsidRPr="00FC577D" w:rsidRDefault="003B51DA" w:rsidP="007F32F0">
      <w:pPr>
        <w:pStyle w:val="a8"/>
        <w:numPr>
          <w:ilvl w:val="0"/>
          <w:numId w:val="22"/>
        </w:numPr>
        <w:tabs>
          <w:tab w:val="left" w:pos="709"/>
        </w:tabs>
        <w:spacing w:after="0"/>
        <w:ind w:left="0" w:firstLine="426"/>
        <w:jc w:val="both"/>
        <w:rPr>
          <w:rFonts w:ascii="Times New Roman" w:hAnsi="Times New Roman"/>
          <w:sz w:val="24"/>
          <w:szCs w:val="24"/>
          <w:lang w:val="ro-RO"/>
        </w:rPr>
      </w:pPr>
      <w:r w:rsidRPr="00FC577D">
        <w:rPr>
          <w:rFonts w:ascii="Times New Roman" w:hAnsi="Times New Roman"/>
          <w:sz w:val="24"/>
          <w:szCs w:val="24"/>
          <w:lang w:val="ro-RO"/>
        </w:rPr>
        <w:t xml:space="preserve">elaborarea și definitivarea cadrului normativ și de reglementare necesar, inclusiv a </w:t>
      </w:r>
      <w:proofErr w:type="spellStart"/>
      <w:r w:rsidRPr="00FC577D">
        <w:rPr>
          <w:rFonts w:ascii="Times New Roman" w:hAnsi="Times New Roman"/>
          <w:sz w:val="24"/>
          <w:szCs w:val="24"/>
          <w:lang w:val="ro-RO"/>
        </w:rPr>
        <w:t>legislaţiei</w:t>
      </w:r>
      <w:proofErr w:type="spellEnd"/>
      <w:r w:rsidRPr="00FC577D">
        <w:rPr>
          <w:rFonts w:ascii="Times New Roman" w:hAnsi="Times New Roman"/>
          <w:sz w:val="24"/>
          <w:szCs w:val="24"/>
          <w:lang w:val="ro-RO"/>
        </w:rPr>
        <w:t xml:space="preserve"> secundare aferente eficienței energetice, performanței energetice a clădirilor, și anume a metodologiei de calcul cuprinzătoare a </w:t>
      </w:r>
      <w:proofErr w:type="spellStart"/>
      <w:r w:rsidRPr="00FC577D">
        <w:rPr>
          <w:rFonts w:ascii="Times New Roman" w:hAnsi="Times New Roman"/>
          <w:sz w:val="24"/>
          <w:szCs w:val="24"/>
          <w:lang w:val="ro-RO"/>
        </w:rPr>
        <w:t>performanţei</w:t>
      </w:r>
      <w:proofErr w:type="spellEnd"/>
      <w:r w:rsidRPr="00FC577D">
        <w:rPr>
          <w:rFonts w:ascii="Times New Roman" w:hAnsi="Times New Roman"/>
          <w:sz w:val="24"/>
          <w:szCs w:val="24"/>
          <w:lang w:val="ro-RO"/>
        </w:rPr>
        <w:t xml:space="preserve"> energetice, stabilirea </w:t>
      </w:r>
      <w:proofErr w:type="spellStart"/>
      <w:r w:rsidRPr="00FC577D">
        <w:rPr>
          <w:rFonts w:ascii="Times New Roman" w:hAnsi="Times New Roman"/>
          <w:sz w:val="24"/>
          <w:szCs w:val="24"/>
          <w:lang w:val="ro-RO"/>
        </w:rPr>
        <w:t>cerinţelor</w:t>
      </w:r>
      <w:proofErr w:type="spellEnd"/>
      <w:r w:rsidRPr="00FC577D">
        <w:rPr>
          <w:rFonts w:ascii="Times New Roman" w:hAnsi="Times New Roman"/>
          <w:sz w:val="24"/>
          <w:szCs w:val="24"/>
          <w:lang w:val="ro-RO"/>
        </w:rPr>
        <w:t xml:space="preserve"> minime de </w:t>
      </w:r>
      <w:proofErr w:type="spellStart"/>
      <w:r w:rsidRPr="00FC577D">
        <w:rPr>
          <w:rFonts w:ascii="Times New Roman" w:hAnsi="Times New Roman"/>
          <w:sz w:val="24"/>
          <w:szCs w:val="24"/>
          <w:lang w:val="ro-RO"/>
        </w:rPr>
        <w:t>performanţă</w:t>
      </w:r>
      <w:proofErr w:type="spellEnd"/>
      <w:r w:rsidRPr="00FC577D">
        <w:rPr>
          <w:rFonts w:ascii="Times New Roman" w:hAnsi="Times New Roman"/>
          <w:sz w:val="24"/>
          <w:szCs w:val="24"/>
          <w:lang w:val="ro-RO"/>
        </w:rPr>
        <w:t xml:space="preserve"> energetică etc.; </w:t>
      </w:r>
    </w:p>
    <w:p w14:paraId="0310BD0D" w14:textId="04CC171E" w:rsidR="003B51DA" w:rsidRPr="00FC577D" w:rsidRDefault="003B51DA" w:rsidP="007F32F0">
      <w:pPr>
        <w:pStyle w:val="a8"/>
        <w:numPr>
          <w:ilvl w:val="0"/>
          <w:numId w:val="22"/>
        </w:numPr>
        <w:tabs>
          <w:tab w:val="left" w:pos="709"/>
        </w:tabs>
        <w:spacing w:after="0"/>
        <w:ind w:left="0" w:firstLine="426"/>
        <w:contextualSpacing w:val="0"/>
        <w:jc w:val="both"/>
        <w:rPr>
          <w:rFonts w:ascii="Times New Roman" w:hAnsi="Times New Roman"/>
          <w:sz w:val="24"/>
          <w:szCs w:val="24"/>
          <w:lang w:val="ro-RO"/>
        </w:rPr>
      </w:pPr>
      <w:r w:rsidRPr="00FC577D">
        <w:rPr>
          <w:rFonts w:ascii="Times New Roman" w:hAnsi="Times New Roman"/>
          <w:sz w:val="24"/>
          <w:szCs w:val="24"/>
          <w:lang w:val="ro-RO"/>
        </w:rPr>
        <w:t xml:space="preserve">consolidarea </w:t>
      </w:r>
      <w:proofErr w:type="spellStart"/>
      <w:r w:rsidRPr="00FC577D">
        <w:rPr>
          <w:rFonts w:ascii="Times New Roman" w:hAnsi="Times New Roman"/>
          <w:sz w:val="24"/>
          <w:szCs w:val="24"/>
          <w:lang w:val="ro-RO"/>
        </w:rPr>
        <w:t>capacităţii</w:t>
      </w:r>
      <w:proofErr w:type="spellEnd"/>
      <w:r w:rsidRPr="00FC577D">
        <w:rPr>
          <w:rFonts w:ascii="Times New Roman" w:hAnsi="Times New Roman"/>
          <w:sz w:val="24"/>
          <w:szCs w:val="24"/>
          <w:lang w:val="ro-RO"/>
        </w:rPr>
        <w:t xml:space="preserve"> </w:t>
      </w:r>
      <w:proofErr w:type="spellStart"/>
      <w:r w:rsidRPr="00FC577D">
        <w:rPr>
          <w:rFonts w:ascii="Times New Roman" w:hAnsi="Times New Roman"/>
          <w:sz w:val="24"/>
          <w:szCs w:val="24"/>
          <w:lang w:val="ro-RO"/>
        </w:rPr>
        <w:t>instituţionale</w:t>
      </w:r>
      <w:proofErr w:type="spellEnd"/>
      <w:r w:rsidRPr="00FC577D">
        <w:rPr>
          <w:rFonts w:ascii="Times New Roman" w:hAnsi="Times New Roman"/>
          <w:sz w:val="24"/>
          <w:szCs w:val="24"/>
          <w:lang w:val="ro-RO"/>
        </w:rPr>
        <w:t xml:space="preserve"> de implementarea a </w:t>
      </w:r>
      <w:proofErr w:type="spellStart"/>
      <w:r w:rsidRPr="00FC577D">
        <w:rPr>
          <w:rFonts w:ascii="Times New Roman" w:hAnsi="Times New Roman"/>
          <w:sz w:val="24"/>
          <w:szCs w:val="24"/>
          <w:lang w:val="ro-RO"/>
        </w:rPr>
        <w:t>policitilor</w:t>
      </w:r>
      <w:proofErr w:type="spellEnd"/>
      <w:r w:rsidRPr="00FC577D">
        <w:rPr>
          <w:rFonts w:ascii="Times New Roman" w:hAnsi="Times New Roman"/>
          <w:sz w:val="24"/>
          <w:szCs w:val="24"/>
          <w:lang w:val="ro-RO"/>
        </w:rPr>
        <w:t xml:space="preserve">, precum și a celor responsabile de planificarea la nivel local, precum și de </w:t>
      </w:r>
      <w:proofErr w:type="spellStart"/>
      <w:r w:rsidRPr="00FC577D">
        <w:rPr>
          <w:rFonts w:ascii="Times New Roman" w:hAnsi="Times New Roman"/>
          <w:sz w:val="24"/>
          <w:szCs w:val="24"/>
          <w:lang w:val="ro-RO"/>
        </w:rPr>
        <w:t>iniţiere</w:t>
      </w:r>
      <w:proofErr w:type="spellEnd"/>
      <w:r w:rsidR="00515154">
        <w:rPr>
          <w:rFonts w:ascii="Times New Roman" w:hAnsi="Times New Roman"/>
          <w:sz w:val="24"/>
          <w:szCs w:val="24"/>
          <w:lang w:val="ro-RO"/>
        </w:rPr>
        <w:t>,</w:t>
      </w:r>
      <w:r w:rsidRPr="00FC577D">
        <w:rPr>
          <w:rFonts w:ascii="Times New Roman" w:hAnsi="Times New Roman"/>
          <w:sz w:val="24"/>
          <w:szCs w:val="24"/>
          <w:lang w:val="ro-RO"/>
        </w:rPr>
        <w:t xml:space="preserve"> elaborare și monitorizare</w:t>
      </w:r>
      <w:r w:rsidR="00515154">
        <w:rPr>
          <w:rFonts w:ascii="Times New Roman" w:hAnsi="Times New Roman"/>
          <w:sz w:val="24"/>
          <w:szCs w:val="24"/>
          <w:lang w:val="ro-RO"/>
        </w:rPr>
        <w:t xml:space="preserve"> </w:t>
      </w:r>
      <w:r w:rsidRPr="00FC577D">
        <w:rPr>
          <w:rFonts w:ascii="Times New Roman" w:hAnsi="Times New Roman"/>
          <w:sz w:val="24"/>
          <w:szCs w:val="24"/>
          <w:lang w:val="ro-RO"/>
        </w:rPr>
        <w:t xml:space="preserve">a proiectelor de </w:t>
      </w:r>
      <w:proofErr w:type="spellStart"/>
      <w:r w:rsidRPr="00FC577D">
        <w:rPr>
          <w:rFonts w:ascii="Times New Roman" w:hAnsi="Times New Roman"/>
          <w:sz w:val="24"/>
          <w:szCs w:val="24"/>
          <w:lang w:val="ro-RO"/>
        </w:rPr>
        <w:t>fiannțare</w:t>
      </w:r>
      <w:proofErr w:type="spellEnd"/>
      <w:r w:rsidRPr="00FC577D">
        <w:rPr>
          <w:rFonts w:ascii="Times New Roman" w:hAnsi="Times New Roman"/>
          <w:sz w:val="24"/>
          <w:szCs w:val="24"/>
          <w:lang w:val="ro-RO"/>
        </w:rPr>
        <w:t xml:space="preserve"> a eficienței energetice;</w:t>
      </w:r>
    </w:p>
    <w:p w14:paraId="1A6F68CE" w14:textId="77777777" w:rsidR="003B51DA" w:rsidRPr="00FC577D" w:rsidRDefault="003B51DA" w:rsidP="007F32F0">
      <w:pPr>
        <w:pStyle w:val="a8"/>
        <w:numPr>
          <w:ilvl w:val="0"/>
          <w:numId w:val="22"/>
        </w:numPr>
        <w:tabs>
          <w:tab w:val="left" w:pos="709"/>
        </w:tabs>
        <w:spacing w:after="0"/>
        <w:ind w:left="0" w:firstLine="426"/>
        <w:contextualSpacing w:val="0"/>
        <w:jc w:val="both"/>
        <w:rPr>
          <w:rFonts w:ascii="Times New Roman" w:hAnsi="Times New Roman"/>
          <w:sz w:val="24"/>
          <w:szCs w:val="24"/>
          <w:lang w:val="ro-RO"/>
        </w:rPr>
      </w:pPr>
      <w:r w:rsidRPr="00FC577D">
        <w:rPr>
          <w:rFonts w:ascii="Times New Roman" w:hAnsi="Times New Roman"/>
          <w:sz w:val="24"/>
          <w:szCs w:val="24"/>
          <w:lang w:val="ro-RO"/>
        </w:rPr>
        <w:t>mobilizarea resurselor financiare necesare întru susținerea proiectelor și măsurilor de eficientizare a consumului în toate sectoarele economiei naționale;</w:t>
      </w:r>
    </w:p>
    <w:p w14:paraId="3EE6DDCC" w14:textId="77777777" w:rsidR="003B51DA" w:rsidRPr="00FC577D" w:rsidRDefault="003B51DA" w:rsidP="007F32F0">
      <w:pPr>
        <w:pStyle w:val="a8"/>
        <w:numPr>
          <w:ilvl w:val="0"/>
          <w:numId w:val="22"/>
        </w:numPr>
        <w:tabs>
          <w:tab w:val="left" w:pos="709"/>
        </w:tabs>
        <w:spacing w:after="0"/>
        <w:ind w:left="0" w:firstLine="426"/>
        <w:contextualSpacing w:val="0"/>
        <w:jc w:val="both"/>
        <w:rPr>
          <w:rFonts w:ascii="Times New Roman" w:hAnsi="Times New Roman"/>
          <w:sz w:val="24"/>
          <w:szCs w:val="24"/>
          <w:lang w:val="ro-RO"/>
        </w:rPr>
      </w:pPr>
      <w:proofErr w:type="spellStart"/>
      <w:r w:rsidRPr="00FC577D">
        <w:rPr>
          <w:rFonts w:ascii="Times New Roman" w:hAnsi="Times New Roman"/>
          <w:sz w:val="24"/>
          <w:szCs w:val="24"/>
          <w:lang w:val="ro-RO"/>
        </w:rPr>
        <w:t>îmbunătăţirea</w:t>
      </w:r>
      <w:proofErr w:type="spellEnd"/>
      <w:r w:rsidRPr="00FC577D">
        <w:rPr>
          <w:rFonts w:ascii="Times New Roman" w:hAnsi="Times New Roman"/>
          <w:sz w:val="24"/>
          <w:szCs w:val="24"/>
          <w:lang w:val="ro-RO"/>
        </w:rPr>
        <w:t xml:space="preserve"> procesului de culegere periodică, de prezentare şi analizare a datelor în vederea </w:t>
      </w:r>
      <w:proofErr w:type="spellStart"/>
      <w:r w:rsidRPr="00FC577D">
        <w:rPr>
          <w:rFonts w:ascii="Times New Roman" w:hAnsi="Times New Roman"/>
          <w:sz w:val="24"/>
          <w:szCs w:val="24"/>
          <w:lang w:val="ro-RO"/>
        </w:rPr>
        <w:t>susţinerii</w:t>
      </w:r>
      <w:proofErr w:type="spellEnd"/>
      <w:r w:rsidRPr="00FC577D">
        <w:rPr>
          <w:rFonts w:ascii="Times New Roman" w:hAnsi="Times New Roman"/>
          <w:sz w:val="24"/>
          <w:szCs w:val="24"/>
          <w:lang w:val="ro-RO"/>
        </w:rPr>
        <w:t xml:space="preserve"> procesului decizional şi elaborării unor politici eficiente. </w:t>
      </w:r>
    </w:p>
    <w:p w14:paraId="68585EF5" w14:textId="5E9CAA77" w:rsidR="003B51DA" w:rsidRPr="00FC577D" w:rsidRDefault="003B51DA" w:rsidP="007F32F0">
      <w:pPr>
        <w:pStyle w:val="a8"/>
        <w:numPr>
          <w:ilvl w:val="0"/>
          <w:numId w:val="22"/>
        </w:numPr>
        <w:tabs>
          <w:tab w:val="left" w:pos="709"/>
        </w:tabs>
        <w:spacing w:after="0"/>
        <w:ind w:left="0" w:firstLine="426"/>
        <w:jc w:val="both"/>
        <w:rPr>
          <w:rFonts w:ascii="Times New Roman" w:hAnsi="Times New Roman"/>
          <w:sz w:val="24"/>
          <w:szCs w:val="24"/>
          <w:lang w:val="ro-RO"/>
        </w:rPr>
      </w:pPr>
      <w:r w:rsidRPr="00FC577D">
        <w:rPr>
          <w:rFonts w:ascii="Times New Roman" w:hAnsi="Times New Roman"/>
          <w:sz w:val="24"/>
          <w:szCs w:val="24"/>
          <w:lang w:val="ro-RO"/>
        </w:rPr>
        <w:t xml:space="preserve">dezvoltarea </w:t>
      </w:r>
      <w:proofErr w:type="spellStart"/>
      <w:r w:rsidRPr="00FC577D">
        <w:rPr>
          <w:rFonts w:ascii="Times New Roman" w:hAnsi="Times New Roman"/>
          <w:sz w:val="24"/>
          <w:szCs w:val="24"/>
          <w:lang w:val="ro-RO"/>
        </w:rPr>
        <w:t>pieţei</w:t>
      </w:r>
      <w:proofErr w:type="spellEnd"/>
      <w:r w:rsidRPr="00FC577D">
        <w:rPr>
          <w:rFonts w:ascii="Times New Roman" w:hAnsi="Times New Roman"/>
          <w:sz w:val="24"/>
          <w:szCs w:val="24"/>
          <w:lang w:val="ro-RO"/>
        </w:rPr>
        <w:t xml:space="preserve"> </w:t>
      </w:r>
      <w:r w:rsidR="000D40D2">
        <w:rPr>
          <w:rFonts w:ascii="Times New Roman" w:hAnsi="Times New Roman"/>
          <w:sz w:val="24"/>
          <w:szCs w:val="24"/>
          <w:lang w:val="ro-RO"/>
        </w:rPr>
        <w:t>de servicii energetice</w:t>
      </w:r>
      <w:r w:rsidRPr="00FC577D">
        <w:rPr>
          <w:rFonts w:ascii="Times New Roman" w:hAnsi="Times New Roman"/>
          <w:sz w:val="24"/>
          <w:szCs w:val="24"/>
          <w:lang w:val="ro-RO"/>
        </w:rPr>
        <w:t xml:space="preserve"> prin aplicarea contractelor de </w:t>
      </w:r>
      <w:proofErr w:type="spellStart"/>
      <w:r w:rsidRPr="00FC577D">
        <w:rPr>
          <w:rFonts w:ascii="Times New Roman" w:hAnsi="Times New Roman"/>
          <w:sz w:val="24"/>
          <w:szCs w:val="24"/>
          <w:lang w:val="ro-RO"/>
        </w:rPr>
        <w:t>performanţă</w:t>
      </w:r>
      <w:proofErr w:type="spellEnd"/>
      <w:r w:rsidRPr="00FC577D">
        <w:rPr>
          <w:rFonts w:ascii="Times New Roman" w:hAnsi="Times New Roman"/>
          <w:sz w:val="24"/>
          <w:szCs w:val="24"/>
          <w:lang w:val="ro-RO"/>
        </w:rPr>
        <w:t xml:space="preserve"> energetică</w:t>
      </w:r>
      <w:r w:rsidR="000D40D2">
        <w:rPr>
          <w:rFonts w:ascii="Times New Roman" w:hAnsi="Times New Roman"/>
          <w:sz w:val="24"/>
          <w:szCs w:val="24"/>
          <w:lang w:val="ro-RO"/>
        </w:rPr>
        <w:t xml:space="preserve"> (în continuare - CPE)</w:t>
      </w:r>
      <w:r w:rsidRPr="00FC577D">
        <w:rPr>
          <w:rFonts w:ascii="Times New Roman" w:hAnsi="Times New Roman"/>
          <w:sz w:val="24"/>
          <w:szCs w:val="24"/>
          <w:lang w:val="ro-RO"/>
        </w:rPr>
        <w:t xml:space="preserve"> şi dezvoltarea companiilor de servicii energetice (</w:t>
      </w:r>
      <w:r w:rsidR="000D40D2">
        <w:rPr>
          <w:rFonts w:ascii="Times New Roman" w:hAnsi="Times New Roman"/>
          <w:sz w:val="24"/>
          <w:szCs w:val="24"/>
          <w:lang w:val="ro-RO"/>
        </w:rPr>
        <w:t>în continuare – c</w:t>
      </w:r>
      <w:r w:rsidRPr="00FC577D">
        <w:rPr>
          <w:rFonts w:ascii="Times New Roman" w:hAnsi="Times New Roman"/>
          <w:sz w:val="24"/>
          <w:szCs w:val="24"/>
          <w:lang w:val="ro-RO"/>
        </w:rPr>
        <w:t xml:space="preserve">ompanii ESCO), precum şi demonstrarea rolului principal al </w:t>
      </w:r>
      <w:proofErr w:type="spellStart"/>
      <w:r w:rsidRPr="00FC577D">
        <w:rPr>
          <w:rFonts w:ascii="Times New Roman" w:hAnsi="Times New Roman"/>
          <w:sz w:val="24"/>
          <w:szCs w:val="24"/>
          <w:lang w:val="ro-RO"/>
        </w:rPr>
        <w:t>autorităţilor</w:t>
      </w:r>
      <w:proofErr w:type="spellEnd"/>
      <w:r w:rsidRPr="00FC577D">
        <w:rPr>
          <w:rFonts w:ascii="Times New Roman" w:hAnsi="Times New Roman"/>
          <w:sz w:val="24"/>
          <w:szCs w:val="24"/>
          <w:lang w:val="ro-RO"/>
        </w:rPr>
        <w:t xml:space="preserve">/ </w:t>
      </w:r>
      <w:proofErr w:type="spellStart"/>
      <w:r w:rsidRPr="00FC577D">
        <w:rPr>
          <w:rFonts w:ascii="Times New Roman" w:hAnsi="Times New Roman"/>
          <w:sz w:val="24"/>
          <w:szCs w:val="24"/>
          <w:lang w:val="ro-RO"/>
        </w:rPr>
        <w:t>instituţiilor</w:t>
      </w:r>
      <w:proofErr w:type="spellEnd"/>
      <w:r w:rsidRPr="00FC577D">
        <w:rPr>
          <w:rFonts w:ascii="Times New Roman" w:hAnsi="Times New Roman"/>
          <w:sz w:val="24"/>
          <w:szCs w:val="24"/>
          <w:lang w:val="ro-RO"/>
        </w:rPr>
        <w:t xml:space="preserve"> publice şi </w:t>
      </w:r>
      <w:proofErr w:type="spellStart"/>
      <w:r w:rsidRPr="00FC577D">
        <w:rPr>
          <w:rFonts w:ascii="Times New Roman" w:hAnsi="Times New Roman"/>
          <w:sz w:val="24"/>
          <w:szCs w:val="24"/>
          <w:lang w:val="ro-RO"/>
        </w:rPr>
        <w:t>creşterea</w:t>
      </w:r>
      <w:proofErr w:type="spellEnd"/>
      <w:r w:rsidRPr="00FC577D">
        <w:rPr>
          <w:rFonts w:ascii="Times New Roman" w:hAnsi="Times New Roman"/>
          <w:sz w:val="24"/>
          <w:szCs w:val="24"/>
          <w:lang w:val="ro-RO"/>
        </w:rPr>
        <w:t xml:space="preserve"> </w:t>
      </w:r>
      <w:proofErr w:type="spellStart"/>
      <w:r w:rsidRPr="00FC577D">
        <w:rPr>
          <w:rFonts w:ascii="Times New Roman" w:hAnsi="Times New Roman"/>
          <w:sz w:val="24"/>
          <w:szCs w:val="24"/>
          <w:lang w:val="ro-RO"/>
        </w:rPr>
        <w:t>eficienţei</w:t>
      </w:r>
      <w:proofErr w:type="spellEnd"/>
      <w:r w:rsidRPr="00FC577D">
        <w:rPr>
          <w:rFonts w:ascii="Times New Roman" w:hAnsi="Times New Roman"/>
          <w:sz w:val="24"/>
          <w:szCs w:val="24"/>
          <w:lang w:val="ro-RO"/>
        </w:rPr>
        <w:t xml:space="preserve"> în utilizarea  </w:t>
      </w:r>
      <w:proofErr w:type="spellStart"/>
      <w:r w:rsidRPr="00FC577D">
        <w:rPr>
          <w:rFonts w:ascii="Times New Roman" w:hAnsi="Times New Roman"/>
          <w:sz w:val="24"/>
          <w:szCs w:val="24"/>
          <w:lang w:val="ro-RO"/>
        </w:rPr>
        <w:t>potenţialului</w:t>
      </w:r>
      <w:proofErr w:type="spellEnd"/>
      <w:r w:rsidRPr="00FC577D">
        <w:rPr>
          <w:rFonts w:ascii="Times New Roman" w:hAnsi="Times New Roman"/>
          <w:sz w:val="24"/>
          <w:szCs w:val="24"/>
          <w:lang w:val="ro-RO"/>
        </w:rPr>
        <w:t xml:space="preserve"> natural de biomasă de care dispune </w:t>
      </w:r>
      <w:proofErr w:type="spellStart"/>
      <w:r w:rsidRPr="00FC577D">
        <w:rPr>
          <w:rFonts w:ascii="Times New Roman" w:hAnsi="Times New Roman"/>
          <w:sz w:val="24"/>
          <w:szCs w:val="24"/>
          <w:lang w:val="ro-RO"/>
        </w:rPr>
        <w:t>ţara</w:t>
      </w:r>
      <w:proofErr w:type="spellEnd"/>
      <w:r w:rsidRPr="00FC577D">
        <w:rPr>
          <w:rFonts w:ascii="Times New Roman" w:hAnsi="Times New Roman"/>
          <w:sz w:val="24"/>
          <w:szCs w:val="24"/>
          <w:lang w:val="ro-RO"/>
        </w:rPr>
        <w:t>;</w:t>
      </w:r>
    </w:p>
    <w:p w14:paraId="2F750B9B" w14:textId="0FE10561" w:rsidR="003B51DA" w:rsidRPr="00FC577D" w:rsidRDefault="003B51DA" w:rsidP="007F32F0">
      <w:pPr>
        <w:numPr>
          <w:ilvl w:val="0"/>
          <w:numId w:val="22"/>
        </w:numPr>
        <w:tabs>
          <w:tab w:val="left" w:pos="709"/>
        </w:tabs>
        <w:spacing w:after="0"/>
        <w:ind w:left="0" w:firstLine="426"/>
        <w:jc w:val="both"/>
        <w:rPr>
          <w:rFonts w:ascii="Times New Roman" w:hAnsi="Times New Roman" w:cs="Times New Roman"/>
          <w:sz w:val="24"/>
          <w:szCs w:val="24"/>
        </w:rPr>
      </w:pPr>
      <w:r w:rsidRPr="00FC577D">
        <w:rPr>
          <w:rFonts w:ascii="Times New Roman" w:hAnsi="Times New Roman" w:cs="Times New Roman"/>
          <w:sz w:val="24"/>
          <w:szCs w:val="24"/>
        </w:rPr>
        <w:t>restructurarea sistemului de transporturi, iluminare publică şi de alimentare cu apă potabilă şi evacuare a apelor uzate prevăzute în Plan</w:t>
      </w:r>
      <w:r w:rsidR="00AD2367">
        <w:rPr>
          <w:rFonts w:ascii="Times New Roman" w:hAnsi="Times New Roman" w:cs="Times New Roman"/>
          <w:sz w:val="24"/>
          <w:szCs w:val="24"/>
        </w:rPr>
        <w:t>ul</w:t>
      </w:r>
      <w:r w:rsidRPr="00FC577D">
        <w:rPr>
          <w:rFonts w:ascii="Times New Roman" w:hAnsi="Times New Roman" w:cs="Times New Roman"/>
          <w:sz w:val="24"/>
          <w:szCs w:val="24"/>
        </w:rPr>
        <w:t xml:space="preserve"> de </w:t>
      </w:r>
      <w:proofErr w:type="spellStart"/>
      <w:r w:rsidRPr="00FC577D">
        <w:rPr>
          <w:rFonts w:ascii="Times New Roman" w:hAnsi="Times New Roman" w:cs="Times New Roman"/>
          <w:sz w:val="24"/>
          <w:szCs w:val="24"/>
        </w:rPr>
        <w:t>acţiuni</w:t>
      </w:r>
      <w:proofErr w:type="spellEnd"/>
      <w:r w:rsidRPr="00FC577D">
        <w:rPr>
          <w:rFonts w:ascii="Times New Roman" w:hAnsi="Times New Roman" w:cs="Times New Roman"/>
          <w:sz w:val="24"/>
          <w:szCs w:val="24"/>
        </w:rPr>
        <w:t xml:space="preserve"> reprezintă îndeplinirea </w:t>
      </w:r>
      <w:proofErr w:type="spellStart"/>
      <w:r w:rsidRPr="00FC577D">
        <w:rPr>
          <w:rFonts w:ascii="Times New Roman" w:hAnsi="Times New Roman" w:cs="Times New Roman"/>
          <w:sz w:val="24"/>
          <w:szCs w:val="24"/>
        </w:rPr>
        <w:lastRenderedPageBreak/>
        <w:t>intenţiilor</w:t>
      </w:r>
      <w:proofErr w:type="spellEnd"/>
      <w:r w:rsidRPr="00FC577D">
        <w:rPr>
          <w:rFonts w:ascii="Times New Roman" w:hAnsi="Times New Roman" w:cs="Times New Roman"/>
          <w:sz w:val="24"/>
          <w:szCs w:val="24"/>
        </w:rPr>
        <w:t xml:space="preserve"> declarate/strategiilor elaborate/ proiectelor întocmite, dar care nu beneficiază de o dezvoltare suficient de rapidă, care să genereze rezultate tangibile în termeni de economii de energie;</w:t>
      </w:r>
    </w:p>
    <w:p w14:paraId="3F93D6FA" w14:textId="05544D97" w:rsidR="003B51DA" w:rsidRPr="00FC577D" w:rsidRDefault="003B51DA" w:rsidP="007F32F0">
      <w:pPr>
        <w:numPr>
          <w:ilvl w:val="0"/>
          <w:numId w:val="22"/>
        </w:numPr>
        <w:tabs>
          <w:tab w:val="left" w:pos="709"/>
        </w:tabs>
        <w:spacing w:after="0"/>
        <w:ind w:left="0" w:firstLine="426"/>
        <w:jc w:val="both"/>
        <w:rPr>
          <w:rFonts w:ascii="Times New Roman" w:hAnsi="Times New Roman" w:cs="Times New Roman"/>
          <w:sz w:val="24"/>
          <w:szCs w:val="24"/>
        </w:rPr>
      </w:pPr>
      <w:proofErr w:type="spellStart"/>
      <w:r w:rsidRPr="00FC577D">
        <w:rPr>
          <w:rFonts w:ascii="Times New Roman" w:hAnsi="Times New Roman" w:cs="Times New Roman"/>
          <w:sz w:val="24"/>
          <w:szCs w:val="24"/>
        </w:rPr>
        <w:t>creşterea</w:t>
      </w:r>
      <w:proofErr w:type="spellEnd"/>
      <w:r w:rsidRPr="00FC577D">
        <w:rPr>
          <w:rFonts w:ascii="Times New Roman" w:hAnsi="Times New Roman" w:cs="Times New Roman"/>
          <w:sz w:val="24"/>
          <w:szCs w:val="24"/>
        </w:rPr>
        <w:t xml:space="preserve"> </w:t>
      </w:r>
      <w:proofErr w:type="spellStart"/>
      <w:r w:rsidRPr="00FC577D">
        <w:rPr>
          <w:rFonts w:ascii="Times New Roman" w:hAnsi="Times New Roman" w:cs="Times New Roman"/>
          <w:sz w:val="24"/>
          <w:szCs w:val="24"/>
        </w:rPr>
        <w:t>importanţei</w:t>
      </w:r>
      <w:proofErr w:type="spellEnd"/>
      <w:r w:rsidRPr="00FC577D">
        <w:rPr>
          <w:rFonts w:ascii="Times New Roman" w:hAnsi="Times New Roman" w:cs="Times New Roman"/>
          <w:sz w:val="24"/>
          <w:szCs w:val="24"/>
        </w:rPr>
        <w:t xml:space="preserve"> instruirilor şi informării în domeniile relevante, </w:t>
      </w:r>
      <w:proofErr w:type="spellStart"/>
      <w:r w:rsidR="00D730B9">
        <w:rPr>
          <w:rFonts w:ascii="Times New Roman" w:hAnsi="Times New Roman" w:cs="Times New Roman"/>
          <w:sz w:val="24"/>
          <w:szCs w:val="24"/>
        </w:rPr>
        <w:t>c</w:t>
      </w:r>
      <w:r w:rsidR="00D730B9" w:rsidRPr="00D730B9">
        <w:rPr>
          <w:rFonts w:ascii="Times New Roman" w:hAnsi="Times New Roman" w:cs="Times New Roman"/>
          <w:sz w:val="24"/>
          <w:szCs w:val="24"/>
        </w:rPr>
        <w:t>reşterea</w:t>
      </w:r>
      <w:proofErr w:type="spellEnd"/>
      <w:r w:rsidR="00D730B9" w:rsidRPr="00D730B9">
        <w:rPr>
          <w:rFonts w:ascii="Times New Roman" w:hAnsi="Times New Roman" w:cs="Times New Roman"/>
          <w:sz w:val="24"/>
          <w:szCs w:val="24"/>
        </w:rPr>
        <w:t xml:space="preserve"> </w:t>
      </w:r>
      <w:proofErr w:type="spellStart"/>
      <w:r w:rsidR="00D730B9" w:rsidRPr="00D730B9">
        <w:rPr>
          <w:rFonts w:ascii="Times New Roman" w:hAnsi="Times New Roman" w:cs="Times New Roman"/>
          <w:sz w:val="24"/>
          <w:szCs w:val="24"/>
        </w:rPr>
        <w:t>capacităţilor</w:t>
      </w:r>
      <w:proofErr w:type="spellEnd"/>
      <w:r w:rsidR="00D730B9" w:rsidRPr="00D730B9">
        <w:rPr>
          <w:rFonts w:ascii="Times New Roman" w:hAnsi="Times New Roman" w:cs="Times New Roman"/>
          <w:sz w:val="24"/>
          <w:szCs w:val="24"/>
        </w:rPr>
        <w:t xml:space="preserve"> de formare profesională a </w:t>
      </w:r>
      <w:proofErr w:type="spellStart"/>
      <w:r w:rsidR="00D730B9" w:rsidRPr="00D730B9">
        <w:rPr>
          <w:rFonts w:ascii="Times New Roman" w:hAnsi="Times New Roman" w:cs="Times New Roman"/>
          <w:sz w:val="24"/>
          <w:szCs w:val="24"/>
        </w:rPr>
        <w:t>specialiştilor</w:t>
      </w:r>
      <w:proofErr w:type="spellEnd"/>
      <w:r w:rsidR="00D730B9" w:rsidRPr="00D730B9">
        <w:rPr>
          <w:rFonts w:ascii="Times New Roman" w:hAnsi="Times New Roman" w:cs="Times New Roman"/>
          <w:sz w:val="24"/>
          <w:szCs w:val="24"/>
        </w:rPr>
        <w:t xml:space="preserve"> în domeniul </w:t>
      </w:r>
      <w:r w:rsidR="00D730B9">
        <w:rPr>
          <w:rFonts w:ascii="Times New Roman" w:hAnsi="Times New Roman" w:cs="Times New Roman"/>
          <w:sz w:val="24"/>
          <w:szCs w:val="24"/>
        </w:rPr>
        <w:t>eficienței energetice</w:t>
      </w:r>
      <w:r w:rsidR="00D730B9" w:rsidRPr="00D730B9">
        <w:rPr>
          <w:rFonts w:ascii="Times New Roman" w:hAnsi="Times New Roman" w:cs="Times New Roman"/>
          <w:sz w:val="24"/>
          <w:szCs w:val="24"/>
        </w:rPr>
        <w:t xml:space="preserve"> prin centrele de formare continuă ale </w:t>
      </w:r>
      <w:proofErr w:type="spellStart"/>
      <w:r w:rsidR="00D730B9" w:rsidRPr="00D730B9">
        <w:rPr>
          <w:rFonts w:ascii="Times New Roman" w:hAnsi="Times New Roman" w:cs="Times New Roman"/>
          <w:sz w:val="24"/>
          <w:szCs w:val="24"/>
        </w:rPr>
        <w:t>instituţiilor</w:t>
      </w:r>
      <w:proofErr w:type="spellEnd"/>
      <w:r w:rsidR="00D730B9" w:rsidRPr="00D730B9">
        <w:rPr>
          <w:rFonts w:ascii="Times New Roman" w:hAnsi="Times New Roman" w:cs="Times New Roman"/>
          <w:sz w:val="24"/>
          <w:szCs w:val="24"/>
        </w:rPr>
        <w:t xml:space="preserve"> de pregătire a cadrelor (auditori energetici, evaluatori energetici, instalatori</w:t>
      </w:r>
      <w:r w:rsidR="00D730B9">
        <w:rPr>
          <w:rFonts w:ascii="Times New Roman" w:hAnsi="Times New Roman" w:cs="Times New Roman"/>
          <w:sz w:val="24"/>
          <w:szCs w:val="24"/>
        </w:rPr>
        <w:t>, inspectori,</w:t>
      </w:r>
      <w:r w:rsidR="00D730B9" w:rsidRPr="00D730B9">
        <w:rPr>
          <w:rFonts w:ascii="Times New Roman" w:hAnsi="Times New Roman" w:cs="Times New Roman"/>
          <w:sz w:val="24"/>
          <w:szCs w:val="24"/>
        </w:rPr>
        <w:t xml:space="preserve"> etc.)</w:t>
      </w:r>
      <w:r w:rsidR="00D730B9">
        <w:rPr>
          <w:rFonts w:ascii="Times New Roman" w:hAnsi="Times New Roman" w:cs="Times New Roman"/>
          <w:sz w:val="24"/>
          <w:szCs w:val="24"/>
        </w:rPr>
        <w:t xml:space="preserve">, cu </w:t>
      </w:r>
      <w:r w:rsidRPr="00FC577D">
        <w:rPr>
          <w:rFonts w:ascii="Times New Roman" w:hAnsi="Times New Roman" w:cs="Times New Roman"/>
          <w:sz w:val="24"/>
          <w:szCs w:val="24"/>
        </w:rPr>
        <w:t xml:space="preserve">dezvoltarea </w:t>
      </w:r>
      <w:proofErr w:type="spellStart"/>
      <w:r w:rsidRPr="00FC577D">
        <w:rPr>
          <w:rFonts w:ascii="Times New Roman" w:hAnsi="Times New Roman" w:cs="Times New Roman"/>
          <w:sz w:val="24"/>
          <w:szCs w:val="24"/>
        </w:rPr>
        <w:t>competenţelor</w:t>
      </w:r>
      <w:proofErr w:type="spellEnd"/>
      <w:r w:rsidRPr="00FC577D">
        <w:rPr>
          <w:rFonts w:ascii="Times New Roman" w:hAnsi="Times New Roman" w:cs="Times New Roman"/>
          <w:sz w:val="24"/>
          <w:szCs w:val="24"/>
        </w:rPr>
        <w:t xml:space="preserve"> şi a aptitudinilor necesare, precum şi sensibilizarea publicului cu privire la beneficiile economisirii energiei. </w:t>
      </w:r>
    </w:p>
    <w:p w14:paraId="2F6E2A6A" w14:textId="77777777" w:rsidR="003B51DA" w:rsidRPr="00FC577D" w:rsidRDefault="003B51DA"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După evaluarea rezultatelor primului și celui de-al doilea Plan </w:t>
      </w:r>
      <w:proofErr w:type="spellStart"/>
      <w:r w:rsidRPr="00FC577D">
        <w:rPr>
          <w:rFonts w:ascii="Times New Roman" w:hAnsi="Times New Roman" w:cs="Times New Roman"/>
          <w:sz w:val="24"/>
          <w:szCs w:val="24"/>
        </w:rPr>
        <w:t>naţional</w:t>
      </w:r>
      <w:proofErr w:type="spellEnd"/>
      <w:r w:rsidRPr="00FC577D">
        <w:rPr>
          <w:rFonts w:ascii="Times New Roman" w:hAnsi="Times New Roman" w:cs="Times New Roman"/>
          <w:sz w:val="24"/>
          <w:szCs w:val="24"/>
        </w:rPr>
        <w:t xml:space="preserve"> de </w:t>
      </w:r>
      <w:proofErr w:type="spellStart"/>
      <w:r w:rsidRPr="00FC577D">
        <w:rPr>
          <w:rFonts w:ascii="Times New Roman" w:hAnsi="Times New Roman" w:cs="Times New Roman"/>
          <w:sz w:val="24"/>
          <w:szCs w:val="24"/>
        </w:rPr>
        <w:t>acţiuni</w:t>
      </w:r>
      <w:proofErr w:type="spellEnd"/>
      <w:r w:rsidRPr="00FC577D">
        <w:rPr>
          <w:rFonts w:ascii="Times New Roman" w:hAnsi="Times New Roman" w:cs="Times New Roman"/>
          <w:sz w:val="24"/>
          <w:szCs w:val="24"/>
        </w:rPr>
        <w:t xml:space="preserve"> în domeniul </w:t>
      </w:r>
      <w:proofErr w:type="spellStart"/>
      <w:r w:rsidRPr="00FC577D">
        <w:rPr>
          <w:rFonts w:ascii="Times New Roman" w:hAnsi="Times New Roman" w:cs="Times New Roman"/>
          <w:sz w:val="24"/>
          <w:szCs w:val="24"/>
        </w:rPr>
        <w:t>eficienţei</w:t>
      </w:r>
      <w:proofErr w:type="spellEnd"/>
      <w:r w:rsidRPr="00FC577D">
        <w:rPr>
          <w:rFonts w:ascii="Times New Roman" w:hAnsi="Times New Roman" w:cs="Times New Roman"/>
          <w:sz w:val="24"/>
          <w:szCs w:val="24"/>
        </w:rPr>
        <w:t xml:space="preserve"> energetice, estimarea cost-</w:t>
      </w:r>
      <w:proofErr w:type="spellStart"/>
      <w:r w:rsidRPr="00FC577D">
        <w:rPr>
          <w:rFonts w:ascii="Times New Roman" w:hAnsi="Times New Roman" w:cs="Times New Roman"/>
          <w:sz w:val="24"/>
          <w:szCs w:val="24"/>
        </w:rPr>
        <w:t>eficienţei</w:t>
      </w:r>
      <w:proofErr w:type="spellEnd"/>
      <w:r w:rsidRPr="00FC577D">
        <w:rPr>
          <w:rFonts w:ascii="Times New Roman" w:hAnsi="Times New Roman" w:cs="Times New Roman"/>
          <w:sz w:val="24"/>
          <w:szCs w:val="24"/>
        </w:rPr>
        <w:t xml:space="preserve"> măsurilor planificate şi a </w:t>
      </w:r>
      <w:proofErr w:type="spellStart"/>
      <w:r w:rsidRPr="00FC577D">
        <w:rPr>
          <w:rFonts w:ascii="Times New Roman" w:hAnsi="Times New Roman" w:cs="Times New Roman"/>
          <w:sz w:val="24"/>
          <w:szCs w:val="24"/>
        </w:rPr>
        <w:t>disponibilităţii</w:t>
      </w:r>
      <w:proofErr w:type="spellEnd"/>
      <w:r w:rsidRPr="00FC577D">
        <w:rPr>
          <w:rFonts w:ascii="Times New Roman" w:hAnsi="Times New Roman" w:cs="Times New Roman"/>
          <w:sz w:val="24"/>
          <w:szCs w:val="24"/>
        </w:rPr>
        <w:t xml:space="preserve"> fondurilor și resurselor </w:t>
      </w:r>
      <w:proofErr w:type="spellStart"/>
      <w:r w:rsidRPr="00FC577D">
        <w:rPr>
          <w:rFonts w:ascii="Times New Roman" w:hAnsi="Times New Roman" w:cs="Times New Roman"/>
          <w:sz w:val="24"/>
          <w:szCs w:val="24"/>
        </w:rPr>
        <w:t>finaciare</w:t>
      </w:r>
      <w:proofErr w:type="spellEnd"/>
      <w:r w:rsidRPr="00FC577D">
        <w:rPr>
          <w:rFonts w:ascii="Times New Roman" w:hAnsi="Times New Roman" w:cs="Times New Roman"/>
          <w:sz w:val="24"/>
          <w:szCs w:val="24"/>
        </w:rPr>
        <w:t xml:space="preserve">, au fost scoase în </w:t>
      </w:r>
      <w:proofErr w:type="spellStart"/>
      <w:r w:rsidRPr="00FC577D">
        <w:rPr>
          <w:rFonts w:ascii="Times New Roman" w:hAnsi="Times New Roman" w:cs="Times New Roman"/>
          <w:sz w:val="24"/>
          <w:szCs w:val="24"/>
        </w:rPr>
        <w:t>evidenţă</w:t>
      </w:r>
      <w:proofErr w:type="spellEnd"/>
      <w:r w:rsidRPr="00FC577D">
        <w:rPr>
          <w:rFonts w:ascii="Times New Roman" w:hAnsi="Times New Roman" w:cs="Times New Roman"/>
          <w:sz w:val="24"/>
          <w:szCs w:val="24"/>
        </w:rPr>
        <w:t xml:space="preserve"> un șir de măsuri și activități care trebuie realizate în perioada următoare, după cum este prezentat în capitolul III.</w:t>
      </w:r>
    </w:p>
    <w:p w14:paraId="2DBF0D7D" w14:textId="77777777" w:rsidR="003B51DA" w:rsidRPr="00FC577D" w:rsidRDefault="003B51DA" w:rsidP="00D8736B">
      <w:pPr>
        <w:tabs>
          <w:tab w:val="left" w:pos="993"/>
        </w:tabs>
        <w:spacing w:after="0"/>
        <w:rPr>
          <w:rFonts w:ascii="Times New Roman" w:hAnsi="Times New Roman" w:cs="Times New Roman"/>
          <w:b/>
          <w:caps/>
          <w:sz w:val="24"/>
          <w:szCs w:val="24"/>
        </w:rPr>
      </w:pPr>
    </w:p>
    <w:p w14:paraId="2D5D1B4D" w14:textId="54CC5D70" w:rsidR="007454C4" w:rsidRPr="00FC577D" w:rsidRDefault="00BD77C8" w:rsidP="00BD77C8">
      <w:pPr>
        <w:pStyle w:val="Titlu3"/>
        <w:numPr>
          <w:ilvl w:val="0"/>
          <w:numId w:val="0"/>
        </w:numPr>
        <w:tabs>
          <w:tab w:val="left" w:pos="993"/>
        </w:tabs>
        <w:jc w:val="center"/>
        <w:rPr>
          <w:rFonts w:ascii="Times New Roman" w:hAnsi="Times New Roman" w:cs="Times New Roman"/>
          <w:b/>
          <w:szCs w:val="24"/>
        </w:rPr>
      </w:pPr>
      <w:bookmarkStart w:id="7" w:name="_Toc319555398"/>
      <w:bookmarkStart w:id="8" w:name="_Ref319624461"/>
      <w:bookmarkStart w:id="9" w:name="_Toc322013164"/>
      <w:r>
        <w:rPr>
          <w:rFonts w:ascii="Times New Roman" w:hAnsi="Times New Roman" w:cs="Times New Roman"/>
          <w:b/>
          <w:color w:val="000000"/>
          <w:szCs w:val="24"/>
        </w:rPr>
        <w:t>Sub-s</w:t>
      </w:r>
      <w:r w:rsidRPr="00BD77C8">
        <w:rPr>
          <w:rFonts w:ascii="Times New Roman" w:hAnsi="Times New Roman" w:cs="Times New Roman"/>
          <w:b/>
          <w:color w:val="000000"/>
          <w:szCs w:val="24"/>
        </w:rPr>
        <w:t xml:space="preserve">ecțiunea </w:t>
      </w:r>
      <w:r w:rsidR="00C702F8">
        <w:rPr>
          <w:rFonts w:ascii="Times New Roman" w:hAnsi="Times New Roman" w:cs="Times New Roman"/>
          <w:b/>
          <w:color w:val="000000"/>
          <w:szCs w:val="24"/>
        </w:rPr>
        <w:t xml:space="preserve">2.6.1. </w:t>
      </w:r>
      <w:r w:rsidR="007454C4" w:rsidRPr="00FC577D">
        <w:rPr>
          <w:rFonts w:ascii="Times New Roman" w:hAnsi="Times New Roman" w:cs="Times New Roman"/>
          <w:b/>
          <w:color w:val="000000"/>
          <w:szCs w:val="24"/>
        </w:rPr>
        <w:t xml:space="preserve">Lista </w:t>
      </w:r>
      <w:bookmarkEnd w:id="7"/>
      <w:bookmarkEnd w:id="8"/>
      <w:r w:rsidR="007454C4" w:rsidRPr="00FC577D">
        <w:rPr>
          <w:rFonts w:ascii="Times New Roman" w:hAnsi="Times New Roman" w:cs="Times New Roman"/>
          <w:b/>
          <w:color w:val="000000"/>
          <w:szCs w:val="24"/>
        </w:rPr>
        <w:t>măsurilor individuale</w:t>
      </w:r>
      <w:bookmarkEnd w:id="9"/>
      <w:r>
        <w:rPr>
          <w:rFonts w:ascii="Times New Roman" w:hAnsi="Times New Roman" w:cs="Times New Roman"/>
          <w:b/>
          <w:color w:val="000000"/>
          <w:szCs w:val="24"/>
        </w:rPr>
        <w:br/>
      </w:r>
      <w:r w:rsidR="007454C4" w:rsidRPr="00FC577D">
        <w:rPr>
          <w:rFonts w:ascii="Times New Roman" w:hAnsi="Times New Roman" w:cs="Times New Roman"/>
          <w:b/>
          <w:color w:val="000000"/>
          <w:szCs w:val="24"/>
        </w:rPr>
        <w:t xml:space="preserve"> planificate pentru perioada 2019-2021</w:t>
      </w:r>
    </w:p>
    <w:p w14:paraId="0B068DED" w14:textId="2C0A1CC2" w:rsidR="007454C4" w:rsidRPr="00FC577D" w:rsidRDefault="007454C4"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color w:val="FF0000"/>
          <w:sz w:val="24"/>
          <w:szCs w:val="24"/>
        </w:rPr>
      </w:pPr>
      <w:r w:rsidRPr="00FC577D">
        <w:rPr>
          <w:rFonts w:ascii="Times New Roman" w:hAnsi="Times New Roman" w:cs="Times New Roman"/>
          <w:sz w:val="24"/>
          <w:szCs w:val="24"/>
        </w:rPr>
        <w:t xml:space="preserve">Lista măsurilor şi programelor de reducere a consumului de energie propuse pentru actualul Plan de </w:t>
      </w:r>
      <w:proofErr w:type="spellStart"/>
      <w:r w:rsidRPr="00FC577D">
        <w:rPr>
          <w:rFonts w:ascii="Times New Roman" w:hAnsi="Times New Roman" w:cs="Times New Roman"/>
          <w:sz w:val="24"/>
          <w:szCs w:val="24"/>
        </w:rPr>
        <w:t>acţiuni</w:t>
      </w:r>
      <w:proofErr w:type="spellEnd"/>
      <w:r w:rsidRPr="00FC577D">
        <w:rPr>
          <w:rFonts w:ascii="Times New Roman" w:hAnsi="Times New Roman" w:cs="Times New Roman"/>
          <w:sz w:val="24"/>
          <w:szCs w:val="24"/>
        </w:rPr>
        <w:t xml:space="preserve"> şi care ar contribui la atingerea obiectivelor Legii</w:t>
      </w:r>
      <w:r w:rsidR="00515154">
        <w:rPr>
          <w:rFonts w:ascii="Times New Roman" w:hAnsi="Times New Roman" w:cs="Times New Roman"/>
          <w:sz w:val="24"/>
          <w:szCs w:val="24"/>
        </w:rPr>
        <w:t xml:space="preserve"> nr.</w:t>
      </w:r>
      <w:r w:rsidRPr="00FC577D">
        <w:rPr>
          <w:rFonts w:ascii="Times New Roman" w:hAnsi="Times New Roman" w:cs="Times New Roman"/>
          <w:sz w:val="24"/>
          <w:szCs w:val="24"/>
        </w:rPr>
        <w:t>139/2018</w:t>
      </w:r>
      <w:r w:rsidR="00D8736B" w:rsidRPr="00FC577D">
        <w:rPr>
          <w:rFonts w:ascii="Times New Roman" w:hAnsi="Times New Roman" w:cs="Times New Roman"/>
          <w:sz w:val="24"/>
          <w:szCs w:val="24"/>
        </w:rPr>
        <w:t xml:space="preserve"> pe perioada 2019-2021</w:t>
      </w:r>
      <w:r w:rsidRPr="00FC577D">
        <w:rPr>
          <w:rFonts w:ascii="Times New Roman" w:hAnsi="Times New Roman" w:cs="Times New Roman"/>
          <w:sz w:val="24"/>
          <w:szCs w:val="24"/>
        </w:rPr>
        <w:t>, distribuite pe sectoare şi dezvoltate în detaliu, sunt prezentate în capitolul III.</w:t>
      </w:r>
      <w:r w:rsidR="00D8736B" w:rsidRPr="00FC577D">
        <w:rPr>
          <w:rFonts w:ascii="Times New Roman" w:hAnsi="Times New Roman" w:cs="Times New Roman"/>
          <w:sz w:val="24"/>
          <w:szCs w:val="24"/>
        </w:rPr>
        <w:t xml:space="preserve"> Detalii despre acoperirea financiară a măsurilor propuse spre realizare, precum și prezentarea modului în care resursele urmează a fi distribuite pe ani, sunt oferite în </w:t>
      </w:r>
      <w:proofErr w:type="spellStart"/>
      <w:r w:rsidR="00D8736B" w:rsidRPr="00FC577D">
        <w:rPr>
          <w:rFonts w:ascii="Times New Roman" w:hAnsi="Times New Roman" w:cs="Times New Roman"/>
          <w:sz w:val="24"/>
          <w:szCs w:val="24"/>
        </w:rPr>
        <w:t>caitolul</w:t>
      </w:r>
      <w:proofErr w:type="spellEnd"/>
      <w:r w:rsidR="00D8736B" w:rsidRPr="00FC577D">
        <w:rPr>
          <w:rFonts w:ascii="Times New Roman" w:hAnsi="Times New Roman" w:cs="Times New Roman"/>
          <w:sz w:val="24"/>
          <w:szCs w:val="24"/>
        </w:rPr>
        <w:t xml:space="preserve"> </w:t>
      </w:r>
      <w:r w:rsidR="00D8736B" w:rsidRPr="00515154">
        <w:rPr>
          <w:rFonts w:ascii="Times New Roman" w:hAnsi="Times New Roman" w:cs="Times New Roman"/>
          <w:sz w:val="24"/>
          <w:szCs w:val="24"/>
        </w:rPr>
        <w:t>IV</w:t>
      </w:r>
      <w:r w:rsidR="00D8736B" w:rsidRPr="00FC577D">
        <w:rPr>
          <w:rFonts w:ascii="Times New Roman" w:hAnsi="Times New Roman" w:cs="Times New Roman"/>
          <w:sz w:val="24"/>
          <w:szCs w:val="24"/>
        </w:rPr>
        <w:t>.</w:t>
      </w:r>
    </w:p>
    <w:p w14:paraId="4D788648" w14:textId="3238D852" w:rsidR="00D8736B" w:rsidRPr="008943A2" w:rsidRDefault="00BD77C8" w:rsidP="00BD77C8">
      <w:pPr>
        <w:pStyle w:val="Titlu1"/>
        <w:numPr>
          <w:ilvl w:val="0"/>
          <w:numId w:val="0"/>
        </w:numPr>
        <w:tabs>
          <w:tab w:val="left" w:pos="851"/>
          <w:tab w:val="left" w:pos="1701"/>
        </w:tabs>
        <w:jc w:val="center"/>
        <w:rPr>
          <w:color w:val="000000"/>
          <w:szCs w:val="24"/>
          <w:lang w:val="it-IT"/>
        </w:rPr>
      </w:pPr>
      <w:bookmarkStart w:id="10" w:name="_Toc274304026"/>
      <w:bookmarkStart w:id="11" w:name="_Ref275819809"/>
      <w:bookmarkStart w:id="12" w:name="_Toc319555399"/>
      <w:bookmarkStart w:id="13" w:name="_Ref319620891"/>
      <w:bookmarkStart w:id="14" w:name="_Toc322013165"/>
      <w:r>
        <w:rPr>
          <w:color w:val="000000"/>
          <w:szCs w:val="24"/>
          <w:lang w:val="it-IT"/>
        </w:rPr>
        <w:t xml:space="preserve">Capitolul III. </w:t>
      </w:r>
      <w:r w:rsidR="00D8736B" w:rsidRPr="008943A2">
        <w:rPr>
          <w:color w:val="000000"/>
          <w:szCs w:val="24"/>
          <w:lang w:val="it-IT"/>
        </w:rPr>
        <w:t xml:space="preserve">Măsurile de reducere a consumului </w:t>
      </w:r>
      <w:r>
        <w:rPr>
          <w:color w:val="000000"/>
          <w:szCs w:val="24"/>
          <w:lang w:val="it-IT"/>
        </w:rPr>
        <w:t xml:space="preserve">primar </w:t>
      </w:r>
      <w:r>
        <w:rPr>
          <w:color w:val="000000"/>
          <w:szCs w:val="24"/>
          <w:lang w:val="it-IT"/>
        </w:rPr>
        <w:br/>
        <w:t>și final de energie</w:t>
      </w:r>
      <w:r w:rsidR="00D8736B" w:rsidRPr="008943A2">
        <w:rPr>
          <w:color w:val="000000"/>
          <w:szCs w:val="24"/>
          <w:lang w:val="it-IT"/>
        </w:rPr>
        <w:t xml:space="preserve"> în anii 2019-2021</w:t>
      </w:r>
    </w:p>
    <w:p w14:paraId="2A04A0A8" w14:textId="77C6411B" w:rsidR="0092101C" w:rsidRPr="00FC577D" w:rsidRDefault="00BD77C8" w:rsidP="00BD77C8">
      <w:pPr>
        <w:pStyle w:val="Titlu4"/>
        <w:numPr>
          <w:ilvl w:val="0"/>
          <w:numId w:val="0"/>
        </w:numPr>
        <w:tabs>
          <w:tab w:val="left" w:pos="1134"/>
          <w:tab w:val="left" w:pos="1701"/>
        </w:tabs>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Secțiunea </w:t>
      </w:r>
      <w:r w:rsidR="00C702F8">
        <w:rPr>
          <w:rFonts w:ascii="Times New Roman" w:hAnsi="Times New Roman" w:cs="Times New Roman"/>
          <w:b/>
          <w:color w:val="000000"/>
          <w:sz w:val="24"/>
          <w:szCs w:val="24"/>
        </w:rPr>
        <w:t xml:space="preserve">3.1. </w:t>
      </w:r>
      <w:r w:rsidR="0092101C" w:rsidRPr="00FC577D">
        <w:rPr>
          <w:rFonts w:ascii="Times New Roman" w:hAnsi="Times New Roman" w:cs="Times New Roman"/>
          <w:b/>
          <w:color w:val="000000"/>
          <w:sz w:val="24"/>
          <w:szCs w:val="24"/>
        </w:rPr>
        <w:t>Măsuri orizontale</w:t>
      </w:r>
    </w:p>
    <w:p w14:paraId="2E5A29F8" w14:textId="289F11A5" w:rsidR="0092101C" w:rsidRPr="00FC577D" w:rsidRDefault="0092101C"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Măsurile orizontale includ măsuri </w:t>
      </w:r>
      <w:r w:rsidR="009B6B18" w:rsidRPr="00FC577D">
        <w:rPr>
          <w:rFonts w:ascii="Times New Roman" w:hAnsi="Times New Roman" w:cs="Times New Roman"/>
          <w:sz w:val="24"/>
          <w:szCs w:val="24"/>
        </w:rPr>
        <w:t>noi prevăzute de Legea</w:t>
      </w:r>
      <w:r w:rsidR="00515154">
        <w:rPr>
          <w:rFonts w:ascii="Times New Roman" w:hAnsi="Times New Roman" w:cs="Times New Roman"/>
          <w:sz w:val="24"/>
          <w:szCs w:val="24"/>
        </w:rPr>
        <w:t xml:space="preserve"> nr.</w:t>
      </w:r>
      <w:r w:rsidR="009B6B18" w:rsidRPr="00FC577D">
        <w:rPr>
          <w:rFonts w:ascii="Times New Roman" w:hAnsi="Times New Roman" w:cs="Times New Roman"/>
          <w:sz w:val="24"/>
          <w:szCs w:val="24"/>
        </w:rPr>
        <w:t xml:space="preserve">139/2018 cu privire la eficiența energetică, precum și alte </w:t>
      </w:r>
      <w:r w:rsidR="00F34C3D" w:rsidRPr="00FC577D">
        <w:rPr>
          <w:rFonts w:ascii="Times New Roman" w:hAnsi="Times New Roman" w:cs="Times New Roman"/>
          <w:sz w:val="24"/>
          <w:szCs w:val="24"/>
        </w:rPr>
        <w:t>activități</w:t>
      </w:r>
      <w:r w:rsidR="009B6B18" w:rsidRPr="00FC577D">
        <w:rPr>
          <w:rFonts w:ascii="Times New Roman" w:hAnsi="Times New Roman" w:cs="Times New Roman"/>
          <w:sz w:val="24"/>
          <w:szCs w:val="24"/>
        </w:rPr>
        <w:t xml:space="preserve"> </w:t>
      </w:r>
      <w:r w:rsidRPr="00FC577D">
        <w:rPr>
          <w:rFonts w:ascii="Times New Roman" w:hAnsi="Times New Roman" w:cs="Times New Roman"/>
          <w:sz w:val="24"/>
          <w:szCs w:val="24"/>
        </w:rPr>
        <w:t>de pregătire a studiilor, de elaborare a cadrului legal/</w:t>
      </w:r>
      <w:r w:rsidR="00F34C3D" w:rsidRPr="00FC577D">
        <w:rPr>
          <w:rFonts w:ascii="Times New Roman" w:hAnsi="Times New Roman" w:cs="Times New Roman"/>
          <w:sz w:val="24"/>
          <w:szCs w:val="24"/>
        </w:rPr>
        <w:t xml:space="preserve"> normativ</w:t>
      </w:r>
      <w:r w:rsidRPr="00FC577D">
        <w:rPr>
          <w:rFonts w:ascii="Times New Roman" w:hAnsi="Times New Roman" w:cs="Times New Roman"/>
          <w:sz w:val="24"/>
          <w:szCs w:val="24"/>
        </w:rPr>
        <w:t xml:space="preserve">, de instruire şi formare care </w:t>
      </w:r>
      <w:proofErr w:type="spellStart"/>
      <w:r w:rsidRPr="00FC577D">
        <w:rPr>
          <w:rFonts w:ascii="Times New Roman" w:hAnsi="Times New Roman" w:cs="Times New Roman"/>
          <w:sz w:val="24"/>
          <w:szCs w:val="24"/>
        </w:rPr>
        <w:t>influenţează</w:t>
      </w:r>
      <w:proofErr w:type="spellEnd"/>
      <w:r w:rsidRPr="00FC577D">
        <w:rPr>
          <w:rFonts w:ascii="Times New Roman" w:hAnsi="Times New Roman" w:cs="Times New Roman"/>
          <w:sz w:val="24"/>
          <w:szCs w:val="24"/>
        </w:rPr>
        <w:t xml:space="preserve"> diverse sectoare din economia </w:t>
      </w:r>
      <w:proofErr w:type="spellStart"/>
      <w:r w:rsidRPr="00FC577D">
        <w:rPr>
          <w:rFonts w:ascii="Times New Roman" w:hAnsi="Times New Roman" w:cs="Times New Roman"/>
          <w:sz w:val="24"/>
          <w:szCs w:val="24"/>
        </w:rPr>
        <w:t>naţională</w:t>
      </w:r>
      <w:proofErr w:type="spellEnd"/>
      <w:r w:rsidRPr="00FC577D">
        <w:rPr>
          <w:rFonts w:ascii="Times New Roman" w:hAnsi="Times New Roman" w:cs="Times New Roman"/>
          <w:sz w:val="24"/>
          <w:szCs w:val="24"/>
        </w:rPr>
        <w:t xml:space="preserve"> </w:t>
      </w:r>
      <w:r w:rsidR="00F34C3D" w:rsidRPr="00FC577D">
        <w:rPr>
          <w:rFonts w:ascii="Times New Roman" w:hAnsi="Times New Roman" w:cs="Times New Roman"/>
          <w:sz w:val="24"/>
          <w:szCs w:val="24"/>
        </w:rPr>
        <w:t xml:space="preserve"> </w:t>
      </w:r>
      <w:r w:rsidR="009B6B18" w:rsidRPr="00FC577D">
        <w:rPr>
          <w:rFonts w:ascii="Times New Roman" w:hAnsi="Times New Roman" w:cs="Times New Roman"/>
          <w:sz w:val="24"/>
          <w:szCs w:val="24"/>
        </w:rPr>
        <w:t>prin promovarea eficienței energetice</w:t>
      </w:r>
      <w:r w:rsidRPr="00FC577D">
        <w:rPr>
          <w:rFonts w:ascii="Times New Roman" w:hAnsi="Times New Roman" w:cs="Times New Roman"/>
          <w:sz w:val="24"/>
          <w:szCs w:val="24"/>
        </w:rPr>
        <w:t>.</w:t>
      </w:r>
    </w:p>
    <w:p w14:paraId="118484C9" w14:textId="77777777" w:rsidR="000572E7" w:rsidRPr="00FC577D" w:rsidRDefault="00B71BCE"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Totalitatea măsurilor </w:t>
      </w:r>
      <w:r w:rsidR="000572E7" w:rsidRPr="00FC577D">
        <w:rPr>
          <w:rFonts w:ascii="Times New Roman" w:hAnsi="Times New Roman" w:cs="Times New Roman"/>
          <w:sz w:val="24"/>
          <w:szCs w:val="24"/>
        </w:rPr>
        <w:t>individuale orizontale stabilite pentru perioada 2019-2021</w:t>
      </w:r>
      <w:r w:rsidRPr="00FC577D">
        <w:rPr>
          <w:rFonts w:ascii="Times New Roman" w:hAnsi="Times New Roman" w:cs="Times New Roman"/>
          <w:sz w:val="24"/>
          <w:szCs w:val="24"/>
        </w:rPr>
        <w:t xml:space="preserve"> sunt prezentate în Tabelul </w:t>
      </w:r>
      <w:r w:rsidR="000301EA" w:rsidRPr="00515154">
        <w:rPr>
          <w:rFonts w:ascii="Times New Roman" w:hAnsi="Times New Roman" w:cs="Times New Roman"/>
          <w:sz w:val="24"/>
          <w:szCs w:val="24"/>
        </w:rPr>
        <w:t>11</w:t>
      </w:r>
      <w:r w:rsidRPr="00515154">
        <w:rPr>
          <w:rFonts w:ascii="Times New Roman" w:hAnsi="Times New Roman" w:cs="Times New Roman"/>
          <w:sz w:val="24"/>
          <w:szCs w:val="24"/>
        </w:rPr>
        <w:t xml:space="preserve">. </w:t>
      </w:r>
    </w:p>
    <w:p w14:paraId="1D258618" w14:textId="0F7A5456" w:rsidR="000572E7" w:rsidRPr="00FC577D" w:rsidRDefault="000572E7" w:rsidP="000572E7">
      <w:pPr>
        <w:pStyle w:val="Legend"/>
        <w:keepNext/>
        <w:spacing w:before="240"/>
        <w:rPr>
          <w:rFonts w:ascii="Times New Roman" w:hAnsi="Times New Roman" w:cs="Times New Roman"/>
          <w:sz w:val="24"/>
        </w:rPr>
      </w:pPr>
      <w:r w:rsidRPr="00FC577D">
        <w:rPr>
          <w:rFonts w:ascii="Times New Roman" w:hAnsi="Times New Roman" w:cs="Times New Roman"/>
          <w:b/>
          <w:sz w:val="24"/>
        </w:rPr>
        <w:t xml:space="preserve">Tabel </w:t>
      </w:r>
      <w:r w:rsidRPr="00FC577D">
        <w:rPr>
          <w:rFonts w:ascii="Times New Roman" w:hAnsi="Times New Roman" w:cs="Times New Roman"/>
          <w:b/>
          <w:sz w:val="24"/>
        </w:rPr>
        <w:fldChar w:fldCharType="begin"/>
      </w:r>
      <w:r w:rsidRPr="00FC577D">
        <w:rPr>
          <w:rFonts w:ascii="Times New Roman" w:hAnsi="Times New Roman" w:cs="Times New Roman"/>
          <w:b/>
          <w:sz w:val="24"/>
        </w:rPr>
        <w:instrText xml:space="preserve"> SEQ Tabel \* ARABIC </w:instrText>
      </w:r>
      <w:r w:rsidRPr="00FC577D">
        <w:rPr>
          <w:rFonts w:ascii="Times New Roman" w:hAnsi="Times New Roman" w:cs="Times New Roman"/>
          <w:b/>
          <w:sz w:val="24"/>
        </w:rPr>
        <w:fldChar w:fldCharType="separate"/>
      </w:r>
      <w:r w:rsidR="002315CF">
        <w:rPr>
          <w:rFonts w:ascii="Times New Roman" w:hAnsi="Times New Roman" w:cs="Times New Roman"/>
          <w:b/>
          <w:noProof/>
          <w:sz w:val="24"/>
        </w:rPr>
        <w:t>11</w:t>
      </w:r>
      <w:r w:rsidRPr="00FC577D">
        <w:rPr>
          <w:rFonts w:ascii="Times New Roman" w:hAnsi="Times New Roman" w:cs="Times New Roman"/>
          <w:b/>
          <w:sz w:val="24"/>
        </w:rPr>
        <w:fldChar w:fldCharType="end"/>
      </w:r>
      <w:r w:rsidRPr="00FC577D">
        <w:rPr>
          <w:rFonts w:ascii="Times New Roman" w:hAnsi="Times New Roman" w:cs="Times New Roman"/>
          <w:b/>
          <w:sz w:val="24"/>
        </w:rPr>
        <w:t>.</w:t>
      </w:r>
      <w:r w:rsidRPr="00FC577D">
        <w:rPr>
          <w:rFonts w:ascii="Times New Roman" w:hAnsi="Times New Roman" w:cs="Times New Roman"/>
          <w:sz w:val="24"/>
        </w:rPr>
        <w:t xml:space="preserve"> Măsurile individuale orizontale</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1387"/>
        <w:gridCol w:w="1243"/>
        <w:gridCol w:w="1055"/>
        <w:gridCol w:w="1291"/>
        <w:gridCol w:w="1109"/>
        <w:gridCol w:w="1116"/>
        <w:gridCol w:w="1344"/>
      </w:tblGrid>
      <w:tr w:rsidR="00D8736B" w:rsidRPr="000301EA" w14:paraId="73854703" w14:textId="77777777" w:rsidTr="004D6D79">
        <w:tc>
          <w:tcPr>
            <w:tcW w:w="360" w:type="pct"/>
            <w:shd w:val="clear" w:color="auto" w:fill="auto"/>
            <w:vAlign w:val="center"/>
          </w:tcPr>
          <w:p w14:paraId="2B452E9B" w14:textId="77777777" w:rsidR="0092101C" w:rsidRPr="000301EA" w:rsidRDefault="0092101C" w:rsidP="00F34C3D">
            <w:pPr>
              <w:tabs>
                <w:tab w:val="left" w:pos="993"/>
              </w:tabs>
              <w:spacing w:after="0" w:line="240" w:lineRule="auto"/>
              <w:jc w:val="center"/>
              <w:rPr>
                <w:rFonts w:ascii="Times New Roman" w:hAnsi="Times New Roman" w:cs="Times New Roman"/>
                <w:b/>
                <w:color w:val="000000"/>
              </w:rPr>
            </w:pPr>
            <w:r w:rsidRPr="000301EA">
              <w:rPr>
                <w:rFonts w:ascii="Times New Roman" w:hAnsi="Times New Roman" w:cs="Times New Roman"/>
                <w:b/>
                <w:color w:val="000000"/>
              </w:rPr>
              <w:t>Nr.</w:t>
            </w:r>
          </w:p>
          <w:p w14:paraId="40EE2FD8" w14:textId="77777777" w:rsidR="0092101C" w:rsidRPr="000301EA" w:rsidRDefault="0092101C" w:rsidP="00F34C3D">
            <w:pPr>
              <w:tabs>
                <w:tab w:val="left" w:pos="993"/>
              </w:tabs>
              <w:spacing w:after="0" w:line="240" w:lineRule="auto"/>
              <w:jc w:val="center"/>
              <w:rPr>
                <w:rFonts w:ascii="Times New Roman" w:hAnsi="Times New Roman" w:cs="Times New Roman"/>
                <w:b/>
                <w:color w:val="000000"/>
              </w:rPr>
            </w:pPr>
            <w:r w:rsidRPr="000301EA">
              <w:rPr>
                <w:rFonts w:ascii="Times New Roman" w:hAnsi="Times New Roman" w:cs="Times New Roman"/>
                <w:b/>
                <w:color w:val="000000"/>
              </w:rPr>
              <w:t>crt.</w:t>
            </w:r>
          </w:p>
        </w:tc>
        <w:tc>
          <w:tcPr>
            <w:tcW w:w="753" w:type="pct"/>
            <w:shd w:val="clear" w:color="auto" w:fill="auto"/>
            <w:vAlign w:val="center"/>
          </w:tcPr>
          <w:p w14:paraId="192A56F7" w14:textId="77777777" w:rsidR="0092101C" w:rsidRPr="000301EA" w:rsidRDefault="0092101C" w:rsidP="00F34C3D">
            <w:pPr>
              <w:tabs>
                <w:tab w:val="left" w:pos="993"/>
              </w:tabs>
              <w:spacing w:after="0" w:line="240" w:lineRule="auto"/>
              <w:jc w:val="center"/>
              <w:rPr>
                <w:rFonts w:ascii="Times New Roman" w:hAnsi="Times New Roman" w:cs="Times New Roman"/>
                <w:b/>
                <w:color w:val="000000"/>
              </w:rPr>
            </w:pPr>
            <w:r w:rsidRPr="000301EA">
              <w:rPr>
                <w:rFonts w:ascii="Times New Roman" w:hAnsi="Times New Roman" w:cs="Times New Roman"/>
                <w:b/>
                <w:color w:val="000000"/>
              </w:rPr>
              <w:t>Denumirea măsurii de economisire a energiei</w:t>
            </w:r>
          </w:p>
        </w:tc>
        <w:tc>
          <w:tcPr>
            <w:tcW w:w="675" w:type="pct"/>
            <w:shd w:val="clear" w:color="auto" w:fill="auto"/>
            <w:vAlign w:val="center"/>
          </w:tcPr>
          <w:p w14:paraId="6681E9F3" w14:textId="77777777" w:rsidR="0092101C" w:rsidRPr="000301EA" w:rsidRDefault="00F34C3D" w:rsidP="00F34C3D">
            <w:pPr>
              <w:tabs>
                <w:tab w:val="left" w:pos="993"/>
              </w:tabs>
              <w:spacing w:after="0" w:line="240" w:lineRule="auto"/>
              <w:jc w:val="center"/>
              <w:rPr>
                <w:rFonts w:ascii="Times New Roman" w:hAnsi="Times New Roman" w:cs="Times New Roman"/>
                <w:b/>
                <w:color w:val="000000"/>
              </w:rPr>
            </w:pPr>
            <w:r w:rsidRPr="000301EA">
              <w:rPr>
                <w:rFonts w:ascii="Times New Roman" w:hAnsi="Times New Roman" w:cs="Times New Roman"/>
                <w:b/>
                <w:color w:val="000000"/>
              </w:rPr>
              <w:t>Sectorul țintă</w:t>
            </w:r>
          </w:p>
        </w:tc>
        <w:tc>
          <w:tcPr>
            <w:tcW w:w="573" w:type="pct"/>
            <w:shd w:val="clear" w:color="auto" w:fill="auto"/>
            <w:vAlign w:val="center"/>
          </w:tcPr>
          <w:p w14:paraId="7885CA0D" w14:textId="77777777" w:rsidR="0092101C" w:rsidRPr="000301EA" w:rsidRDefault="0092101C" w:rsidP="00F34C3D">
            <w:pPr>
              <w:tabs>
                <w:tab w:val="left" w:pos="993"/>
              </w:tabs>
              <w:spacing w:after="0" w:line="240" w:lineRule="auto"/>
              <w:jc w:val="center"/>
              <w:rPr>
                <w:rFonts w:ascii="Times New Roman" w:hAnsi="Times New Roman" w:cs="Times New Roman"/>
                <w:b/>
                <w:color w:val="000000"/>
              </w:rPr>
            </w:pPr>
            <w:r w:rsidRPr="000301EA">
              <w:rPr>
                <w:rFonts w:ascii="Times New Roman" w:hAnsi="Times New Roman" w:cs="Times New Roman"/>
                <w:b/>
                <w:color w:val="000000"/>
              </w:rPr>
              <w:t>Durata</w:t>
            </w:r>
          </w:p>
        </w:tc>
        <w:tc>
          <w:tcPr>
            <w:tcW w:w="701" w:type="pct"/>
            <w:shd w:val="clear" w:color="auto" w:fill="auto"/>
            <w:vAlign w:val="center"/>
          </w:tcPr>
          <w:p w14:paraId="6D353A69" w14:textId="77777777" w:rsidR="0092101C" w:rsidRPr="000301EA" w:rsidRDefault="0092101C" w:rsidP="00F34C3D">
            <w:pPr>
              <w:tabs>
                <w:tab w:val="left" w:pos="993"/>
              </w:tabs>
              <w:spacing w:after="0" w:line="240" w:lineRule="auto"/>
              <w:jc w:val="center"/>
              <w:rPr>
                <w:rFonts w:ascii="Times New Roman" w:hAnsi="Times New Roman" w:cs="Times New Roman"/>
                <w:b/>
                <w:color w:val="000000"/>
              </w:rPr>
            </w:pPr>
            <w:r w:rsidRPr="000301EA">
              <w:rPr>
                <w:rFonts w:ascii="Times New Roman" w:hAnsi="Times New Roman" w:cs="Times New Roman"/>
                <w:b/>
                <w:color w:val="000000"/>
              </w:rPr>
              <w:t xml:space="preserve">Economii de </w:t>
            </w:r>
            <w:proofErr w:type="spellStart"/>
            <w:r w:rsidR="00210948" w:rsidRPr="000301EA">
              <w:rPr>
                <w:rFonts w:ascii="Times New Roman" w:hAnsi="Times New Roman" w:cs="Times New Roman"/>
                <w:b/>
                <w:color w:val="000000"/>
              </w:rPr>
              <w:t>de</w:t>
            </w:r>
            <w:proofErr w:type="spellEnd"/>
            <w:r w:rsidR="00210948" w:rsidRPr="000301EA">
              <w:rPr>
                <w:rFonts w:ascii="Times New Roman" w:hAnsi="Times New Roman" w:cs="Times New Roman"/>
                <w:b/>
                <w:color w:val="000000"/>
              </w:rPr>
              <w:t xml:space="preserve"> energie prevăzute în 2020 </w:t>
            </w:r>
            <w:r w:rsidRPr="000301EA">
              <w:rPr>
                <w:rFonts w:ascii="Times New Roman" w:hAnsi="Times New Roman" w:cs="Times New Roman"/>
                <w:b/>
                <w:color w:val="000000"/>
              </w:rPr>
              <w:t>(</w:t>
            </w:r>
            <w:proofErr w:type="spellStart"/>
            <w:r w:rsidRPr="000301EA">
              <w:rPr>
                <w:rFonts w:ascii="Times New Roman" w:hAnsi="Times New Roman" w:cs="Times New Roman"/>
                <w:b/>
                <w:color w:val="000000"/>
              </w:rPr>
              <w:t>ktep</w:t>
            </w:r>
            <w:proofErr w:type="spellEnd"/>
            <w:r w:rsidRPr="000301EA">
              <w:rPr>
                <w:rFonts w:ascii="Times New Roman" w:hAnsi="Times New Roman" w:cs="Times New Roman"/>
                <w:b/>
                <w:color w:val="000000"/>
              </w:rPr>
              <w:t>)</w:t>
            </w:r>
          </w:p>
        </w:tc>
        <w:tc>
          <w:tcPr>
            <w:tcW w:w="602" w:type="pct"/>
            <w:shd w:val="clear" w:color="auto" w:fill="auto"/>
            <w:vAlign w:val="center"/>
          </w:tcPr>
          <w:p w14:paraId="12142DAC" w14:textId="77777777" w:rsidR="0092101C" w:rsidRPr="000301EA" w:rsidRDefault="0092101C" w:rsidP="00F34C3D">
            <w:pPr>
              <w:tabs>
                <w:tab w:val="left" w:pos="993"/>
              </w:tabs>
              <w:spacing w:after="0" w:line="240" w:lineRule="auto"/>
              <w:jc w:val="center"/>
              <w:rPr>
                <w:rFonts w:ascii="Times New Roman" w:hAnsi="Times New Roman" w:cs="Times New Roman"/>
                <w:b/>
                <w:color w:val="000000"/>
              </w:rPr>
            </w:pPr>
            <w:r w:rsidRPr="000301EA">
              <w:rPr>
                <w:rFonts w:ascii="Times New Roman" w:hAnsi="Times New Roman" w:cs="Times New Roman"/>
                <w:b/>
                <w:color w:val="000000"/>
              </w:rPr>
              <w:t>Economii de energie prevăzute în 202</w:t>
            </w:r>
            <w:r w:rsidR="00210948" w:rsidRPr="000301EA">
              <w:rPr>
                <w:rFonts w:ascii="Times New Roman" w:hAnsi="Times New Roman" w:cs="Times New Roman"/>
                <w:b/>
                <w:color w:val="000000"/>
              </w:rPr>
              <w:t>1</w:t>
            </w:r>
            <w:r w:rsidRPr="000301EA">
              <w:rPr>
                <w:rFonts w:ascii="Times New Roman" w:hAnsi="Times New Roman" w:cs="Times New Roman"/>
                <w:b/>
                <w:color w:val="000000"/>
              </w:rPr>
              <w:t xml:space="preserve"> (</w:t>
            </w:r>
            <w:proofErr w:type="spellStart"/>
            <w:r w:rsidRPr="000301EA">
              <w:rPr>
                <w:rFonts w:ascii="Times New Roman" w:hAnsi="Times New Roman" w:cs="Times New Roman"/>
                <w:b/>
                <w:color w:val="000000"/>
              </w:rPr>
              <w:t>ktep</w:t>
            </w:r>
            <w:proofErr w:type="spellEnd"/>
            <w:r w:rsidRPr="000301EA">
              <w:rPr>
                <w:rFonts w:ascii="Times New Roman" w:hAnsi="Times New Roman" w:cs="Times New Roman"/>
                <w:b/>
                <w:color w:val="000000"/>
              </w:rPr>
              <w:t>)</w:t>
            </w:r>
          </w:p>
        </w:tc>
        <w:tc>
          <w:tcPr>
            <w:tcW w:w="606" w:type="pct"/>
            <w:shd w:val="clear" w:color="auto" w:fill="auto"/>
            <w:vAlign w:val="center"/>
          </w:tcPr>
          <w:p w14:paraId="5AF59FE8" w14:textId="77777777" w:rsidR="0092101C" w:rsidRPr="000301EA" w:rsidRDefault="0092101C" w:rsidP="00F34C3D">
            <w:pPr>
              <w:tabs>
                <w:tab w:val="left" w:pos="993"/>
              </w:tabs>
              <w:spacing w:after="0" w:line="240" w:lineRule="auto"/>
              <w:jc w:val="center"/>
              <w:rPr>
                <w:rFonts w:ascii="Times New Roman" w:hAnsi="Times New Roman" w:cs="Times New Roman"/>
                <w:b/>
                <w:color w:val="000000"/>
              </w:rPr>
            </w:pPr>
            <w:proofErr w:type="spellStart"/>
            <w:r w:rsidRPr="000301EA">
              <w:rPr>
                <w:rFonts w:ascii="Times New Roman" w:hAnsi="Times New Roman" w:cs="Times New Roman"/>
                <w:b/>
                <w:color w:val="000000"/>
              </w:rPr>
              <w:t>Situaţia</w:t>
            </w:r>
            <w:proofErr w:type="spellEnd"/>
            <w:r w:rsidRPr="000301EA">
              <w:rPr>
                <w:rFonts w:ascii="Times New Roman" w:hAnsi="Times New Roman" w:cs="Times New Roman"/>
                <w:b/>
                <w:color w:val="000000"/>
              </w:rPr>
              <w:t xml:space="preserve"> în raport cu </w:t>
            </w:r>
            <w:r w:rsidR="009B6B18" w:rsidRPr="000301EA">
              <w:rPr>
                <w:rFonts w:ascii="Times New Roman" w:hAnsi="Times New Roman" w:cs="Times New Roman"/>
                <w:b/>
                <w:color w:val="000000"/>
              </w:rPr>
              <w:t>PNAEE</w:t>
            </w:r>
            <w:r w:rsidRPr="000301EA">
              <w:rPr>
                <w:rFonts w:ascii="Times New Roman" w:hAnsi="Times New Roman" w:cs="Times New Roman"/>
                <w:b/>
                <w:color w:val="000000"/>
                <w:lang w:eastAsia="de-DE"/>
              </w:rPr>
              <w:t xml:space="preserve"> 201</w:t>
            </w:r>
            <w:r w:rsidR="009B6B18" w:rsidRPr="000301EA">
              <w:rPr>
                <w:rFonts w:ascii="Times New Roman" w:hAnsi="Times New Roman" w:cs="Times New Roman"/>
                <w:b/>
                <w:color w:val="000000"/>
                <w:lang w:eastAsia="de-DE"/>
              </w:rPr>
              <w:t>6</w:t>
            </w:r>
            <w:r w:rsidRPr="000301EA">
              <w:rPr>
                <w:rFonts w:ascii="Times New Roman" w:hAnsi="Times New Roman" w:cs="Times New Roman"/>
                <w:b/>
                <w:color w:val="000000"/>
                <w:lang w:eastAsia="de-DE"/>
              </w:rPr>
              <w:t>-201</w:t>
            </w:r>
            <w:r w:rsidR="009B6B18" w:rsidRPr="000301EA">
              <w:rPr>
                <w:rFonts w:ascii="Times New Roman" w:hAnsi="Times New Roman" w:cs="Times New Roman"/>
                <w:b/>
                <w:color w:val="000000"/>
                <w:lang w:eastAsia="de-DE"/>
              </w:rPr>
              <w:t>8</w:t>
            </w:r>
          </w:p>
        </w:tc>
        <w:tc>
          <w:tcPr>
            <w:tcW w:w="730" w:type="pct"/>
            <w:shd w:val="clear" w:color="auto" w:fill="auto"/>
            <w:vAlign w:val="center"/>
          </w:tcPr>
          <w:p w14:paraId="55743841" w14:textId="77777777" w:rsidR="0092101C" w:rsidRPr="000301EA" w:rsidRDefault="0092101C" w:rsidP="00F34C3D">
            <w:pPr>
              <w:tabs>
                <w:tab w:val="left" w:pos="993"/>
              </w:tabs>
              <w:spacing w:after="0" w:line="240" w:lineRule="auto"/>
              <w:jc w:val="center"/>
              <w:rPr>
                <w:rFonts w:ascii="Times New Roman" w:hAnsi="Times New Roman" w:cs="Times New Roman"/>
                <w:b/>
                <w:color w:val="000000"/>
              </w:rPr>
            </w:pPr>
            <w:r w:rsidRPr="000301EA">
              <w:rPr>
                <w:rFonts w:ascii="Times New Roman" w:hAnsi="Times New Roman" w:cs="Times New Roman"/>
                <w:b/>
                <w:color w:val="000000"/>
              </w:rPr>
              <w:t xml:space="preserve">Comentarii </w:t>
            </w:r>
            <w:proofErr w:type="spellStart"/>
            <w:r w:rsidRPr="000301EA">
              <w:rPr>
                <w:rFonts w:ascii="Times New Roman" w:hAnsi="Times New Roman" w:cs="Times New Roman"/>
                <w:b/>
                <w:color w:val="000000"/>
              </w:rPr>
              <w:t>adiţionale</w:t>
            </w:r>
            <w:proofErr w:type="spellEnd"/>
          </w:p>
        </w:tc>
      </w:tr>
      <w:tr w:rsidR="00D8736B" w:rsidRPr="000301EA" w14:paraId="65D9F1F8" w14:textId="77777777" w:rsidTr="004D6D79">
        <w:tc>
          <w:tcPr>
            <w:tcW w:w="360" w:type="pct"/>
            <w:tcBorders>
              <w:bottom w:val="single" w:sz="4" w:space="0" w:color="auto"/>
            </w:tcBorders>
            <w:shd w:val="clear" w:color="auto" w:fill="auto"/>
            <w:vAlign w:val="center"/>
          </w:tcPr>
          <w:p w14:paraId="5B97018A" w14:textId="77777777" w:rsidR="00EA7BC4" w:rsidRPr="000301EA" w:rsidRDefault="00EA7BC4" w:rsidP="00F03BBF">
            <w:pPr>
              <w:spacing w:line="240" w:lineRule="auto"/>
              <w:rPr>
                <w:rFonts w:ascii="Times New Roman" w:hAnsi="Times New Roman" w:cs="Times New Roman"/>
              </w:rPr>
            </w:pPr>
            <w:r w:rsidRPr="000301EA">
              <w:rPr>
                <w:rFonts w:ascii="Times New Roman" w:hAnsi="Times New Roman" w:cs="Times New Roman"/>
              </w:rPr>
              <w:t>H.</w:t>
            </w:r>
            <w:r w:rsidR="00E64B38" w:rsidRPr="000301EA">
              <w:rPr>
                <w:rFonts w:ascii="Times New Roman" w:hAnsi="Times New Roman" w:cs="Times New Roman"/>
              </w:rPr>
              <w:t>1</w:t>
            </w:r>
            <w:r w:rsidRPr="000301EA">
              <w:rPr>
                <w:rFonts w:ascii="Times New Roman" w:hAnsi="Times New Roman" w:cs="Times New Roman"/>
              </w:rPr>
              <w:t>.</w:t>
            </w:r>
          </w:p>
        </w:tc>
        <w:tc>
          <w:tcPr>
            <w:tcW w:w="753" w:type="pct"/>
            <w:tcBorders>
              <w:bottom w:val="single" w:sz="4" w:space="0" w:color="auto"/>
            </w:tcBorders>
            <w:shd w:val="clear" w:color="auto" w:fill="auto"/>
          </w:tcPr>
          <w:p w14:paraId="0558FC5E" w14:textId="77777777" w:rsidR="00EA7BC4" w:rsidRPr="000301EA" w:rsidRDefault="00EA7BC4" w:rsidP="00F03BBF">
            <w:pPr>
              <w:spacing w:line="240" w:lineRule="auto"/>
              <w:rPr>
                <w:rFonts w:ascii="Times New Roman" w:hAnsi="Times New Roman" w:cs="Times New Roman"/>
              </w:rPr>
            </w:pPr>
            <w:r w:rsidRPr="000301EA">
              <w:rPr>
                <w:rFonts w:ascii="Times New Roman" w:hAnsi="Times New Roman" w:cs="Times New Roman"/>
              </w:rPr>
              <w:t>Consolidarea capacităților managerilor energetici raionali</w:t>
            </w:r>
          </w:p>
        </w:tc>
        <w:tc>
          <w:tcPr>
            <w:tcW w:w="675" w:type="pct"/>
            <w:tcBorders>
              <w:bottom w:val="single" w:sz="4" w:space="0" w:color="auto"/>
            </w:tcBorders>
            <w:shd w:val="clear" w:color="auto" w:fill="auto"/>
          </w:tcPr>
          <w:p w14:paraId="64BA592F" w14:textId="77777777" w:rsidR="00EA7BC4" w:rsidRPr="000301EA" w:rsidRDefault="00EA7BC4" w:rsidP="00F03BBF">
            <w:pPr>
              <w:spacing w:line="240" w:lineRule="auto"/>
              <w:rPr>
                <w:rFonts w:ascii="Times New Roman" w:hAnsi="Times New Roman" w:cs="Times New Roman"/>
              </w:rPr>
            </w:pPr>
            <w:r w:rsidRPr="000301EA">
              <w:rPr>
                <w:rFonts w:ascii="Times New Roman" w:hAnsi="Times New Roman" w:cs="Times New Roman"/>
              </w:rPr>
              <w:t>Consumul final de energie în sectorul public</w:t>
            </w:r>
          </w:p>
        </w:tc>
        <w:tc>
          <w:tcPr>
            <w:tcW w:w="573" w:type="pct"/>
            <w:tcBorders>
              <w:bottom w:val="single" w:sz="4" w:space="0" w:color="auto"/>
            </w:tcBorders>
            <w:shd w:val="clear" w:color="auto" w:fill="auto"/>
            <w:vAlign w:val="center"/>
          </w:tcPr>
          <w:p w14:paraId="52DA596E" w14:textId="77777777" w:rsidR="00EA7BC4" w:rsidRPr="000301EA" w:rsidRDefault="00EA7BC4" w:rsidP="000572E7">
            <w:pPr>
              <w:spacing w:line="240" w:lineRule="auto"/>
              <w:jc w:val="center"/>
              <w:rPr>
                <w:rFonts w:ascii="Times New Roman" w:hAnsi="Times New Roman" w:cs="Times New Roman"/>
              </w:rPr>
            </w:pPr>
            <w:r w:rsidRPr="000301EA">
              <w:rPr>
                <w:rFonts w:ascii="Times New Roman" w:hAnsi="Times New Roman" w:cs="Times New Roman"/>
              </w:rPr>
              <w:t>2019-2021</w:t>
            </w:r>
          </w:p>
        </w:tc>
        <w:tc>
          <w:tcPr>
            <w:tcW w:w="701" w:type="pct"/>
            <w:tcBorders>
              <w:bottom w:val="single" w:sz="4" w:space="0" w:color="auto"/>
            </w:tcBorders>
            <w:shd w:val="clear" w:color="auto" w:fill="auto"/>
            <w:vAlign w:val="center"/>
          </w:tcPr>
          <w:p w14:paraId="6C471D34" w14:textId="77777777" w:rsidR="00EA7BC4" w:rsidRPr="000301EA" w:rsidRDefault="00EA7BC4"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2" w:type="pct"/>
            <w:tcBorders>
              <w:bottom w:val="single" w:sz="4" w:space="0" w:color="auto"/>
            </w:tcBorders>
            <w:shd w:val="clear" w:color="auto" w:fill="auto"/>
            <w:vAlign w:val="center"/>
          </w:tcPr>
          <w:p w14:paraId="361FAF66" w14:textId="77777777" w:rsidR="00EA7BC4" w:rsidRPr="000301EA" w:rsidRDefault="00EA7BC4"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6" w:type="pct"/>
            <w:tcBorders>
              <w:bottom w:val="single" w:sz="4" w:space="0" w:color="auto"/>
            </w:tcBorders>
            <w:shd w:val="clear" w:color="auto" w:fill="auto"/>
            <w:vAlign w:val="center"/>
          </w:tcPr>
          <w:p w14:paraId="01A51212" w14:textId="77777777" w:rsidR="00EA7BC4" w:rsidRPr="000301EA" w:rsidRDefault="00EA7BC4" w:rsidP="000572E7">
            <w:pPr>
              <w:spacing w:line="240" w:lineRule="auto"/>
              <w:jc w:val="center"/>
              <w:rPr>
                <w:rFonts w:ascii="Times New Roman" w:hAnsi="Times New Roman" w:cs="Times New Roman"/>
              </w:rPr>
            </w:pPr>
            <w:r w:rsidRPr="000301EA">
              <w:rPr>
                <w:rFonts w:ascii="Times New Roman" w:hAnsi="Times New Roman" w:cs="Times New Roman"/>
              </w:rPr>
              <w:t>Măsură nouă</w:t>
            </w:r>
          </w:p>
        </w:tc>
        <w:tc>
          <w:tcPr>
            <w:tcW w:w="730" w:type="pct"/>
            <w:tcBorders>
              <w:bottom w:val="single" w:sz="4" w:space="0" w:color="auto"/>
            </w:tcBorders>
            <w:shd w:val="clear" w:color="auto" w:fill="auto"/>
            <w:vAlign w:val="center"/>
          </w:tcPr>
          <w:p w14:paraId="19219836" w14:textId="77777777" w:rsidR="00EA7BC4" w:rsidRPr="000301EA" w:rsidRDefault="00EA7BC4" w:rsidP="00F03BBF">
            <w:pPr>
              <w:spacing w:line="240" w:lineRule="auto"/>
              <w:rPr>
                <w:rFonts w:ascii="Times New Roman" w:hAnsi="Times New Roman" w:cs="Times New Roman"/>
              </w:rPr>
            </w:pPr>
          </w:p>
        </w:tc>
      </w:tr>
      <w:tr w:rsidR="00D8736B" w:rsidRPr="000301EA" w14:paraId="0AF7EDE5" w14:textId="77777777" w:rsidTr="004D6D79">
        <w:tc>
          <w:tcPr>
            <w:tcW w:w="360" w:type="pct"/>
            <w:shd w:val="clear" w:color="auto" w:fill="auto"/>
            <w:vAlign w:val="center"/>
          </w:tcPr>
          <w:p w14:paraId="0CE42FA6"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lastRenderedPageBreak/>
              <w:t>H.</w:t>
            </w:r>
            <w:r w:rsidR="000301EA">
              <w:rPr>
                <w:rFonts w:ascii="Times New Roman" w:hAnsi="Times New Roman" w:cs="Times New Roman"/>
              </w:rPr>
              <w:t>2</w:t>
            </w:r>
            <w:r w:rsidRPr="000301EA">
              <w:rPr>
                <w:rFonts w:ascii="Times New Roman" w:hAnsi="Times New Roman" w:cs="Times New Roman"/>
              </w:rPr>
              <w:t>.</w:t>
            </w:r>
          </w:p>
        </w:tc>
        <w:tc>
          <w:tcPr>
            <w:tcW w:w="753" w:type="pct"/>
            <w:shd w:val="clear" w:color="auto" w:fill="auto"/>
          </w:tcPr>
          <w:p w14:paraId="5FEBBBD9"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 xml:space="preserve">Evaluarea  </w:t>
            </w:r>
            <w:proofErr w:type="spellStart"/>
            <w:r w:rsidRPr="000301EA">
              <w:rPr>
                <w:rFonts w:ascii="Times New Roman" w:hAnsi="Times New Roman" w:cs="Times New Roman"/>
              </w:rPr>
              <w:t>potenţialului</w:t>
            </w:r>
            <w:proofErr w:type="spellEnd"/>
            <w:r w:rsidRPr="000301EA">
              <w:rPr>
                <w:rFonts w:ascii="Times New Roman" w:hAnsi="Times New Roman" w:cs="Times New Roman"/>
              </w:rPr>
              <w:t xml:space="preserve"> </w:t>
            </w:r>
            <w:r w:rsidR="005744DD" w:rsidRPr="000301EA">
              <w:rPr>
                <w:rFonts w:ascii="Times New Roman" w:hAnsi="Times New Roman" w:cs="Times New Roman"/>
              </w:rPr>
              <w:t xml:space="preserve">național </w:t>
            </w:r>
            <w:r w:rsidRPr="000301EA">
              <w:rPr>
                <w:rFonts w:ascii="Times New Roman" w:hAnsi="Times New Roman" w:cs="Times New Roman"/>
              </w:rPr>
              <w:t xml:space="preserve">de </w:t>
            </w:r>
            <w:r w:rsidR="00F0272F" w:rsidRPr="000301EA">
              <w:rPr>
                <w:rFonts w:ascii="Times New Roman" w:hAnsi="Times New Roman" w:cs="Times New Roman"/>
              </w:rPr>
              <w:t xml:space="preserve">eficiență energetică </w:t>
            </w:r>
          </w:p>
        </w:tc>
        <w:tc>
          <w:tcPr>
            <w:tcW w:w="675" w:type="pct"/>
            <w:shd w:val="clear" w:color="auto" w:fill="auto"/>
          </w:tcPr>
          <w:p w14:paraId="1513A908"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Consumul primar și final în toate sectoarele economiei naționale</w:t>
            </w:r>
          </w:p>
        </w:tc>
        <w:tc>
          <w:tcPr>
            <w:tcW w:w="573" w:type="pct"/>
            <w:shd w:val="clear" w:color="auto" w:fill="auto"/>
            <w:vAlign w:val="center"/>
          </w:tcPr>
          <w:p w14:paraId="26C68D88"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2019</w:t>
            </w:r>
          </w:p>
        </w:tc>
        <w:tc>
          <w:tcPr>
            <w:tcW w:w="701" w:type="pct"/>
            <w:shd w:val="clear" w:color="auto" w:fill="auto"/>
            <w:vAlign w:val="center"/>
          </w:tcPr>
          <w:p w14:paraId="5504427C"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2" w:type="pct"/>
            <w:shd w:val="clear" w:color="auto" w:fill="auto"/>
            <w:vAlign w:val="center"/>
          </w:tcPr>
          <w:p w14:paraId="59098C57"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6" w:type="pct"/>
            <w:shd w:val="clear" w:color="auto" w:fill="auto"/>
            <w:vAlign w:val="center"/>
          </w:tcPr>
          <w:p w14:paraId="64FDE6FA"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Măsură existentă</w:t>
            </w:r>
          </w:p>
        </w:tc>
        <w:tc>
          <w:tcPr>
            <w:tcW w:w="730" w:type="pct"/>
            <w:shd w:val="clear" w:color="auto" w:fill="auto"/>
            <w:vAlign w:val="center"/>
          </w:tcPr>
          <w:p w14:paraId="69257867" w14:textId="77777777" w:rsidR="00DC560F" w:rsidRPr="000301EA" w:rsidRDefault="00986A61" w:rsidP="00F03BBF">
            <w:pPr>
              <w:spacing w:line="240" w:lineRule="auto"/>
              <w:rPr>
                <w:rFonts w:ascii="Times New Roman" w:hAnsi="Times New Roman" w:cs="Times New Roman"/>
              </w:rPr>
            </w:pPr>
            <w:r w:rsidRPr="000301EA">
              <w:rPr>
                <w:rFonts w:ascii="Times New Roman" w:hAnsi="Times New Roman" w:cs="Times New Roman"/>
              </w:rPr>
              <w:t>Actualizarea și completarea analizei existente</w:t>
            </w:r>
          </w:p>
        </w:tc>
      </w:tr>
      <w:tr w:rsidR="00D8736B" w:rsidRPr="000301EA" w14:paraId="5C13C3D7" w14:textId="77777777" w:rsidTr="004D6D79">
        <w:tc>
          <w:tcPr>
            <w:tcW w:w="360" w:type="pct"/>
            <w:tcBorders>
              <w:bottom w:val="single" w:sz="4" w:space="0" w:color="auto"/>
            </w:tcBorders>
            <w:shd w:val="clear" w:color="auto" w:fill="auto"/>
            <w:vAlign w:val="center"/>
          </w:tcPr>
          <w:p w14:paraId="32B2F74F"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H.</w:t>
            </w:r>
            <w:r w:rsidR="000301EA">
              <w:rPr>
                <w:rFonts w:ascii="Times New Roman" w:hAnsi="Times New Roman" w:cs="Times New Roman"/>
              </w:rPr>
              <w:t>3</w:t>
            </w:r>
            <w:r w:rsidRPr="000301EA">
              <w:rPr>
                <w:rFonts w:ascii="Times New Roman" w:hAnsi="Times New Roman" w:cs="Times New Roman"/>
              </w:rPr>
              <w:t>.</w:t>
            </w:r>
          </w:p>
        </w:tc>
        <w:tc>
          <w:tcPr>
            <w:tcW w:w="753" w:type="pct"/>
            <w:tcBorders>
              <w:bottom w:val="single" w:sz="4" w:space="0" w:color="auto"/>
            </w:tcBorders>
            <w:shd w:val="clear" w:color="auto" w:fill="auto"/>
          </w:tcPr>
          <w:p w14:paraId="0EB0DFA7"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 xml:space="preserve">Elaborarea și aprobarea cadrului juridic secundar </w:t>
            </w:r>
            <w:r w:rsidR="00F0272F" w:rsidRPr="000301EA">
              <w:rPr>
                <w:rFonts w:ascii="Times New Roman" w:hAnsi="Times New Roman" w:cs="Times New Roman"/>
              </w:rPr>
              <w:t xml:space="preserve">aferent </w:t>
            </w:r>
            <w:r w:rsidRPr="000301EA">
              <w:rPr>
                <w:rFonts w:ascii="Times New Roman" w:hAnsi="Times New Roman" w:cs="Times New Roman"/>
              </w:rPr>
              <w:t xml:space="preserve">Legii cu privire la </w:t>
            </w:r>
            <w:proofErr w:type="spellStart"/>
            <w:r w:rsidRPr="000301EA">
              <w:rPr>
                <w:rFonts w:ascii="Times New Roman" w:hAnsi="Times New Roman" w:cs="Times New Roman"/>
              </w:rPr>
              <w:t>eficienţa</w:t>
            </w:r>
            <w:proofErr w:type="spellEnd"/>
            <w:r w:rsidRPr="000301EA">
              <w:rPr>
                <w:rFonts w:ascii="Times New Roman" w:hAnsi="Times New Roman" w:cs="Times New Roman"/>
              </w:rPr>
              <w:t xml:space="preserve"> energetică</w:t>
            </w:r>
          </w:p>
        </w:tc>
        <w:tc>
          <w:tcPr>
            <w:tcW w:w="675" w:type="pct"/>
            <w:tcBorders>
              <w:bottom w:val="single" w:sz="4" w:space="0" w:color="auto"/>
            </w:tcBorders>
            <w:shd w:val="clear" w:color="auto" w:fill="auto"/>
          </w:tcPr>
          <w:p w14:paraId="0169FE3A"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Consumul primar și final în toate sectoarele economiei naționale</w:t>
            </w:r>
          </w:p>
        </w:tc>
        <w:tc>
          <w:tcPr>
            <w:tcW w:w="573" w:type="pct"/>
            <w:tcBorders>
              <w:bottom w:val="single" w:sz="4" w:space="0" w:color="auto"/>
            </w:tcBorders>
            <w:shd w:val="clear" w:color="auto" w:fill="auto"/>
            <w:vAlign w:val="center"/>
          </w:tcPr>
          <w:p w14:paraId="190286A4"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2019</w:t>
            </w:r>
          </w:p>
        </w:tc>
        <w:tc>
          <w:tcPr>
            <w:tcW w:w="701" w:type="pct"/>
            <w:tcBorders>
              <w:bottom w:val="single" w:sz="4" w:space="0" w:color="auto"/>
            </w:tcBorders>
            <w:shd w:val="clear" w:color="auto" w:fill="auto"/>
            <w:vAlign w:val="center"/>
          </w:tcPr>
          <w:p w14:paraId="01108E08"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2" w:type="pct"/>
            <w:tcBorders>
              <w:bottom w:val="single" w:sz="4" w:space="0" w:color="auto"/>
            </w:tcBorders>
            <w:shd w:val="clear" w:color="auto" w:fill="auto"/>
            <w:vAlign w:val="center"/>
          </w:tcPr>
          <w:p w14:paraId="3F65252F"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6" w:type="pct"/>
            <w:tcBorders>
              <w:bottom w:val="single" w:sz="4" w:space="0" w:color="auto"/>
            </w:tcBorders>
            <w:shd w:val="clear" w:color="auto" w:fill="auto"/>
            <w:vAlign w:val="center"/>
          </w:tcPr>
          <w:p w14:paraId="47E30439"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Măsură existentă</w:t>
            </w:r>
          </w:p>
        </w:tc>
        <w:tc>
          <w:tcPr>
            <w:tcW w:w="730" w:type="pct"/>
            <w:tcBorders>
              <w:bottom w:val="single" w:sz="4" w:space="0" w:color="auto"/>
            </w:tcBorders>
            <w:shd w:val="clear" w:color="auto" w:fill="auto"/>
            <w:vAlign w:val="center"/>
          </w:tcPr>
          <w:p w14:paraId="296FEF7D" w14:textId="77777777" w:rsidR="00DC560F" w:rsidRPr="000301EA" w:rsidRDefault="00DC560F" w:rsidP="00F03BBF">
            <w:pPr>
              <w:spacing w:line="240" w:lineRule="auto"/>
              <w:rPr>
                <w:rFonts w:ascii="Times New Roman" w:hAnsi="Times New Roman" w:cs="Times New Roman"/>
              </w:rPr>
            </w:pPr>
          </w:p>
        </w:tc>
      </w:tr>
      <w:tr w:rsidR="00D8736B" w:rsidRPr="000301EA" w14:paraId="15F2EFDC" w14:textId="77777777" w:rsidTr="004D6D79">
        <w:tc>
          <w:tcPr>
            <w:tcW w:w="360" w:type="pct"/>
            <w:tcBorders>
              <w:top w:val="single" w:sz="4" w:space="0" w:color="auto"/>
            </w:tcBorders>
            <w:shd w:val="clear" w:color="auto" w:fill="auto"/>
            <w:vAlign w:val="center"/>
          </w:tcPr>
          <w:p w14:paraId="5CAA63FC"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H.</w:t>
            </w:r>
            <w:r w:rsidR="000301EA">
              <w:rPr>
                <w:rFonts w:ascii="Times New Roman" w:hAnsi="Times New Roman" w:cs="Times New Roman"/>
              </w:rPr>
              <w:t>4</w:t>
            </w:r>
            <w:r w:rsidRPr="000301EA">
              <w:rPr>
                <w:rFonts w:ascii="Times New Roman" w:hAnsi="Times New Roman" w:cs="Times New Roman"/>
              </w:rPr>
              <w:t>.</w:t>
            </w:r>
          </w:p>
        </w:tc>
        <w:tc>
          <w:tcPr>
            <w:tcW w:w="753" w:type="pct"/>
            <w:tcBorders>
              <w:top w:val="single" w:sz="4" w:space="0" w:color="auto"/>
            </w:tcBorders>
            <w:shd w:val="clear" w:color="auto" w:fill="auto"/>
          </w:tcPr>
          <w:p w14:paraId="20226B39"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 xml:space="preserve">Implementarea instrumentului de M&amp;V a economiilor de energie (metoda </w:t>
            </w:r>
            <w:proofErr w:type="spellStart"/>
            <w:r w:rsidRPr="000301EA">
              <w:rPr>
                <w:rFonts w:ascii="Times New Roman" w:hAnsi="Times New Roman" w:cs="Times New Roman"/>
              </w:rPr>
              <w:t>bottom-up</w:t>
            </w:r>
            <w:proofErr w:type="spellEnd"/>
            <w:r w:rsidRPr="000301EA">
              <w:rPr>
                <w:rFonts w:ascii="Times New Roman" w:hAnsi="Times New Roman" w:cs="Times New Roman"/>
              </w:rPr>
              <w:t>)</w:t>
            </w:r>
          </w:p>
        </w:tc>
        <w:tc>
          <w:tcPr>
            <w:tcW w:w="675" w:type="pct"/>
            <w:tcBorders>
              <w:top w:val="single" w:sz="4" w:space="0" w:color="auto"/>
            </w:tcBorders>
            <w:shd w:val="clear" w:color="auto" w:fill="auto"/>
          </w:tcPr>
          <w:p w14:paraId="300EC8E3"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Consumul primar și final în toate sectoarele economiei naționale</w:t>
            </w:r>
          </w:p>
        </w:tc>
        <w:tc>
          <w:tcPr>
            <w:tcW w:w="573" w:type="pct"/>
            <w:tcBorders>
              <w:top w:val="single" w:sz="4" w:space="0" w:color="auto"/>
            </w:tcBorders>
            <w:shd w:val="clear" w:color="auto" w:fill="auto"/>
            <w:vAlign w:val="center"/>
          </w:tcPr>
          <w:p w14:paraId="2068B6A1" w14:textId="483A6DC9"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2019</w:t>
            </w:r>
            <w:r w:rsidR="00202CFD">
              <w:rPr>
                <w:rFonts w:ascii="Times New Roman" w:hAnsi="Times New Roman" w:cs="Times New Roman"/>
              </w:rPr>
              <w:t>-2020</w:t>
            </w:r>
          </w:p>
        </w:tc>
        <w:tc>
          <w:tcPr>
            <w:tcW w:w="701" w:type="pct"/>
            <w:tcBorders>
              <w:top w:val="single" w:sz="4" w:space="0" w:color="auto"/>
            </w:tcBorders>
            <w:shd w:val="clear" w:color="auto" w:fill="auto"/>
            <w:vAlign w:val="center"/>
          </w:tcPr>
          <w:p w14:paraId="373D218C"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2" w:type="pct"/>
            <w:tcBorders>
              <w:top w:val="single" w:sz="4" w:space="0" w:color="auto"/>
            </w:tcBorders>
            <w:shd w:val="clear" w:color="auto" w:fill="auto"/>
            <w:vAlign w:val="center"/>
          </w:tcPr>
          <w:p w14:paraId="299F7434"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6" w:type="pct"/>
            <w:tcBorders>
              <w:top w:val="single" w:sz="4" w:space="0" w:color="auto"/>
            </w:tcBorders>
            <w:shd w:val="clear" w:color="auto" w:fill="auto"/>
            <w:vAlign w:val="center"/>
          </w:tcPr>
          <w:p w14:paraId="79450A96"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Măsură existentă</w:t>
            </w:r>
          </w:p>
        </w:tc>
        <w:tc>
          <w:tcPr>
            <w:tcW w:w="730" w:type="pct"/>
            <w:tcBorders>
              <w:top w:val="single" w:sz="4" w:space="0" w:color="auto"/>
            </w:tcBorders>
            <w:shd w:val="clear" w:color="auto" w:fill="auto"/>
            <w:vAlign w:val="center"/>
          </w:tcPr>
          <w:p w14:paraId="4FA3640D"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Măsura H3</w:t>
            </w:r>
            <w:r w:rsidR="00210948" w:rsidRPr="000301EA">
              <w:rPr>
                <w:rFonts w:ascii="Times New Roman" w:hAnsi="Times New Roman" w:cs="Times New Roman"/>
              </w:rPr>
              <w:t xml:space="preserve"> din PNAEE 16-18</w:t>
            </w:r>
            <w:r w:rsidRPr="000301EA">
              <w:rPr>
                <w:rFonts w:ascii="Times New Roman" w:hAnsi="Times New Roman" w:cs="Times New Roman"/>
              </w:rPr>
              <w:t xml:space="preserve"> revizuită/ adaptată</w:t>
            </w:r>
          </w:p>
        </w:tc>
      </w:tr>
      <w:tr w:rsidR="00D8736B" w:rsidRPr="000301EA" w14:paraId="723690CE" w14:textId="77777777" w:rsidTr="004D6D79">
        <w:tc>
          <w:tcPr>
            <w:tcW w:w="360" w:type="pct"/>
            <w:shd w:val="clear" w:color="auto" w:fill="auto"/>
            <w:vAlign w:val="center"/>
          </w:tcPr>
          <w:p w14:paraId="1D4C7037"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H.</w:t>
            </w:r>
            <w:r w:rsidR="000301EA">
              <w:rPr>
                <w:rFonts w:ascii="Times New Roman" w:hAnsi="Times New Roman" w:cs="Times New Roman"/>
              </w:rPr>
              <w:t>5</w:t>
            </w:r>
            <w:r w:rsidRPr="000301EA">
              <w:rPr>
                <w:rFonts w:ascii="Times New Roman" w:hAnsi="Times New Roman" w:cs="Times New Roman"/>
              </w:rPr>
              <w:t>.</w:t>
            </w:r>
          </w:p>
        </w:tc>
        <w:tc>
          <w:tcPr>
            <w:tcW w:w="753" w:type="pct"/>
            <w:shd w:val="clear" w:color="auto" w:fill="auto"/>
          </w:tcPr>
          <w:p w14:paraId="0B698355"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Promovarea CPE și a companiilor de servicii energetice (ESCO)</w:t>
            </w:r>
          </w:p>
        </w:tc>
        <w:tc>
          <w:tcPr>
            <w:tcW w:w="675" w:type="pct"/>
            <w:shd w:val="clear" w:color="auto" w:fill="auto"/>
          </w:tcPr>
          <w:p w14:paraId="4297BDCD"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Consumul primar și final în toate sectoarele economiei naționale</w:t>
            </w:r>
          </w:p>
        </w:tc>
        <w:tc>
          <w:tcPr>
            <w:tcW w:w="573" w:type="pct"/>
            <w:shd w:val="clear" w:color="auto" w:fill="auto"/>
            <w:vAlign w:val="center"/>
          </w:tcPr>
          <w:p w14:paraId="3D8A66E3"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2019-2021</w:t>
            </w:r>
          </w:p>
        </w:tc>
        <w:tc>
          <w:tcPr>
            <w:tcW w:w="701" w:type="pct"/>
            <w:shd w:val="clear" w:color="auto" w:fill="auto"/>
            <w:vAlign w:val="center"/>
          </w:tcPr>
          <w:p w14:paraId="05BE6488"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2" w:type="pct"/>
            <w:shd w:val="clear" w:color="auto" w:fill="auto"/>
            <w:vAlign w:val="center"/>
          </w:tcPr>
          <w:p w14:paraId="67169FB5"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6" w:type="pct"/>
            <w:shd w:val="clear" w:color="auto" w:fill="auto"/>
            <w:vAlign w:val="center"/>
          </w:tcPr>
          <w:p w14:paraId="29ADA7BA"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Măsură existentă</w:t>
            </w:r>
          </w:p>
        </w:tc>
        <w:tc>
          <w:tcPr>
            <w:tcW w:w="730" w:type="pct"/>
            <w:shd w:val="clear" w:color="auto" w:fill="auto"/>
            <w:vAlign w:val="center"/>
          </w:tcPr>
          <w:p w14:paraId="7194DBDC" w14:textId="77777777" w:rsidR="00DC560F" w:rsidRPr="000301EA" w:rsidRDefault="00DC560F" w:rsidP="00F03BBF">
            <w:pPr>
              <w:spacing w:line="240" w:lineRule="auto"/>
              <w:rPr>
                <w:rFonts w:ascii="Times New Roman" w:hAnsi="Times New Roman" w:cs="Times New Roman"/>
              </w:rPr>
            </w:pPr>
          </w:p>
        </w:tc>
      </w:tr>
      <w:tr w:rsidR="00D8736B" w:rsidRPr="000301EA" w14:paraId="1A3FD6F3" w14:textId="77777777" w:rsidTr="004D6D79">
        <w:trPr>
          <w:trHeight w:val="395"/>
        </w:trPr>
        <w:tc>
          <w:tcPr>
            <w:tcW w:w="360" w:type="pct"/>
            <w:shd w:val="clear" w:color="auto" w:fill="auto"/>
            <w:vAlign w:val="center"/>
          </w:tcPr>
          <w:p w14:paraId="6BBF6E66"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H.</w:t>
            </w:r>
            <w:r w:rsidR="000301EA">
              <w:rPr>
                <w:rFonts w:ascii="Times New Roman" w:hAnsi="Times New Roman" w:cs="Times New Roman"/>
              </w:rPr>
              <w:t>6</w:t>
            </w:r>
            <w:r w:rsidRPr="000301EA">
              <w:rPr>
                <w:rFonts w:ascii="Times New Roman" w:hAnsi="Times New Roman" w:cs="Times New Roman"/>
              </w:rPr>
              <w:t>.</w:t>
            </w:r>
          </w:p>
        </w:tc>
        <w:tc>
          <w:tcPr>
            <w:tcW w:w="753" w:type="pct"/>
            <w:shd w:val="clear" w:color="auto" w:fill="auto"/>
          </w:tcPr>
          <w:p w14:paraId="04734FBD"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 xml:space="preserve">Instruire şi formare, inclusiv programe de </w:t>
            </w:r>
            <w:proofErr w:type="spellStart"/>
            <w:r w:rsidRPr="000301EA">
              <w:rPr>
                <w:rFonts w:ascii="Times New Roman" w:hAnsi="Times New Roman" w:cs="Times New Roman"/>
              </w:rPr>
              <w:t>consultanţă</w:t>
            </w:r>
            <w:proofErr w:type="spellEnd"/>
            <w:r w:rsidRPr="000301EA">
              <w:rPr>
                <w:rFonts w:ascii="Times New Roman" w:hAnsi="Times New Roman" w:cs="Times New Roman"/>
              </w:rPr>
              <w:t xml:space="preserve"> în domeniul energetic</w:t>
            </w:r>
            <w:r w:rsidR="00FC2D3F" w:rsidRPr="000301EA">
              <w:rPr>
                <w:rFonts w:ascii="Times New Roman" w:hAnsi="Times New Roman" w:cs="Times New Roman"/>
              </w:rPr>
              <w:t>, activități de sensibilizare</w:t>
            </w:r>
          </w:p>
        </w:tc>
        <w:tc>
          <w:tcPr>
            <w:tcW w:w="675" w:type="pct"/>
            <w:shd w:val="clear" w:color="auto" w:fill="auto"/>
          </w:tcPr>
          <w:p w14:paraId="272BE326" w14:textId="77777777" w:rsidR="00DC560F" w:rsidRPr="000301EA" w:rsidRDefault="00DC560F" w:rsidP="00F03BBF">
            <w:pPr>
              <w:spacing w:line="240" w:lineRule="auto"/>
              <w:rPr>
                <w:rFonts w:ascii="Times New Roman" w:hAnsi="Times New Roman" w:cs="Times New Roman"/>
              </w:rPr>
            </w:pPr>
            <w:r w:rsidRPr="000301EA">
              <w:rPr>
                <w:rFonts w:ascii="Times New Roman" w:hAnsi="Times New Roman" w:cs="Times New Roman"/>
              </w:rPr>
              <w:t>Consumul final în toate sectoarele economiei naționale</w:t>
            </w:r>
          </w:p>
        </w:tc>
        <w:tc>
          <w:tcPr>
            <w:tcW w:w="573" w:type="pct"/>
            <w:shd w:val="clear" w:color="auto" w:fill="auto"/>
            <w:vAlign w:val="center"/>
          </w:tcPr>
          <w:p w14:paraId="4A948557"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2019-2021</w:t>
            </w:r>
          </w:p>
        </w:tc>
        <w:tc>
          <w:tcPr>
            <w:tcW w:w="701" w:type="pct"/>
            <w:shd w:val="clear" w:color="auto" w:fill="auto"/>
            <w:vAlign w:val="center"/>
          </w:tcPr>
          <w:p w14:paraId="27A34ECF"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2" w:type="pct"/>
            <w:shd w:val="clear" w:color="auto" w:fill="auto"/>
            <w:vAlign w:val="center"/>
          </w:tcPr>
          <w:p w14:paraId="36C7D2B2"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6" w:type="pct"/>
            <w:shd w:val="clear" w:color="auto" w:fill="auto"/>
            <w:vAlign w:val="center"/>
          </w:tcPr>
          <w:p w14:paraId="2C865EA3" w14:textId="77777777" w:rsidR="00DC560F" w:rsidRPr="000301EA" w:rsidRDefault="00DC560F" w:rsidP="000572E7">
            <w:pPr>
              <w:spacing w:line="240" w:lineRule="auto"/>
              <w:jc w:val="center"/>
              <w:rPr>
                <w:rFonts w:ascii="Times New Roman" w:hAnsi="Times New Roman" w:cs="Times New Roman"/>
              </w:rPr>
            </w:pPr>
            <w:r w:rsidRPr="000301EA">
              <w:rPr>
                <w:rFonts w:ascii="Times New Roman" w:hAnsi="Times New Roman" w:cs="Times New Roman"/>
              </w:rPr>
              <w:t>Măsură existentă</w:t>
            </w:r>
          </w:p>
        </w:tc>
        <w:tc>
          <w:tcPr>
            <w:tcW w:w="730" w:type="pct"/>
            <w:shd w:val="clear" w:color="auto" w:fill="auto"/>
            <w:vAlign w:val="center"/>
          </w:tcPr>
          <w:p w14:paraId="769D0D3C" w14:textId="77777777" w:rsidR="00DC560F" w:rsidRPr="000301EA" w:rsidRDefault="00DC560F" w:rsidP="00F03BBF">
            <w:pPr>
              <w:spacing w:line="240" w:lineRule="auto"/>
              <w:rPr>
                <w:rFonts w:ascii="Times New Roman" w:hAnsi="Times New Roman" w:cs="Times New Roman"/>
              </w:rPr>
            </w:pPr>
          </w:p>
        </w:tc>
      </w:tr>
      <w:tr w:rsidR="00D8736B" w:rsidRPr="000301EA" w14:paraId="3761A768" w14:textId="77777777" w:rsidTr="004D6D79">
        <w:trPr>
          <w:trHeight w:val="395"/>
        </w:trPr>
        <w:tc>
          <w:tcPr>
            <w:tcW w:w="360" w:type="pct"/>
            <w:shd w:val="clear" w:color="auto" w:fill="auto"/>
            <w:vAlign w:val="center"/>
          </w:tcPr>
          <w:p w14:paraId="67EA0F70" w14:textId="77777777" w:rsidR="00FC2B04" w:rsidRPr="000301EA" w:rsidRDefault="00FC2B04" w:rsidP="00F03BBF">
            <w:pPr>
              <w:spacing w:line="240" w:lineRule="auto"/>
              <w:rPr>
                <w:rFonts w:ascii="Times New Roman" w:hAnsi="Times New Roman" w:cs="Times New Roman"/>
              </w:rPr>
            </w:pPr>
            <w:r w:rsidRPr="000301EA">
              <w:rPr>
                <w:rFonts w:ascii="Times New Roman" w:hAnsi="Times New Roman" w:cs="Times New Roman"/>
              </w:rPr>
              <w:t>H.</w:t>
            </w:r>
            <w:r w:rsidR="000301EA">
              <w:rPr>
                <w:rFonts w:ascii="Times New Roman" w:hAnsi="Times New Roman" w:cs="Times New Roman"/>
              </w:rPr>
              <w:t>7</w:t>
            </w:r>
            <w:r w:rsidRPr="000301EA">
              <w:rPr>
                <w:rFonts w:ascii="Times New Roman" w:hAnsi="Times New Roman" w:cs="Times New Roman"/>
              </w:rPr>
              <w:t>.</w:t>
            </w:r>
          </w:p>
        </w:tc>
        <w:tc>
          <w:tcPr>
            <w:tcW w:w="753" w:type="pct"/>
            <w:shd w:val="clear" w:color="auto" w:fill="auto"/>
          </w:tcPr>
          <w:p w14:paraId="29D728F4" w14:textId="77777777" w:rsidR="00FC2B04" w:rsidRPr="000301EA" w:rsidRDefault="00FC2B04" w:rsidP="00F03BBF">
            <w:pPr>
              <w:spacing w:line="240" w:lineRule="auto"/>
              <w:rPr>
                <w:rFonts w:ascii="Times New Roman" w:hAnsi="Times New Roman" w:cs="Times New Roman"/>
              </w:rPr>
            </w:pPr>
            <w:r w:rsidRPr="000301EA">
              <w:rPr>
                <w:rFonts w:ascii="Times New Roman" w:hAnsi="Times New Roman" w:cs="Times New Roman"/>
              </w:rPr>
              <w:t>Elaborarea auditurilo</w:t>
            </w:r>
            <w:r w:rsidR="005744DD" w:rsidRPr="000301EA">
              <w:rPr>
                <w:rFonts w:ascii="Times New Roman" w:hAnsi="Times New Roman" w:cs="Times New Roman"/>
              </w:rPr>
              <w:t>r</w:t>
            </w:r>
            <w:r w:rsidRPr="000301EA">
              <w:rPr>
                <w:rFonts w:ascii="Times New Roman" w:hAnsi="Times New Roman" w:cs="Times New Roman"/>
              </w:rPr>
              <w:t xml:space="preserve"> energetice de către companiile mari</w:t>
            </w:r>
          </w:p>
        </w:tc>
        <w:tc>
          <w:tcPr>
            <w:tcW w:w="675" w:type="pct"/>
            <w:shd w:val="clear" w:color="auto" w:fill="auto"/>
          </w:tcPr>
          <w:p w14:paraId="2899D6DF" w14:textId="4650C0F0" w:rsidR="00FC2B04" w:rsidRPr="000301EA" w:rsidRDefault="00FC2B04" w:rsidP="00F03BBF">
            <w:pPr>
              <w:spacing w:line="240" w:lineRule="auto"/>
              <w:rPr>
                <w:rFonts w:ascii="Times New Roman" w:hAnsi="Times New Roman" w:cs="Times New Roman"/>
              </w:rPr>
            </w:pPr>
            <w:r w:rsidRPr="000301EA">
              <w:rPr>
                <w:rFonts w:ascii="Times New Roman" w:hAnsi="Times New Roman" w:cs="Times New Roman"/>
              </w:rPr>
              <w:t xml:space="preserve">Consumul final de energie în </w:t>
            </w:r>
            <w:r w:rsidR="007305DF">
              <w:rPr>
                <w:rFonts w:ascii="Times New Roman" w:hAnsi="Times New Roman" w:cs="Times New Roman"/>
              </w:rPr>
              <w:t>sectorul</w:t>
            </w:r>
            <w:r w:rsidRPr="000301EA">
              <w:rPr>
                <w:rFonts w:ascii="Times New Roman" w:hAnsi="Times New Roman" w:cs="Times New Roman"/>
              </w:rPr>
              <w:t xml:space="preserve"> industrial</w:t>
            </w:r>
          </w:p>
        </w:tc>
        <w:tc>
          <w:tcPr>
            <w:tcW w:w="573" w:type="pct"/>
            <w:shd w:val="clear" w:color="auto" w:fill="auto"/>
            <w:vAlign w:val="center"/>
          </w:tcPr>
          <w:p w14:paraId="63743B3F" w14:textId="77777777" w:rsidR="00FC2B04" w:rsidRPr="000301EA" w:rsidRDefault="00FC2B04" w:rsidP="000572E7">
            <w:pPr>
              <w:spacing w:line="240" w:lineRule="auto"/>
              <w:jc w:val="center"/>
              <w:rPr>
                <w:rFonts w:ascii="Times New Roman" w:hAnsi="Times New Roman" w:cs="Times New Roman"/>
              </w:rPr>
            </w:pPr>
            <w:r w:rsidRPr="000301EA">
              <w:rPr>
                <w:rFonts w:ascii="Times New Roman" w:hAnsi="Times New Roman" w:cs="Times New Roman"/>
              </w:rPr>
              <w:t>2019-2021</w:t>
            </w:r>
          </w:p>
        </w:tc>
        <w:tc>
          <w:tcPr>
            <w:tcW w:w="701" w:type="pct"/>
            <w:shd w:val="clear" w:color="auto" w:fill="auto"/>
            <w:vAlign w:val="center"/>
          </w:tcPr>
          <w:p w14:paraId="3B088ACD" w14:textId="77777777" w:rsidR="00FC2B04" w:rsidRPr="000301EA" w:rsidRDefault="00FC2B04"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2" w:type="pct"/>
            <w:shd w:val="clear" w:color="auto" w:fill="auto"/>
            <w:vAlign w:val="center"/>
          </w:tcPr>
          <w:p w14:paraId="06EDF7C2" w14:textId="77777777" w:rsidR="00FC2B04" w:rsidRPr="000301EA" w:rsidRDefault="00FC2B04"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6" w:type="pct"/>
            <w:shd w:val="clear" w:color="auto" w:fill="auto"/>
            <w:vAlign w:val="center"/>
          </w:tcPr>
          <w:p w14:paraId="39D44B08" w14:textId="77777777" w:rsidR="00FC2B04" w:rsidRPr="000301EA" w:rsidRDefault="00FC2B04" w:rsidP="000572E7">
            <w:pPr>
              <w:spacing w:line="240" w:lineRule="auto"/>
              <w:jc w:val="center"/>
              <w:rPr>
                <w:rFonts w:ascii="Times New Roman" w:hAnsi="Times New Roman" w:cs="Times New Roman"/>
              </w:rPr>
            </w:pPr>
            <w:r w:rsidRPr="000301EA">
              <w:rPr>
                <w:rFonts w:ascii="Times New Roman" w:hAnsi="Times New Roman" w:cs="Times New Roman"/>
              </w:rPr>
              <w:t>Măsură nouă</w:t>
            </w:r>
          </w:p>
        </w:tc>
        <w:tc>
          <w:tcPr>
            <w:tcW w:w="730" w:type="pct"/>
            <w:shd w:val="clear" w:color="auto" w:fill="auto"/>
            <w:vAlign w:val="center"/>
          </w:tcPr>
          <w:p w14:paraId="54CD245A" w14:textId="77777777" w:rsidR="00FC2B04" w:rsidRPr="000301EA" w:rsidRDefault="00FC2B04" w:rsidP="00F03BBF">
            <w:pPr>
              <w:spacing w:line="240" w:lineRule="auto"/>
              <w:rPr>
                <w:rFonts w:ascii="Times New Roman" w:hAnsi="Times New Roman" w:cs="Times New Roman"/>
              </w:rPr>
            </w:pPr>
          </w:p>
        </w:tc>
      </w:tr>
      <w:tr w:rsidR="00D8736B" w:rsidRPr="000301EA" w14:paraId="2A0B1EEE" w14:textId="77777777" w:rsidTr="004D6D79">
        <w:trPr>
          <w:trHeight w:val="395"/>
        </w:trPr>
        <w:tc>
          <w:tcPr>
            <w:tcW w:w="360" w:type="pct"/>
            <w:shd w:val="clear" w:color="auto" w:fill="auto"/>
            <w:vAlign w:val="center"/>
          </w:tcPr>
          <w:p w14:paraId="49708812" w14:textId="77777777" w:rsidR="004278CC" w:rsidRPr="000301EA" w:rsidRDefault="004278CC" w:rsidP="00F03BBF">
            <w:pPr>
              <w:spacing w:line="240" w:lineRule="auto"/>
              <w:rPr>
                <w:rFonts w:ascii="Times New Roman" w:hAnsi="Times New Roman" w:cs="Times New Roman"/>
              </w:rPr>
            </w:pPr>
            <w:r w:rsidRPr="000301EA">
              <w:rPr>
                <w:rFonts w:ascii="Times New Roman" w:hAnsi="Times New Roman" w:cs="Times New Roman"/>
              </w:rPr>
              <w:t>H.</w:t>
            </w:r>
            <w:r w:rsidR="000301EA">
              <w:rPr>
                <w:rFonts w:ascii="Times New Roman" w:hAnsi="Times New Roman" w:cs="Times New Roman"/>
              </w:rPr>
              <w:t>8</w:t>
            </w:r>
            <w:r w:rsidRPr="000301EA">
              <w:rPr>
                <w:rFonts w:ascii="Times New Roman" w:hAnsi="Times New Roman" w:cs="Times New Roman"/>
              </w:rPr>
              <w:t>.</w:t>
            </w:r>
          </w:p>
        </w:tc>
        <w:tc>
          <w:tcPr>
            <w:tcW w:w="753" w:type="pct"/>
            <w:shd w:val="clear" w:color="auto" w:fill="auto"/>
          </w:tcPr>
          <w:p w14:paraId="66FA4D10" w14:textId="42FA9903" w:rsidR="004278CC" w:rsidRPr="000301EA" w:rsidRDefault="004278CC" w:rsidP="00F03BBF">
            <w:pPr>
              <w:spacing w:line="240" w:lineRule="auto"/>
              <w:rPr>
                <w:rFonts w:ascii="Times New Roman" w:hAnsi="Times New Roman" w:cs="Times New Roman"/>
              </w:rPr>
            </w:pPr>
            <w:r w:rsidRPr="000301EA">
              <w:rPr>
                <w:rFonts w:ascii="Times New Roman" w:hAnsi="Times New Roman" w:cs="Times New Roman"/>
              </w:rPr>
              <w:t>Evalua</w:t>
            </w:r>
            <w:r w:rsidR="004D6D79">
              <w:rPr>
                <w:rFonts w:ascii="Times New Roman" w:hAnsi="Times New Roman" w:cs="Times New Roman"/>
              </w:rPr>
              <w:t>rea</w:t>
            </w:r>
            <w:r w:rsidRPr="000301EA">
              <w:rPr>
                <w:rFonts w:ascii="Times New Roman" w:hAnsi="Times New Roman" w:cs="Times New Roman"/>
              </w:rPr>
              <w:t xml:space="preserve"> potențialul</w:t>
            </w:r>
            <w:r w:rsidR="004D6D79">
              <w:rPr>
                <w:rFonts w:ascii="Times New Roman" w:hAnsi="Times New Roman" w:cs="Times New Roman"/>
              </w:rPr>
              <w:t>ui</w:t>
            </w:r>
            <w:r w:rsidRPr="000301EA">
              <w:rPr>
                <w:rFonts w:ascii="Times New Roman" w:hAnsi="Times New Roman" w:cs="Times New Roman"/>
              </w:rPr>
              <w:t xml:space="preserve"> de eficiență energetică al </w:t>
            </w:r>
            <w:r w:rsidRPr="000301EA">
              <w:rPr>
                <w:rFonts w:ascii="Times New Roman" w:hAnsi="Times New Roman" w:cs="Times New Roman"/>
              </w:rPr>
              <w:lastRenderedPageBreak/>
              <w:t>rețelelor electrice</w:t>
            </w:r>
          </w:p>
        </w:tc>
        <w:tc>
          <w:tcPr>
            <w:tcW w:w="675" w:type="pct"/>
            <w:shd w:val="clear" w:color="auto" w:fill="auto"/>
          </w:tcPr>
          <w:p w14:paraId="41DBA8FF" w14:textId="77777777" w:rsidR="004278CC" w:rsidRPr="000301EA" w:rsidRDefault="004278CC" w:rsidP="00F03BBF">
            <w:pPr>
              <w:spacing w:line="240" w:lineRule="auto"/>
              <w:rPr>
                <w:rFonts w:ascii="Times New Roman" w:hAnsi="Times New Roman" w:cs="Times New Roman"/>
              </w:rPr>
            </w:pPr>
            <w:r w:rsidRPr="000301EA">
              <w:rPr>
                <w:rFonts w:ascii="Times New Roman" w:hAnsi="Times New Roman" w:cs="Times New Roman"/>
              </w:rPr>
              <w:lastRenderedPageBreak/>
              <w:t xml:space="preserve">Consumul primar de energie  (pierderi </w:t>
            </w:r>
            <w:r w:rsidRPr="000301EA">
              <w:rPr>
                <w:rFonts w:ascii="Times New Roman" w:hAnsi="Times New Roman" w:cs="Times New Roman"/>
              </w:rPr>
              <w:lastRenderedPageBreak/>
              <w:t>aferente transportului și distribuției energiei electrice)</w:t>
            </w:r>
          </w:p>
        </w:tc>
        <w:tc>
          <w:tcPr>
            <w:tcW w:w="573" w:type="pct"/>
            <w:shd w:val="clear" w:color="auto" w:fill="auto"/>
            <w:vAlign w:val="center"/>
          </w:tcPr>
          <w:p w14:paraId="7E3775D7" w14:textId="77777777" w:rsidR="004278CC" w:rsidRPr="000301EA" w:rsidRDefault="004278CC" w:rsidP="000572E7">
            <w:pPr>
              <w:spacing w:line="240" w:lineRule="auto"/>
              <w:jc w:val="center"/>
              <w:rPr>
                <w:rFonts w:ascii="Times New Roman" w:hAnsi="Times New Roman" w:cs="Times New Roman"/>
              </w:rPr>
            </w:pPr>
            <w:r w:rsidRPr="000301EA">
              <w:rPr>
                <w:rFonts w:ascii="Times New Roman" w:hAnsi="Times New Roman" w:cs="Times New Roman"/>
              </w:rPr>
              <w:lastRenderedPageBreak/>
              <w:t>2019</w:t>
            </w:r>
          </w:p>
        </w:tc>
        <w:tc>
          <w:tcPr>
            <w:tcW w:w="701" w:type="pct"/>
            <w:shd w:val="clear" w:color="auto" w:fill="auto"/>
            <w:vAlign w:val="center"/>
          </w:tcPr>
          <w:p w14:paraId="28E2F1C6" w14:textId="77777777" w:rsidR="004278CC" w:rsidRPr="000301EA" w:rsidRDefault="004278CC"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2" w:type="pct"/>
            <w:shd w:val="clear" w:color="auto" w:fill="auto"/>
            <w:vAlign w:val="center"/>
          </w:tcPr>
          <w:p w14:paraId="22927EE8" w14:textId="77777777" w:rsidR="004278CC" w:rsidRPr="000301EA" w:rsidRDefault="004278CC"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6" w:type="pct"/>
            <w:shd w:val="clear" w:color="auto" w:fill="auto"/>
            <w:vAlign w:val="center"/>
          </w:tcPr>
          <w:p w14:paraId="4C694AA2" w14:textId="77777777" w:rsidR="004278CC" w:rsidRPr="000301EA" w:rsidRDefault="004278CC" w:rsidP="000572E7">
            <w:pPr>
              <w:spacing w:line="240" w:lineRule="auto"/>
              <w:jc w:val="center"/>
              <w:rPr>
                <w:rFonts w:ascii="Times New Roman" w:hAnsi="Times New Roman" w:cs="Times New Roman"/>
              </w:rPr>
            </w:pPr>
            <w:r w:rsidRPr="000301EA">
              <w:rPr>
                <w:rFonts w:ascii="Times New Roman" w:hAnsi="Times New Roman" w:cs="Times New Roman"/>
              </w:rPr>
              <w:t>Măsură nouă</w:t>
            </w:r>
          </w:p>
        </w:tc>
        <w:tc>
          <w:tcPr>
            <w:tcW w:w="730" w:type="pct"/>
            <w:shd w:val="clear" w:color="auto" w:fill="auto"/>
            <w:vAlign w:val="center"/>
          </w:tcPr>
          <w:p w14:paraId="1231BE67" w14:textId="77777777" w:rsidR="004278CC" w:rsidRPr="000301EA" w:rsidRDefault="004278CC" w:rsidP="00F03BBF">
            <w:pPr>
              <w:spacing w:line="240" w:lineRule="auto"/>
              <w:rPr>
                <w:rFonts w:ascii="Times New Roman" w:hAnsi="Times New Roman" w:cs="Times New Roman"/>
              </w:rPr>
            </w:pPr>
          </w:p>
        </w:tc>
      </w:tr>
      <w:tr w:rsidR="00D8736B" w:rsidRPr="000301EA" w14:paraId="4F4A6BFB" w14:textId="77777777" w:rsidTr="004D6D79">
        <w:trPr>
          <w:trHeight w:val="395"/>
        </w:trPr>
        <w:tc>
          <w:tcPr>
            <w:tcW w:w="360" w:type="pct"/>
            <w:shd w:val="clear" w:color="auto" w:fill="auto"/>
            <w:vAlign w:val="center"/>
          </w:tcPr>
          <w:p w14:paraId="1737F960" w14:textId="77777777" w:rsidR="004278CC" w:rsidRPr="000301EA" w:rsidRDefault="004278CC" w:rsidP="00F03BBF">
            <w:pPr>
              <w:spacing w:line="240" w:lineRule="auto"/>
              <w:rPr>
                <w:rFonts w:ascii="Times New Roman" w:hAnsi="Times New Roman" w:cs="Times New Roman"/>
              </w:rPr>
            </w:pPr>
            <w:r w:rsidRPr="000301EA">
              <w:rPr>
                <w:rFonts w:ascii="Times New Roman" w:hAnsi="Times New Roman" w:cs="Times New Roman"/>
              </w:rPr>
              <w:t>H.</w:t>
            </w:r>
            <w:r w:rsidR="000301EA">
              <w:rPr>
                <w:rFonts w:ascii="Times New Roman" w:hAnsi="Times New Roman" w:cs="Times New Roman"/>
              </w:rPr>
              <w:t>9</w:t>
            </w:r>
          </w:p>
        </w:tc>
        <w:tc>
          <w:tcPr>
            <w:tcW w:w="753" w:type="pct"/>
            <w:shd w:val="clear" w:color="auto" w:fill="auto"/>
          </w:tcPr>
          <w:p w14:paraId="605D6AB1" w14:textId="74DB7F06" w:rsidR="004278CC" w:rsidRPr="000301EA" w:rsidRDefault="004278CC" w:rsidP="00F03BBF">
            <w:pPr>
              <w:spacing w:line="240" w:lineRule="auto"/>
              <w:rPr>
                <w:rFonts w:ascii="Times New Roman" w:hAnsi="Times New Roman" w:cs="Times New Roman"/>
              </w:rPr>
            </w:pPr>
            <w:r w:rsidRPr="000301EA">
              <w:rPr>
                <w:rFonts w:ascii="Times New Roman" w:hAnsi="Times New Roman" w:cs="Times New Roman"/>
              </w:rPr>
              <w:t>Evalua</w:t>
            </w:r>
            <w:r w:rsidR="004D6D79">
              <w:rPr>
                <w:rFonts w:ascii="Times New Roman" w:hAnsi="Times New Roman" w:cs="Times New Roman"/>
              </w:rPr>
              <w:t>rea</w:t>
            </w:r>
            <w:r w:rsidRPr="000301EA">
              <w:rPr>
                <w:rFonts w:ascii="Times New Roman" w:hAnsi="Times New Roman" w:cs="Times New Roman"/>
              </w:rPr>
              <w:t xml:space="preserve"> potențialul</w:t>
            </w:r>
            <w:r w:rsidR="004D6D79">
              <w:rPr>
                <w:rFonts w:ascii="Times New Roman" w:hAnsi="Times New Roman" w:cs="Times New Roman"/>
              </w:rPr>
              <w:t>ui</w:t>
            </w:r>
            <w:r w:rsidRPr="000301EA">
              <w:rPr>
                <w:rFonts w:ascii="Times New Roman" w:hAnsi="Times New Roman" w:cs="Times New Roman"/>
              </w:rPr>
              <w:t xml:space="preserve"> de eficiență energetică al rețelelor de gaze naturale</w:t>
            </w:r>
          </w:p>
        </w:tc>
        <w:tc>
          <w:tcPr>
            <w:tcW w:w="675" w:type="pct"/>
            <w:shd w:val="clear" w:color="auto" w:fill="auto"/>
          </w:tcPr>
          <w:p w14:paraId="76672B7D" w14:textId="77777777" w:rsidR="004278CC" w:rsidRPr="000301EA" w:rsidRDefault="004278CC" w:rsidP="00F03BBF">
            <w:pPr>
              <w:spacing w:line="240" w:lineRule="auto"/>
              <w:rPr>
                <w:rFonts w:ascii="Times New Roman" w:hAnsi="Times New Roman" w:cs="Times New Roman"/>
              </w:rPr>
            </w:pPr>
            <w:r w:rsidRPr="000301EA">
              <w:rPr>
                <w:rFonts w:ascii="Times New Roman" w:hAnsi="Times New Roman" w:cs="Times New Roman"/>
              </w:rPr>
              <w:t>Consumul primar de energie (pierderi aferente transportului și distribuției gazelor naturale)</w:t>
            </w:r>
          </w:p>
        </w:tc>
        <w:tc>
          <w:tcPr>
            <w:tcW w:w="573" w:type="pct"/>
            <w:shd w:val="clear" w:color="auto" w:fill="auto"/>
            <w:vAlign w:val="center"/>
          </w:tcPr>
          <w:p w14:paraId="17F44751" w14:textId="77777777" w:rsidR="004278CC" w:rsidRPr="000301EA" w:rsidRDefault="004278CC" w:rsidP="000572E7">
            <w:pPr>
              <w:spacing w:line="240" w:lineRule="auto"/>
              <w:jc w:val="center"/>
              <w:rPr>
                <w:rFonts w:ascii="Times New Roman" w:hAnsi="Times New Roman" w:cs="Times New Roman"/>
              </w:rPr>
            </w:pPr>
            <w:r w:rsidRPr="000301EA">
              <w:rPr>
                <w:rFonts w:ascii="Times New Roman" w:hAnsi="Times New Roman" w:cs="Times New Roman"/>
              </w:rPr>
              <w:t>2019</w:t>
            </w:r>
          </w:p>
        </w:tc>
        <w:tc>
          <w:tcPr>
            <w:tcW w:w="701" w:type="pct"/>
            <w:shd w:val="clear" w:color="auto" w:fill="auto"/>
            <w:vAlign w:val="center"/>
          </w:tcPr>
          <w:p w14:paraId="3D54DAAE" w14:textId="77777777" w:rsidR="004278CC" w:rsidRPr="000301EA" w:rsidRDefault="004278CC"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2" w:type="pct"/>
            <w:shd w:val="clear" w:color="auto" w:fill="auto"/>
            <w:vAlign w:val="center"/>
          </w:tcPr>
          <w:p w14:paraId="261BC22E" w14:textId="77777777" w:rsidR="004278CC" w:rsidRPr="000301EA" w:rsidRDefault="004278CC" w:rsidP="000572E7">
            <w:pPr>
              <w:spacing w:line="240" w:lineRule="auto"/>
              <w:jc w:val="center"/>
              <w:rPr>
                <w:rFonts w:ascii="Times New Roman" w:hAnsi="Times New Roman" w:cs="Times New Roman"/>
              </w:rPr>
            </w:pPr>
            <w:r w:rsidRPr="000301EA">
              <w:rPr>
                <w:rFonts w:ascii="Times New Roman" w:hAnsi="Times New Roman" w:cs="Times New Roman"/>
              </w:rPr>
              <w:t>N/a</w:t>
            </w:r>
          </w:p>
        </w:tc>
        <w:tc>
          <w:tcPr>
            <w:tcW w:w="606" w:type="pct"/>
            <w:shd w:val="clear" w:color="auto" w:fill="auto"/>
            <w:vAlign w:val="center"/>
          </w:tcPr>
          <w:p w14:paraId="1AA33A7D" w14:textId="77777777" w:rsidR="004278CC" w:rsidRPr="000301EA" w:rsidRDefault="004278CC" w:rsidP="000572E7">
            <w:pPr>
              <w:spacing w:line="240" w:lineRule="auto"/>
              <w:jc w:val="center"/>
              <w:rPr>
                <w:rFonts w:ascii="Times New Roman" w:hAnsi="Times New Roman" w:cs="Times New Roman"/>
              </w:rPr>
            </w:pPr>
            <w:r w:rsidRPr="000301EA">
              <w:rPr>
                <w:rFonts w:ascii="Times New Roman" w:hAnsi="Times New Roman" w:cs="Times New Roman"/>
              </w:rPr>
              <w:t>Măsură nouă</w:t>
            </w:r>
          </w:p>
        </w:tc>
        <w:tc>
          <w:tcPr>
            <w:tcW w:w="730" w:type="pct"/>
            <w:shd w:val="clear" w:color="auto" w:fill="auto"/>
            <w:vAlign w:val="center"/>
          </w:tcPr>
          <w:p w14:paraId="36FEB5B0" w14:textId="77777777" w:rsidR="004278CC" w:rsidRPr="000301EA" w:rsidRDefault="004278CC" w:rsidP="00F03BBF">
            <w:pPr>
              <w:spacing w:line="240" w:lineRule="auto"/>
              <w:rPr>
                <w:rFonts w:ascii="Times New Roman" w:hAnsi="Times New Roman" w:cs="Times New Roman"/>
              </w:rPr>
            </w:pPr>
          </w:p>
        </w:tc>
      </w:tr>
      <w:tr w:rsidR="00B71BCE" w:rsidRPr="000301EA" w14:paraId="082EA1ED" w14:textId="77777777" w:rsidTr="004D6D79">
        <w:trPr>
          <w:trHeight w:val="567"/>
        </w:trPr>
        <w:tc>
          <w:tcPr>
            <w:tcW w:w="2361" w:type="pct"/>
            <w:gridSpan w:val="4"/>
            <w:shd w:val="clear" w:color="auto" w:fill="auto"/>
            <w:vAlign w:val="center"/>
          </w:tcPr>
          <w:p w14:paraId="5F7FF50A" w14:textId="77777777" w:rsidR="00B71BCE" w:rsidRPr="000301EA" w:rsidRDefault="00B71BCE" w:rsidP="000C794F">
            <w:pPr>
              <w:spacing w:after="0" w:line="240" w:lineRule="auto"/>
              <w:jc w:val="center"/>
              <w:rPr>
                <w:rFonts w:ascii="Times New Roman" w:hAnsi="Times New Roman" w:cs="Times New Roman"/>
                <w:b/>
              </w:rPr>
            </w:pPr>
            <w:r w:rsidRPr="000301EA">
              <w:rPr>
                <w:rFonts w:ascii="Times New Roman" w:hAnsi="Times New Roman" w:cs="Times New Roman"/>
                <w:b/>
              </w:rPr>
              <w:t>Suma economiilor</w:t>
            </w:r>
          </w:p>
        </w:tc>
        <w:tc>
          <w:tcPr>
            <w:tcW w:w="701" w:type="pct"/>
            <w:shd w:val="clear" w:color="auto" w:fill="auto"/>
            <w:vAlign w:val="center"/>
          </w:tcPr>
          <w:p w14:paraId="1B375BFB" w14:textId="77777777" w:rsidR="00B71BCE" w:rsidRPr="000301EA" w:rsidRDefault="00B71BCE" w:rsidP="00B71BCE">
            <w:pPr>
              <w:spacing w:line="240" w:lineRule="auto"/>
              <w:jc w:val="center"/>
              <w:rPr>
                <w:rFonts w:ascii="Times New Roman" w:hAnsi="Times New Roman" w:cs="Times New Roman"/>
              </w:rPr>
            </w:pPr>
            <w:r w:rsidRPr="000301EA">
              <w:rPr>
                <w:rFonts w:ascii="Times New Roman" w:hAnsi="Times New Roman" w:cs="Times New Roman"/>
              </w:rPr>
              <w:t>N/a</w:t>
            </w:r>
          </w:p>
        </w:tc>
        <w:tc>
          <w:tcPr>
            <w:tcW w:w="602" w:type="pct"/>
            <w:shd w:val="clear" w:color="auto" w:fill="auto"/>
            <w:vAlign w:val="center"/>
          </w:tcPr>
          <w:p w14:paraId="2484C316" w14:textId="77777777" w:rsidR="00B71BCE" w:rsidRPr="000301EA" w:rsidRDefault="00B71BCE" w:rsidP="00B71BCE">
            <w:pPr>
              <w:spacing w:line="240" w:lineRule="auto"/>
              <w:jc w:val="center"/>
              <w:rPr>
                <w:rFonts w:ascii="Times New Roman" w:hAnsi="Times New Roman" w:cs="Times New Roman"/>
              </w:rPr>
            </w:pPr>
            <w:r w:rsidRPr="000301EA">
              <w:rPr>
                <w:rFonts w:ascii="Times New Roman" w:hAnsi="Times New Roman" w:cs="Times New Roman"/>
              </w:rPr>
              <w:t>N/a</w:t>
            </w:r>
          </w:p>
        </w:tc>
        <w:tc>
          <w:tcPr>
            <w:tcW w:w="606" w:type="pct"/>
            <w:shd w:val="clear" w:color="auto" w:fill="auto"/>
            <w:vAlign w:val="center"/>
          </w:tcPr>
          <w:p w14:paraId="30D7AA69" w14:textId="77777777" w:rsidR="00B71BCE" w:rsidRPr="000301EA" w:rsidRDefault="00B71BCE" w:rsidP="00B71BCE">
            <w:pPr>
              <w:spacing w:line="240" w:lineRule="auto"/>
              <w:rPr>
                <w:rFonts w:ascii="Times New Roman" w:hAnsi="Times New Roman" w:cs="Times New Roman"/>
              </w:rPr>
            </w:pPr>
          </w:p>
        </w:tc>
        <w:tc>
          <w:tcPr>
            <w:tcW w:w="730" w:type="pct"/>
            <w:shd w:val="clear" w:color="auto" w:fill="auto"/>
            <w:vAlign w:val="center"/>
          </w:tcPr>
          <w:p w14:paraId="7196D064" w14:textId="77777777" w:rsidR="00B71BCE" w:rsidRPr="000301EA" w:rsidRDefault="00B71BCE" w:rsidP="00B71BCE">
            <w:pPr>
              <w:spacing w:line="240" w:lineRule="auto"/>
              <w:rPr>
                <w:rFonts w:ascii="Times New Roman" w:hAnsi="Times New Roman" w:cs="Times New Roman"/>
              </w:rPr>
            </w:pPr>
          </w:p>
        </w:tc>
      </w:tr>
    </w:tbl>
    <w:p w14:paraId="1643E09C" w14:textId="295B39FC" w:rsidR="00B71BCE" w:rsidRPr="00FC577D" w:rsidRDefault="00B71BCE"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b/>
          <w:sz w:val="24"/>
        </w:rPr>
      </w:pPr>
      <w:r w:rsidRPr="00FC577D">
        <w:rPr>
          <w:rFonts w:ascii="Times New Roman" w:hAnsi="Times New Roman" w:cs="Times New Roman"/>
          <w:sz w:val="24"/>
          <w:szCs w:val="20"/>
        </w:rPr>
        <w:t xml:space="preserve">Măsurile de consolidarea capacităților managerilor energetici raionali pentru perioada 2019-2021 sunt prezentate în tabelul </w:t>
      </w:r>
      <w:r w:rsidRPr="003C5E50">
        <w:rPr>
          <w:rFonts w:ascii="Times New Roman" w:hAnsi="Times New Roman" w:cs="Times New Roman"/>
          <w:sz w:val="24"/>
          <w:szCs w:val="20"/>
          <w:shd w:val="clear" w:color="auto" w:fill="DEEAF6" w:themeFill="accent1" w:themeFillTint="33"/>
        </w:rPr>
        <w:t>1</w:t>
      </w:r>
      <w:r w:rsidR="003C5E50" w:rsidRPr="003C5E50">
        <w:rPr>
          <w:rFonts w:ascii="Times New Roman" w:hAnsi="Times New Roman" w:cs="Times New Roman"/>
          <w:sz w:val="24"/>
          <w:szCs w:val="20"/>
          <w:shd w:val="clear" w:color="auto" w:fill="DEEAF6" w:themeFill="accent1" w:themeFillTint="33"/>
        </w:rPr>
        <w:t>2</w:t>
      </w:r>
      <w:r w:rsidRPr="00FC577D">
        <w:rPr>
          <w:rFonts w:ascii="Times New Roman" w:hAnsi="Times New Roman" w:cs="Times New Roman"/>
          <w:sz w:val="24"/>
          <w:szCs w:val="20"/>
        </w:rPr>
        <w:t>.</w:t>
      </w:r>
    </w:p>
    <w:p w14:paraId="285D8F71" w14:textId="780917DD" w:rsidR="00B71BCE" w:rsidRPr="00FC577D" w:rsidRDefault="00B71BCE" w:rsidP="00B71BCE">
      <w:pPr>
        <w:pStyle w:val="Legend"/>
        <w:keepNext/>
        <w:spacing w:before="240"/>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12</w:t>
      </w:r>
      <w:r w:rsidRPr="00FC577D">
        <w:rPr>
          <w:rFonts w:ascii="Times New Roman" w:hAnsi="Times New Roman" w:cs="Times New Roman"/>
          <w:b/>
          <w:color w:val="auto"/>
          <w:sz w:val="24"/>
        </w:rPr>
        <w:fldChar w:fldCharType="end"/>
      </w:r>
      <w:r w:rsidRPr="00FC577D">
        <w:rPr>
          <w:rFonts w:ascii="Times New Roman" w:hAnsi="Times New Roman" w:cs="Times New Roman"/>
          <w:b/>
          <w:color w:val="auto"/>
          <w:sz w:val="24"/>
        </w:rPr>
        <w:t>.</w:t>
      </w:r>
      <w:r w:rsidRPr="00FC577D">
        <w:rPr>
          <w:rFonts w:ascii="Times New Roman" w:hAnsi="Times New Roman" w:cs="Times New Roman"/>
          <w:color w:val="auto"/>
          <w:sz w:val="24"/>
        </w:rPr>
        <w:t xml:space="preserve"> Consolidarea capacităților managerilor energetici raionali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2B755D" w:rsidRPr="00FC577D" w14:paraId="6D4C9C28" w14:textId="77777777" w:rsidTr="00EA7BC4">
        <w:trPr>
          <w:trHeight w:val="67"/>
        </w:trPr>
        <w:tc>
          <w:tcPr>
            <w:tcW w:w="2123" w:type="pct"/>
            <w:gridSpan w:val="2"/>
          </w:tcPr>
          <w:p w14:paraId="13571492" w14:textId="77777777" w:rsidR="002B755D" w:rsidRPr="00FC577D" w:rsidRDefault="002B755D" w:rsidP="00F0272F">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vAlign w:val="center"/>
          </w:tcPr>
          <w:p w14:paraId="3331D6D1" w14:textId="77777777" w:rsidR="002B755D" w:rsidRPr="00FC577D" w:rsidRDefault="00EA7BC4" w:rsidP="00F0272F">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0"/>
              </w:rPr>
              <w:t>Consolidarea capacităților managerilor energetici raionali</w:t>
            </w:r>
          </w:p>
        </w:tc>
      </w:tr>
      <w:tr w:rsidR="002B755D" w:rsidRPr="00FC577D" w14:paraId="37C96986" w14:textId="77777777" w:rsidTr="00EA7BC4">
        <w:trPr>
          <w:trHeight w:val="75"/>
        </w:trPr>
        <w:tc>
          <w:tcPr>
            <w:tcW w:w="2123" w:type="pct"/>
            <w:gridSpan w:val="2"/>
          </w:tcPr>
          <w:p w14:paraId="38DE2F7A" w14:textId="77777777" w:rsidR="002B755D" w:rsidRPr="00FC577D" w:rsidRDefault="002B755D" w:rsidP="00DF6F82">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5E7026C5" w14:textId="77777777" w:rsidR="002B755D" w:rsidRPr="00FC577D" w:rsidRDefault="002B755D" w:rsidP="00DF6F82">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H</w:t>
            </w:r>
            <w:r w:rsidR="00EA7BC4" w:rsidRPr="00FC577D">
              <w:rPr>
                <w:rFonts w:ascii="Times New Roman" w:hAnsi="Times New Roman" w:cs="Times New Roman"/>
                <w:sz w:val="24"/>
                <w:szCs w:val="24"/>
                <w:lang w:eastAsia="de-DE"/>
              </w:rPr>
              <w:t>1</w:t>
            </w:r>
          </w:p>
        </w:tc>
      </w:tr>
      <w:tr w:rsidR="002B755D" w:rsidRPr="00FC577D" w14:paraId="01CB26B6" w14:textId="77777777" w:rsidTr="00EA7BC4">
        <w:trPr>
          <w:trHeight w:val="62"/>
        </w:trPr>
        <w:tc>
          <w:tcPr>
            <w:tcW w:w="831" w:type="pct"/>
            <w:vMerge w:val="restart"/>
            <w:vAlign w:val="center"/>
          </w:tcPr>
          <w:p w14:paraId="6D072C0D" w14:textId="77777777" w:rsidR="002B755D" w:rsidRPr="00FC577D" w:rsidRDefault="002B755D" w:rsidP="00DF6F82">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p w14:paraId="0F747BCB" w14:textId="77777777" w:rsidR="002B755D" w:rsidRPr="00FC577D" w:rsidRDefault="002B755D" w:rsidP="00DF6F82">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vAlign w:val="center"/>
          </w:tcPr>
          <w:p w14:paraId="6FF50195" w14:textId="77777777" w:rsidR="002B755D" w:rsidRPr="00FC577D" w:rsidRDefault="002B755D" w:rsidP="00DF6F82">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6F656F22" w14:textId="77777777" w:rsidR="002B755D" w:rsidRPr="00FC577D" w:rsidRDefault="00EA7BC4"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Consolidarea capacităților instituționale</w:t>
            </w:r>
          </w:p>
        </w:tc>
      </w:tr>
      <w:tr w:rsidR="002B755D" w:rsidRPr="00FC577D" w14:paraId="75CF5795" w14:textId="77777777" w:rsidTr="00EA7BC4">
        <w:trPr>
          <w:trHeight w:val="476"/>
        </w:trPr>
        <w:tc>
          <w:tcPr>
            <w:tcW w:w="831" w:type="pct"/>
            <w:vMerge/>
            <w:vAlign w:val="center"/>
          </w:tcPr>
          <w:p w14:paraId="48A21919" w14:textId="77777777" w:rsidR="002B755D" w:rsidRPr="00FC577D" w:rsidRDefault="002B755D" w:rsidP="00DF6F82">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vAlign w:val="center"/>
          </w:tcPr>
          <w:p w14:paraId="5C35E9EC" w14:textId="77777777" w:rsidR="002B755D" w:rsidRPr="00FC577D" w:rsidRDefault="002B755D" w:rsidP="00DF6F82">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1172086C" w14:textId="77777777" w:rsidR="002B755D" w:rsidRPr="00FC577D" w:rsidRDefault="002B755D"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Începută: 2019 </w:t>
            </w:r>
          </w:p>
          <w:p w14:paraId="253E7574" w14:textId="77777777" w:rsidR="002B755D" w:rsidRPr="00FC577D" w:rsidRDefault="002B755D"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2021</w:t>
            </w:r>
          </w:p>
          <w:p w14:paraId="7FD86F80" w14:textId="77777777" w:rsidR="002B755D" w:rsidRPr="00FC577D" w:rsidRDefault="002B755D"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nouă</w:t>
            </w:r>
          </w:p>
        </w:tc>
      </w:tr>
      <w:tr w:rsidR="002B755D" w:rsidRPr="00FC577D" w14:paraId="5BEC309C" w14:textId="77777777" w:rsidTr="00EA7BC4">
        <w:trPr>
          <w:trHeight w:val="107"/>
        </w:trPr>
        <w:tc>
          <w:tcPr>
            <w:tcW w:w="831" w:type="pct"/>
            <w:vMerge/>
            <w:vAlign w:val="center"/>
          </w:tcPr>
          <w:p w14:paraId="6BD18F9B" w14:textId="77777777" w:rsidR="002B755D" w:rsidRPr="00FC577D" w:rsidRDefault="002B755D" w:rsidP="00DF6F82">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vAlign w:val="center"/>
          </w:tcPr>
          <w:p w14:paraId="091286A5" w14:textId="77777777" w:rsidR="002B755D" w:rsidRPr="00FC577D" w:rsidRDefault="002B755D" w:rsidP="00DF6F82">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w:t>
            </w:r>
          </w:p>
          <w:p w14:paraId="4F4A1444" w14:textId="77777777" w:rsidR="002B755D" w:rsidRPr="00FC577D" w:rsidRDefault="002B755D" w:rsidP="00DF6F82">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succintă</w:t>
            </w:r>
          </w:p>
        </w:tc>
        <w:tc>
          <w:tcPr>
            <w:tcW w:w="2877" w:type="pct"/>
          </w:tcPr>
          <w:p w14:paraId="35FFC97F" w14:textId="77777777" w:rsidR="002B755D" w:rsidRDefault="00EA7BC4"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Consolidarea capacităților instituționale ale managerilor energetici raionali, în vederea îmbunătățirii calității actului de implementare a </w:t>
            </w:r>
            <w:proofErr w:type="spellStart"/>
            <w:r w:rsidRPr="00FC577D">
              <w:rPr>
                <w:rFonts w:ascii="Times New Roman" w:hAnsi="Times New Roman" w:cs="Times New Roman"/>
                <w:sz w:val="24"/>
                <w:szCs w:val="24"/>
                <w:lang w:eastAsia="de-DE"/>
              </w:rPr>
              <w:t>policitilor</w:t>
            </w:r>
            <w:proofErr w:type="spellEnd"/>
            <w:r w:rsidRPr="00FC577D">
              <w:rPr>
                <w:rFonts w:ascii="Times New Roman" w:hAnsi="Times New Roman" w:cs="Times New Roman"/>
                <w:sz w:val="24"/>
                <w:szCs w:val="24"/>
                <w:lang w:eastAsia="de-DE"/>
              </w:rPr>
              <w:t xml:space="preserve"> de eficiență energetică la nivel local, precum și de realizare și monitorizare a inițiativelor de finanțare în domeniu</w:t>
            </w:r>
            <w:r w:rsidR="003C5E50">
              <w:rPr>
                <w:rFonts w:ascii="Times New Roman" w:hAnsi="Times New Roman" w:cs="Times New Roman"/>
                <w:sz w:val="24"/>
                <w:szCs w:val="24"/>
                <w:lang w:eastAsia="de-DE"/>
              </w:rPr>
              <w:t>.</w:t>
            </w:r>
          </w:p>
          <w:p w14:paraId="7472B9D6" w14:textId="7C6B8135" w:rsidR="003C5E50" w:rsidRDefault="003C5E50"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Majoritatea Autorităților Administrațiilor Publice Locale de nivelul II și-au desemnat proprii manageri energetici, a căror capacități trebuie îmbunătățite.</w:t>
            </w:r>
          </w:p>
          <w:p w14:paraId="226B3912" w14:textId="77777777" w:rsidR="003C5E50" w:rsidRPr="00FC577D" w:rsidRDefault="003C5E50"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În același timp, legislația națională încurajează numirea managerilor energetici la nivel de municipalitate/ oraș – acțiune ce se înscrie în activitățile Guvernului de promovare a eficienței energetice la nivel local.</w:t>
            </w:r>
          </w:p>
        </w:tc>
      </w:tr>
      <w:tr w:rsidR="002B755D" w:rsidRPr="00FC577D" w14:paraId="6C16E3AA" w14:textId="77777777" w:rsidTr="00EA7BC4">
        <w:trPr>
          <w:trHeight w:val="54"/>
        </w:trPr>
        <w:tc>
          <w:tcPr>
            <w:tcW w:w="831" w:type="pct"/>
            <w:vMerge/>
            <w:vAlign w:val="center"/>
          </w:tcPr>
          <w:p w14:paraId="238601FE" w14:textId="77777777" w:rsidR="002B755D" w:rsidRPr="00FC577D" w:rsidRDefault="002B755D" w:rsidP="00DF6F82">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vAlign w:val="center"/>
          </w:tcPr>
          <w:p w14:paraId="390940AA" w14:textId="77777777" w:rsidR="002B755D" w:rsidRPr="00FC577D" w:rsidRDefault="002B755D" w:rsidP="00DF6F82">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64DC4895" w14:textId="77777777" w:rsidR="002B755D" w:rsidRPr="00FC577D" w:rsidRDefault="00EA7BC4"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Managerii energetici raionali</w:t>
            </w:r>
          </w:p>
        </w:tc>
      </w:tr>
      <w:tr w:rsidR="002B755D" w:rsidRPr="00FC577D" w14:paraId="1C309606" w14:textId="77777777" w:rsidTr="00EA7BC4">
        <w:trPr>
          <w:trHeight w:val="116"/>
        </w:trPr>
        <w:tc>
          <w:tcPr>
            <w:tcW w:w="831" w:type="pct"/>
            <w:vMerge/>
            <w:vAlign w:val="center"/>
          </w:tcPr>
          <w:p w14:paraId="0F3CABC7" w14:textId="77777777" w:rsidR="002B755D" w:rsidRPr="00FC577D" w:rsidRDefault="002B755D" w:rsidP="00DF6F82">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vAlign w:val="center"/>
          </w:tcPr>
          <w:p w14:paraId="520F1674" w14:textId="77777777" w:rsidR="002B755D" w:rsidRPr="00FC577D" w:rsidRDefault="002B755D" w:rsidP="00DF6F82">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 geografică</w:t>
            </w:r>
          </w:p>
        </w:tc>
        <w:tc>
          <w:tcPr>
            <w:tcW w:w="2877" w:type="pct"/>
          </w:tcPr>
          <w:p w14:paraId="3F5AFB4A" w14:textId="77777777" w:rsidR="002B755D" w:rsidRPr="00FC577D" w:rsidRDefault="002B755D"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2B755D" w:rsidRPr="00FC577D" w14:paraId="53A0B5F2" w14:textId="77777777" w:rsidTr="00EA7BC4">
        <w:trPr>
          <w:trHeight w:val="1340"/>
        </w:trPr>
        <w:tc>
          <w:tcPr>
            <w:tcW w:w="831" w:type="pct"/>
            <w:vMerge w:val="restart"/>
            <w:vAlign w:val="center"/>
          </w:tcPr>
          <w:p w14:paraId="5E9F924A" w14:textId="77777777" w:rsidR="002B755D" w:rsidRPr="00FC577D" w:rsidRDefault="002B755D" w:rsidP="00DF6F82">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lastRenderedPageBreak/>
              <w:t>Informaţii</w:t>
            </w:r>
            <w:proofErr w:type="spellEnd"/>
            <w:r w:rsidRPr="00FC577D">
              <w:rPr>
                <w:rFonts w:ascii="Times New Roman" w:hAnsi="Times New Roman" w:cs="Times New Roman"/>
                <w:sz w:val="24"/>
                <w:szCs w:val="24"/>
                <w:lang w:eastAsia="de-DE"/>
              </w:rPr>
              <w:t xml:space="preserve"> despre implementare</w:t>
            </w:r>
          </w:p>
        </w:tc>
        <w:tc>
          <w:tcPr>
            <w:tcW w:w="1292" w:type="pct"/>
            <w:vAlign w:val="center"/>
          </w:tcPr>
          <w:p w14:paraId="61EC688A" w14:textId="77777777" w:rsidR="002B755D" w:rsidRPr="00FC577D" w:rsidRDefault="002B755D" w:rsidP="00DF6F82">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4A35FF8D" w14:textId="77777777" w:rsidR="002B755D" w:rsidRPr="00FC577D" w:rsidRDefault="00EA7BC4" w:rsidP="007F32F0">
            <w:pPr>
              <w:numPr>
                <w:ilvl w:val="0"/>
                <w:numId w:val="25"/>
              </w:numPr>
              <w:tabs>
                <w:tab w:val="left" w:pos="334"/>
                <w:tab w:val="right" w:pos="8504"/>
              </w:tabs>
              <w:spacing w:after="0" w:line="240" w:lineRule="auto"/>
              <w:ind w:left="50" w:hanging="50"/>
              <w:contextualSpacing/>
              <w:jc w:val="both"/>
              <w:rPr>
                <w:rFonts w:ascii="Times New Roman" w:hAnsi="Times New Roman" w:cs="Times New Roman"/>
                <w:sz w:val="24"/>
                <w:szCs w:val="24"/>
              </w:rPr>
            </w:pPr>
            <w:r w:rsidRPr="00FC577D">
              <w:rPr>
                <w:rFonts w:ascii="Times New Roman" w:hAnsi="Times New Roman" w:cs="Times New Roman"/>
                <w:sz w:val="24"/>
                <w:szCs w:val="24"/>
              </w:rPr>
              <w:t>Elaborarea fișei de post model pentru managerii energetici raionali</w:t>
            </w:r>
            <w:r w:rsidR="007E3B4E" w:rsidRPr="00FC577D">
              <w:rPr>
                <w:rFonts w:ascii="Times New Roman" w:hAnsi="Times New Roman" w:cs="Times New Roman"/>
                <w:sz w:val="24"/>
                <w:szCs w:val="24"/>
              </w:rPr>
              <w:t>;</w:t>
            </w:r>
          </w:p>
          <w:p w14:paraId="1E337F6D" w14:textId="77777777" w:rsidR="00EA7BC4" w:rsidRPr="00FC577D" w:rsidRDefault="00EA7BC4" w:rsidP="007F32F0">
            <w:pPr>
              <w:numPr>
                <w:ilvl w:val="0"/>
                <w:numId w:val="25"/>
              </w:numPr>
              <w:tabs>
                <w:tab w:val="left" w:pos="334"/>
                <w:tab w:val="right" w:pos="8504"/>
              </w:tabs>
              <w:spacing w:after="0" w:line="240" w:lineRule="auto"/>
              <w:ind w:left="50" w:hanging="50"/>
              <w:contextualSpacing/>
              <w:jc w:val="both"/>
              <w:rPr>
                <w:rFonts w:ascii="Times New Roman" w:hAnsi="Times New Roman" w:cs="Times New Roman"/>
                <w:sz w:val="24"/>
                <w:szCs w:val="24"/>
              </w:rPr>
            </w:pPr>
            <w:r w:rsidRPr="00FC577D">
              <w:rPr>
                <w:rFonts w:ascii="Times New Roman" w:hAnsi="Times New Roman" w:cs="Times New Roman"/>
                <w:sz w:val="24"/>
                <w:szCs w:val="24"/>
              </w:rPr>
              <w:t>Facilitarea și sprijinirea autorităților publice locale de nivelul al doilea la identificarea și numirea managerilor energetici locali</w:t>
            </w:r>
            <w:r w:rsidR="007E3B4E" w:rsidRPr="00FC577D">
              <w:rPr>
                <w:rFonts w:ascii="Times New Roman" w:hAnsi="Times New Roman" w:cs="Times New Roman"/>
                <w:sz w:val="24"/>
                <w:szCs w:val="24"/>
              </w:rPr>
              <w:t>;</w:t>
            </w:r>
          </w:p>
          <w:p w14:paraId="43CCC01E" w14:textId="77777777" w:rsidR="002B755D" w:rsidRPr="00FC577D" w:rsidRDefault="00EA7BC4" w:rsidP="007F32F0">
            <w:pPr>
              <w:numPr>
                <w:ilvl w:val="0"/>
                <w:numId w:val="25"/>
              </w:numPr>
              <w:tabs>
                <w:tab w:val="left" w:pos="328"/>
                <w:tab w:val="right" w:pos="8504"/>
              </w:tabs>
              <w:spacing w:after="0" w:line="240" w:lineRule="auto"/>
              <w:ind w:left="50" w:hanging="50"/>
              <w:contextualSpacing/>
              <w:jc w:val="both"/>
              <w:rPr>
                <w:rFonts w:ascii="Times New Roman" w:hAnsi="Times New Roman" w:cs="Times New Roman"/>
                <w:sz w:val="24"/>
                <w:szCs w:val="24"/>
              </w:rPr>
            </w:pPr>
            <w:r w:rsidRPr="00FC577D">
              <w:rPr>
                <w:rFonts w:ascii="Times New Roman" w:hAnsi="Times New Roman" w:cs="Times New Roman"/>
                <w:sz w:val="24"/>
                <w:szCs w:val="24"/>
              </w:rPr>
              <w:t>Organizarea și desfășurarea măsurilor de consolidare a capacităților managerilor energetici raionali</w:t>
            </w:r>
            <w:r w:rsidR="007E3B4E" w:rsidRPr="00FC577D">
              <w:rPr>
                <w:rFonts w:ascii="Times New Roman" w:hAnsi="Times New Roman" w:cs="Times New Roman"/>
                <w:sz w:val="24"/>
                <w:szCs w:val="24"/>
              </w:rPr>
              <w:t>;</w:t>
            </w:r>
          </w:p>
          <w:p w14:paraId="5FC08EB5" w14:textId="77777777" w:rsidR="00EA7BC4" w:rsidRDefault="00EA7BC4" w:rsidP="007F32F0">
            <w:pPr>
              <w:numPr>
                <w:ilvl w:val="0"/>
                <w:numId w:val="25"/>
              </w:numPr>
              <w:tabs>
                <w:tab w:val="left" w:pos="328"/>
                <w:tab w:val="right" w:pos="8504"/>
              </w:tabs>
              <w:spacing w:after="0" w:line="240" w:lineRule="auto"/>
              <w:ind w:left="50" w:hanging="50"/>
              <w:contextualSpacing/>
              <w:jc w:val="both"/>
              <w:rPr>
                <w:rFonts w:ascii="Times New Roman" w:hAnsi="Times New Roman" w:cs="Times New Roman"/>
                <w:sz w:val="24"/>
                <w:szCs w:val="24"/>
              </w:rPr>
            </w:pPr>
            <w:r w:rsidRPr="00FC577D">
              <w:rPr>
                <w:rFonts w:ascii="Times New Roman" w:hAnsi="Times New Roman" w:cs="Times New Roman"/>
                <w:sz w:val="24"/>
                <w:szCs w:val="24"/>
              </w:rPr>
              <w:t>Sprijinirea managerilor energetici locali în activitățile de elaborare a planurilor de acțiuni locale în domeniul eficienței energetice</w:t>
            </w:r>
            <w:r w:rsidR="007E3B4E" w:rsidRPr="00FC577D">
              <w:rPr>
                <w:rFonts w:ascii="Times New Roman" w:hAnsi="Times New Roman" w:cs="Times New Roman"/>
                <w:sz w:val="24"/>
                <w:szCs w:val="24"/>
              </w:rPr>
              <w:t>.</w:t>
            </w:r>
          </w:p>
          <w:p w14:paraId="5E64F099" w14:textId="48D6E244" w:rsidR="003C5E50" w:rsidRPr="00FC577D" w:rsidRDefault="003C5E50" w:rsidP="007F32F0">
            <w:pPr>
              <w:numPr>
                <w:ilvl w:val="0"/>
                <w:numId w:val="25"/>
              </w:numPr>
              <w:tabs>
                <w:tab w:val="left" w:pos="328"/>
                <w:tab w:val="right" w:pos="8504"/>
              </w:tabs>
              <w:spacing w:after="0" w:line="240" w:lineRule="auto"/>
              <w:ind w:left="50" w:hanging="50"/>
              <w:contextualSpacing/>
              <w:jc w:val="both"/>
              <w:rPr>
                <w:rFonts w:ascii="Times New Roman" w:hAnsi="Times New Roman" w:cs="Times New Roman"/>
                <w:sz w:val="24"/>
                <w:szCs w:val="24"/>
              </w:rPr>
            </w:pPr>
            <w:r>
              <w:rPr>
                <w:rFonts w:ascii="Times New Roman" w:hAnsi="Times New Roman" w:cs="Times New Roman"/>
                <w:sz w:val="24"/>
                <w:szCs w:val="24"/>
              </w:rPr>
              <w:t>În</w:t>
            </w:r>
            <w:r w:rsidR="001F6F7C">
              <w:rPr>
                <w:rFonts w:ascii="Times New Roman" w:hAnsi="Times New Roman" w:cs="Times New Roman"/>
                <w:sz w:val="24"/>
                <w:szCs w:val="24"/>
              </w:rPr>
              <w:t>trepr</w:t>
            </w:r>
            <w:r>
              <w:rPr>
                <w:rFonts w:ascii="Times New Roman" w:hAnsi="Times New Roman" w:cs="Times New Roman"/>
                <w:sz w:val="24"/>
                <w:szCs w:val="24"/>
              </w:rPr>
              <w:t xml:space="preserve">inderea </w:t>
            </w:r>
            <w:r w:rsidR="001F6F7C">
              <w:rPr>
                <w:rFonts w:ascii="Times New Roman" w:hAnsi="Times New Roman" w:cs="Times New Roman"/>
                <w:sz w:val="24"/>
                <w:szCs w:val="24"/>
              </w:rPr>
              <w:t xml:space="preserve">unor </w:t>
            </w:r>
            <w:r>
              <w:rPr>
                <w:rFonts w:ascii="Times New Roman" w:hAnsi="Times New Roman" w:cs="Times New Roman"/>
                <w:sz w:val="24"/>
                <w:szCs w:val="24"/>
              </w:rPr>
              <w:t>activități de încurajare a APL de nivelul I să își desemneze manageri energetici</w:t>
            </w:r>
          </w:p>
        </w:tc>
      </w:tr>
      <w:tr w:rsidR="002B755D" w:rsidRPr="00FC577D" w14:paraId="2BA594B6" w14:textId="77777777" w:rsidTr="00EA7BC4">
        <w:trPr>
          <w:trHeight w:val="278"/>
        </w:trPr>
        <w:tc>
          <w:tcPr>
            <w:tcW w:w="831" w:type="pct"/>
            <w:vMerge/>
          </w:tcPr>
          <w:p w14:paraId="5B08B5D1" w14:textId="77777777" w:rsidR="002B755D" w:rsidRPr="00FC577D" w:rsidRDefault="002B755D"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vAlign w:val="center"/>
          </w:tcPr>
          <w:p w14:paraId="1FE38C97" w14:textId="77777777" w:rsidR="002B755D" w:rsidRPr="00FC577D" w:rsidRDefault="002B755D" w:rsidP="00DF6F82">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2DD46FBB" w14:textId="77777777" w:rsidR="00EA7BC4" w:rsidRPr="00FC577D" w:rsidRDefault="00EA7BC4" w:rsidP="007F32F0">
            <w:pPr>
              <w:numPr>
                <w:ilvl w:val="0"/>
                <w:numId w:val="31"/>
              </w:numPr>
              <w:tabs>
                <w:tab w:val="left" w:pos="476"/>
                <w:tab w:val="left" w:pos="1440"/>
                <w:tab w:val="left" w:pos="5040"/>
                <w:tab w:val="right" w:pos="8504"/>
              </w:tabs>
              <w:spacing w:after="0" w:line="240" w:lineRule="auto"/>
              <w:ind w:left="50" w:firstLine="6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Programul bugetar: „</w:t>
            </w:r>
            <w:r w:rsidR="00BD0189" w:rsidRPr="00FC577D">
              <w:rPr>
                <w:rFonts w:ascii="Times New Roman" w:hAnsi="Times New Roman" w:cs="Times New Roman"/>
                <w:sz w:val="24"/>
                <w:szCs w:val="24"/>
                <w:lang w:eastAsia="de-DE"/>
              </w:rPr>
              <w:t>Politici si management in sectorul energetic</w:t>
            </w:r>
            <w:r w:rsidRPr="00FC577D">
              <w:rPr>
                <w:rFonts w:ascii="Times New Roman" w:hAnsi="Times New Roman" w:cs="Times New Roman"/>
                <w:sz w:val="24"/>
                <w:szCs w:val="24"/>
                <w:lang w:eastAsia="de-DE"/>
              </w:rPr>
              <w:t>“ pentru anul 2019</w:t>
            </w:r>
            <w:r w:rsidR="00950856" w:rsidRPr="00FC577D">
              <w:rPr>
                <w:rFonts w:ascii="Times New Roman" w:hAnsi="Times New Roman" w:cs="Times New Roman"/>
                <w:sz w:val="24"/>
                <w:szCs w:val="24"/>
                <w:lang w:eastAsia="de-DE"/>
              </w:rPr>
              <w:t xml:space="preserve"> (58</w:t>
            </w:r>
            <w:r w:rsidR="00BD0189" w:rsidRPr="00FC577D">
              <w:rPr>
                <w:rFonts w:ascii="Times New Roman" w:hAnsi="Times New Roman" w:cs="Times New Roman"/>
                <w:sz w:val="24"/>
                <w:szCs w:val="24"/>
                <w:lang w:eastAsia="de-DE"/>
              </w:rPr>
              <w:t>01)</w:t>
            </w:r>
            <w:r w:rsidR="007E3B4E" w:rsidRPr="00FC577D">
              <w:rPr>
                <w:rFonts w:ascii="Times New Roman" w:hAnsi="Times New Roman" w:cs="Times New Roman"/>
                <w:sz w:val="24"/>
                <w:szCs w:val="24"/>
                <w:lang w:eastAsia="de-DE"/>
              </w:rPr>
              <w:t>;</w:t>
            </w:r>
          </w:p>
          <w:p w14:paraId="141C3E54" w14:textId="77777777" w:rsidR="00EA7BC4" w:rsidRPr="00FC577D" w:rsidRDefault="00EA7BC4" w:rsidP="007F32F0">
            <w:pPr>
              <w:numPr>
                <w:ilvl w:val="0"/>
                <w:numId w:val="31"/>
              </w:numPr>
              <w:tabs>
                <w:tab w:val="left" w:pos="476"/>
                <w:tab w:val="left" w:pos="1440"/>
                <w:tab w:val="left" w:pos="5040"/>
                <w:tab w:val="right" w:pos="8504"/>
              </w:tabs>
              <w:spacing w:after="0" w:line="240" w:lineRule="auto"/>
              <w:ind w:left="50" w:firstLine="6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Bugetul Agenției pentru Eficiență Energetică</w:t>
            </w:r>
            <w:r w:rsidR="007E3B4E" w:rsidRPr="00FC577D">
              <w:rPr>
                <w:rFonts w:ascii="Times New Roman" w:hAnsi="Times New Roman" w:cs="Times New Roman"/>
                <w:sz w:val="24"/>
                <w:szCs w:val="24"/>
                <w:lang w:eastAsia="de-DE"/>
              </w:rPr>
              <w:t>;</w:t>
            </w:r>
          </w:p>
          <w:p w14:paraId="1F274E76" w14:textId="6E28E83D" w:rsidR="00EA7BC4" w:rsidRPr="00FC577D" w:rsidRDefault="00EA7BC4" w:rsidP="007F32F0">
            <w:pPr>
              <w:numPr>
                <w:ilvl w:val="0"/>
                <w:numId w:val="31"/>
              </w:numPr>
              <w:tabs>
                <w:tab w:val="left" w:pos="476"/>
                <w:tab w:val="left" w:pos="1440"/>
                <w:tab w:val="left" w:pos="5040"/>
                <w:tab w:val="right" w:pos="8504"/>
              </w:tabs>
              <w:spacing w:after="0" w:line="240" w:lineRule="auto"/>
              <w:ind w:left="50" w:firstLine="6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Bugetul autorităților publice locale</w:t>
            </w:r>
            <w:r w:rsidR="000D40D2">
              <w:rPr>
                <w:rFonts w:ascii="Times New Roman" w:hAnsi="Times New Roman" w:cs="Times New Roman"/>
                <w:sz w:val="24"/>
                <w:szCs w:val="24"/>
                <w:lang w:eastAsia="de-DE"/>
              </w:rPr>
              <w:t xml:space="preserve"> (în continuare - APL)</w:t>
            </w:r>
            <w:r w:rsidR="007E3B4E" w:rsidRPr="00FC577D">
              <w:rPr>
                <w:rFonts w:ascii="Times New Roman" w:hAnsi="Times New Roman" w:cs="Times New Roman"/>
                <w:sz w:val="24"/>
                <w:szCs w:val="24"/>
                <w:lang w:eastAsia="de-DE"/>
              </w:rPr>
              <w:t>;</w:t>
            </w:r>
          </w:p>
          <w:p w14:paraId="3CD34A8F" w14:textId="77777777" w:rsidR="002B755D" w:rsidRPr="00FC577D" w:rsidRDefault="00BC259F" w:rsidP="007F32F0">
            <w:pPr>
              <w:numPr>
                <w:ilvl w:val="0"/>
                <w:numId w:val="31"/>
              </w:numPr>
              <w:tabs>
                <w:tab w:val="left" w:pos="476"/>
                <w:tab w:val="left" w:pos="1440"/>
                <w:tab w:val="left" w:pos="5040"/>
                <w:tab w:val="right" w:pos="8504"/>
              </w:tabs>
              <w:spacing w:after="0" w:line="240" w:lineRule="auto"/>
              <w:ind w:left="50" w:firstLine="6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Bugetele proiectelor/ programelor </w:t>
            </w:r>
            <w:r w:rsidRPr="00FC577D">
              <w:rPr>
                <w:rFonts w:ascii="Times New Roman" w:hAnsi="Times New Roman" w:cs="Times New Roman"/>
                <w:sz w:val="24"/>
                <w:szCs w:val="24"/>
              </w:rPr>
              <w:t>Parteneri</w:t>
            </w:r>
            <w:r w:rsidR="005744DD">
              <w:rPr>
                <w:rFonts w:ascii="Times New Roman" w:hAnsi="Times New Roman" w:cs="Times New Roman"/>
                <w:sz w:val="24"/>
                <w:szCs w:val="24"/>
              </w:rPr>
              <w:t>lor</w:t>
            </w:r>
            <w:r w:rsidRPr="00FC577D">
              <w:rPr>
                <w:rFonts w:ascii="Times New Roman" w:hAnsi="Times New Roman" w:cs="Times New Roman"/>
                <w:sz w:val="24"/>
                <w:szCs w:val="24"/>
              </w:rPr>
              <w:t xml:space="preserve"> de Dezvoltare</w:t>
            </w:r>
            <w:r w:rsidR="00EA7BC4" w:rsidRPr="00FC577D">
              <w:rPr>
                <w:rFonts w:ascii="Times New Roman" w:hAnsi="Times New Roman" w:cs="Times New Roman"/>
                <w:sz w:val="24"/>
                <w:szCs w:val="24"/>
              </w:rPr>
              <w:t xml:space="preserve"> (</w:t>
            </w:r>
            <w:r w:rsidR="00B8432E" w:rsidRPr="00FC577D">
              <w:rPr>
                <w:rFonts w:ascii="Times New Roman" w:hAnsi="Times New Roman" w:cs="Times New Roman"/>
                <w:sz w:val="24"/>
                <w:szCs w:val="24"/>
              </w:rPr>
              <w:t xml:space="preserve">proiectul </w:t>
            </w:r>
            <w:r w:rsidR="00EA7BC4" w:rsidRPr="00FC577D">
              <w:rPr>
                <w:rFonts w:ascii="Times New Roman" w:hAnsi="Times New Roman" w:cs="Times New Roman"/>
                <w:sz w:val="24"/>
                <w:szCs w:val="24"/>
              </w:rPr>
              <w:t>GIZ</w:t>
            </w:r>
            <w:r w:rsidR="00B8432E" w:rsidRPr="00FC577D">
              <w:rPr>
                <w:rFonts w:ascii="Times New Roman" w:hAnsi="Times New Roman" w:cs="Times New Roman"/>
                <w:sz w:val="24"/>
                <w:szCs w:val="24"/>
              </w:rPr>
              <w:t xml:space="preserve"> ”Modernizarea serviciilor publice locale în Republica Moldova”</w:t>
            </w:r>
            <w:r w:rsidR="00EA7BC4" w:rsidRPr="00FC577D">
              <w:rPr>
                <w:rFonts w:ascii="Times New Roman" w:hAnsi="Times New Roman" w:cs="Times New Roman"/>
                <w:sz w:val="24"/>
                <w:szCs w:val="24"/>
              </w:rPr>
              <w:t>)</w:t>
            </w:r>
            <w:r w:rsidR="007E3B4E" w:rsidRPr="00FC577D">
              <w:rPr>
                <w:rFonts w:ascii="Times New Roman" w:hAnsi="Times New Roman" w:cs="Times New Roman"/>
                <w:sz w:val="24"/>
                <w:szCs w:val="24"/>
              </w:rPr>
              <w:t>.</w:t>
            </w:r>
          </w:p>
        </w:tc>
      </w:tr>
      <w:tr w:rsidR="002B755D" w:rsidRPr="00FC577D" w14:paraId="5F6BC8E8" w14:textId="77777777" w:rsidTr="00EA7BC4">
        <w:trPr>
          <w:trHeight w:val="54"/>
        </w:trPr>
        <w:tc>
          <w:tcPr>
            <w:tcW w:w="831" w:type="pct"/>
            <w:vMerge/>
          </w:tcPr>
          <w:p w14:paraId="16DEB4AB" w14:textId="77777777" w:rsidR="002B755D" w:rsidRPr="00FC577D" w:rsidRDefault="002B755D"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vAlign w:val="center"/>
          </w:tcPr>
          <w:p w14:paraId="4D61EE53" w14:textId="77777777" w:rsidR="002B755D" w:rsidRPr="00FC577D" w:rsidRDefault="002B755D" w:rsidP="00DF6F82">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648C58CA" w14:textId="77777777" w:rsidR="00EA7BC4" w:rsidRPr="00FC577D" w:rsidRDefault="002B755D"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r w:rsidR="00BC259F" w:rsidRPr="00FC577D">
              <w:rPr>
                <w:rFonts w:ascii="Times New Roman" w:hAnsi="Times New Roman" w:cs="Times New Roman"/>
                <w:sz w:val="24"/>
                <w:szCs w:val="24"/>
                <w:lang w:eastAsia="de-DE"/>
              </w:rPr>
              <w:t>,</w:t>
            </w:r>
          </w:p>
          <w:p w14:paraId="1F2A3F13" w14:textId="77777777" w:rsidR="002B755D" w:rsidRPr="00FC577D" w:rsidRDefault="00EA7BC4"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w:t>
            </w:r>
            <w:r w:rsidR="00BC259F" w:rsidRPr="00FC577D">
              <w:rPr>
                <w:rFonts w:ascii="Times New Roman" w:hAnsi="Times New Roman" w:cs="Times New Roman"/>
                <w:sz w:val="24"/>
                <w:szCs w:val="24"/>
                <w:lang w:eastAsia="de-DE"/>
              </w:rPr>
              <w:t>nitățile de implementare a proiectelor</w:t>
            </w:r>
          </w:p>
        </w:tc>
      </w:tr>
      <w:tr w:rsidR="002B755D" w:rsidRPr="00FC577D" w14:paraId="506A5A39" w14:textId="77777777" w:rsidTr="00EA7BC4">
        <w:trPr>
          <w:trHeight w:val="67"/>
        </w:trPr>
        <w:tc>
          <w:tcPr>
            <w:tcW w:w="831" w:type="pct"/>
            <w:vMerge/>
          </w:tcPr>
          <w:p w14:paraId="0AD9C6F4" w14:textId="77777777" w:rsidR="002B755D" w:rsidRPr="00FC577D" w:rsidRDefault="002B755D"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vAlign w:val="center"/>
          </w:tcPr>
          <w:p w14:paraId="1BC3F75B" w14:textId="77777777" w:rsidR="002B755D" w:rsidRPr="00FC577D" w:rsidRDefault="002B755D" w:rsidP="00DF6F82">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2E437BE2" w14:textId="77777777" w:rsidR="002B755D" w:rsidRPr="00FC577D" w:rsidRDefault="002B755D"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2B755D" w:rsidRPr="00FC577D" w14:paraId="420A891B" w14:textId="77777777" w:rsidTr="00EA7BC4">
        <w:trPr>
          <w:trHeight w:val="233"/>
        </w:trPr>
        <w:tc>
          <w:tcPr>
            <w:tcW w:w="831" w:type="pct"/>
            <w:vMerge w:val="restart"/>
            <w:vAlign w:val="center"/>
          </w:tcPr>
          <w:p w14:paraId="54B6E32B" w14:textId="77777777" w:rsidR="002B755D" w:rsidRPr="00FC577D" w:rsidRDefault="002B755D" w:rsidP="00DF6F82">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vAlign w:val="center"/>
          </w:tcPr>
          <w:p w14:paraId="31BD0A78" w14:textId="77777777" w:rsidR="002B755D" w:rsidRPr="00FC577D" w:rsidRDefault="002B755D" w:rsidP="00DF6F82">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68F9DA86" w14:textId="77777777" w:rsidR="002B755D" w:rsidRPr="00FC577D" w:rsidRDefault="00EA7BC4" w:rsidP="00DF6F8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EA7BC4" w:rsidRPr="00FC577D" w14:paraId="7BA8D067" w14:textId="77777777" w:rsidTr="00EA7BC4">
        <w:trPr>
          <w:trHeight w:val="296"/>
        </w:trPr>
        <w:tc>
          <w:tcPr>
            <w:tcW w:w="831" w:type="pct"/>
            <w:vMerge/>
          </w:tcPr>
          <w:p w14:paraId="4B1F511A" w14:textId="77777777" w:rsidR="00EA7BC4" w:rsidRPr="00FC577D" w:rsidRDefault="00EA7BC4" w:rsidP="00EA7BC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vAlign w:val="center"/>
          </w:tcPr>
          <w:p w14:paraId="74CC8289" w14:textId="77777777" w:rsidR="00EA7BC4" w:rsidRPr="00FC577D" w:rsidRDefault="00EA7BC4" w:rsidP="00EA7BC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0901656B" w14:textId="77777777" w:rsidR="00EA7BC4" w:rsidRPr="00FC577D" w:rsidRDefault="00EA7BC4" w:rsidP="00EA7BC4">
            <w:r w:rsidRPr="00FC577D">
              <w:rPr>
                <w:rFonts w:ascii="Times New Roman" w:hAnsi="Times New Roman" w:cs="Times New Roman"/>
                <w:sz w:val="24"/>
                <w:szCs w:val="24"/>
                <w:lang w:eastAsia="de-DE"/>
              </w:rPr>
              <w:t>n/a</w:t>
            </w:r>
          </w:p>
        </w:tc>
      </w:tr>
      <w:tr w:rsidR="00EA7BC4" w:rsidRPr="00FC577D" w14:paraId="3691D0F6" w14:textId="77777777" w:rsidTr="00EA7BC4">
        <w:trPr>
          <w:trHeight w:val="296"/>
        </w:trPr>
        <w:tc>
          <w:tcPr>
            <w:tcW w:w="831" w:type="pct"/>
            <w:vMerge/>
          </w:tcPr>
          <w:p w14:paraId="65F9C3DC" w14:textId="77777777" w:rsidR="00EA7BC4" w:rsidRPr="00FC577D" w:rsidRDefault="00EA7BC4" w:rsidP="00EA7BC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vAlign w:val="center"/>
          </w:tcPr>
          <w:p w14:paraId="262763B7" w14:textId="77777777" w:rsidR="00EA7BC4" w:rsidRPr="00FC577D" w:rsidRDefault="00EA7BC4" w:rsidP="00EA7BC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10D37A47" w14:textId="77777777" w:rsidR="00EA7BC4" w:rsidRPr="00FC577D" w:rsidRDefault="00EA7BC4" w:rsidP="00EA7BC4">
            <w:r w:rsidRPr="00FC577D">
              <w:rPr>
                <w:rFonts w:ascii="Times New Roman" w:hAnsi="Times New Roman" w:cs="Times New Roman"/>
                <w:sz w:val="24"/>
                <w:szCs w:val="24"/>
                <w:lang w:eastAsia="de-DE"/>
              </w:rPr>
              <w:t>n/a</w:t>
            </w:r>
          </w:p>
        </w:tc>
      </w:tr>
      <w:tr w:rsidR="00EA7BC4" w:rsidRPr="00FC577D" w14:paraId="6BFC218E" w14:textId="77777777" w:rsidTr="00EA7BC4">
        <w:trPr>
          <w:trHeight w:val="80"/>
        </w:trPr>
        <w:tc>
          <w:tcPr>
            <w:tcW w:w="831" w:type="pct"/>
            <w:vMerge/>
          </w:tcPr>
          <w:p w14:paraId="5023141B" w14:textId="77777777" w:rsidR="00EA7BC4" w:rsidRPr="00FC577D" w:rsidRDefault="00EA7BC4" w:rsidP="00EA7BC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vAlign w:val="center"/>
          </w:tcPr>
          <w:p w14:paraId="517C2A7C" w14:textId="77777777" w:rsidR="00EA7BC4" w:rsidRPr="00FC577D" w:rsidRDefault="00EA7BC4" w:rsidP="00EA7BC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55DDBFC7" w14:textId="77777777" w:rsidR="00EA7BC4" w:rsidRPr="00FC577D" w:rsidRDefault="00EA7BC4" w:rsidP="00EA7BC4">
            <w:r w:rsidRPr="00FC577D">
              <w:rPr>
                <w:rFonts w:ascii="Times New Roman" w:hAnsi="Times New Roman" w:cs="Times New Roman"/>
                <w:sz w:val="24"/>
                <w:szCs w:val="24"/>
                <w:lang w:eastAsia="de-DE"/>
              </w:rPr>
              <w:t>n/a</w:t>
            </w:r>
          </w:p>
        </w:tc>
      </w:tr>
    </w:tbl>
    <w:p w14:paraId="1F3B1409" w14:textId="77777777" w:rsidR="00210948" w:rsidRPr="00FC577D" w:rsidRDefault="00210948" w:rsidP="00F0272F">
      <w:pPr>
        <w:keepNext/>
        <w:tabs>
          <w:tab w:val="left" w:pos="993"/>
        </w:tabs>
        <w:spacing w:after="0" w:line="240" w:lineRule="auto"/>
        <w:ind w:firstLine="709"/>
        <w:jc w:val="both"/>
        <w:rPr>
          <w:rFonts w:ascii="Times New Roman" w:hAnsi="Times New Roman" w:cs="Times New Roman"/>
          <w:b/>
          <w:bCs/>
          <w:sz w:val="28"/>
          <w:szCs w:val="28"/>
        </w:rPr>
      </w:pPr>
    </w:p>
    <w:p w14:paraId="392EE73C" w14:textId="77777777" w:rsidR="00B71BCE" w:rsidRPr="00FC577D" w:rsidRDefault="00836C3B"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bCs/>
          <w:sz w:val="24"/>
          <w:szCs w:val="24"/>
        </w:rPr>
      </w:pPr>
      <w:r w:rsidRPr="00FC577D">
        <w:rPr>
          <w:rFonts w:ascii="Times New Roman" w:hAnsi="Times New Roman" w:cs="Times New Roman"/>
          <w:bCs/>
          <w:sz w:val="24"/>
          <w:szCs w:val="24"/>
        </w:rPr>
        <w:t xml:space="preserve">Măsura cu privire la evaluarea </w:t>
      </w:r>
      <w:proofErr w:type="spellStart"/>
      <w:r w:rsidRPr="00FC577D">
        <w:rPr>
          <w:rFonts w:ascii="Times New Roman" w:hAnsi="Times New Roman" w:cs="Times New Roman"/>
          <w:sz w:val="24"/>
          <w:szCs w:val="24"/>
        </w:rPr>
        <w:t>potenţialului</w:t>
      </w:r>
      <w:proofErr w:type="spellEnd"/>
      <w:r w:rsidRPr="00FC577D">
        <w:rPr>
          <w:rFonts w:ascii="Times New Roman" w:hAnsi="Times New Roman" w:cs="Times New Roman"/>
          <w:sz w:val="24"/>
          <w:szCs w:val="24"/>
        </w:rPr>
        <w:t xml:space="preserve"> </w:t>
      </w:r>
      <w:r w:rsidR="005744DD">
        <w:rPr>
          <w:rFonts w:ascii="Times New Roman" w:hAnsi="Times New Roman" w:cs="Times New Roman"/>
          <w:sz w:val="24"/>
          <w:szCs w:val="24"/>
        </w:rPr>
        <w:t xml:space="preserve">național </w:t>
      </w:r>
      <w:r w:rsidRPr="00FC577D">
        <w:rPr>
          <w:rFonts w:ascii="Times New Roman" w:hAnsi="Times New Roman" w:cs="Times New Roman"/>
          <w:sz w:val="24"/>
          <w:szCs w:val="24"/>
        </w:rPr>
        <w:t>de eficiență energetică</w:t>
      </w:r>
      <w:r w:rsidRPr="00FC577D">
        <w:rPr>
          <w:rFonts w:ascii="Times New Roman" w:hAnsi="Times New Roman" w:cs="Times New Roman"/>
          <w:bCs/>
          <w:sz w:val="24"/>
          <w:szCs w:val="24"/>
        </w:rPr>
        <w:t xml:space="preserve"> este prezentată în tabelul </w:t>
      </w:r>
      <w:r w:rsidRPr="003C5E50">
        <w:rPr>
          <w:rFonts w:ascii="Times New Roman" w:hAnsi="Times New Roman" w:cs="Times New Roman"/>
          <w:bCs/>
          <w:sz w:val="24"/>
          <w:szCs w:val="24"/>
          <w:shd w:val="clear" w:color="auto" w:fill="DEEAF6" w:themeFill="accent1" w:themeFillTint="33"/>
        </w:rPr>
        <w:t>1</w:t>
      </w:r>
      <w:r w:rsidR="003C5E50" w:rsidRPr="003C5E50">
        <w:rPr>
          <w:rFonts w:ascii="Times New Roman" w:hAnsi="Times New Roman" w:cs="Times New Roman"/>
          <w:bCs/>
          <w:sz w:val="24"/>
          <w:szCs w:val="24"/>
          <w:shd w:val="clear" w:color="auto" w:fill="DEEAF6" w:themeFill="accent1" w:themeFillTint="33"/>
        </w:rPr>
        <w:t>3</w:t>
      </w:r>
      <w:r w:rsidRPr="00FC577D">
        <w:rPr>
          <w:rFonts w:ascii="Times New Roman" w:hAnsi="Times New Roman" w:cs="Times New Roman"/>
          <w:bCs/>
          <w:sz w:val="24"/>
          <w:szCs w:val="24"/>
        </w:rPr>
        <w:t>.</w:t>
      </w:r>
    </w:p>
    <w:p w14:paraId="2DDC1CA9" w14:textId="64D07DED" w:rsidR="00B71BCE" w:rsidRPr="00FC577D" w:rsidRDefault="00B71BCE" w:rsidP="00B71BCE">
      <w:pPr>
        <w:pStyle w:val="Legend"/>
        <w:keepNext/>
        <w:spacing w:after="120"/>
        <w:rPr>
          <w:rFonts w:ascii="Times New Roman" w:hAnsi="Times New Roman" w:cs="Times New Roman"/>
          <w:color w:val="auto"/>
          <w:sz w:val="24"/>
          <w:szCs w:val="24"/>
        </w:rPr>
      </w:pPr>
      <w:r w:rsidRPr="00FC577D">
        <w:rPr>
          <w:rFonts w:ascii="Times New Roman" w:hAnsi="Times New Roman" w:cs="Times New Roman"/>
          <w:b/>
          <w:color w:val="auto"/>
          <w:sz w:val="24"/>
          <w:szCs w:val="24"/>
        </w:rPr>
        <w:t xml:space="preserve">Tabel </w:t>
      </w:r>
      <w:r w:rsidRPr="00FC577D">
        <w:rPr>
          <w:rFonts w:ascii="Times New Roman" w:hAnsi="Times New Roman" w:cs="Times New Roman"/>
          <w:b/>
          <w:color w:val="auto"/>
          <w:sz w:val="24"/>
          <w:szCs w:val="24"/>
        </w:rPr>
        <w:fldChar w:fldCharType="begin"/>
      </w:r>
      <w:r w:rsidRPr="00FC577D">
        <w:rPr>
          <w:rFonts w:ascii="Times New Roman" w:hAnsi="Times New Roman" w:cs="Times New Roman"/>
          <w:b/>
          <w:color w:val="auto"/>
          <w:sz w:val="24"/>
          <w:szCs w:val="24"/>
        </w:rPr>
        <w:instrText xml:space="preserve"> SEQ Tabel \* ARABIC </w:instrText>
      </w:r>
      <w:r w:rsidRPr="00FC577D">
        <w:rPr>
          <w:rFonts w:ascii="Times New Roman" w:hAnsi="Times New Roman" w:cs="Times New Roman"/>
          <w:b/>
          <w:color w:val="auto"/>
          <w:sz w:val="24"/>
          <w:szCs w:val="24"/>
        </w:rPr>
        <w:fldChar w:fldCharType="separate"/>
      </w:r>
      <w:r w:rsidR="002315CF">
        <w:rPr>
          <w:rFonts w:ascii="Times New Roman" w:hAnsi="Times New Roman" w:cs="Times New Roman"/>
          <w:b/>
          <w:noProof/>
          <w:color w:val="auto"/>
          <w:sz w:val="24"/>
          <w:szCs w:val="24"/>
        </w:rPr>
        <w:t>13</w:t>
      </w:r>
      <w:r w:rsidRPr="00FC577D">
        <w:rPr>
          <w:rFonts w:ascii="Times New Roman" w:hAnsi="Times New Roman" w:cs="Times New Roman"/>
          <w:b/>
          <w:color w:val="auto"/>
          <w:sz w:val="24"/>
          <w:szCs w:val="24"/>
        </w:rPr>
        <w:fldChar w:fldCharType="end"/>
      </w:r>
      <w:r w:rsidRPr="00FC577D">
        <w:rPr>
          <w:rFonts w:ascii="Times New Roman" w:hAnsi="Times New Roman" w:cs="Times New Roman"/>
          <w:color w:val="auto"/>
          <w:sz w:val="24"/>
          <w:szCs w:val="24"/>
        </w:rPr>
        <w:t xml:space="preserve">. </w:t>
      </w:r>
      <w:r w:rsidR="00AC2EE4" w:rsidRPr="00FC577D">
        <w:rPr>
          <w:rFonts w:ascii="Times New Roman" w:hAnsi="Times New Roman" w:cs="Times New Roman"/>
          <w:color w:val="auto"/>
          <w:sz w:val="24"/>
          <w:szCs w:val="24"/>
        </w:rPr>
        <w:t>Evaluarea</w:t>
      </w:r>
      <w:r w:rsidRPr="00FC577D">
        <w:rPr>
          <w:rFonts w:ascii="Times New Roman" w:hAnsi="Times New Roman" w:cs="Times New Roman"/>
          <w:color w:val="auto"/>
          <w:sz w:val="24"/>
          <w:szCs w:val="24"/>
        </w:rPr>
        <w:t xml:space="preserve"> </w:t>
      </w:r>
      <w:proofErr w:type="spellStart"/>
      <w:r w:rsidRPr="00FC577D">
        <w:rPr>
          <w:rFonts w:ascii="Times New Roman" w:hAnsi="Times New Roman" w:cs="Times New Roman"/>
          <w:color w:val="auto"/>
          <w:sz w:val="24"/>
          <w:szCs w:val="24"/>
        </w:rPr>
        <w:t>potenţialului</w:t>
      </w:r>
      <w:proofErr w:type="spellEnd"/>
      <w:r w:rsidRPr="00FC577D">
        <w:rPr>
          <w:rFonts w:ascii="Times New Roman" w:hAnsi="Times New Roman" w:cs="Times New Roman"/>
          <w:color w:val="auto"/>
          <w:sz w:val="24"/>
          <w:szCs w:val="24"/>
        </w:rPr>
        <w:t xml:space="preserve"> de eficiență energetică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92101C" w:rsidRPr="00FC577D" w14:paraId="102B55A0" w14:textId="77777777" w:rsidTr="00B71BCE">
        <w:trPr>
          <w:trHeight w:val="67"/>
        </w:trPr>
        <w:tc>
          <w:tcPr>
            <w:tcW w:w="2123" w:type="pct"/>
            <w:gridSpan w:val="2"/>
          </w:tcPr>
          <w:p w14:paraId="7E5153E3" w14:textId="77777777" w:rsidR="0092101C" w:rsidRPr="00FC577D" w:rsidRDefault="0092101C" w:rsidP="00F0272F">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vAlign w:val="center"/>
          </w:tcPr>
          <w:p w14:paraId="08C7FF8B" w14:textId="77777777" w:rsidR="0092101C" w:rsidRPr="00FC577D" w:rsidRDefault="00F0272F" w:rsidP="005F2D78">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bookmarkStart w:id="15" w:name="_Hlk6302942"/>
            <w:r w:rsidRPr="00FC577D">
              <w:rPr>
                <w:rFonts w:ascii="Times New Roman" w:hAnsi="Times New Roman" w:cs="Times New Roman"/>
                <w:b/>
                <w:sz w:val="24"/>
                <w:szCs w:val="20"/>
              </w:rPr>
              <w:t xml:space="preserve">Evaluarea </w:t>
            </w:r>
            <w:proofErr w:type="spellStart"/>
            <w:r w:rsidRPr="00FC577D">
              <w:rPr>
                <w:rFonts w:ascii="Times New Roman" w:hAnsi="Times New Roman" w:cs="Times New Roman"/>
                <w:b/>
                <w:sz w:val="24"/>
                <w:szCs w:val="20"/>
              </w:rPr>
              <w:t>potenţialului</w:t>
            </w:r>
            <w:proofErr w:type="spellEnd"/>
            <w:r w:rsidRPr="00FC577D">
              <w:rPr>
                <w:rFonts w:ascii="Times New Roman" w:hAnsi="Times New Roman" w:cs="Times New Roman"/>
                <w:b/>
                <w:sz w:val="24"/>
                <w:szCs w:val="20"/>
              </w:rPr>
              <w:t xml:space="preserve"> </w:t>
            </w:r>
            <w:r w:rsidR="005744DD">
              <w:rPr>
                <w:rFonts w:ascii="Times New Roman" w:hAnsi="Times New Roman" w:cs="Times New Roman"/>
                <w:b/>
                <w:sz w:val="24"/>
                <w:szCs w:val="20"/>
              </w:rPr>
              <w:t xml:space="preserve">național </w:t>
            </w:r>
            <w:r w:rsidRPr="00FC577D">
              <w:rPr>
                <w:rFonts w:ascii="Times New Roman" w:hAnsi="Times New Roman" w:cs="Times New Roman"/>
                <w:b/>
                <w:sz w:val="24"/>
                <w:szCs w:val="20"/>
              </w:rPr>
              <w:t>de eficiență energetică</w:t>
            </w:r>
            <w:bookmarkEnd w:id="15"/>
          </w:p>
        </w:tc>
      </w:tr>
      <w:tr w:rsidR="0092101C" w:rsidRPr="00FC577D" w14:paraId="59D59009" w14:textId="77777777" w:rsidTr="00B71BCE">
        <w:trPr>
          <w:trHeight w:val="75"/>
        </w:trPr>
        <w:tc>
          <w:tcPr>
            <w:tcW w:w="2123" w:type="pct"/>
            <w:gridSpan w:val="2"/>
          </w:tcPr>
          <w:p w14:paraId="1139A17A" w14:textId="77777777" w:rsidR="0092101C" w:rsidRPr="00FC577D" w:rsidRDefault="0092101C" w:rsidP="00F0272F">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42D10F29" w14:textId="77777777" w:rsidR="0092101C" w:rsidRPr="00FC577D" w:rsidRDefault="0092101C" w:rsidP="00F0272F">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H</w:t>
            </w:r>
            <w:r w:rsidR="003C5E50">
              <w:rPr>
                <w:rFonts w:ascii="Times New Roman" w:hAnsi="Times New Roman" w:cs="Times New Roman"/>
                <w:b/>
                <w:sz w:val="24"/>
                <w:szCs w:val="24"/>
                <w:lang w:eastAsia="de-DE"/>
              </w:rPr>
              <w:t>2</w:t>
            </w:r>
          </w:p>
        </w:tc>
      </w:tr>
      <w:tr w:rsidR="0092101C" w:rsidRPr="00FC577D" w14:paraId="40A8B6EA" w14:textId="77777777" w:rsidTr="00B71BCE">
        <w:trPr>
          <w:trHeight w:val="62"/>
        </w:trPr>
        <w:tc>
          <w:tcPr>
            <w:tcW w:w="831" w:type="pct"/>
            <w:vMerge w:val="restart"/>
          </w:tcPr>
          <w:p w14:paraId="562C75D1"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7692CEFC"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3F2B2B4B"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1B0B0167"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Studii şi analize </w:t>
            </w:r>
          </w:p>
        </w:tc>
      </w:tr>
      <w:tr w:rsidR="0092101C" w:rsidRPr="00FC577D" w14:paraId="77017206" w14:textId="77777777" w:rsidTr="00B71BCE">
        <w:trPr>
          <w:trHeight w:val="476"/>
        </w:trPr>
        <w:tc>
          <w:tcPr>
            <w:tcW w:w="831" w:type="pct"/>
            <w:vMerge/>
          </w:tcPr>
          <w:p w14:paraId="664355AD"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D6E5C12"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0C5D940A"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Începută: </w:t>
            </w:r>
            <w:r w:rsidR="00F0272F" w:rsidRPr="00FC577D">
              <w:rPr>
                <w:rFonts w:ascii="Times New Roman" w:hAnsi="Times New Roman" w:cs="Times New Roman"/>
                <w:sz w:val="24"/>
                <w:szCs w:val="24"/>
                <w:lang w:eastAsia="de-DE"/>
              </w:rPr>
              <w:t>2019</w:t>
            </w:r>
            <w:r w:rsidRPr="00FC577D">
              <w:rPr>
                <w:rFonts w:ascii="Times New Roman" w:hAnsi="Times New Roman" w:cs="Times New Roman"/>
                <w:sz w:val="24"/>
                <w:szCs w:val="24"/>
                <w:lang w:eastAsia="de-DE"/>
              </w:rPr>
              <w:t xml:space="preserve"> </w:t>
            </w:r>
          </w:p>
          <w:p w14:paraId="23EBBD6C"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Finalizată: </w:t>
            </w:r>
            <w:r w:rsidR="00F0272F" w:rsidRPr="00FC577D">
              <w:rPr>
                <w:rFonts w:ascii="Times New Roman" w:hAnsi="Times New Roman" w:cs="Times New Roman"/>
                <w:sz w:val="24"/>
                <w:szCs w:val="24"/>
                <w:lang w:eastAsia="de-DE"/>
              </w:rPr>
              <w:t>2019</w:t>
            </w:r>
          </w:p>
          <w:p w14:paraId="1791343D"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Măsură </w:t>
            </w:r>
            <w:r w:rsidR="00F0272F" w:rsidRPr="00FC577D">
              <w:rPr>
                <w:rFonts w:ascii="Times New Roman" w:hAnsi="Times New Roman" w:cs="Times New Roman"/>
                <w:sz w:val="24"/>
                <w:szCs w:val="24"/>
                <w:lang w:eastAsia="de-DE"/>
              </w:rPr>
              <w:t>existentă</w:t>
            </w:r>
          </w:p>
        </w:tc>
      </w:tr>
      <w:tr w:rsidR="0092101C" w:rsidRPr="00FC577D" w14:paraId="35837A0D" w14:textId="77777777" w:rsidTr="00B71BCE">
        <w:trPr>
          <w:trHeight w:val="107"/>
        </w:trPr>
        <w:tc>
          <w:tcPr>
            <w:tcW w:w="831" w:type="pct"/>
            <w:vMerge/>
          </w:tcPr>
          <w:p w14:paraId="1A965116"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0ED3EC6"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w:t>
            </w:r>
          </w:p>
          <w:p w14:paraId="78BD949C"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succintă</w:t>
            </w:r>
          </w:p>
        </w:tc>
        <w:tc>
          <w:tcPr>
            <w:tcW w:w="2877" w:type="pct"/>
          </w:tcPr>
          <w:p w14:paraId="05DB85D5" w14:textId="77777777" w:rsidR="0092101C" w:rsidRPr="00FC577D" w:rsidRDefault="00F0272F"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Evaluarea detaliată, per sectoare a economiei naționale, a potențialului de eficiență energetică, atât pentru energia primară cât și finală</w:t>
            </w:r>
            <w:r w:rsidR="003C5E50">
              <w:rPr>
                <w:rFonts w:ascii="Times New Roman" w:hAnsi="Times New Roman" w:cs="Times New Roman"/>
                <w:sz w:val="24"/>
                <w:szCs w:val="24"/>
                <w:lang w:eastAsia="de-DE"/>
              </w:rPr>
              <w:t>.</w:t>
            </w:r>
          </w:p>
        </w:tc>
      </w:tr>
      <w:tr w:rsidR="0092101C" w:rsidRPr="00FC577D" w14:paraId="3F7FE924" w14:textId="77777777" w:rsidTr="00B71BCE">
        <w:trPr>
          <w:trHeight w:val="54"/>
        </w:trPr>
        <w:tc>
          <w:tcPr>
            <w:tcW w:w="831" w:type="pct"/>
            <w:vMerge/>
          </w:tcPr>
          <w:p w14:paraId="7DF4E37C"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C85A142"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3FA02351" w14:textId="77777777" w:rsidR="0092101C" w:rsidRPr="00FC577D" w:rsidRDefault="00F0272F"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Toate sectoarele economiei naționale</w:t>
            </w:r>
          </w:p>
        </w:tc>
      </w:tr>
      <w:tr w:rsidR="0092101C" w:rsidRPr="00FC577D" w14:paraId="27C96465" w14:textId="77777777" w:rsidTr="00B71BCE">
        <w:trPr>
          <w:trHeight w:val="116"/>
        </w:trPr>
        <w:tc>
          <w:tcPr>
            <w:tcW w:w="831" w:type="pct"/>
            <w:vMerge/>
          </w:tcPr>
          <w:p w14:paraId="44FB30F8"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40F49BA"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Aplicarea regională</w:t>
            </w:r>
          </w:p>
        </w:tc>
        <w:tc>
          <w:tcPr>
            <w:tcW w:w="2877" w:type="pct"/>
          </w:tcPr>
          <w:p w14:paraId="0F95A704"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92101C" w:rsidRPr="00FC577D" w14:paraId="77ED6847" w14:textId="77777777" w:rsidTr="00B71BCE">
        <w:trPr>
          <w:trHeight w:val="1340"/>
        </w:trPr>
        <w:tc>
          <w:tcPr>
            <w:tcW w:w="831" w:type="pct"/>
            <w:vMerge w:val="restart"/>
          </w:tcPr>
          <w:p w14:paraId="2043AA64"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2DDA91E5" w14:textId="77777777" w:rsidR="0092101C" w:rsidRPr="00FC577D" w:rsidRDefault="00F0272F" w:rsidP="00F0272F">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3177D2E7" w14:textId="77777777" w:rsidR="0092101C" w:rsidRPr="00FC577D" w:rsidRDefault="00F0272F" w:rsidP="007F32F0">
            <w:pPr>
              <w:numPr>
                <w:ilvl w:val="0"/>
                <w:numId w:val="26"/>
              </w:numPr>
              <w:tabs>
                <w:tab w:val="left" w:pos="328"/>
                <w:tab w:val="left" w:pos="993"/>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A</w:t>
            </w:r>
            <w:r w:rsidR="0092101C" w:rsidRPr="00FC577D">
              <w:rPr>
                <w:rFonts w:ascii="Times New Roman" w:hAnsi="Times New Roman" w:cs="Times New Roman"/>
                <w:sz w:val="24"/>
                <w:szCs w:val="24"/>
              </w:rPr>
              <w:t xml:space="preserve">naliza </w:t>
            </w:r>
            <w:proofErr w:type="spellStart"/>
            <w:r w:rsidR="0092101C" w:rsidRPr="00FC577D">
              <w:rPr>
                <w:rFonts w:ascii="Times New Roman" w:hAnsi="Times New Roman" w:cs="Times New Roman"/>
                <w:sz w:val="24"/>
                <w:szCs w:val="24"/>
              </w:rPr>
              <w:t>cerinţel</w:t>
            </w:r>
            <w:r w:rsidRPr="00FC577D">
              <w:rPr>
                <w:rFonts w:ascii="Times New Roman" w:hAnsi="Times New Roman" w:cs="Times New Roman"/>
                <w:sz w:val="24"/>
                <w:szCs w:val="24"/>
              </w:rPr>
              <w:t>or</w:t>
            </w:r>
            <w:proofErr w:type="spellEnd"/>
            <w:r w:rsidR="0092101C" w:rsidRPr="00FC577D">
              <w:rPr>
                <w:rFonts w:ascii="Times New Roman" w:hAnsi="Times New Roman" w:cs="Times New Roman"/>
                <w:sz w:val="24"/>
                <w:szCs w:val="24"/>
              </w:rPr>
              <w:t xml:space="preserve"> privind evaluarea </w:t>
            </w:r>
            <w:proofErr w:type="spellStart"/>
            <w:r w:rsidR="0092101C" w:rsidRPr="00FC577D">
              <w:rPr>
                <w:rFonts w:ascii="Times New Roman" w:hAnsi="Times New Roman" w:cs="Times New Roman"/>
                <w:sz w:val="24"/>
                <w:szCs w:val="24"/>
              </w:rPr>
              <w:t>potenţialului</w:t>
            </w:r>
            <w:proofErr w:type="spellEnd"/>
            <w:r w:rsidR="0092101C" w:rsidRPr="00FC577D">
              <w:rPr>
                <w:rFonts w:ascii="Times New Roman" w:hAnsi="Times New Roman" w:cs="Times New Roman"/>
                <w:sz w:val="24"/>
                <w:szCs w:val="24"/>
              </w:rPr>
              <w:t xml:space="preserve"> de economisire a energiei existente în </w:t>
            </w:r>
            <w:proofErr w:type="spellStart"/>
            <w:r w:rsidR="0092101C" w:rsidRPr="00FC577D">
              <w:rPr>
                <w:rFonts w:ascii="Times New Roman" w:hAnsi="Times New Roman" w:cs="Times New Roman"/>
                <w:sz w:val="24"/>
                <w:szCs w:val="24"/>
              </w:rPr>
              <w:t>legislaţia</w:t>
            </w:r>
            <w:proofErr w:type="spellEnd"/>
            <w:r w:rsidR="0092101C" w:rsidRPr="00FC577D">
              <w:rPr>
                <w:rFonts w:ascii="Times New Roman" w:hAnsi="Times New Roman" w:cs="Times New Roman"/>
                <w:sz w:val="24"/>
                <w:szCs w:val="24"/>
              </w:rPr>
              <w:t xml:space="preserve"> </w:t>
            </w:r>
            <w:proofErr w:type="spellStart"/>
            <w:r w:rsidR="0092101C" w:rsidRPr="00FC577D">
              <w:rPr>
                <w:rFonts w:ascii="Times New Roman" w:hAnsi="Times New Roman" w:cs="Times New Roman"/>
                <w:sz w:val="24"/>
                <w:szCs w:val="24"/>
              </w:rPr>
              <w:t>naţională</w:t>
            </w:r>
            <w:proofErr w:type="spellEnd"/>
            <w:r w:rsidR="0092101C" w:rsidRPr="00FC577D">
              <w:rPr>
                <w:rFonts w:ascii="Times New Roman" w:hAnsi="Times New Roman" w:cs="Times New Roman"/>
                <w:sz w:val="24"/>
                <w:szCs w:val="24"/>
              </w:rPr>
              <w:t xml:space="preserve"> (inclusiv documente strategice</w:t>
            </w:r>
            <w:r w:rsidRPr="00FC577D">
              <w:rPr>
                <w:rFonts w:ascii="Times New Roman" w:hAnsi="Times New Roman" w:cs="Times New Roman"/>
                <w:sz w:val="24"/>
                <w:szCs w:val="24"/>
              </w:rPr>
              <w:t xml:space="preserve">, </w:t>
            </w:r>
            <w:r w:rsidR="0092101C" w:rsidRPr="00FC577D">
              <w:rPr>
                <w:rFonts w:ascii="Times New Roman" w:hAnsi="Times New Roman" w:cs="Times New Roman"/>
                <w:sz w:val="24"/>
                <w:szCs w:val="24"/>
              </w:rPr>
              <w:t>planuri, programe, strategii)</w:t>
            </w:r>
            <w:r w:rsidR="002351F0" w:rsidRPr="00FC577D">
              <w:rPr>
                <w:rFonts w:ascii="Times New Roman" w:hAnsi="Times New Roman" w:cs="Times New Roman"/>
                <w:sz w:val="24"/>
                <w:szCs w:val="24"/>
              </w:rPr>
              <w:t>;</w:t>
            </w:r>
          </w:p>
          <w:p w14:paraId="1E2A6211" w14:textId="77777777" w:rsidR="0092101C" w:rsidRPr="00FC577D" w:rsidRDefault="00F0272F" w:rsidP="007F32F0">
            <w:pPr>
              <w:numPr>
                <w:ilvl w:val="0"/>
                <w:numId w:val="26"/>
              </w:numPr>
              <w:tabs>
                <w:tab w:val="left" w:pos="328"/>
                <w:tab w:val="left" w:pos="993"/>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I</w:t>
            </w:r>
            <w:r w:rsidR="0092101C" w:rsidRPr="00FC577D">
              <w:rPr>
                <w:rFonts w:ascii="Times New Roman" w:hAnsi="Times New Roman" w:cs="Times New Roman"/>
                <w:sz w:val="24"/>
                <w:szCs w:val="24"/>
              </w:rPr>
              <w:t xml:space="preserve">nventarierea surselor de date la nivel </w:t>
            </w:r>
            <w:proofErr w:type="spellStart"/>
            <w:r w:rsidR="0092101C" w:rsidRPr="00FC577D">
              <w:rPr>
                <w:rFonts w:ascii="Times New Roman" w:hAnsi="Times New Roman" w:cs="Times New Roman"/>
                <w:sz w:val="24"/>
                <w:szCs w:val="24"/>
              </w:rPr>
              <w:t>naţional</w:t>
            </w:r>
            <w:proofErr w:type="spellEnd"/>
            <w:r w:rsidR="0092101C" w:rsidRPr="00FC577D">
              <w:rPr>
                <w:rFonts w:ascii="Times New Roman" w:hAnsi="Times New Roman" w:cs="Times New Roman"/>
                <w:sz w:val="24"/>
                <w:szCs w:val="24"/>
              </w:rPr>
              <w:t xml:space="preserve">, </w:t>
            </w:r>
            <w:proofErr w:type="spellStart"/>
            <w:r w:rsidR="0092101C" w:rsidRPr="00FC577D">
              <w:rPr>
                <w:rFonts w:ascii="Times New Roman" w:hAnsi="Times New Roman" w:cs="Times New Roman"/>
                <w:sz w:val="24"/>
                <w:szCs w:val="24"/>
              </w:rPr>
              <w:t>identificînd</w:t>
            </w:r>
            <w:proofErr w:type="spellEnd"/>
            <w:r w:rsidR="0092101C" w:rsidRPr="00FC577D">
              <w:rPr>
                <w:rFonts w:ascii="Times New Roman" w:hAnsi="Times New Roman" w:cs="Times New Roman"/>
                <w:sz w:val="24"/>
                <w:szCs w:val="24"/>
              </w:rPr>
              <w:t xml:space="preserve"> </w:t>
            </w:r>
            <w:proofErr w:type="spellStart"/>
            <w:r w:rsidR="0092101C" w:rsidRPr="00FC577D">
              <w:rPr>
                <w:rFonts w:ascii="Times New Roman" w:hAnsi="Times New Roman" w:cs="Times New Roman"/>
                <w:sz w:val="24"/>
                <w:szCs w:val="24"/>
              </w:rPr>
              <w:t>discrepanţele</w:t>
            </w:r>
            <w:proofErr w:type="spellEnd"/>
            <w:r w:rsidR="0092101C" w:rsidRPr="00FC577D">
              <w:rPr>
                <w:rFonts w:ascii="Times New Roman" w:hAnsi="Times New Roman" w:cs="Times New Roman"/>
                <w:sz w:val="24"/>
                <w:szCs w:val="24"/>
              </w:rPr>
              <w:t xml:space="preserve"> şi </w:t>
            </w:r>
            <w:proofErr w:type="spellStart"/>
            <w:r w:rsidR="0092101C" w:rsidRPr="00FC577D">
              <w:rPr>
                <w:rFonts w:ascii="Times New Roman" w:hAnsi="Times New Roman" w:cs="Times New Roman"/>
                <w:sz w:val="24"/>
                <w:szCs w:val="24"/>
              </w:rPr>
              <w:t>evaluînd</w:t>
            </w:r>
            <w:proofErr w:type="spellEnd"/>
            <w:r w:rsidR="0092101C" w:rsidRPr="00FC577D">
              <w:rPr>
                <w:rFonts w:ascii="Times New Roman" w:hAnsi="Times New Roman" w:cs="Times New Roman"/>
                <w:sz w:val="24"/>
                <w:szCs w:val="24"/>
              </w:rPr>
              <w:t xml:space="preserve"> c</w:t>
            </w:r>
            <w:r w:rsidR="002351F0" w:rsidRPr="00FC577D">
              <w:rPr>
                <w:rFonts w:ascii="Times New Roman" w:hAnsi="Times New Roman" w:cs="Times New Roman"/>
                <w:sz w:val="24"/>
                <w:szCs w:val="24"/>
              </w:rPr>
              <w:t>redibilitatea acestora;</w:t>
            </w:r>
          </w:p>
          <w:p w14:paraId="1C0BA1C5" w14:textId="76B33699" w:rsidR="0092101C" w:rsidRPr="00FC577D" w:rsidRDefault="00F0272F" w:rsidP="007F32F0">
            <w:pPr>
              <w:numPr>
                <w:ilvl w:val="0"/>
                <w:numId w:val="26"/>
              </w:numPr>
              <w:tabs>
                <w:tab w:val="left" w:pos="328"/>
                <w:tab w:val="left" w:pos="993"/>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Stabilirea indi</w:t>
            </w:r>
            <w:r w:rsidR="001F6F7C">
              <w:rPr>
                <w:rFonts w:ascii="Times New Roman" w:hAnsi="Times New Roman" w:cs="Times New Roman"/>
                <w:sz w:val="24"/>
                <w:szCs w:val="24"/>
              </w:rPr>
              <w:t>c</w:t>
            </w:r>
            <w:r w:rsidRPr="00FC577D">
              <w:rPr>
                <w:rFonts w:ascii="Times New Roman" w:hAnsi="Times New Roman" w:cs="Times New Roman"/>
                <w:sz w:val="24"/>
                <w:szCs w:val="24"/>
              </w:rPr>
              <w:t xml:space="preserve">atorilor de referință pentru efectuarea unei analize </w:t>
            </w:r>
            <w:proofErr w:type="spellStart"/>
            <w:r w:rsidRPr="00FC577D">
              <w:rPr>
                <w:rFonts w:ascii="Times New Roman" w:hAnsi="Times New Roman" w:cs="Times New Roman"/>
                <w:sz w:val="24"/>
                <w:szCs w:val="24"/>
              </w:rPr>
              <w:t>benchmarking</w:t>
            </w:r>
            <w:proofErr w:type="spellEnd"/>
            <w:r w:rsidR="002351F0" w:rsidRPr="00FC577D">
              <w:rPr>
                <w:rFonts w:ascii="Times New Roman" w:hAnsi="Times New Roman" w:cs="Times New Roman"/>
                <w:sz w:val="24"/>
                <w:szCs w:val="24"/>
              </w:rPr>
              <w:t>;</w:t>
            </w:r>
          </w:p>
          <w:p w14:paraId="6DBD8933" w14:textId="77777777" w:rsidR="0092101C" w:rsidRPr="00FC577D" w:rsidRDefault="00F0272F" w:rsidP="007F32F0">
            <w:pPr>
              <w:numPr>
                <w:ilvl w:val="0"/>
                <w:numId w:val="26"/>
              </w:numPr>
              <w:tabs>
                <w:tab w:val="left" w:pos="328"/>
                <w:tab w:val="left" w:pos="993"/>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E</w:t>
            </w:r>
            <w:r w:rsidR="0092101C" w:rsidRPr="00FC577D">
              <w:rPr>
                <w:rFonts w:ascii="Times New Roman" w:hAnsi="Times New Roman" w:cs="Times New Roman"/>
                <w:sz w:val="24"/>
                <w:szCs w:val="24"/>
              </w:rPr>
              <w:t xml:space="preserve">valuarea </w:t>
            </w:r>
            <w:proofErr w:type="spellStart"/>
            <w:r w:rsidR="0092101C" w:rsidRPr="00FC577D">
              <w:rPr>
                <w:rFonts w:ascii="Times New Roman" w:hAnsi="Times New Roman" w:cs="Times New Roman"/>
                <w:sz w:val="24"/>
                <w:szCs w:val="24"/>
              </w:rPr>
              <w:t>potenţialului</w:t>
            </w:r>
            <w:proofErr w:type="spellEnd"/>
            <w:r w:rsidR="0092101C" w:rsidRPr="00FC577D">
              <w:rPr>
                <w:rFonts w:ascii="Times New Roman" w:hAnsi="Times New Roman" w:cs="Times New Roman"/>
                <w:sz w:val="24"/>
                <w:szCs w:val="24"/>
              </w:rPr>
              <w:t xml:space="preserve"> de economisire a energiei</w:t>
            </w:r>
            <w:r w:rsidRPr="00FC577D">
              <w:rPr>
                <w:rFonts w:ascii="Times New Roman" w:hAnsi="Times New Roman" w:cs="Times New Roman"/>
                <w:sz w:val="24"/>
                <w:szCs w:val="24"/>
              </w:rPr>
              <w:t xml:space="preserve"> în baza analizei menționate la pct. 3, pentru toate sectoarele economiei naționale</w:t>
            </w:r>
            <w:r w:rsidR="002351F0" w:rsidRPr="00FC577D">
              <w:rPr>
                <w:rFonts w:ascii="Times New Roman" w:hAnsi="Times New Roman" w:cs="Times New Roman"/>
                <w:sz w:val="24"/>
                <w:szCs w:val="24"/>
              </w:rPr>
              <w:t>.</w:t>
            </w:r>
          </w:p>
        </w:tc>
      </w:tr>
      <w:tr w:rsidR="0092101C" w:rsidRPr="00FC577D" w14:paraId="3AFD1CB2" w14:textId="77777777" w:rsidTr="00B71BCE">
        <w:trPr>
          <w:trHeight w:val="278"/>
        </w:trPr>
        <w:tc>
          <w:tcPr>
            <w:tcW w:w="831" w:type="pct"/>
            <w:vMerge/>
          </w:tcPr>
          <w:p w14:paraId="1DA6542E"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8922812" w14:textId="77777777" w:rsidR="0092101C" w:rsidRPr="00FC577D" w:rsidRDefault="0092101C" w:rsidP="00F0272F">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196B06C4" w14:textId="77777777" w:rsidR="0092101C" w:rsidRPr="00FC577D" w:rsidRDefault="00F0272F"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Asistența externă (Secretariatul Comunității Energetice și programul EU4Energy)</w:t>
            </w:r>
          </w:p>
        </w:tc>
      </w:tr>
      <w:tr w:rsidR="0092101C" w:rsidRPr="00FC577D" w14:paraId="073676FA" w14:textId="77777777" w:rsidTr="00B71BCE">
        <w:trPr>
          <w:trHeight w:val="54"/>
        </w:trPr>
        <w:tc>
          <w:tcPr>
            <w:tcW w:w="831" w:type="pct"/>
            <w:vMerge/>
          </w:tcPr>
          <w:p w14:paraId="3041E394"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E39CBC2" w14:textId="77777777" w:rsidR="0092101C" w:rsidRPr="00FC577D" w:rsidRDefault="0092101C" w:rsidP="00F0272F">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0A1C6FC6" w14:textId="77777777" w:rsidR="00F0272F" w:rsidRPr="00FC577D" w:rsidRDefault="00F0272F"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Ministerul Economiei și Infrastructurii,</w:t>
            </w:r>
          </w:p>
          <w:p w14:paraId="33C40B1C"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92101C" w:rsidRPr="00FC577D" w14:paraId="1CFC180B" w14:textId="77777777" w:rsidTr="00B71BCE">
        <w:trPr>
          <w:trHeight w:val="67"/>
        </w:trPr>
        <w:tc>
          <w:tcPr>
            <w:tcW w:w="831" w:type="pct"/>
            <w:vMerge/>
          </w:tcPr>
          <w:p w14:paraId="722B00AE"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5B6B97C" w14:textId="77777777" w:rsidR="0092101C" w:rsidRPr="00FC577D" w:rsidRDefault="0092101C" w:rsidP="00F0272F">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76CF48A5" w14:textId="77777777" w:rsidR="0092101C" w:rsidRPr="00FC577D" w:rsidRDefault="00F0272F"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F0272F" w:rsidRPr="00FC577D" w14:paraId="4BE30D0B" w14:textId="77777777" w:rsidTr="00B71BCE">
        <w:trPr>
          <w:trHeight w:val="233"/>
        </w:trPr>
        <w:tc>
          <w:tcPr>
            <w:tcW w:w="831" w:type="pct"/>
            <w:vMerge w:val="restart"/>
          </w:tcPr>
          <w:p w14:paraId="745D2087" w14:textId="77777777" w:rsidR="00F0272F" w:rsidRPr="00FC577D" w:rsidRDefault="00F0272F"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33D2807E" w14:textId="77777777" w:rsidR="00F0272F" w:rsidRPr="00FC577D" w:rsidRDefault="00F0272F" w:rsidP="00F0272F">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22C26645" w14:textId="77777777" w:rsidR="00F0272F" w:rsidRPr="00FC577D" w:rsidRDefault="00F0272F" w:rsidP="00F0272F">
            <w:r w:rsidRPr="00FC577D">
              <w:rPr>
                <w:rFonts w:ascii="Times New Roman" w:hAnsi="Times New Roman" w:cs="Times New Roman"/>
                <w:sz w:val="24"/>
                <w:szCs w:val="24"/>
                <w:lang w:eastAsia="de-DE"/>
              </w:rPr>
              <w:t>n/a</w:t>
            </w:r>
          </w:p>
        </w:tc>
      </w:tr>
      <w:tr w:rsidR="00F0272F" w:rsidRPr="00FC577D" w14:paraId="0B08BE4F" w14:textId="77777777" w:rsidTr="00B71BCE">
        <w:trPr>
          <w:trHeight w:val="296"/>
        </w:trPr>
        <w:tc>
          <w:tcPr>
            <w:tcW w:w="831" w:type="pct"/>
            <w:vMerge/>
          </w:tcPr>
          <w:p w14:paraId="42C6D796" w14:textId="77777777" w:rsidR="00F0272F" w:rsidRPr="00FC577D" w:rsidRDefault="00F0272F"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vAlign w:val="center"/>
          </w:tcPr>
          <w:p w14:paraId="39EB1BA3" w14:textId="77777777" w:rsidR="00F0272F" w:rsidRPr="00FC577D" w:rsidRDefault="00F0272F" w:rsidP="00F0272F">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33E3673B" w14:textId="77777777" w:rsidR="00F0272F" w:rsidRPr="00FC577D" w:rsidRDefault="00F0272F" w:rsidP="00F0272F">
            <w:r w:rsidRPr="00FC577D">
              <w:rPr>
                <w:rFonts w:ascii="Times New Roman" w:hAnsi="Times New Roman" w:cs="Times New Roman"/>
                <w:sz w:val="24"/>
                <w:szCs w:val="24"/>
                <w:lang w:eastAsia="de-DE"/>
              </w:rPr>
              <w:t>n/a</w:t>
            </w:r>
          </w:p>
        </w:tc>
      </w:tr>
      <w:tr w:rsidR="00F0272F" w:rsidRPr="00FC577D" w14:paraId="55D4CF2B" w14:textId="77777777" w:rsidTr="00B71BCE">
        <w:trPr>
          <w:trHeight w:val="80"/>
        </w:trPr>
        <w:tc>
          <w:tcPr>
            <w:tcW w:w="831" w:type="pct"/>
            <w:vMerge/>
          </w:tcPr>
          <w:p w14:paraId="6E1831B3" w14:textId="77777777" w:rsidR="00F0272F" w:rsidRPr="00FC577D" w:rsidRDefault="00F0272F"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vAlign w:val="center"/>
          </w:tcPr>
          <w:p w14:paraId="6071C92F" w14:textId="77777777" w:rsidR="00F0272F" w:rsidRPr="00FC577D" w:rsidRDefault="00F0272F" w:rsidP="00F0272F">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5E25E6DC" w14:textId="77777777" w:rsidR="00F0272F" w:rsidRPr="00FC577D" w:rsidRDefault="00F0272F" w:rsidP="00F0272F">
            <w:r w:rsidRPr="00FC577D">
              <w:rPr>
                <w:rFonts w:ascii="Times New Roman" w:hAnsi="Times New Roman" w:cs="Times New Roman"/>
                <w:sz w:val="24"/>
                <w:szCs w:val="24"/>
                <w:lang w:eastAsia="de-DE"/>
              </w:rPr>
              <w:t>n/a</w:t>
            </w:r>
          </w:p>
        </w:tc>
      </w:tr>
      <w:tr w:rsidR="00F0272F" w:rsidRPr="00FC577D" w14:paraId="55932ACF" w14:textId="77777777" w:rsidTr="00B71BCE">
        <w:trPr>
          <w:trHeight w:val="125"/>
        </w:trPr>
        <w:tc>
          <w:tcPr>
            <w:tcW w:w="831" w:type="pct"/>
            <w:vMerge/>
          </w:tcPr>
          <w:p w14:paraId="54E11D2A" w14:textId="77777777" w:rsidR="00F0272F" w:rsidRPr="00FC577D" w:rsidRDefault="00F0272F"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vAlign w:val="center"/>
          </w:tcPr>
          <w:p w14:paraId="398B1C9C" w14:textId="77777777" w:rsidR="00F0272F" w:rsidRPr="00FC577D" w:rsidRDefault="00F0272F" w:rsidP="00F0272F">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3EE186E2" w14:textId="77777777" w:rsidR="00F0272F" w:rsidRPr="00FC577D" w:rsidRDefault="00F0272F" w:rsidP="00F0272F">
            <w:r w:rsidRPr="00FC577D">
              <w:rPr>
                <w:rFonts w:ascii="Times New Roman" w:hAnsi="Times New Roman" w:cs="Times New Roman"/>
                <w:sz w:val="24"/>
                <w:szCs w:val="24"/>
                <w:lang w:eastAsia="de-DE"/>
              </w:rPr>
              <w:t>n/a</w:t>
            </w:r>
          </w:p>
        </w:tc>
      </w:tr>
      <w:tr w:rsidR="0092101C" w:rsidRPr="00FC577D" w14:paraId="6742F467" w14:textId="77777777" w:rsidTr="00B71BCE">
        <w:trPr>
          <w:trHeight w:val="62"/>
        </w:trPr>
        <w:tc>
          <w:tcPr>
            <w:tcW w:w="831" w:type="pct"/>
            <w:vMerge/>
          </w:tcPr>
          <w:p w14:paraId="31126E5D" w14:textId="77777777" w:rsidR="0092101C" w:rsidRPr="00FC577D" w:rsidRDefault="0092101C" w:rsidP="00F0272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3EF11EA" w14:textId="77777777" w:rsidR="0092101C" w:rsidRPr="00FC577D" w:rsidRDefault="0092101C" w:rsidP="00F0272F">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Suprapuneri, efecte de multiplicare, sinergie</w:t>
            </w:r>
          </w:p>
        </w:tc>
        <w:tc>
          <w:tcPr>
            <w:tcW w:w="2877" w:type="pct"/>
          </w:tcPr>
          <w:p w14:paraId="70F15E17" w14:textId="77777777" w:rsidR="0092101C" w:rsidRPr="00FC577D" w:rsidRDefault="00F0272F" w:rsidP="00F0272F">
            <w:pPr>
              <w:tabs>
                <w:tab w:val="left" w:pos="993"/>
                <w:tab w:val="left" w:pos="1440"/>
                <w:tab w:val="left" w:pos="5040"/>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Sinergie cu rezultatele activității de prognoză a consumului de energie primară și finală pe termen lung, efectuată în cadrului proiectului de asistență tehnică ”STARS” al UE</w:t>
            </w:r>
          </w:p>
        </w:tc>
      </w:tr>
    </w:tbl>
    <w:p w14:paraId="2DE403A5" w14:textId="77777777" w:rsidR="0092101C" w:rsidRPr="00FC577D" w:rsidRDefault="0092101C" w:rsidP="00EF540B">
      <w:pPr>
        <w:pStyle w:val="Legend"/>
        <w:keepNext/>
        <w:pBdr>
          <w:bottom w:val="none" w:sz="0" w:space="0" w:color="auto"/>
        </w:pBdr>
        <w:tabs>
          <w:tab w:val="left" w:pos="993"/>
        </w:tabs>
        <w:spacing w:before="0" w:after="0"/>
        <w:ind w:firstLine="709"/>
        <w:jc w:val="both"/>
        <w:rPr>
          <w:rFonts w:ascii="Times New Roman" w:hAnsi="Times New Roman" w:cs="Times New Roman"/>
          <w:b/>
          <w:color w:val="auto"/>
          <w:sz w:val="28"/>
          <w:szCs w:val="28"/>
        </w:rPr>
      </w:pPr>
    </w:p>
    <w:p w14:paraId="62BAD338" w14:textId="5DF30745" w:rsidR="0092101C" w:rsidRPr="00FC577D" w:rsidRDefault="00EF540B"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Măsura privind </w:t>
      </w:r>
      <w:r w:rsidRPr="00FC577D">
        <w:rPr>
          <w:rFonts w:ascii="Times New Roman" w:hAnsi="Times New Roman" w:cs="Times New Roman"/>
          <w:sz w:val="24"/>
          <w:szCs w:val="24"/>
          <w:lang w:eastAsia="de-DE"/>
        </w:rPr>
        <w:t xml:space="preserve">elaborarea și aprobarea cadrului juridic secundar aferent Legii </w:t>
      </w:r>
      <w:r w:rsidR="00515154">
        <w:rPr>
          <w:rFonts w:ascii="Times New Roman" w:hAnsi="Times New Roman" w:cs="Times New Roman"/>
          <w:sz w:val="24"/>
          <w:szCs w:val="24"/>
          <w:lang w:eastAsia="de-DE"/>
        </w:rPr>
        <w:t xml:space="preserve">nr.139/2018 </w:t>
      </w:r>
      <w:r w:rsidRPr="00FC577D">
        <w:rPr>
          <w:rFonts w:ascii="Times New Roman" w:hAnsi="Times New Roman" w:cs="Times New Roman"/>
          <w:sz w:val="24"/>
          <w:szCs w:val="24"/>
          <w:lang w:eastAsia="de-DE"/>
        </w:rPr>
        <w:t xml:space="preserve">cu privire la </w:t>
      </w:r>
      <w:proofErr w:type="spellStart"/>
      <w:r w:rsidRPr="00FC577D">
        <w:rPr>
          <w:rFonts w:ascii="Times New Roman" w:hAnsi="Times New Roman" w:cs="Times New Roman"/>
          <w:sz w:val="24"/>
          <w:szCs w:val="24"/>
          <w:lang w:eastAsia="de-DE"/>
        </w:rPr>
        <w:t>eficienţa</w:t>
      </w:r>
      <w:proofErr w:type="spellEnd"/>
      <w:r w:rsidRPr="00FC577D">
        <w:rPr>
          <w:rFonts w:ascii="Times New Roman" w:hAnsi="Times New Roman" w:cs="Times New Roman"/>
          <w:sz w:val="24"/>
          <w:szCs w:val="24"/>
          <w:lang w:eastAsia="de-DE"/>
        </w:rPr>
        <w:t xml:space="preserve"> energetică este prezentată în tabelul </w:t>
      </w:r>
      <w:r w:rsidR="00D43723" w:rsidRPr="00FC577D">
        <w:rPr>
          <w:rFonts w:ascii="Times New Roman" w:hAnsi="Times New Roman" w:cs="Times New Roman"/>
          <w:sz w:val="24"/>
          <w:szCs w:val="24"/>
          <w:shd w:val="clear" w:color="auto" w:fill="D9E2F3"/>
          <w:lang w:eastAsia="de-DE"/>
        </w:rPr>
        <w:t>14</w:t>
      </w:r>
      <w:r w:rsidRPr="00FC577D">
        <w:rPr>
          <w:rFonts w:ascii="Times New Roman" w:hAnsi="Times New Roman" w:cs="Times New Roman"/>
          <w:sz w:val="24"/>
          <w:szCs w:val="24"/>
          <w:lang w:eastAsia="de-DE"/>
        </w:rPr>
        <w:t>.</w:t>
      </w:r>
    </w:p>
    <w:p w14:paraId="6CB52853" w14:textId="0799CBB7" w:rsidR="002570F3" w:rsidRPr="00FC577D" w:rsidRDefault="002570F3" w:rsidP="008C19D5">
      <w:pPr>
        <w:pStyle w:val="Legend"/>
        <w:keepNext/>
        <w:jc w:val="both"/>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14</w:t>
      </w:r>
      <w:r w:rsidRPr="00FC577D">
        <w:rPr>
          <w:rFonts w:ascii="Times New Roman" w:hAnsi="Times New Roman" w:cs="Times New Roman"/>
          <w:b/>
          <w:color w:val="auto"/>
          <w:sz w:val="24"/>
        </w:rPr>
        <w:fldChar w:fldCharType="end"/>
      </w:r>
      <w:r w:rsidRPr="00FC577D">
        <w:rPr>
          <w:rFonts w:ascii="Times New Roman" w:hAnsi="Times New Roman" w:cs="Times New Roman"/>
          <w:color w:val="auto"/>
          <w:sz w:val="24"/>
        </w:rPr>
        <w:t xml:space="preserve">. </w:t>
      </w:r>
      <w:r w:rsidR="00AC2EE4" w:rsidRPr="00FC577D">
        <w:rPr>
          <w:rFonts w:ascii="Times New Roman" w:hAnsi="Times New Roman" w:cs="Times New Roman"/>
          <w:color w:val="auto"/>
          <w:sz w:val="24"/>
        </w:rPr>
        <w:t xml:space="preserve">Elaborarea și aprobarea cadrului juridic secundar aferent Legii cu privire la </w:t>
      </w:r>
      <w:proofErr w:type="spellStart"/>
      <w:r w:rsidR="00AC2EE4" w:rsidRPr="00FC577D">
        <w:rPr>
          <w:rFonts w:ascii="Times New Roman" w:hAnsi="Times New Roman" w:cs="Times New Roman"/>
          <w:color w:val="auto"/>
          <w:sz w:val="24"/>
        </w:rPr>
        <w:t>eficienţa</w:t>
      </w:r>
      <w:proofErr w:type="spellEnd"/>
      <w:r w:rsidR="00AC2EE4" w:rsidRPr="00FC577D">
        <w:rPr>
          <w:rFonts w:ascii="Times New Roman" w:hAnsi="Times New Roman" w:cs="Times New Roman"/>
          <w:color w:val="auto"/>
          <w:sz w:val="24"/>
        </w:rPr>
        <w:t xml:space="preserve"> energetică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92101C" w:rsidRPr="00FC577D" w14:paraId="7DF69CF5" w14:textId="77777777" w:rsidTr="002570F3">
        <w:trPr>
          <w:trHeight w:val="67"/>
        </w:trPr>
        <w:tc>
          <w:tcPr>
            <w:tcW w:w="2123" w:type="pct"/>
            <w:gridSpan w:val="2"/>
          </w:tcPr>
          <w:p w14:paraId="12066236" w14:textId="77777777" w:rsidR="0092101C" w:rsidRPr="00FC577D" w:rsidRDefault="0092101C" w:rsidP="00320458">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5428C68F" w14:textId="77777777" w:rsidR="0092101C" w:rsidRPr="00FC577D" w:rsidRDefault="00F0272F" w:rsidP="00320458">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 xml:space="preserve">Elaborarea și aprobarea cadrului juridic secundar aferent Legii cu privire la </w:t>
            </w:r>
            <w:proofErr w:type="spellStart"/>
            <w:r w:rsidRPr="00FC577D">
              <w:rPr>
                <w:rFonts w:ascii="Times New Roman" w:hAnsi="Times New Roman" w:cs="Times New Roman"/>
                <w:b/>
                <w:sz w:val="24"/>
                <w:szCs w:val="24"/>
                <w:lang w:eastAsia="de-DE"/>
              </w:rPr>
              <w:t>eficienţa</w:t>
            </w:r>
            <w:proofErr w:type="spellEnd"/>
            <w:r w:rsidRPr="00FC577D">
              <w:rPr>
                <w:rFonts w:ascii="Times New Roman" w:hAnsi="Times New Roman" w:cs="Times New Roman"/>
                <w:b/>
                <w:sz w:val="24"/>
                <w:szCs w:val="24"/>
                <w:lang w:eastAsia="de-DE"/>
              </w:rPr>
              <w:t xml:space="preserve"> energetică</w:t>
            </w:r>
          </w:p>
        </w:tc>
      </w:tr>
      <w:tr w:rsidR="0092101C" w:rsidRPr="00FC577D" w14:paraId="29A7D2BB" w14:textId="77777777" w:rsidTr="002570F3">
        <w:trPr>
          <w:trHeight w:val="215"/>
        </w:trPr>
        <w:tc>
          <w:tcPr>
            <w:tcW w:w="2123" w:type="pct"/>
            <w:gridSpan w:val="2"/>
          </w:tcPr>
          <w:p w14:paraId="04AA2C83" w14:textId="77777777" w:rsidR="0092101C" w:rsidRPr="00FC577D" w:rsidRDefault="0092101C" w:rsidP="00320458">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7BF9C965" w14:textId="77777777" w:rsidR="0092101C" w:rsidRPr="00FC577D" w:rsidRDefault="0092101C" w:rsidP="00320458">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H</w:t>
            </w:r>
            <w:r w:rsidR="003C5E50">
              <w:rPr>
                <w:rFonts w:ascii="Times New Roman" w:hAnsi="Times New Roman" w:cs="Times New Roman"/>
                <w:b/>
                <w:sz w:val="24"/>
                <w:szCs w:val="24"/>
                <w:lang w:eastAsia="de-DE"/>
              </w:rPr>
              <w:t>3</w:t>
            </w:r>
          </w:p>
        </w:tc>
      </w:tr>
      <w:tr w:rsidR="0092101C" w:rsidRPr="00FC577D" w14:paraId="07CDD44A" w14:textId="77777777" w:rsidTr="002570F3">
        <w:trPr>
          <w:trHeight w:val="107"/>
        </w:trPr>
        <w:tc>
          <w:tcPr>
            <w:tcW w:w="831" w:type="pct"/>
            <w:vMerge w:val="restart"/>
          </w:tcPr>
          <w:p w14:paraId="62431CDC"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326C3F45"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lastRenderedPageBreak/>
              <w:t>Descrierea</w:t>
            </w:r>
          </w:p>
        </w:tc>
        <w:tc>
          <w:tcPr>
            <w:tcW w:w="1292" w:type="pct"/>
          </w:tcPr>
          <w:p w14:paraId="3873301B"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lastRenderedPageBreak/>
              <w:t>Categoria</w:t>
            </w:r>
          </w:p>
        </w:tc>
        <w:tc>
          <w:tcPr>
            <w:tcW w:w="2877" w:type="pct"/>
          </w:tcPr>
          <w:p w14:paraId="41488421" w14:textId="77777777" w:rsidR="0092101C" w:rsidRPr="00FC577D" w:rsidRDefault="00F0272F"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Elaborarea cadrului juridic</w:t>
            </w:r>
          </w:p>
        </w:tc>
      </w:tr>
      <w:tr w:rsidR="0092101C" w:rsidRPr="00FC577D" w14:paraId="43DF8473" w14:textId="77777777" w:rsidTr="002570F3">
        <w:trPr>
          <w:trHeight w:val="476"/>
        </w:trPr>
        <w:tc>
          <w:tcPr>
            <w:tcW w:w="831" w:type="pct"/>
            <w:vMerge/>
          </w:tcPr>
          <w:p w14:paraId="49E398E2"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108D231"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031E31BE"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Începută: </w:t>
            </w:r>
            <w:r w:rsidR="004D5CAB" w:rsidRPr="00FC577D">
              <w:rPr>
                <w:rFonts w:ascii="Times New Roman" w:hAnsi="Times New Roman" w:cs="Times New Roman"/>
                <w:sz w:val="24"/>
                <w:szCs w:val="24"/>
                <w:lang w:eastAsia="de-DE"/>
              </w:rPr>
              <w:t>2019</w:t>
            </w:r>
          </w:p>
          <w:p w14:paraId="74CF6A76"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Finalizată: </w:t>
            </w:r>
            <w:r w:rsidR="004D5CAB" w:rsidRPr="00FC577D">
              <w:rPr>
                <w:rFonts w:ascii="Times New Roman" w:hAnsi="Times New Roman" w:cs="Times New Roman"/>
                <w:sz w:val="24"/>
                <w:szCs w:val="24"/>
                <w:lang w:eastAsia="de-DE"/>
              </w:rPr>
              <w:t>2019</w:t>
            </w:r>
          </w:p>
          <w:p w14:paraId="1B4848C9" w14:textId="77777777" w:rsidR="0092101C" w:rsidRPr="00FC577D" w:rsidRDefault="004D5CAB"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existentă</w:t>
            </w:r>
          </w:p>
        </w:tc>
      </w:tr>
      <w:tr w:rsidR="0092101C" w:rsidRPr="00FC577D" w14:paraId="6D87D30C" w14:textId="77777777" w:rsidTr="002570F3">
        <w:trPr>
          <w:trHeight w:val="107"/>
        </w:trPr>
        <w:tc>
          <w:tcPr>
            <w:tcW w:w="831" w:type="pct"/>
            <w:vMerge/>
          </w:tcPr>
          <w:p w14:paraId="16287F21"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E458762"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26B26746" w14:textId="44FEB9E6"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Măsura </w:t>
            </w:r>
            <w:proofErr w:type="spellStart"/>
            <w:r w:rsidRPr="00FC577D">
              <w:rPr>
                <w:rFonts w:ascii="Times New Roman" w:hAnsi="Times New Roman" w:cs="Times New Roman"/>
                <w:sz w:val="24"/>
                <w:szCs w:val="24"/>
                <w:lang w:eastAsia="de-DE"/>
              </w:rPr>
              <w:t>îşi</w:t>
            </w:r>
            <w:proofErr w:type="spellEnd"/>
            <w:r w:rsidRPr="00FC577D">
              <w:rPr>
                <w:rFonts w:ascii="Times New Roman" w:hAnsi="Times New Roman" w:cs="Times New Roman"/>
                <w:sz w:val="24"/>
                <w:szCs w:val="24"/>
                <w:lang w:eastAsia="de-DE"/>
              </w:rPr>
              <w:t xml:space="preserve"> propune să sprijine </w:t>
            </w:r>
            <w:r w:rsidR="004D5CAB" w:rsidRPr="00FC577D">
              <w:rPr>
                <w:rFonts w:ascii="Times New Roman" w:hAnsi="Times New Roman" w:cs="Times New Roman"/>
                <w:sz w:val="24"/>
                <w:szCs w:val="24"/>
                <w:lang w:eastAsia="de-DE"/>
              </w:rPr>
              <w:t xml:space="preserve">elaborarea și aprobarea </w:t>
            </w:r>
            <w:r w:rsidRPr="00FC577D">
              <w:rPr>
                <w:rFonts w:ascii="Times New Roman" w:hAnsi="Times New Roman" w:cs="Times New Roman"/>
                <w:sz w:val="24"/>
                <w:szCs w:val="24"/>
                <w:lang w:eastAsia="de-DE"/>
              </w:rPr>
              <w:t xml:space="preserve">cadrului legal în vederea asigurării punerii în aplicare a Legii </w:t>
            </w:r>
            <w:r w:rsidR="00515154">
              <w:rPr>
                <w:rFonts w:ascii="Times New Roman" w:hAnsi="Times New Roman" w:cs="Times New Roman"/>
                <w:sz w:val="24"/>
                <w:szCs w:val="24"/>
                <w:lang w:eastAsia="de-DE"/>
              </w:rPr>
              <w:t xml:space="preserve">nr.139/2018 </w:t>
            </w:r>
            <w:r w:rsidRPr="00FC577D">
              <w:rPr>
                <w:rFonts w:ascii="Times New Roman" w:hAnsi="Times New Roman" w:cs="Times New Roman"/>
                <w:sz w:val="24"/>
                <w:szCs w:val="24"/>
                <w:lang w:eastAsia="de-DE"/>
              </w:rPr>
              <w:t xml:space="preserve">cu privire la </w:t>
            </w:r>
            <w:proofErr w:type="spellStart"/>
            <w:r w:rsidRPr="00FC577D">
              <w:rPr>
                <w:rFonts w:ascii="Times New Roman" w:hAnsi="Times New Roman" w:cs="Times New Roman"/>
                <w:sz w:val="24"/>
                <w:szCs w:val="24"/>
                <w:lang w:eastAsia="de-DE"/>
              </w:rPr>
              <w:t>eficienţa</w:t>
            </w:r>
            <w:proofErr w:type="spellEnd"/>
            <w:r w:rsidRPr="00FC577D">
              <w:rPr>
                <w:rFonts w:ascii="Times New Roman" w:hAnsi="Times New Roman" w:cs="Times New Roman"/>
                <w:sz w:val="24"/>
                <w:szCs w:val="24"/>
                <w:lang w:eastAsia="de-DE"/>
              </w:rPr>
              <w:t xml:space="preserve"> energetică</w:t>
            </w:r>
            <w:r w:rsidR="00D43723" w:rsidRPr="00FC577D">
              <w:rPr>
                <w:rFonts w:ascii="Times New Roman" w:hAnsi="Times New Roman" w:cs="Times New Roman"/>
                <w:sz w:val="24"/>
                <w:szCs w:val="24"/>
                <w:lang w:eastAsia="de-DE"/>
              </w:rPr>
              <w:t>.</w:t>
            </w:r>
          </w:p>
          <w:p w14:paraId="627D12C2" w14:textId="77777777" w:rsidR="00D43723" w:rsidRPr="00FC577D" w:rsidRDefault="00D43723"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Unul din principalele elemente ale legii, presupune modificarea sistemului național de autorizare a auditorilor energetici pe un mecanism de calificare și înregistrare a specialiștilor din domeniu într-o bază de date</w:t>
            </w:r>
            <w:r w:rsidR="003C5E50">
              <w:rPr>
                <w:rFonts w:ascii="Times New Roman" w:hAnsi="Times New Roman" w:cs="Times New Roman"/>
                <w:sz w:val="24"/>
                <w:szCs w:val="24"/>
                <w:lang w:eastAsia="de-DE"/>
              </w:rPr>
              <w:t>/ registru</w:t>
            </w:r>
            <w:r w:rsidRPr="00FC577D">
              <w:rPr>
                <w:rFonts w:ascii="Times New Roman" w:hAnsi="Times New Roman" w:cs="Times New Roman"/>
                <w:sz w:val="24"/>
                <w:szCs w:val="24"/>
                <w:lang w:eastAsia="de-DE"/>
              </w:rPr>
              <w:t xml:space="preserve"> deținut de Agenție.</w:t>
            </w:r>
          </w:p>
        </w:tc>
      </w:tr>
      <w:tr w:rsidR="0092101C" w:rsidRPr="00FC577D" w14:paraId="3A28017E" w14:textId="77777777" w:rsidTr="002570F3">
        <w:trPr>
          <w:trHeight w:val="54"/>
        </w:trPr>
        <w:tc>
          <w:tcPr>
            <w:tcW w:w="831" w:type="pct"/>
            <w:vMerge/>
          </w:tcPr>
          <w:p w14:paraId="5BE93A62"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CEBF574"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19A27ED6" w14:textId="77777777" w:rsidR="0092101C" w:rsidRPr="00FC577D" w:rsidRDefault="004D5CAB"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Consumatorii de energie din toate sectoarele economiei naționale</w:t>
            </w:r>
          </w:p>
        </w:tc>
      </w:tr>
      <w:tr w:rsidR="0092101C" w:rsidRPr="00FC577D" w14:paraId="6C847088" w14:textId="77777777" w:rsidTr="002570F3">
        <w:trPr>
          <w:trHeight w:val="116"/>
        </w:trPr>
        <w:tc>
          <w:tcPr>
            <w:tcW w:w="831" w:type="pct"/>
            <w:vMerge/>
          </w:tcPr>
          <w:p w14:paraId="384BA73E"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94260AC"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0EBBA654"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92101C" w:rsidRPr="00FC577D" w14:paraId="3F1BF37D" w14:textId="77777777" w:rsidTr="002570F3">
        <w:trPr>
          <w:trHeight w:val="1718"/>
        </w:trPr>
        <w:tc>
          <w:tcPr>
            <w:tcW w:w="831" w:type="pct"/>
            <w:vMerge w:val="restart"/>
          </w:tcPr>
          <w:p w14:paraId="27BF274D"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65DC1093" w14:textId="77777777" w:rsidR="0092101C" w:rsidRPr="00FC577D" w:rsidRDefault="004D5CAB"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719A317F" w14:textId="3D4E7152" w:rsidR="0092101C" w:rsidRPr="00FC577D" w:rsidRDefault="004D5CAB" w:rsidP="00320458">
            <w:pPr>
              <w:tabs>
                <w:tab w:val="left" w:pos="612"/>
                <w:tab w:val="left" w:pos="993"/>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Principalele elemente de legislație ce rezidă din Legea</w:t>
            </w:r>
            <w:r w:rsidR="00515154">
              <w:rPr>
                <w:rFonts w:ascii="Times New Roman" w:hAnsi="Times New Roman" w:cs="Times New Roman"/>
                <w:sz w:val="24"/>
                <w:szCs w:val="24"/>
              </w:rPr>
              <w:t xml:space="preserve"> nr.</w:t>
            </w:r>
            <w:r w:rsidRPr="00FC577D">
              <w:rPr>
                <w:rFonts w:ascii="Times New Roman" w:hAnsi="Times New Roman" w:cs="Times New Roman"/>
                <w:sz w:val="24"/>
                <w:szCs w:val="24"/>
              </w:rPr>
              <w:t>139/2018 cu privire la eficiența energetică sunt:</w:t>
            </w:r>
          </w:p>
          <w:p w14:paraId="4394BD39" w14:textId="77777777" w:rsidR="004D5CAB" w:rsidRPr="00FC577D" w:rsidRDefault="00C270B1" w:rsidP="007F32F0">
            <w:pPr>
              <w:numPr>
                <w:ilvl w:val="0"/>
                <w:numId w:val="27"/>
              </w:numPr>
              <w:tabs>
                <w:tab w:val="left" w:pos="50"/>
                <w:tab w:val="left" w:pos="476"/>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Strategia sectorială pentru renovarea fondului imobiliar național pe termen lung;</w:t>
            </w:r>
          </w:p>
          <w:p w14:paraId="24568428" w14:textId="77777777" w:rsidR="00C270B1" w:rsidRPr="00FC577D" w:rsidRDefault="00C270B1" w:rsidP="007F32F0">
            <w:pPr>
              <w:numPr>
                <w:ilvl w:val="0"/>
                <w:numId w:val="27"/>
              </w:numPr>
              <w:tabs>
                <w:tab w:val="left" w:pos="50"/>
                <w:tab w:val="left" w:pos="476"/>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Programul privind implementarea schemei de obligații în domeniul eficienței energetice;</w:t>
            </w:r>
          </w:p>
          <w:p w14:paraId="1CBDA700" w14:textId="77777777" w:rsidR="00C270B1" w:rsidRPr="00FC577D" w:rsidRDefault="00C270B1" w:rsidP="007F32F0">
            <w:pPr>
              <w:numPr>
                <w:ilvl w:val="0"/>
                <w:numId w:val="27"/>
              </w:numPr>
              <w:tabs>
                <w:tab w:val="left" w:pos="50"/>
                <w:tab w:val="left" w:pos="476"/>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Programul cu privire la implementarea obligației privind renovarea clădirilor autorităților administrației publice centrale de specialitate;</w:t>
            </w:r>
          </w:p>
          <w:p w14:paraId="2D840B52" w14:textId="77777777" w:rsidR="00C270B1" w:rsidRPr="00FC577D" w:rsidRDefault="00C270B1" w:rsidP="007F32F0">
            <w:pPr>
              <w:numPr>
                <w:ilvl w:val="0"/>
                <w:numId w:val="27"/>
              </w:numPr>
              <w:tabs>
                <w:tab w:val="left" w:pos="50"/>
                <w:tab w:val="left" w:pos="476"/>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Metodologia pentru determinarea contribuțiilor ce urmează a fi achitate de părțile obligate;</w:t>
            </w:r>
          </w:p>
          <w:p w14:paraId="07BC7C8A" w14:textId="77777777" w:rsidR="00C270B1" w:rsidRPr="00FC577D" w:rsidRDefault="00C270B1" w:rsidP="007F32F0">
            <w:pPr>
              <w:numPr>
                <w:ilvl w:val="0"/>
                <w:numId w:val="27"/>
              </w:numPr>
              <w:tabs>
                <w:tab w:val="left" w:pos="50"/>
                <w:tab w:val="left" w:pos="476"/>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Elaborarea și aprobarea sistemului de validare a economiilor</w:t>
            </w:r>
            <w:r w:rsidR="003C5E50">
              <w:rPr>
                <w:rFonts w:ascii="Times New Roman" w:hAnsi="Times New Roman" w:cs="Times New Roman"/>
                <w:sz w:val="24"/>
                <w:szCs w:val="24"/>
              </w:rPr>
              <w:t xml:space="preserve"> de energie</w:t>
            </w:r>
            <w:r w:rsidRPr="00FC577D">
              <w:rPr>
                <w:rFonts w:ascii="Times New Roman" w:hAnsi="Times New Roman" w:cs="Times New Roman"/>
                <w:sz w:val="24"/>
                <w:szCs w:val="24"/>
              </w:rPr>
              <w:t>;</w:t>
            </w:r>
          </w:p>
          <w:p w14:paraId="42862030" w14:textId="77777777" w:rsidR="00C270B1" w:rsidRPr="00FC577D" w:rsidRDefault="00C270B1" w:rsidP="007F32F0">
            <w:pPr>
              <w:numPr>
                <w:ilvl w:val="0"/>
                <w:numId w:val="27"/>
              </w:numPr>
              <w:tabs>
                <w:tab w:val="left" w:pos="50"/>
                <w:tab w:val="left" w:pos="476"/>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Regulamentul cu privire la auditorii energetici și auditul energetic;</w:t>
            </w:r>
          </w:p>
          <w:p w14:paraId="58283847" w14:textId="77777777" w:rsidR="00C270B1" w:rsidRPr="00FC577D" w:rsidRDefault="00C270B1" w:rsidP="007F32F0">
            <w:pPr>
              <w:numPr>
                <w:ilvl w:val="0"/>
                <w:numId w:val="27"/>
              </w:numPr>
              <w:tabs>
                <w:tab w:val="left" w:pos="50"/>
                <w:tab w:val="left" w:pos="476"/>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Regulamentul cu privire la efectuarea auditului energetic de către întreprinderile mari;</w:t>
            </w:r>
          </w:p>
          <w:p w14:paraId="2A3F710D" w14:textId="0DA9D6A3" w:rsidR="00C270B1" w:rsidRPr="00FC577D" w:rsidRDefault="00C270B1" w:rsidP="007F32F0">
            <w:pPr>
              <w:numPr>
                <w:ilvl w:val="0"/>
                <w:numId w:val="27"/>
              </w:numPr>
              <w:tabs>
                <w:tab w:val="left" w:pos="50"/>
                <w:tab w:val="left" w:pos="476"/>
                <w:tab w:val="left" w:pos="5040"/>
                <w:tab w:val="right" w:pos="8504"/>
              </w:tabs>
              <w:spacing w:after="0" w:line="240" w:lineRule="auto"/>
              <w:ind w:left="50" w:firstLine="0"/>
              <w:contextualSpacing/>
              <w:jc w:val="both"/>
              <w:rPr>
                <w:rFonts w:ascii="Times New Roman" w:hAnsi="Times New Roman" w:cs="Times New Roman"/>
                <w:sz w:val="24"/>
                <w:szCs w:val="24"/>
              </w:rPr>
            </w:pPr>
            <w:r w:rsidRPr="00FC577D">
              <w:rPr>
                <w:rFonts w:ascii="Times New Roman" w:hAnsi="Times New Roman" w:cs="Times New Roman"/>
                <w:sz w:val="24"/>
                <w:szCs w:val="24"/>
              </w:rPr>
              <w:t>Regulamentul cu privire la organizarea și funcționarea autorității responsabile de implementarea politicilor în domeniul eficienței energetice</w:t>
            </w:r>
            <w:r w:rsidR="00B34340" w:rsidRPr="00FC577D">
              <w:rPr>
                <w:rFonts w:ascii="Times New Roman" w:hAnsi="Times New Roman" w:cs="Times New Roman"/>
                <w:sz w:val="24"/>
                <w:szCs w:val="24"/>
              </w:rPr>
              <w:t>.</w:t>
            </w:r>
          </w:p>
        </w:tc>
      </w:tr>
      <w:tr w:rsidR="0092101C" w:rsidRPr="00FC577D" w14:paraId="49C685E3" w14:textId="77777777" w:rsidTr="002570F3">
        <w:trPr>
          <w:trHeight w:val="278"/>
        </w:trPr>
        <w:tc>
          <w:tcPr>
            <w:tcW w:w="831" w:type="pct"/>
            <w:vMerge/>
          </w:tcPr>
          <w:p w14:paraId="34B3F2EB"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25E23C6" w14:textId="77777777" w:rsidR="0092101C" w:rsidRPr="00FC577D" w:rsidRDefault="0092101C"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4EC9FD27" w14:textId="77777777" w:rsidR="0092101C" w:rsidRPr="00FC577D" w:rsidRDefault="00C270B1" w:rsidP="007F32F0">
            <w:pPr>
              <w:numPr>
                <w:ilvl w:val="0"/>
                <w:numId w:val="37"/>
              </w:numPr>
              <w:tabs>
                <w:tab w:val="left" w:pos="476"/>
                <w:tab w:val="left" w:pos="1440"/>
                <w:tab w:val="left" w:pos="5040"/>
                <w:tab w:val="right" w:pos="8504"/>
              </w:tabs>
              <w:spacing w:after="0" w:line="240" w:lineRule="auto"/>
              <w:ind w:left="80" w:firstLine="0"/>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Programul bugetar</w:t>
            </w:r>
            <w:r w:rsidR="0092101C" w:rsidRPr="00FC577D">
              <w:rPr>
                <w:rFonts w:ascii="Times New Roman" w:hAnsi="Times New Roman" w:cs="Times New Roman"/>
                <w:sz w:val="24"/>
                <w:szCs w:val="24"/>
                <w:lang w:eastAsia="de-DE"/>
              </w:rPr>
              <w:t xml:space="preserve">: „Elaborarea politicii şi management în sectorul energetic“ </w:t>
            </w:r>
            <w:r w:rsidRPr="00FC577D">
              <w:rPr>
                <w:rFonts w:ascii="Times New Roman" w:hAnsi="Times New Roman" w:cs="Times New Roman"/>
                <w:sz w:val="24"/>
                <w:szCs w:val="24"/>
                <w:lang w:eastAsia="de-DE"/>
              </w:rPr>
              <w:t>pentru anul 2019;</w:t>
            </w:r>
          </w:p>
          <w:p w14:paraId="59073243" w14:textId="77777777" w:rsidR="00C270B1" w:rsidRPr="00FC577D" w:rsidRDefault="00C270B1" w:rsidP="007F32F0">
            <w:pPr>
              <w:numPr>
                <w:ilvl w:val="0"/>
                <w:numId w:val="37"/>
              </w:numPr>
              <w:tabs>
                <w:tab w:val="left" w:pos="476"/>
                <w:tab w:val="left" w:pos="1440"/>
                <w:tab w:val="left" w:pos="5040"/>
                <w:tab w:val="right" w:pos="8504"/>
              </w:tabs>
              <w:spacing w:after="0" w:line="240" w:lineRule="auto"/>
              <w:ind w:left="50" w:firstLine="6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Proiectul de asistență tehnică al UE ”STARS”</w:t>
            </w:r>
          </w:p>
          <w:p w14:paraId="1B1E0A47" w14:textId="77777777" w:rsidR="0092101C" w:rsidRDefault="00C270B1" w:rsidP="007F32F0">
            <w:pPr>
              <w:numPr>
                <w:ilvl w:val="0"/>
                <w:numId w:val="37"/>
              </w:numPr>
              <w:tabs>
                <w:tab w:val="left" w:pos="476"/>
                <w:tab w:val="left" w:pos="1440"/>
                <w:tab w:val="left" w:pos="5040"/>
                <w:tab w:val="right" w:pos="8504"/>
              </w:tabs>
              <w:spacing w:after="0" w:line="240" w:lineRule="auto"/>
              <w:ind w:left="50" w:firstLine="6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Asistență tehnică oferită de USAID</w:t>
            </w:r>
          </w:p>
          <w:p w14:paraId="12991CC3" w14:textId="77777777" w:rsidR="003C5E50" w:rsidRDefault="003C5E50" w:rsidP="007F32F0">
            <w:pPr>
              <w:numPr>
                <w:ilvl w:val="0"/>
                <w:numId w:val="37"/>
              </w:numPr>
              <w:tabs>
                <w:tab w:val="left" w:pos="476"/>
                <w:tab w:val="left" w:pos="1440"/>
                <w:tab w:val="left" w:pos="5040"/>
                <w:tab w:val="right" w:pos="8504"/>
              </w:tabs>
              <w:spacing w:after="0" w:line="240" w:lineRule="auto"/>
              <w:ind w:left="50" w:firstLine="66"/>
              <w:jc w:val="both"/>
              <w:rPr>
                <w:rFonts w:ascii="Times New Roman" w:hAnsi="Times New Roman" w:cs="Times New Roman"/>
                <w:sz w:val="24"/>
                <w:szCs w:val="24"/>
                <w:lang w:eastAsia="de-DE"/>
              </w:rPr>
            </w:pPr>
            <w:r w:rsidRPr="003C5E50">
              <w:rPr>
                <w:rFonts w:ascii="Times New Roman" w:hAnsi="Times New Roman" w:cs="Times New Roman"/>
                <w:sz w:val="24"/>
                <w:szCs w:val="24"/>
                <w:lang w:eastAsia="de-DE"/>
              </w:rPr>
              <w:t>Asistența externă (Secretariatul Comunității Energetice și programul EU4Energy)</w:t>
            </w:r>
          </w:p>
          <w:p w14:paraId="5C8DA46C" w14:textId="2C332158" w:rsidR="00D730B9" w:rsidRPr="00FC577D" w:rsidRDefault="00D730B9" w:rsidP="007F32F0">
            <w:pPr>
              <w:numPr>
                <w:ilvl w:val="0"/>
                <w:numId w:val="37"/>
              </w:numPr>
              <w:tabs>
                <w:tab w:val="left" w:pos="476"/>
                <w:tab w:val="left" w:pos="1440"/>
                <w:tab w:val="left" w:pos="5040"/>
                <w:tab w:val="right" w:pos="8504"/>
              </w:tabs>
              <w:spacing w:after="0" w:line="240" w:lineRule="auto"/>
              <w:ind w:left="50" w:firstLine="66"/>
              <w:jc w:val="both"/>
              <w:rPr>
                <w:rFonts w:ascii="Times New Roman" w:hAnsi="Times New Roman" w:cs="Times New Roman"/>
                <w:sz w:val="24"/>
                <w:szCs w:val="24"/>
                <w:lang w:eastAsia="de-DE"/>
              </w:rPr>
            </w:pPr>
            <w:r w:rsidRPr="00D730B9">
              <w:rPr>
                <w:rFonts w:ascii="Times New Roman" w:hAnsi="Times New Roman" w:cs="Times New Roman"/>
                <w:sz w:val="24"/>
                <w:szCs w:val="24"/>
                <w:lang w:eastAsia="de-DE"/>
              </w:rPr>
              <w:t>Proiectul GIZ ”Modernizarea serviciilor publice locale în Republica Moldova”).</w:t>
            </w:r>
          </w:p>
        </w:tc>
      </w:tr>
      <w:tr w:rsidR="0092101C" w:rsidRPr="00FC577D" w14:paraId="6DB08F9F" w14:textId="77777777" w:rsidTr="002570F3">
        <w:trPr>
          <w:trHeight w:val="476"/>
        </w:trPr>
        <w:tc>
          <w:tcPr>
            <w:tcW w:w="831" w:type="pct"/>
            <w:vMerge/>
          </w:tcPr>
          <w:p w14:paraId="7D34F5C7"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17C3A14" w14:textId="77777777" w:rsidR="0092101C" w:rsidRPr="00FC577D" w:rsidRDefault="0092101C"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0A62A686" w14:textId="77777777" w:rsidR="00320458" w:rsidRPr="00FC577D" w:rsidRDefault="0092101C"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Ministerul Economiei</w:t>
            </w:r>
            <w:r w:rsidR="00320458" w:rsidRPr="00FC577D">
              <w:rPr>
                <w:rFonts w:ascii="Times New Roman" w:hAnsi="Times New Roman" w:cs="Times New Roman"/>
                <w:sz w:val="24"/>
                <w:szCs w:val="24"/>
                <w:lang w:eastAsia="de-DE"/>
              </w:rPr>
              <w:t xml:space="preserve"> și </w:t>
            </w:r>
            <w:proofErr w:type="spellStart"/>
            <w:r w:rsidR="00320458" w:rsidRPr="00FC577D">
              <w:rPr>
                <w:rFonts w:ascii="Times New Roman" w:hAnsi="Times New Roman" w:cs="Times New Roman"/>
                <w:sz w:val="24"/>
                <w:szCs w:val="24"/>
                <w:lang w:eastAsia="de-DE"/>
              </w:rPr>
              <w:t>Infrastucturii</w:t>
            </w:r>
            <w:proofErr w:type="spellEnd"/>
            <w:r w:rsidR="002351F0" w:rsidRPr="00FC577D">
              <w:rPr>
                <w:rFonts w:ascii="Times New Roman" w:hAnsi="Times New Roman" w:cs="Times New Roman"/>
                <w:sz w:val="24"/>
                <w:szCs w:val="24"/>
                <w:lang w:eastAsia="de-DE"/>
              </w:rPr>
              <w:t>,</w:t>
            </w:r>
          </w:p>
          <w:p w14:paraId="0769CBF0" w14:textId="77777777" w:rsidR="0092101C" w:rsidRPr="00FC577D" w:rsidRDefault="0092101C"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92101C" w:rsidRPr="00FC577D" w14:paraId="56956988" w14:textId="77777777" w:rsidTr="002570F3">
        <w:trPr>
          <w:trHeight w:val="67"/>
        </w:trPr>
        <w:tc>
          <w:tcPr>
            <w:tcW w:w="831" w:type="pct"/>
            <w:vMerge/>
          </w:tcPr>
          <w:p w14:paraId="0B4020A7"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AF2D8AB" w14:textId="77777777" w:rsidR="0092101C" w:rsidRPr="00FC577D" w:rsidRDefault="0092101C"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56D6A487" w14:textId="77777777" w:rsidR="00320458" w:rsidRPr="00FC577D" w:rsidRDefault="00320458"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Ministerul Economiei și </w:t>
            </w:r>
            <w:proofErr w:type="spellStart"/>
            <w:r w:rsidRPr="00FC577D">
              <w:rPr>
                <w:rFonts w:ascii="Times New Roman" w:hAnsi="Times New Roman" w:cs="Times New Roman"/>
                <w:sz w:val="24"/>
                <w:szCs w:val="24"/>
                <w:lang w:eastAsia="de-DE"/>
              </w:rPr>
              <w:t>Infrastucturii</w:t>
            </w:r>
            <w:proofErr w:type="spellEnd"/>
            <w:r w:rsidR="002351F0" w:rsidRPr="00FC577D">
              <w:rPr>
                <w:rFonts w:ascii="Times New Roman" w:hAnsi="Times New Roman" w:cs="Times New Roman"/>
                <w:sz w:val="24"/>
                <w:szCs w:val="24"/>
                <w:lang w:eastAsia="de-DE"/>
              </w:rPr>
              <w:t>,</w:t>
            </w:r>
          </w:p>
          <w:p w14:paraId="53779389" w14:textId="77777777" w:rsidR="0092101C" w:rsidRPr="00FC577D" w:rsidRDefault="00320458"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 </w:t>
            </w:r>
          </w:p>
        </w:tc>
      </w:tr>
      <w:tr w:rsidR="0092101C" w:rsidRPr="00FC577D" w14:paraId="26D14429" w14:textId="77777777" w:rsidTr="002570F3">
        <w:trPr>
          <w:trHeight w:val="233"/>
        </w:trPr>
        <w:tc>
          <w:tcPr>
            <w:tcW w:w="831" w:type="pct"/>
            <w:vMerge w:val="restart"/>
          </w:tcPr>
          <w:p w14:paraId="7040AB39"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638C79AF" w14:textId="77777777" w:rsidR="0092101C" w:rsidRPr="00FC577D" w:rsidRDefault="0092101C"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70B086EC"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320458" w:rsidRPr="00FC577D" w14:paraId="54001475" w14:textId="77777777" w:rsidTr="002570F3">
        <w:trPr>
          <w:trHeight w:val="296"/>
        </w:trPr>
        <w:tc>
          <w:tcPr>
            <w:tcW w:w="831" w:type="pct"/>
            <w:vMerge/>
          </w:tcPr>
          <w:p w14:paraId="1D7B270A" w14:textId="77777777" w:rsidR="00320458" w:rsidRPr="00FC577D" w:rsidRDefault="00320458"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FAF3FDB" w14:textId="77777777" w:rsidR="00320458" w:rsidRPr="00FC577D" w:rsidRDefault="00320458"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033F562E" w14:textId="77777777" w:rsidR="00320458" w:rsidRPr="00FC577D" w:rsidRDefault="00320458"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320458" w:rsidRPr="00FC577D" w14:paraId="3E0B5F2B" w14:textId="77777777" w:rsidTr="002570F3">
        <w:trPr>
          <w:trHeight w:val="215"/>
        </w:trPr>
        <w:tc>
          <w:tcPr>
            <w:tcW w:w="831" w:type="pct"/>
            <w:vMerge/>
          </w:tcPr>
          <w:p w14:paraId="4F904CB7" w14:textId="77777777" w:rsidR="00320458" w:rsidRPr="00FC577D" w:rsidRDefault="00320458"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4C296FC" w14:textId="77777777" w:rsidR="00320458" w:rsidRPr="00FC577D" w:rsidRDefault="00320458"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54715C4F" w14:textId="77777777" w:rsidR="00320458" w:rsidRPr="00FC577D" w:rsidRDefault="00320458"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320458" w:rsidRPr="00FC577D" w14:paraId="704229D5" w14:textId="77777777" w:rsidTr="002570F3">
        <w:trPr>
          <w:trHeight w:val="125"/>
        </w:trPr>
        <w:tc>
          <w:tcPr>
            <w:tcW w:w="831" w:type="pct"/>
            <w:vMerge/>
          </w:tcPr>
          <w:p w14:paraId="06971CD3" w14:textId="77777777" w:rsidR="00320458" w:rsidRPr="00FC577D" w:rsidRDefault="00320458"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D428374" w14:textId="77777777" w:rsidR="00320458" w:rsidRPr="00FC577D" w:rsidRDefault="00320458"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59476843" w14:textId="77777777" w:rsidR="00320458" w:rsidRPr="00FC577D" w:rsidRDefault="00320458"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92101C" w:rsidRPr="00FC577D" w14:paraId="410956FA" w14:textId="77777777" w:rsidTr="002570F3">
        <w:trPr>
          <w:trHeight w:val="67"/>
        </w:trPr>
        <w:tc>
          <w:tcPr>
            <w:tcW w:w="831" w:type="pct"/>
            <w:vMerge/>
          </w:tcPr>
          <w:p w14:paraId="2A1F701D"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B8ACB9D" w14:textId="77777777" w:rsidR="0092101C" w:rsidRPr="00FC577D" w:rsidRDefault="0092101C"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Suprapuneri, efecte de multiplicare, sinergie</w:t>
            </w:r>
          </w:p>
        </w:tc>
        <w:tc>
          <w:tcPr>
            <w:tcW w:w="2877" w:type="pct"/>
          </w:tcPr>
          <w:p w14:paraId="4C4EA9E7" w14:textId="77777777" w:rsidR="0092101C" w:rsidRPr="00FC577D" w:rsidRDefault="0092101C" w:rsidP="00320458">
            <w:pPr>
              <w:tabs>
                <w:tab w:val="left" w:pos="993"/>
                <w:tab w:val="left" w:pos="1440"/>
                <w:tab w:val="left" w:pos="5040"/>
              </w:tabs>
              <w:spacing w:after="0" w:line="240" w:lineRule="auto"/>
              <w:jc w:val="both"/>
              <w:rPr>
                <w:rFonts w:ascii="Times New Roman" w:hAnsi="Times New Roman" w:cs="Times New Roman"/>
                <w:sz w:val="24"/>
                <w:szCs w:val="24"/>
              </w:rPr>
            </w:pPr>
            <w:proofErr w:type="spellStart"/>
            <w:r w:rsidRPr="00FC577D">
              <w:rPr>
                <w:rFonts w:ascii="Times New Roman" w:hAnsi="Times New Roman" w:cs="Times New Roman"/>
                <w:sz w:val="24"/>
                <w:szCs w:val="24"/>
              </w:rPr>
              <w:t>Autorităţile</w:t>
            </w:r>
            <w:proofErr w:type="spellEnd"/>
            <w:r w:rsidRPr="00FC577D">
              <w:rPr>
                <w:rFonts w:ascii="Times New Roman" w:hAnsi="Times New Roman" w:cs="Times New Roman"/>
                <w:sz w:val="24"/>
                <w:szCs w:val="24"/>
              </w:rPr>
              <w:t>/</w:t>
            </w:r>
            <w:proofErr w:type="spellStart"/>
            <w:r w:rsidRPr="00FC577D">
              <w:rPr>
                <w:rFonts w:ascii="Times New Roman" w:hAnsi="Times New Roman" w:cs="Times New Roman"/>
                <w:sz w:val="24"/>
                <w:szCs w:val="24"/>
              </w:rPr>
              <w:t>instituţiile</w:t>
            </w:r>
            <w:proofErr w:type="spellEnd"/>
            <w:r w:rsidRPr="00FC577D">
              <w:rPr>
                <w:rFonts w:ascii="Times New Roman" w:hAnsi="Times New Roman" w:cs="Times New Roman"/>
                <w:sz w:val="24"/>
                <w:szCs w:val="24"/>
              </w:rPr>
              <w:t xml:space="preserve"> de implementare vor identifica </w:t>
            </w:r>
            <w:proofErr w:type="spellStart"/>
            <w:r w:rsidRPr="00FC577D">
              <w:rPr>
                <w:rFonts w:ascii="Times New Roman" w:hAnsi="Times New Roman" w:cs="Times New Roman"/>
                <w:sz w:val="24"/>
                <w:szCs w:val="24"/>
              </w:rPr>
              <w:t>sinergiile</w:t>
            </w:r>
            <w:proofErr w:type="spellEnd"/>
            <w:r w:rsidRPr="00FC577D">
              <w:rPr>
                <w:rFonts w:ascii="Times New Roman" w:hAnsi="Times New Roman" w:cs="Times New Roman"/>
                <w:sz w:val="24"/>
                <w:szCs w:val="24"/>
              </w:rPr>
              <w:t xml:space="preserve"> cu alte proiecte/studii</w:t>
            </w:r>
          </w:p>
        </w:tc>
      </w:tr>
    </w:tbl>
    <w:p w14:paraId="03EFCA41" w14:textId="77777777" w:rsidR="0092101C" w:rsidRPr="00FC577D" w:rsidRDefault="0092101C" w:rsidP="008D43A2">
      <w:pPr>
        <w:keepNext/>
        <w:tabs>
          <w:tab w:val="left" w:pos="993"/>
        </w:tabs>
        <w:spacing w:after="0" w:line="240" w:lineRule="auto"/>
        <w:ind w:firstLine="709"/>
        <w:jc w:val="both"/>
        <w:rPr>
          <w:rFonts w:ascii="Times New Roman" w:hAnsi="Times New Roman" w:cs="Times New Roman"/>
          <w:i/>
          <w:sz w:val="28"/>
          <w:szCs w:val="28"/>
        </w:rPr>
      </w:pPr>
    </w:p>
    <w:p w14:paraId="199E3851" w14:textId="77777777" w:rsidR="0092101C" w:rsidRPr="00FC577D" w:rsidRDefault="008D43A2"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8"/>
        </w:rPr>
      </w:pPr>
      <w:r w:rsidRPr="00FC577D">
        <w:rPr>
          <w:rFonts w:ascii="Times New Roman" w:hAnsi="Times New Roman" w:cs="Times New Roman"/>
          <w:sz w:val="24"/>
          <w:szCs w:val="28"/>
        </w:rPr>
        <w:t xml:space="preserve">Măsura privind implementarea </w:t>
      </w:r>
      <w:proofErr w:type="spellStart"/>
      <w:r w:rsidRPr="00FC577D">
        <w:rPr>
          <w:rFonts w:ascii="Times New Roman" w:hAnsi="Times New Roman" w:cs="Times New Roman"/>
          <w:sz w:val="24"/>
          <w:szCs w:val="28"/>
        </w:rPr>
        <w:t>instrumentui</w:t>
      </w:r>
      <w:proofErr w:type="spellEnd"/>
      <w:r w:rsidRPr="00FC577D">
        <w:rPr>
          <w:rFonts w:ascii="Times New Roman" w:hAnsi="Times New Roman" w:cs="Times New Roman"/>
          <w:sz w:val="24"/>
          <w:szCs w:val="28"/>
        </w:rPr>
        <w:t xml:space="preserve"> de monitorizare și verificare a economiilor de energie este prezentată în tabelul </w:t>
      </w:r>
      <w:r w:rsidRPr="00515154">
        <w:rPr>
          <w:rFonts w:ascii="Times New Roman" w:hAnsi="Times New Roman" w:cs="Times New Roman"/>
          <w:sz w:val="24"/>
          <w:szCs w:val="28"/>
        </w:rPr>
        <w:t>1</w:t>
      </w:r>
      <w:r w:rsidR="003C5E50" w:rsidRPr="00515154">
        <w:rPr>
          <w:rFonts w:ascii="Times New Roman" w:hAnsi="Times New Roman" w:cs="Times New Roman"/>
          <w:sz w:val="24"/>
          <w:szCs w:val="28"/>
        </w:rPr>
        <w:t>5</w:t>
      </w:r>
      <w:r w:rsidRPr="00515154">
        <w:rPr>
          <w:rFonts w:ascii="Times New Roman" w:hAnsi="Times New Roman" w:cs="Times New Roman"/>
          <w:sz w:val="24"/>
          <w:szCs w:val="28"/>
        </w:rPr>
        <w:t xml:space="preserve">. </w:t>
      </w:r>
    </w:p>
    <w:p w14:paraId="50ED28CF" w14:textId="014DDE15" w:rsidR="008D43A2" w:rsidRPr="00FC577D" w:rsidRDefault="008D43A2" w:rsidP="008C19D5">
      <w:pPr>
        <w:pStyle w:val="Legend"/>
        <w:keepNext/>
        <w:jc w:val="both"/>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15</w:t>
      </w:r>
      <w:r w:rsidRPr="00FC577D">
        <w:rPr>
          <w:rFonts w:ascii="Times New Roman" w:hAnsi="Times New Roman" w:cs="Times New Roman"/>
          <w:b/>
          <w:color w:val="auto"/>
          <w:sz w:val="24"/>
        </w:rPr>
        <w:fldChar w:fldCharType="end"/>
      </w:r>
      <w:r w:rsidRPr="00FC577D">
        <w:rPr>
          <w:rFonts w:ascii="Times New Roman" w:hAnsi="Times New Roman" w:cs="Times New Roman"/>
          <w:b/>
          <w:color w:val="auto"/>
          <w:sz w:val="24"/>
        </w:rPr>
        <w:t>.</w:t>
      </w:r>
      <w:r w:rsidRPr="00FC577D">
        <w:rPr>
          <w:rFonts w:ascii="Times New Roman" w:hAnsi="Times New Roman" w:cs="Times New Roman"/>
          <w:color w:val="auto"/>
          <w:sz w:val="24"/>
        </w:rPr>
        <w:t xml:space="preserve"> Implementarea instrumentului de M&amp;V a economiilor de energie (metoda </w:t>
      </w:r>
      <w:proofErr w:type="spellStart"/>
      <w:r w:rsidRPr="00FC577D">
        <w:rPr>
          <w:rFonts w:ascii="Times New Roman" w:hAnsi="Times New Roman" w:cs="Times New Roman"/>
          <w:color w:val="auto"/>
          <w:sz w:val="24"/>
        </w:rPr>
        <w:t>bottom-up</w:t>
      </w:r>
      <w:proofErr w:type="spellEnd"/>
      <w:r w:rsidRPr="00FC577D">
        <w:rPr>
          <w:rFonts w:ascii="Times New Roman" w:hAnsi="Times New Roman" w:cs="Times New Roman"/>
          <w:color w:val="auto"/>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92101C" w:rsidRPr="00FC577D" w14:paraId="0DEE34FE" w14:textId="77777777" w:rsidTr="3771BBAF">
        <w:trPr>
          <w:trHeight w:val="67"/>
        </w:trPr>
        <w:tc>
          <w:tcPr>
            <w:tcW w:w="2123" w:type="pct"/>
            <w:gridSpan w:val="2"/>
          </w:tcPr>
          <w:p w14:paraId="1FAD1814" w14:textId="77777777" w:rsidR="0092101C" w:rsidRPr="00FC577D" w:rsidRDefault="0092101C" w:rsidP="00320458">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2D5067F9" w14:textId="77777777" w:rsidR="0092101C" w:rsidRPr="00FC577D" w:rsidRDefault="00320458" w:rsidP="00320458">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 xml:space="preserve">Implementarea instrumentului de M&amp;V a economiilor de energie (metoda </w:t>
            </w:r>
            <w:proofErr w:type="spellStart"/>
            <w:r w:rsidRPr="00FC577D">
              <w:rPr>
                <w:rFonts w:ascii="Times New Roman" w:hAnsi="Times New Roman" w:cs="Times New Roman"/>
                <w:b/>
                <w:sz w:val="24"/>
                <w:szCs w:val="24"/>
                <w:lang w:eastAsia="de-DE"/>
              </w:rPr>
              <w:t>bottom-up</w:t>
            </w:r>
            <w:proofErr w:type="spellEnd"/>
            <w:r w:rsidRPr="00FC577D">
              <w:rPr>
                <w:rFonts w:ascii="Times New Roman" w:hAnsi="Times New Roman" w:cs="Times New Roman"/>
                <w:b/>
                <w:sz w:val="24"/>
                <w:szCs w:val="24"/>
                <w:lang w:eastAsia="de-DE"/>
              </w:rPr>
              <w:t>)</w:t>
            </w:r>
          </w:p>
        </w:tc>
      </w:tr>
      <w:tr w:rsidR="0092101C" w:rsidRPr="00FC577D" w14:paraId="6B341574" w14:textId="77777777" w:rsidTr="3771BBAF">
        <w:trPr>
          <w:trHeight w:val="54"/>
        </w:trPr>
        <w:tc>
          <w:tcPr>
            <w:tcW w:w="2123" w:type="pct"/>
            <w:gridSpan w:val="2"/>
          </w:tcPr>
          <w:p w14:paraId="7E9043D6" w14:textId="77777777" w:rsidR="0092101C" w:rsidRPr="00FC577D" w:rsidRDefault="0092101C" w:rsidP="00320458">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5DD67DB1" w14:textId="77777777" w:rsidR="0092101C" w:rsidRPr="00FC577D" w:rsidRDefault="0092101C" w:rsidP="00320458">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H</w:t>
            </w:r>
            <w:r w:rsidR="003C5E50">
              <w:rPr>
                <w:rFonts w:ascii="Times New Roman" w:hAnsi="Times New Roman" w:cs="Times New Roman"/>
                <w:b/>
                <w:sz w:val="24"/>
                <w:szCs w:val="24"/>
                <w:lang w:eastAsia="de-DE"/>
              </w:rPr>
              <w:t>4</w:t>
            </w:r>
          </w:p>
        </w:tc>
      </w:tr>
      <w:tr w:rsidR="0092101C" w:rsidRPr="00FC577D" w14:paraId="7EBC9029" w14:textId="77777777" w:rsidTr="3771BBAF">
        <w:trPr>
          <w:trHeight w:val="107"/>
        </w:trPr>
        <w:tc>
          <w:tcPr>
            <w:tcW w:w="831" w:type="pct"/>
            <w:vMerge w:val="restart"/>
          </w:tcPr>
          <w:p w14:paraId="5F96A722"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772B9674"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304FC4AC"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673B43A7" w14:textId="77777777" w:rsidR="0092101C" w:rsidRPr="00FC577D" w:rsidRDefault="00320458"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Instrumente de </w:t>
            </w:r>
            <w:r w:rsidR="0092101C" w:rsidRPr="00FC577D">
              <w:rPr>
                <w:rFonts w:ascii="Times New Roman" w:hAnsi="Times New Roman" w:cs="Times New Roman"/>
                <w:sz w:val="24"/>
                <w:szCs w:val="24"/>
                <w:lang w:eastAsia="de-DE"/>
              </w:rPr>
              <w:t>Monitorizare</w:t>
            </w:r>
            <w:r w:rsidRPr="00FC577D">
              <w:rPr>
                <w:rFonts w:ascii="Times New Roman" w:hAnsi="Times New Roman" w:cs="Times New Roman"/>
                <w:sz w:val="24"/>
                <w:szCs w:val="24"/>
                <w:lang w:eastAsia="de-DE"/>
              </w:rPr>
              <w:t xml:space="preserve"> și Verificare</w:t>
            </w:r>
          </w:p>
        </w:tc>
      </w:tr>
      <w:tr w:rsidR="0092101C" w:rsidRPr="00FC577D" w14:paraId="2EA8E2AE" w14:textId="77777777" w:rsidTr="3771BBAF">
        <w:trPr>
          <w:trHeight w:val="476"/>
        </w:trPr>
        <w:tc>
          <w:tcPr>
            <w:tcW w:w="831" w:type="pct"/>
            <w:vMerge/>
          </w:tcPr>
          <w:p w14:paraId="5B95CD12"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367D515"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4518E42B"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Începută: </w:t>
            </w:r>
            <w:r w:rsidR="00320458" w:rsidRPr="00FC577D">
              <w:rPr>
                <w:rFonts w:ascii="Times New Roman" w:hAnsi="Times New Roman" w:cs="Times New Roman"/>
                <w:sz w:val="24"/>
                <w:szCs w:val="24"/>
                <w:lang w:eastAsia="de-DE"/>
              </w:rPr>
              <w:t>2019</w:t>
            </w:r>
            <w:r w:rsidRPr="00FC577D">
              <w:rPr>
                <w:rFonts w:ascii="Times New Roman" w:hAnsi="Times New Roman" w:cs="Times New Roman"/>
                <w:sz w:val="24"/>
                <w:szCs w:val="24"/>
                <w:lang w:eastAsia="de-DE"/>
              </w:rPr>
              <w:t xml:space="preserve"> </w:t>
            </w:r>
          </w:p>
          <w:p w14:paraId="68EDDD8D"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Finalizată: </w:t>
            </w:r>
            <w:r w:rsidR="00320458" w:rsidRPr="00FC577D">
              <w:rPr>
                <w:rFonts w:ascii="Times New Roman" w:hAnsi="Times New Roman" w:cs="Times New Roman"/>
                <w:sz w:val="24"/>
                <w:szCs w:val="24"/>
                <w:lang w:eastAsia="de-DE"/>
              </w:rPr>
              <w:t>2020</w:t>
            </w:r>
          </w:p>
          <w:p w14:paraId="27E0C418"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Măsură </w:t>
            </w:r>
            <w:r w:rsidR="00320458" w:rsidRPr="00FC577D">
              <w:rPr>
                <w:rFonts w:ascii="Times New Roman" w:hAnsi="Times New Roman" w:cs="Times New Roman"/>
                <w:sz w:val="24"/>
                <w:szCs w:val="24"/>
                <w:lang w:eastAsia="de-DE"/>
              </w:rPr>
              <w:t>existentă</w:t>
            </w:r>
          </w:p>
        </w:tc>
      </w:tr>
      <w:tr w:rsidR="0092101C" w:rsidRPr="00FC577D" w14:paraId="6C7D512B" w14:textId="77777777" w:rsidTr="3771BBAF">
        <w:trPr>
          <w:trHeight w:val="107"/>
        </w:trPr>
        <w:tc>
          <w:tcPr>
            <w:tcW w:w="831" w:type="pct"/>
            <w:vMerge/>
          </w:tcPr>
          <w:p w14:paraId="5220BBB2"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FB86D74"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341C981C"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Măsura </w:t>
            </w:r>
            <w:proofErr w:type="spellStart"/>
            <w:r w:rsidRPr="00FC577D">
              <w:rPr>
                <w:rFonts w:ascii="Times New Roman" w:hAnsi="Times New Roman" w:cs="Times New Roman"/>
                <w:sz w:val="24"/>
                <w:szCs w:val="24"/>
                <w:lang w:eastAsia="de-DE"/>
              </w:rPr>
              <w:t>îşi</w:t>
            </w:r>
            <w:proofErr w:type="spellEnd"/>
            <w:r w:rsidRPr="00FC577D">
              <w:rPr>
                <w:rFonts w:ascii="Times New Roman" w:hAnsi="Times New Roman" w:cs="Times New Roman"/>
                <w:sz w:val="24"/>
                <w:szCs w:val="24"/>
                <w:lang w:eastAsia="de-DE"/>
              </w:rPr>
              <w:t xml:space="preserve"> propune elaborarea şi implementarea unui sistem de monitorizare şi verificare (M&amp;V) a economiilor de energie rezultante din măsurile de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 bazate pe metodologia propusă de Comisia Europeană şi Comunitatea Energetică şi dezvoltată </w:t>
            </w:r>
            <w:proofErr w:type="spellStart"/>
            <w:r w:rsidRPr="00FC577D">
              <w:rPr>
                <w:rFonts w:ascii="Times New Roman" w:hAnsi="Times New Roman" w:cs="Times New Roman"/>
                <w:sz w:val="24"/>
                <w:szCs w:val="24"/>
                <w:lang w:eastAsia="de-DE"/>
              </w:rPr>
              <w:t>adiţional</w:t>
            </w:r>
            <w:proofErr w:type="spellEnd"/>
            <w:r w:rsidRPr="00FC577D">
              <w:rPr>
                <w:rFonts w:ascii="Times New Roman" w:hAnsi="Times New Roman" w:cs="Times New Roman"/>
                <w:sz w:val="24"/>
                <w:szCs w:val="24"/>
                <w:lang w:eastAsia="de-DE"/>
              </w:rPr>
              <w:t xml:space="preserve"> de GIZ Open Regional Fund</w:t>
            </w:r>
          </w:p>
        </w:tc>
      </w:tr>
      <w:tr w:rsidR="0092101C" w:rsidRPr="00FC577D" w14:paraId="79CECEE0" w14:textId="77777777" w:rsidTr="3771BBAF">
        <w:trPr>
          <w:trHeight w:val="54"/>
        </w:trPr>
        <w:tc>
          <w:tcPr>
            <w:tcW w:w="831" w:type="pct"/>
            <w:vMerge/>
          </w:tcPr>
          <w:p w14:paraId="13CB595B"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D8F39F8"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35DF3B73"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92101C" w:rsidRPr="00FC577D" w14:paraId="0D7A9140" w14:textId="77777777" w:rsidTr="3771BBAF">
        <w:trPr>
          <w:trHeight w:val="116"/>
        </w:trPr>
        <w:tc>
          <w:tcPr>
            <w:tcW w:w="831" w:type="pct"/>
            <w:vMerge/>
          </w:tcPr>
          <w:p w14:paraId="6D9C8D39"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C0CCF68"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60F43383"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92101C" w:rsidRPr="00FC577D" w14:paraId="338EECA4" w14:textId="77777777" w:rsidTr="3771BBAF">
        <w:trPr>
          <w:trHeight w:val="800"/>
        </w:trPr>
        <w:tc>
          <w:tcPr>
            <w:tcW w:w="831" w:type="pct"/>
            <w:vMerge w:val="restart"/>
          </w:tcPr>
          <w:p w14:paraId="6E976D0C"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33A077F9" w14:textId="77777777" w:rsidR="0092101C" w:rsidRPr="00FC577D" w:rsidRDefault="00B34340"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6624059C" w14:textId="77777777" w:rsidR="0092101C" w:rsidRPr="00FC577D" w:rsidRDefault="0092101C" w:rsidP="007F32F0">
            <w:pPr>
              <w:numPr>
                <w:ilvl w:val="0"/>
                <w:numId w:val="28"/>
              </w:numPr>
              <w:tabs>
                <w:tab w:val="left" w:pos="334"/>
                <w:tab w:val="left" w:pos="993"/>
                <w:tab w:val="left" w:pos="5040"/>
                <w:tab w:val="right" w:pos="8504"/>
              </w:tabs>
              <w:spacing w:after="0" w:line="240" w:lineRule="auto"/>
              <w:ind w:left="50" w:hanging="50"/>
              <w:contextualSpacing/>
              <w:jc w:val="both"/>
              <w:rPr>
                <w:rFonts w:ascii="Times New Roman" w:hAnsi="Times New Roman" w:cs="Times New Roman"/>
                <w:sz w:val="24"/>
                <w:szCs w:val="24"/>
              </w:rPr>
            </w:pPr>
            <w:r w:rsidRPr="00FC577D">
              <w:rPr>
                <w:rFonts w:ascii="Times New Roman" w:hAnsi="Times New Roman" w:cs="Times New Roman"/>
                <w:sz w:val="24"/>
                <w:szCs w:val="24"/>
              </w:rPr>
              <w:t xml:space="preserve">Adaptarea indicatorilor de </w:t>
            </w:r>
            <w:proofErr w:type="spellStart"/>
            <w:r w:rsidRPr="00FC577D">
              <w:rPr>
                <w:rFonts w:ascii="Times New Roman" w:hAnsi="Times New Roman" w:cs="Times New Roman"/>
                <w:sz w:val="24"/>
                <w:szCs w:val="24"/>
              </w:rPr>
              <w:t>performanţă</w:t>
            </w:r>
            <w:proofErr w:type="spellEnd"/>
            <w:r w:rsidRPr="00FC577D">
              <w:rPr>
                <w:rFonts w:ascii="Times New Roman" w:hAnsi="Times New Roman" w:cs="Times New Roman"/>
                <w:sz w:val="24"/>
                <w:szCs w:val="24"/>
              </w:rPr>
              <w:t xml:space="preserve"> M&amp;V şi software pentru Republica Moldova; </w:t>
            </w:r>
          </w:p>
          <w:p w14:paraId="40D124D3" w14:textId="77777777" w:rsidR="0092101C" w:rsidRPr="00FC577D" w:rsidRDefault="0092101C" w:rsidP="007F32F0">
            <w:pPr>
              <w:numPr>
                <w:ilvl w:val="0"/>
                <w:numId w:val="28"/>
              </w:numPr>
              <w:tabs>
                <w:tab w:val="left" w:pos="334"/>
                <w:tab w:val="left" w:pos="993"/>
                <w:tab w:val="left" w:pos="5040"/>
                <w:tab w:val="right" w:pos="8504"/>
              </w:tabs>
              <w:spacing w:after="0" w:line="240" w:lineRule="auto"/>
              <w:ind w:left="50" w:hanging="50"/>
              <w:contextualSpacing/>
              <w:jc w:val="both"/>
              <w:rPr>
                <w:rFonts w:ascii="Times New Roman" w:hAnsi="Times New Roman" w:cs="Times New Roman"/>
                <w:sz w:val="24"/>
                <w:szCs w:val="24"/>
              </w:rPr>
            </w:pPr>
            <w:r w:rsidRPr="00FC577D">
              <w:rPr>
                <w:rFonts w:ascii="Times New Roman" w:hAnsi="Times New Roman" w:cs="Times New Roman"/>
                <w:sz w:val="24"/>
                <w:szCs w:val="24"/>
              </w:rPr>
              <w:t>Identificarea surselor de date şi colectarea datelor;</w:t>
            </w:r>
          </w:p>
          <w:p w14:paraId="32B6E5AA" w14:textId="77777777" w:rsidR="0092101C" w:rsidRPr="00FC577D" w:rsidRDefault="0092101C" w:rsidP="007F32F0">
            <w:pPr>
              <w:numPr>
                <w:ilvl w:val="0"/>
                <w:numId w:val="28"/>
              </w:numPr>
              <w:tabs>
                <w:tab w:val="left" w:pos="334"/>
                <w:tab w:val="left" w:pos="993"/>
                <w:tab w:val="left" w:pos="5040"/>
                <w:tab w:val="right" w:pos="8504"/>
              </w:tabs>
              <w:spacing w:after="0" w:line="240" w:lineRule="auto"/>
              <w:ind w:left="50" w:hanging="50"/>
              <w:contextualSpacing/>
              <w:jc w:val="both"/>
              <w:rPr>
                <w:rFonts w:ascii="Times New Roman" w:hAnsi="Times New Roman" w:cs="Times New Roman"/>
                <w:sz w:val="24"/>
                <w:szCs w:val="24"/>
              </w:rPr>
            </w:pPr>
            <w:r w:rsidRPr="00FC577D">
              <w:rPr>
                <w:rFonts w:ascii="Times New Roman" w:hAnsi="Times New Roman" w:cs="Times New Roman"/>
                <w:sz w:val="24"/>
                <w:szCs w:val="24"/>
              </w:rPr>
              <w:t xml:space="preserve">Implementarea sistemului de M&amp;V, care va fi utilizat pentru evaluarea </w:t>
            </w:r>
            <w:r w:rsidR="00320458" w:rsidRPr="00FC577D">
              <w:rPr>
                <w:rFonts w:ascii="Times New Roman" w:hAnsi="Times New Roman" w:cs="Times New Roman"/>
                <w:sz w:val="24"/>
                <w:szCs w:val="24"/>
              </w:rPr>
              <w:t xml:space="preserve">rezultatelor PNAEE pentru perioada anterioară și </w:t>
            </w:r>
            <w:r w:rsidRPr="00FC577D">
              <w:rPr>
                <w:rFonts w:ascii="Times New Roman" w:hAnsi="Times New Roman" w:cs="Times New Roman"/>
                <w:sz w:val="24"/>
                <w:szCs w:val="24"/>
              </w:rPr>
              <w:t xml:space="preserve">efectuarea calculelor ex-ante pentru </w:t>
            </w:r>
            <w:r w:rsidR="00320458" w:rsidRPr="00FC577D">
              <w:rPr>
                <w:rFonts w:ascii="Times New Roman" w:hAnsi="Times New Roman" w:cs="Times New Roman"/>
                <w:sz w:val="24"/>
                <w:szCs w:val="24"/>
              </w:rPr>
              <w:t>următorul PNAEE</w:t>
            </w:r>
            <w:r w:rsidR="002351F0" w:rsidRPr="00FC577D">
              <w:rPr>
                <w:rFonts w:ascii="Times New Roman" w:hAnsi="Times New Roman" w:cs="Times New Roman"/>
                <w:sz w:val="24"/>
                <w:szCs w:val="24"/>
              </w:rPr>
              <w:t>;</w:t>
            </w:r>
          </w:p>
          <w:p w14:paraId="1396C2D4" w14:textId="77777777" w:rsidR="0092101C" w:rsidRPr="00FC577D" w:rsidRDefault="0092101C" w:rsidP="007F32F0">
            <w:pPr>
              <w:numPr>
                <w:ilvl w:val="0"/>
                <w:numId w:val="28"/>
              </w:numPr>
              <w:tabs>
                <w:tab w:val="left" w:pos="334"/>
                <w:tab w:val="left" w:pos="993"/>
                <w:tab w:val="left" w:pos="5040"/>
                <w:tab w:val="right" w:pos="8504"/>
              </w:tabs>
              <w:spacing w:after="0" w:line="240" w:lineRule="auto"/>
              <w:ind w:left="50" w:hanging="50"/>
              <w:contextualSpacing/>
              <w:jc w:val="both"/>
              <w:rPr>
                <w:rFonts w:ascii="Times New Roman" w:hAnsi="Times New Roman" w:cs="Times New Roman"/>
                <w:sz w:val="24"/>
                <w:szCs w:val="24"/>
              </w:rPr>
            </w:pPr>
            <w:r w:rsidRPr="00FC577D">
              <w:rPr>
                <w:rFonts w:ascii="Times New Roman" w:hAnsi="Times New Roman" w:cs="Times New Roman"/>
                <w:sz w:val="24"/>
                <w:szCs w:val="24"/>
              </w:rPr>
              <w:t xml:space="preserve">Dezvoltarea continuă a sistemului M&amp;V şi încorporarea treptată a indicatorilor de </w:t>
            </w:r>
            <w:proofErr w:type="spellStart"/>
            <w:r w:rsidRPr="00FC577D">
              <w:rPr>
                <w:rFonts w:ascii="Times New Roman" w:hAnsi="Times New Roman" w:cs="Times New Roman"/>
                <w:sz w:val="24"/>
                <w:szCs w:val="24"/>
              </w:rPr>
              <w:t>performanţă</w:t>
            </w:r>
            <w:proofErr w:type="spellEnd"/>
            <w:r w:rsidRPr="00FC577D">
              <w:rPr>
                <w:rFonts w:ascii="Times New Roman" w:hAnsi="Times New Roman" w:cs="Times New Roman"/>
                <w:sz w:val="24"/>
                <w:szCs w:val="24"/>
              </w:rPr>
              <w:t xml:space="preserve"> </w:t>
            </w:r>
            <w:proofErr w:type="spellStart"/>
            <w:r w:rsidRPr="00FC577D">
              <w:rPr>
                <w:rFonts w:ascii="Times New Roman" w:hAnsi="Times New Roman" w:cs="Times New Roman"/>
                <w:i/>
                <w:sz w:val="24"/>
                <w:szCs w:val="24"/>
              </w:rPr>
              <w:t>bottom-up</w:t>
            </w:r>
            <w:proofErr w:type="spellEnd"/>
            <w:r w:rsidRPr="00FC577D">
              <w:rPr>
                <w:rFonts w:ascii="Times New Roman" w:hAnsi="Times New Roman" w:cs="Times New Roman"/>
                <w:i/>
                <w:sz w:val="24"/>
                <w:szCs w:val="24"/>
              </w:rPr>
              <w:t>;</w:t>
            </w:r>
            <w:r w:rsidRPr="00FC577D">
              <w:rPr>
                <w:rFonts w:ascii="Times New Roman" w:hAnsi="Times New Roman" w:cs="Times New Roman"/>
                <w:sz w:val="24"/>
                <w:szCs w:val="24"/>
              </w:rPr>
              <w:t xml:space="preserve"> </w:t>
            </w:r>
          </w:p>
          <w:p w14:paraId="64628038" w14:textId="77777777" w:rsidR="0092101C" w:rsidRPr="00FC577D" w:rsidRDefault="0092101C" w:rsidP="007F32F0">
            <w:pPr>
              <w:numPr>
                <w:ilvl w:val="0"/>
                <w:numId w:val="28"/>
              </w:numPr>
              <w:tabs>
                <w:tab w:val="left" w:pos="334"/>
                <w:tab w:val="left" w:pos="993"/>
                <w:tab w:val="left" w:pos="5040"/>
                <w:tab w:val="right" w:pos="8504"/>
              </w:tabs>
              <w:spacing w:after="0" w:line="240" w:lineRule="auto"/>
              <w:ind w:left="50" w:hanging="50"/>
              <w:contextualSpacing/>
              <w:jc w:val="both"/>
              <w:rPr>
                <w:rFonts w:ascii="Times New Roman" w:hAnsi="Times New Roman" w:cs="Times New Roman"/>
                <w:sz w:val="24"/>
                <w:szCs w:val="24"/>
              </w:rPr>
            </w:pPr>
            <w:r w:rsidRPr="00FC577D">
              <w:rPr>
                <w:rFonts w:ascii="Times New Roman" w:hAnsi="Times New Roman" w:cs="Times New Roman"/>
                <w:sz w:val="24"/>
                <w:szCs w:val="24"/>
              </w:rPr>
              <w:lastRenderedPageBreak/>
              <w:t xml:space="preserve">Dezvoltarea </w:t>
            </w:r>
            <w:proofErr w:type="spellStart"/>
            <w:r w:rsidRPr="00FC577D">
              <w:rPr>
                <w:rFonts w:ascii="Times New Roman" w:hAnsi="Times New Roman" w:cs="Times New Roman"/>
                <w:sz w:val="24"/>
                <w:szCs w:val="24"/>
              </w:rPr>
              <w:t>capacităţii</w:t>
            </w:r>
            <w:proofErr w:type="spellEnd"/>
            <w:r w:rsidRPr="00FC577D">
              <w:rPr>
                <w:rFonts w:ascii="Times New Roman" w:hAnsi="Times New Roman" w:cs="Times New Roman"/>
                <w:sz w:val="24"/>
                <w:szCs w:val="24"/>
              </w:rPr>
              <w:t xml:space="preserve"> </w:t>
            </w:r>
            <w:proofErr w:type="spellStart"/>
            <w:r w:rsidRPr="00FC577D">
              <w:rPr>
                <w:rFonts w:ascii="Times New Roman" w:hAnsi="Times New Roman" w:cs="Times New Roman"/>
                <w:sz w:val="24"/>
                <w:szCs w:val="24"/>
              </w:rPr>
              <w:t>institutionale</w:t>
            </w:r>
            <w:proofErr w:type="spellEnd"/>
            <w:r w:rsidR="00320458" w:rsidRPr="00FC577D">
              <w:rPr>
                <w:rFonts w:ascii="Times New Roman" w:hAnsi="Times New Roman" w:cs="Times New Roman"/>
                <w:sz w:val="24"/>
                <w:szCs w:val="24"/>
              </w:rPr>
              <w:t xml:space="preserve"> ale AEE și managerilor energetici</w:t>
            </w:r>
            <w:r w:rsidR="00B34340" w:rsidRPr="00FC577D">
              <w:rPr>
                <w:rFonts w:ascii="Times New Roman" w:hAnsi="Times New Roman" w:cs="Times New Roman"/>
                <w:sz w:val="24"/>
                <w:szCs w:val="24"/>
              </w:rPr>
              <w:t xml:space="preserve"> raionali, ale furnizorilor de informații</w:t>
            </w:r>
            <w:r w:rsidR="002351F0" w:rsidRPr="00FC577D">
              <w:rPr>
                <w:rFonts w:ascii="Times New Roman" w:hAnsi="Times New Roman" w:cs="Times New Roman"/>
                <w:sz w:val="24"/>
                <w:szCs w:val="24"/>
              </w:rPr>
              <w:t>.</w:t>
            </w:r>
          </w:p>
        </w:tc>
      </w:tr>
      <w:tr w:rsidR="0092101C" w:rsidRPr="00FC577D" w14:paraId="04AD43CF" w14:textId="77777777" w:rsidTr="3771BBAF">
        <w:trPr>
          <w:trHeight w:val="278"/>
        </w:trPr>
        <w:tc>
          <w:tcPr>
            <w:tcW w:w="831" w:type="pct"/>
            <w:vMerge/>
          </w:tcPr>
          <w:p w14:paraId="675E05EE"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7E541D6" w14:textId="77777777" w:rsidR="0092101C" w:rsidRPr="00FC577D" w:rsidRDefault="0092101C"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635B8C09" w14:textId="77777777" w:rsidR="0092101C" w:rsidRPr="00FC577D" w:rsidRDefault="00B34340" w:rsidP="00B34340">
            <w:pPr>
              <w:tabs>
                <w:tab w:val="left" w:pos="52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1. </w:t>
            </w:r>
            <w:r w:rsidR="00320458" w:rsidRPr="00FC577D">
              <w:rPr>
                <w:rFonts w:ascii="Times New Roman" w:hAnsi="Times New Roman" w:cs="Times New Roman"/>
                <w:sz w:val="24"/>
                <w:szCs w:val="24"/>
                <w:lang w:eastAsia="de-DE"/>
              </w:rPr>
              <w:t>Programul EU4Energy, Componenta 3</w:t>
            </w:r>
          </w:p>
          <w:p w14:paraId="104DF486" w14:textId="77777777" w:rsidR="00B34340" w:rsidRPr="00FC577D" w:rsidRDefault="00B34340" w:rsidP="00B34340">
            <w:pPr>
              <w:tabs>
                <w:tab w:val="left" w:pos="476"/>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2. Programul bugetar: „Elaborarea politicii şi management în sectorul energetic“ pentru anii 2019-2021</w:t>
            </w:r>
          </w:p>
        </w:tc>
      </w:tr>
      <w:tr w:rsidR="0092101C" w:rsidRPr="00FC577D" w14:paraId="7044D3B7" w14:textId="77777777" w:rsidTr="3771BBAF">
        <w:trPr>
          <w:trHeight w:val="54"/>
        </w:trPr>
        <w:tc>
          <w:tcPr>
            <w:tcW w:w="831" w:type="pct"/>
            <w:vMerge/>
          </w:tcPr>
          <w:p w14:paraId="2FC17F8B"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7728CB1" w14:textId="77777777" w:rsidR="0092101C" w:rsidRPr="00FC577D" w:rsidRDefault="0092101C"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69317E08" w14:textId="77777777" w:rsidR="0092101C" w:rsidRPr="00FC577D" w:rsidRDefault="00320458"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Ministerul Economiei și Infrastructurii, </w:t>
            </w:r>
            <w:proofErr w:type="spellStart"/>
            <w:r w:rsidR="0092101C" w:rsidRPr="00FC577D">
              <w:rPr>
                <w:rFonts w:ascii="Times New Roman" w:hAnsi="Times New Roman" w:cs="Times New Roman"/>
                <w:sz w:val="24"/>
                <w:szCs w:val="24"/>
                <w:lang w:eastAsia="de-DE"/>
              </w:rPr>
              <w:t>Agenţia</w:t>
            </w:r>
            <w:proofErr w:type="spellEnd"/>
            <w:r w:rsidR="0092101C" w:rsidRPr="00FC577D">
              <w:rPr>
                <w:rFonts w:ascii="Times New Roman" w:hAnsi="Times New Roman" w:cs="Times New Roman"/>
                <w:sz w:val="24"/>
                <w:szCs w:val="24"/>
                <w:lang w:eastAsia="de-DE"/>
              </w:rPr>
              <w:t xml:space="preserve"> pentru </w:t>
            </w:r>
            <w:proofErr w:type="spellStart"/>
            <w:r w:rsidR="0092101C" w:rsidRPr="00FC577D">
              <w:rPr>
                <w:rFonts w:ascii="Times New Roman" w:hAnsi="Times New Roman" w:cs="Times New Roman"/>
                <w:sz w:val="24"/>
                <w:szCs w:val="24"/>
                <w:lang w:eastAsia="de-DE"/>
              </w:rPr>
              <w:t>Eficienţă</w:t>
            </w:r>
            <w:proofErr w:type="spellEnd"/>
            <w:r w:rsidR="0092101C" w:rsidRPr="00FC577D">
              <w:rPr>
                <w:rFonts w:ascii="Times New Roman" w:hAnsi="Times New Roman" w:cs="Times New Roman"/>
                <w:sz w:val="24"/>
                <w:szCs w:val="24"/>
                <w:lang w:eastAsia="de-DE"/>
              </w:rPr>
              <w:t xml:space="preserve"> Energetică</w:t>
            </w:r>
          </w:p>
          <w:p w14:paraId="0A4F7224"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r>
      <w:tr w:rsidR="0092101C" w:rsidRPr="00FC577D" w14:paraId="363267E9" w14:textId="77777777" w:rsidTr="3771BBAF">
        <w:trPr>
          <w:trHeight w:val="67"/>
        </w:trPr>
        <w:tc>
          <w:tcPr>
            <w:tcW w:w="831" w:type="pct"/>
            <w:vMerge/>
          </w:tcPr>
          <w:p w14:paraId="5AE48A43"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590C78E" w14:textId="77777777" w:rsidR="0092101C" w:rsidRPr="00FC577D" w:rsidRDefault="0092101C" w:rsidP="00320458">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71193591"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p w14:paraId="50F40DEB" w14:textId="77777777" w:rsidR="0092101C" w:rsidRPr="00FC577D" w:rsidRDefault="0092101C" w:rsidP="00320458">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r>
      <w:tr w:rsidR="0092101C" w:rsidRPr="00FC577D" w14:paraId="2311F96F" w14:textId="77777777" w:rsidTr="3771BBAF">
        <w:trPr>
          <w:trHeight w:val="323"/>
        </w:trPr>
        <w:tc>
          <w:tcPr>
            <w:tcW w:w="831" w:type="pct"/>
            <w:vMerge w:val="restart"/>
          </w:tcPr>
          <w:p w14:paraId="2ECAB8E2" w14:textId="77777777" w:rsidR="0092101C" w:rsidRPr="00FC577D" w:rsidRDefault="0092101C"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4DF2504A" w14:textId="77777777" w:rsidR="0092101C" w:rsidRPr="00FC577D" w:rsidRDefault="0092101C"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5A15CEC6" w14:textId="1089C907" w:rsidR="0092101C" w:rsidRPr="00FC577D" w:rsidRDefault="3771BBAF" w:rsidP="3771BBA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3771BBAF">
              <w:rPr>
                <w:rFonts w:ascii="Times New Roman" w:hAnsi="Times New Roman" w:cs="Times New Roman"/>
                <w:sz w:val="24"/>
                <w:szCs w:val="24"/>
                <w:lang w:eastAsia="de-DE"/>
              </w:rPr>
              <w:t>n/a</w:t>
            </w:r>
          </w:p>
        </w:tc>
      </w:tr>
      <w:tr w:rsidR="00320458" w:rsidRPr="00FC577D" w14:paraId="04A82132" w14:textId="77777777" w:rsidTr="3771BBAF">
        <w:trPr>
          <w:trHeight w:val="296"/>
        </w:trPr>
        <w:tc>
          <w:tcPr>
            <w:tcW w:w="831" w:type="pct"/>
            <w:vMerge/>
          </w:tcPr>
          <w:p w14:paraId="77A52294" w14:textId="77777777" w:rsidR="00320458" w:rsidRPr="00FC577D" w:rsidRDefault="00320458"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234BBF7" w14:textId="77777777" w:rsidR="00320458" w:rsidRPr="00FC577D" w:rsidRDefault="00320458"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6E39ACC9" w14:textId="77777777" w:rsidR="00320458" w:rsidRPr="00FC577D" w:rsidRDefault="00320458"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320458" w:rsidRPr="00FC577D" w14:paraId="395921AC" w14:textId="77777777" w:rsidTr="3771BBAF">
        <w:trPr>
          <w:trHeight w:val="215"/>
        </w:trPr>
        <w:tc>
          <w:tcPr>
            <w:tcW w:w="831" w:type="pct"/>
            <w:vMerge/>
          </w:tcPr>
          <w:p w14:paraId="007DCDA8" w14:textId="77777777" w:rsidR="00320458" w:rsidRPr="00FC577D" w:rsidRDefault="00320458"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A8BC182" w14:textId="77777777" w:rsidR="00320458" w:rsidRPr="00FC577D" w:rsidRDefault="00320458"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18573335" w14:textId="77777777" w:rsidR="00320458" w:rsidRPr="00FC577D" w:rsidRDefault="00320458"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320458" w:rsidRPr="00FC577D" w14:paraId="3ADA3B55" w14:textId="77777777" w:rsidTr="3771BBAF">
        <w:trPr>
          <w:trHeight w:val="125"/>
        </w:trPr>
        <w:tc>
          <w:tcPr>
            <w:tcW w:w="831" w:type="pct"/>
            <w:vMerge/>
          </w:tcPr>
          <w:p w14:paraId="450EA2D7" w14:textId="77777777" w:rsidR="00320458" w:rsidRPr="00FC577D" w:rsidRDefault="00320458"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41E62B0" w14:textId="77777777" w:rsidR="00320458" w:rsidRPr="00FC577D" w:rsidRDefault="00320458"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7DBBC16F" w14:textId="77777777" w:rsidR="00320458" w:rsidRPr="00FC577D" w:rsidRDefault="00320458"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bl>
    <w:p w14:paraId="3DD355C9" w14:textId="77777777" w:rsidR="002C546C" w:rsidRPr="00FC577D" w:rsidRDefault="002C546C" w:rsidP="00AC71D3">
      <w:pPr>
        <w:tabs>
          <w:tab w:val="left" w:pos="993"/>
        </w:tabs>
        <w:spacing w:after="0" w:line="240" w:lineRule="auto"/>
        <w:ind w:firstLine="709"/>
        <w:jc w:val="right"/>
        <w:rPr>
          <w:rFonts w:ascii="Times New Roman" w:hAnsi="Times New Roman" w:cs="Times New Roman"/>
          <w:b/>
          <w:sz w:val="28"/>
          <w:szCs w:val="28"/>
        </w:rPr>
      </w:pPr>
    </w:p>
    <w:p w14:paraId="29C86309" w14:textId="77777777" w:rsidR="0092101C" w:rsidRPr="00FC577D" w:rsidRDefault="00687CB2"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8"/>
        </w:rPr>
      </w:pPr>
      <w:r w:rsidRPr="00FC577D">
        <w:rPr>
          <w:rFonts w:ascii="Times New Roman" w:hAnsi="Times New Roman" w:cs="Times New Roman"/>
          <w:sz w:val="24"/>
          <w:szCs w:val="28"/>
        </w:rPr>
        <w:t xml:space="preserve">Măsura privind promovarea contractelor de performanță energetică și a companiilor de servicii energetice (ESCO) </w:t>
      </w:r>
      <w:r w:rsidR="00694571" w:rsidRPr="00FC577D">
        <w:rPr>
          <w:rFonts w:ascii="Times New Roman" w:hAnsi="Times New Roman" w:cs="Times New Roman"/>
          <w:sz w:val="24"/>
          <w:szCs w:val="28"/>
        </w:rPr>
        <w:t xml:space="preserve">este prezentată în tabelul </w:t>
      </w:r>
      <w:r w:rsidR="00694571" w:rsidRPr="00515154">
        <w:rPr>
          <w:rFonts w:ascii="Times New Roman" w:hAnsi="Times New Roman" w:cs="Times New Roman"/>
          <w:sz w:val="24"/>
          <w:szCs w:val="28"/>
        </w:rPr>
        <w:t>1</w:t>
      </w:r>
      <w:r w:rsidR="009A6EA1" w:rsidRPr="00515154">
        <w:rPr>
          <w:rFonts w:ascii="Times New Roman" w:hAnsi="Times New Roman" w:cs="Times New Roman"/>
          <w:sz w:val="24"/>
          <w:szCs w:val="28"/>
        </w:rPr>
        <w:t>6</w:t>
      </w:r>
      <w:r w:rsidR="00694571" w:rsidRPr="00515154">
        <w:rPr>
          <w:rFonts w:ascii="Times New Roman" w:hAnsi="Times New Roman" w:cs="Times New Roman"/>
          <w:sz w:val="24"/>
          <w:szCs w:val="28"/>
        </w:rPr>
        <w:t>.</w:t>
      </w:r>
      <w:r w:rsidR="00694571" w:rsidRPr="00FC577D">
        <w:rPr>
          <w:rFonts w:ascii="Times New Roman" w:hAnsi="Times New Roman" w:cs="Times New Roman"/>
          <w:sz w:val="24"/>
          <w:szCs w:val="28"/>
        </w:rPr>
        <w:t xml:space="preserve"> </w:t>
      </w:r>
    </w:p>
    <w:p w14:paraId="105D903F" w14:textId="59B11DB7" w:rsidR="00687CB2" w:rsidRPr="00FC577D" w:rsidRDefault="00687CB2" w:rsidP="00687CB2">
      <w:pPr>
        <w:pStyle w:val="Legend"/>
        <w:keepNext/>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16</w:t>
      </w:r>
      <w:r w:rsidRPr="00FC577D">
        <w:rPr>
          <w:rFonts w:ascii="Times New Roman" w:hAnsi="Times New Roman" w:cs="Times New Roman"/>
          <w:b/>
          <w:color w:val="auto"/>
          <w:sz w:val="24"/>
        </w:rPr>
        <w:fldChar w:fldCharType="end"/>
      </w:r>
      <w:r w:rsidRPr="00FC577D">
        <w:rPr>
          <w:rFonts w:ascii="Times New Roman" w:hAnsi="Times New Roman" w:cs="Times New Roman"/>
          <w:b/>
          <w:color w:val="auto"/>
          <w:sz w:val="24"/>
        </w:rPr>
        <w:t>.</w:t>
      </w:r>
      <w:r w:rsidRPr="00FC577D">
        <w:rPr>
          <w:rFonts w:ascii="Times New Roman" w:hAnsi="Times New Roman" w:cs="Times New Roman"/>
          <w:color w:val="auto"/>
          <w:sz w:val="24"/>
        </w:rPr>
        <w:t xml:space="preserve"> Promovarea CPE și a companiilor de servicii energetice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92101C" w:rsidRPr="00FC577D" w14:paraId="7AE00F23" w14:textId="77777777" w:rsidTr="3771BBAF">
        <w:trPr>
          <w:trHeight w:val="67"/>
        </w:trPr>
        <w:tc>
          <w:tcPr>
            <w:tcW w:w="2123" w:type="pct"/>
            <w:gridSpan w:val="2"/>
          </w:tcPr>
          <w:p w14:paraId="38D2CD04" w14:textId="77777777" w:rsidR="0092101C" w:rsidRPr="00FC577D" w:rsidRDefault="0092101C" w:rsidP="00AC71D3">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7C4637A4" w14:textId="4AC29013" w:rsidR="0092101C" w:rsidRPr="00FC577D" w:rsidRDefault="002C546C" w:rsidP="00AC71D3">
            <w:pPr>
              <w:tabs>
                <w:tab w:val="left" w:pos="993"/>
                <w:tab w:val="left" w:pos="1440"/>
                <w:tab w:val="left" w:pos="5040"/>
                <w:tab w:val="right" w:pos="8504"/>
              </w:tabs>
              <w:spacing w:after="0" w:line="240" w:lineRule="auto"/>
              <w:ind w:firstLine="24"/>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Promovarea CPE și a companiilor de servicii energetice</w:t>
            </w:r>
          </w:p>
        </w:tc>
      </w:tr>
      <w:tr w:rsidR="0092101C" w:rsidRPr="00FC577D" w14:paraId="4C8FD411" w14:textId="77777777" w:rsidTr="3771BBAF">
        <w:trPr>
          <w:trHeight w:val="62"/>
        </w:trPr>
        <w:tc>
          <w:tcPr>
            <w:tcW w:w="2123" w:type="pct"/>
            <w:gridSpan w:val="2"/>
          </w:tcPr>
          <w:p w14:paraId="62F2E21A" w14:textId="77777777" w:rsidR="0092101C" w:rsidRPr="00FC577D" w:rsidRDefault="0092101C" w:rsidP="00AC71D3">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31EAEA64" w14:textId="77777777" w:rsidR="0092101C" w:rsidRPr="00FC577D" w:rsidRDefault="0092101C" w:rsidP="00AC71D3">
            <w:pPr>
              <w:tabs>
                <w:tab w:val="left" w:pos="993"/>
                <w:tab w:val="left" w:pos="1440"/>
                <w:tab w:val="left" w:pos="5040"/>
                <w:tab w:val="right" w:pos="8504"/>
              </w:tabs>
              <w:spacing w:after="0" w:line="240" w:lineRule="auto"/>
              <w:ind w:firstLine="24"/>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H</w:t>
            </w:r>
            <w:r w:rsidR="002C546C" w:rsidRPr="00FC577D">
              <w:rPr>
                <w:rFonts w:ascii="Times New Roman" w:hAnsi="Times New Roman" w:cs="Times New Roman"/>
                <w:b/>
                <w:sz w:val="24"/>
                <w:szCs w:val="24"/>
                <w:lang w:eastAsia="de-DE"/>
              </w:rPr>
              <w:t>6</w:t>
            </w:r>
          </w:p>
        </w:tc>
      </w:tr>
      <w:tr w:rsidR="0092101C" w:rsidRPr="00FC577D" w14:paraId="65039A90" w14:textId="77777777" w:rsidTr="3771BBAF">
        <w:trPr>
          <w:trHeight w:val="107"/>
        </w:trPr>
        <w:tc>
          <w:tcPr>
            <w:tcW w:w="831" w:type="pct"/>
            <w:vMerge w:val="restart"/>
          </w:tcPr>
          <w:p w14:paraId="1A81F0B1"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5376AE74"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w:t>
            </w:r>
          </w:p>
        </w:tc>
        <w:tc>
          <w:tcPr>
            <w:tcW w:w="1292" w:type="pct"/>
          </w:tcPr>
          <w:p w14:paraId="3F546FC3"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7011942D" w14:textId="77777777" w:rsidR="002C546C" w:rsidRPr="00FC577D" w:rsidRDefault="002C546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Măsuri de </w:t>
            </w:r>
            <w:proofErr w:type="spellStart"/>
            <w:r w:rsidRPr="00FC577D">
              <w:rPr>
                <w:rFonts w:ascii="Times New Roman" w:hAnsi="Times New Roman" w:cs="Times New Roman"/>
                <w:sz w:val="24"/>
                <w:szCs w:val="24"/>
                <w:lang w:eastAsia="de-DE"/>
              </w:rPr>
              <w:t>policită</w:t>
            </w:r>
            <w:proofErr w:type="spellEnd"/>
            <w:r w:rsidRPr="00FC577D">
              <w:rPr>
                <w:rFonts w:ascii="Times New Roman" w:hAnsi="Times New Roman" w:cs="Times New Roman"/>
                <w:sz w:val="24"/>
                <w:szCs w:val="24"/>
                <w:lang w:eastAsia="de-DE"/>
              </w:rPr>
              <w:t xml:space="preserve"> de eficiență energetică</w:t>
            </w:r>
          </w:p>
        </w:tc>
      </w:tr>
      <w:tr w:rsidR="0092101C" w:rsidRPr="00FC577D" w14:paraId="2F927EB1" w14:textId="77777777" w:rsidTr="3771BBAF">
        <w:trPr>
          <w:trHeight w:val="476"/>
        </w:trPr>
        <w:tc>
          <w:tcPr>
            <w:tcW w:w="831" w:type="pct"/>
            <w:vMerge/>
          </w:tcPr>
          <w:p w14:paraId="717AAFBA"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6227E4B"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4BCF6B0C" w14:textId="77777777" w:rsidR="0092101C" w:rsidRPr="00FC577D" w:rsidRDefault="0092101C" w:rsidP="00AC71D3">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Începută:  </w:t>
            </w:r>
            <w:r w:rsidR="00F64A2E" w:rsidRPr="00FC577D">
              <w:rPr>
                <w:rFonts w:ascii="Times New Roman" w:hAnsi="Times New Roman" w:cs="Times New Roman"/>
                <w:sz w:val="24"/>
                <w:szCs w:val="24"/>
                <w:lang w:eastAsia="de-DE"/>
              </w:rPr>
              <w:t>2019</w:t>
            </w:r>
            <w:r w:rsidRPr="00FC577D">
              <w:rPr>
                <w:rFonts w:ascii="Times New Roman" w:hAnsi="Times New Roman" w:cs="Times New Roman"/>
                <w:sz w:val="24"/>
                <w:szCs w:val="24"/>
                <w:lang w:eastAsia="de-DE"/>
              </w:rPr>
              <w:t xml:space="preserve"> </w:t>
            </w:r>
          </w:p>
          <w:p w14:paraId="41577589" w14:textId="77777777" w:rsidR="0092101C" w:rsidRPr="00FC577D" w:rsidRDefault="0092101C" w:rsidP="00AC71D3">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w:t>
            </w:r>
            <w:r w:rsidR="00F64A2E" w:rsidRPr="00FC577D">
              <w:rPr>
                <w:rFonts w:ascii="Times New Roman" w:hAnsi="Times New Roman" w:cs="Times New Roman"/>
                <w:sz w:val="24"/>
                <w:szCs w:val="24"/>
                <w:lang w:eastAsia="de-DE"/>
              </w:rPr>
              <w:t>21</w:t>
            </w:r>
          </w:p>
          <w:p w14:paraId="2774DCAD" w14:textId="77777777" w:rsidR="0092101C" w:rsidRPr="00FC577D" w:rsidRDefault="0092101C" w:rsidP="00AC71D3">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Măsură </w:t>
            </w:r>
            <w:r w:rsidR="00F64A2E" w:rsidRPr="00FC577D">
              <w:rPr>
                <w:rFonts w:ascii="Times New Roman" w:hAnsi="Times New Roman" w:cs="Times New Roman"/>
                <w:sz w:val="24"/>
                <w:szCs w:val="24"/>
                <w:lang w:eastAsia="de-DE"/>
              </w:rPr>
              <w:t>existentă</w:t>
            </w:r>
          </w:p>
        </w:tc>
      </w:tr>
      <w:tr w:rsidR="0092101C" w:rsidRPr="00FC577D" w14:paraId="2C1757FF" w14:textId="77777777" w:rsidTr="3771BBAF">
        <w:trPr>
          <w:trHeight w:val="107"/>
        </w:trPr>
        <w:tc>
          <w:tcPr>
            <w:tcW w:w="831" w:type="pct"/>
            <w:vMerge/>
          </w:tcPr>
          <w:p w14:paraId="56EE48EE"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FAC9FA3"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66FF0615" w14:textId="77777777" w:rsidR="0092101C" w:rsidRDefault="00AC71D3" w:rsidP="00AC71D3">
            <w:pPr>
              <w:tabs>
                <w:tab w:val="left" w:pos="334"/>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Promovarea Contractelor de Performanță Energetică ca instrument de finanțare de către terțe părți a proiectelor/ măsurilor de eficiență energetică</w:t>
            </w:r>
            <w:r w:rsidR="003C5E50">
              <w:rPr>
                <w:rFonts w:ascii="Times New Roman" w:hAnsi="Times New Roman" w:cs="Times New Roman"/>
                <w:sz w:val="24"/>
                <w:szCs w:val="24"/>
                <w:lang w:eastAsia="de-DE"/>
              </w:rPr>
              <w:t>.</w:t>
            </w:r>
          </w:p>
          <w:p w14:paraId="61526BBA" w14:textId="77777777" w:rsidR="003C5E50" w:rsidRPr="00FC577D" w:rsidRDefault="003C5E50" w:rsidP="009C73FD">
            <w:pPr>
              <w:tabs>
                <w:tab w:val="left" w:pos="334"/>
                <w:tab w:val="left" w:pos="1440"/>
                <w:tab w:val="left" w:pos="5040"/>
                <w:tab w:val="right" w:pos="8504"/>
              </w:tabs>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La zi, în Republica Moldova nu sunt înregistrate companii de tip </w:t>
            </w:r>
            <w:proofErr w:type="spellStart"/>
            <w:r>
              <w:rPr>
                <w:rFonts w:ascii="Times New Roman" w:hAnsi="Times New Roman" w:cs="Times New Roman"/>
                <w:sz w:val="24"/>
                <w:szCs w:val="24"/>
                <w:lang w:eastAsia="de-DE"/>
              </w:rPr>
              <w:t>ESCo</w:t>
            </w:r>
            <w:proofErr w:type="spellEnd"/>
            <w:r>
              <w:rPr>
                <w:rFonts w:ascii="Times New Roman" w:hAnsi="Times New Roman" w:cs="Times New Roman"/>
                <w:sz w:val="24"/>
                <w:szCs w:val="24"/>
                <w:lang w:eastAsia="de-DE"/>
              </w:rPr>
              <w:t xml:space="preserve">. Cu toate acestea, </w:t>
            </w:r>
            <w:r w:rsidR="009C73FD">
              <w:rPr>
                <w:rFonts w:ascii="Times New Roman" w:hAnsi="Times New Roman" w:cs="Times New Roman"/>
                <w:sz w:val="24"/>
                <w:szCs w:val="24"/>
                <w:lang w:eastAsia="de-DE"/>
              </w:rPr>
              <w:t xml:space="preserve">în cadrul proiectului PNUD-GEF </w:t>
            </w:r>
            <w:r w:rsidR="009C73FD" w:rsidRPr="009C73FD">
              <w:rPr>
                <w:rFonts w:ascii="Times New Roman" w:hAnsi="Times New Roman" w:cs="Times New Roman"/>
                <w:sz w:val="24"/>
                <w:szCs w:val="24"/>
                <w:lang w:eastAsia="de-DE"/>
              </w:rPr>
              <w:t xml:space="preserve">„ESCO Moldova - Transformarea </w:t>
            </w:r>
            <w:proofErr w:type="spellStart"/>
            <w:r w:rsidR="009C73FD" w:rsidRPr="009C73FD">
              <w:rPr>
                <w:rFonts w:ascii="Times New Roman" w:hAnsi="Times New Roman" w:cs="Times New Roman"/>
                <w:sz w:val="24"/>
                <w:szCs w:val="24"/>
                <w:lang w:eastAsia="de-DE"/>
              </w:rPr>
              <w:t>pieţei</w:t>
            </w:r>
            <w:proofErr w:type="spellEnd"/>
            <w:r w:rsidR="009C73FD" w:rsidRPr="009C73FD">
              <w:rPr>
                <w:rFonts w:ascii="Times New Roman" w:hAnsi="Times New Roman" w:cs="Times New Roman"/>
                <w:sz w:val="24"/>
                <w:szCs w:val="24"/>
                <w:lang w:eastAsia="de-DE"/>
              </w:rPr>
              <w:t xml:space="preserve"> pentru </w:t>
            </w:r>
            <w:proofErr w:type="spellStart"/>
            <w:r w:rsidR="009C73FD" w:rsidRPr="009C73FD">
              <w:rPr>
                <w:rFonts w:ascii="Times New Roman" w:hAnsi="Times New Roman" w:cs="Times New Roman"/>
                <w:sz w:val="24"/>
                <w:szCs w:val="24"/>
                <w:lang w:eastAsia="de-DE"/>
              </w:rPr>
              <w:t>eficienţa</w:t>
            </w:r>
            <w:proofErr w:type="spellEnd"/>
            <w:r w:rsidR="009C73FD" w:rsidRPr="009C73FD">
              <w:rPr>
                <w:rFonts w:ascii="Times New Roman" w:hAnsi="Times New Roman" w:cs="Times New Roman"/>
                <w:sz w:val="24"/>
                <w:szCs w:val="24"/>
                <w:lang w:eastAsia="de-DE"/>
              </w:rPr>
              <w:t xml:space="preserve"> energetică urbană prin introducerea companiilor de servicii energetice”</w:t>
            </w:r>
            <w:r w:rsidR="009C73FD">
              <w:rPr>
                <w:rFonts w:ascii="Times New Roman" w:hAnsi="Times New Roman" w:cs="Times New Roman"/>
                <w:sz w:val="24"/>
                <w:szCs w:val="24"/>
                <w:lang w:eastAsia="de-DE"/>
              </w:rPr>
              <w:t xml:space="preserve">, un număr aproximativ de 10 companii cu activitate, preponderent în sectorul prestării serviciilor </w:t>
            </w:r>
            <w:proofErr w:type="spellStart"/>
            <w:r w:rsidR="009C73FD">
              <w:rPr>
                <w:rFonts w:ascii="Times New Roman" w:hAnsi="Times New Roman" w:cs="Times New Roman"/>
                <w:sz w:val="24"/>
                <w:szCs w:val="24"/>
                <w:lang w:eastAsia="de-DE"/>
              </w:rPr>
              <w:t>inginereșeti</w:t>
            </w:r>
            <w:proofErr w:type="spellEnd"/>
            <w:r w:rsidR="009C73FD">
              <w:rPr>
                <w:rFonts w:ascii="Times New Roman" w:hAnsi="Times New Roman" w:cs="Times New Roman"/>
                <w:sz w:val="24"/>
                <w:szCs w:val="24"/>
                <w:lang w:eastAsia="de-DE"/>
              </w:rPr>
              <w:t>, construcții, etc., își exprimaseră interesul pentru nișa respectivă a pieței.</w:t>
            </w:r>
            <w:r>
              <w:rPr>
                <w:rFonts w:ascii="Times New Roman" w:hAnsi="Times New Roman" w:cs="Times New Roman"/>
                <w:sz w:val="24"/>
                <w:szCs w:val="24"/>
                <w:lang w:eastAsia="de-DE"/>
              </w:rPr>
              <w:t xml:space="preserve"> </w:t>
            </w:r>
          </w:p>
        </w:tc>
      </w:tr>
      <w:tr w:rsidR="0092101C" w:rsidRPr="00FC577D" w14:paraId="6141AB6D" w14:textId="77777777" w:rsidTr="3771BBAF">
        <w:trPr>
          <w:trHeight w:val="62"/>
        </w:trPr>
        <w:tc>
          <w:tcPr>
            <w:tcW w:w="831" w:type="pct"/>
            <w:vMerge/>
          </w:tcPr>
          <w:p w14:paraId="2908EB2C"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2752F0B"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2C513875" w14:textId="77777777" w:rsidR="0092101C" w:rsidRPr="00FC577D" w:rsidRDefault="0092101C" w:rsidP="00AC71D3">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Consumatori din sectorul </w:t>
            </w:r>
            <w:r w:rsidR="00AC71D3" w:rsidRPr="00FC577D">
              <w:rPr>
                <w:rFonts w:ascii="Times New Roman" w:hAnsi="Times New Roman" w:cs="Times New Roman"/>
                <w:sz w:val="24"/>
                <w:szCs w:val="24"/>
                <w:lang w:eastAsia="de-DE"/>
              </w:rPr>
              <w:t xml:space="preserve">public, </w:t>
            </w:r>
            <w:r w:rsidRPr="00FC577D">
              <w:rPr>
                <w:rFonts w:ascii="Times New Roman" w:hAnsi="Times New Roman" w:cs="Times New Roman"/>
                <w:sz w:val="24"/>
                <w:szCs w:val="24"/>
                <w:lang w:eastAsia="de-DE"/>
              </w:rPr>
              <w:t xml:space="preserve">industrial şi </w:t>
            </w:r>
            <w:proofErr w:type="spellStart"/>
            <w:r w:rsidRPr="00FC577D">
              <w:rPr>
                <w:rFonts w:ascii="Times New Roman" w:hAnsi="Times New Roman" w:cs="Times New Roman"/>
                <w:sz w:val="24"/>
                <w:szCs w:val="24"/>
                <w:lang w:eastAsia="de-DE"/>
              </w:rPr>
              <w:t>rezidenţial</w:t>
            </w:r>
            <w:proofErr w:type="spellEnd"/>
          </w:p>
        </w:tc>
      </w:tr>
      <w:tr w:rsidR="0092101C" w:rsidRPr="00FC577D" w14:paraId="49731E6C" w14:textId="77777777" w:rsidTr="3771BBAF">
        <w:trPr>
          <w:trHeight w:val="116"/>
        </w:trPr>
        <w:tc>
          <w:tcPr>
            <w:tcW w:w="831" w:type="pct"/>
            <w:vMerge/>
          </w:tcPr>
          <w:p w14:paraId="121FD38A"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2C12B80"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0282C2B3" w14:textId="77777777" w:rsidR="0092101C" w:rsidRPr="00FC577D" w:rsidRDefault="0092101C" w:rsidP="00AC71D3">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92101C" w:rsidRPr="00FC577D" w14:paraId="1158608B" w14:textId="77777777" w:rsidTr="3771BBAF">
        <w:trPr>
          <w:trHeight w:val="476"/>
        </w:trPr>
        <w:tc>
          <w:tcPr>
            <w:tcW w:w="831" w:type="pct"/>
            <w:vMerge w:val="restart"/>
          </w:tcPr>
          <w:p w14:paraId="7CC6F694"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0EE7D03E" w14:textId="77777777" w:rsidR="0092101C" w:rsidRPr="00FC577D" w:rsidRDefault="00B34340"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7D81C2A9" w14:textId="77777777" w:rsidR="00AC71D3" w:rsidRPr="00FC577D" w:rsidRDefault="00AC71D3" w:rsidP="007F32F0">
            <w:pPr>
              <w:numPr>
                <w:ilvl w:val="0"/>
                <w:numId w:val="29"/>
              </w:numPr>
              <w:tabs>
                <w:tab w:val="left" w:pos="334"/>
                <w:tab w:val="left" w:pos="5040"/>
                <w:tab w:val="right" w:pos="8504"/>
              </w:tabs>
              <w:spacing w:after="0" w:line="240" w:lineRule="auto"/>
              <w:ind w:left="50" w:hanging="2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Revizuirea şi/sau modificarea cadrului normativ existent pe</w:t>
            </w:r>
            <w:r w:rsidR="002351F0" w:rsidRPr="00FC577D">
              <w:rPr>
                <w:rFonts w:ascii="Times New Roman" w:hAnsi="Times New Roman" w:cs="Times New Roman"/>
                <w:sz w:val="24"/>
                <w:szCs w:val="24"/>
                <w:lang w:eastAsia="de-DE"/>
              </w:rPr>
              <w:t>ntru a promova dezvoltarea ESCO;</w:t>
            </w:r>
          </w:p>
          <w:p w14:paraId="0824649E" w14:textId="77777777" w:rsidR="00AC71D3" w:rsidRPr="00FC577D" w:rsidRDefault="00AC71D3" w:rsidP="007F32F0">
            <w:pPr>
              <w:numPr>
                <w:ilvl w:val="0"/>
                <w:numId w:val="29"/>
              </w:numPr>
              <w:tabs>
                <w:tab w:val="left" w:pos="334"/>
                <w:tab w:val="left" w:pos="5040"/>
                <w:tab w:val="right" w:pos="8504"/>
              </w:tabs>
              <w:spacing w:after="0" w:line="240" w:lineRule="auto"/>
              <w:ind w:left="50" w:hanging="2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Organizarea și </w:t>
            </w:r>
            <w:proofErr w:type="spellStart"/>
            <w:r w:rsidRPr="00FC577D">
              <w:rPr>
                <w:rFonts w:ascii="Times New Roman" w:hAnsi="Times New Roman" w:cs="Times New Roman"/>
                <w:sz w:val="24"/>
                <w:szCs w:val="24"/>
                <w:lang w:eastAsia="de-DE"/>
              </w:rPr>
              <w:t>defășurarea</w:t>
            </w:r>
            <w:proofErr w:type="spellEnd"/>
            <w:r w:rsidRPr="00FC577D">
              <w:rPr>
                <w:rFonts w:ascii="Times New Roman" w:hAnsi="Times New Roman" w:cs="Times New Roman"/>
                <w:sz w:val="24"/>
                <w:szCs w:val="24"/>
                <w:lang w:eastAsia="de-DE"/>
              </w:rPr>
              <w:t xml:space="preserve"> campaniilor de sensibilizare care vizează beneficiarii </w:t>
            </w:r>
            <w:proofErr w:type="spellStart"/>
            <w:r w:rsidRPr="00FC577D">
              <w:rPr>
                <w:rFonts w:ascii="Times New Roman" w:hAnsi="Times New Roman" w:cs="Times New Roman"/>
                <w:sz w:val="24"/>
                <w:szCs w:val="24"/>
                <w:lang w:eastAsia="de-DE"/>
              </w:rPr>
              <w:t>potenţiali</w:t>
            </w:r>
            <w:proofErr w:type="spellEnd"/>
            <w:r w:rsidRPr="00FC577D">
              <w:rPr>
                <w:rFonts w:ascii="Times New Roman" w:hAnsi="Times New Roman" w:cs="Times New Roman"/>
                <w:sz w:val="24"/>
                <w:szCs w:val="24"/>
                <w:lang w:eastAsia="de-DE"/>
              </w:rPr>
              <w:t xml:space="preserve"> de servicii energetice, precum şi de instruirea furnizorilor </w:t>
            </w:r>
            <w:proofErr w:type="spellStart"/>
            <w:r w:rsidRPr="00FC577D">
              <w:rPr>
                <w:rFonts w:ascii="Times New Roman" w:hAnsi="Times New Roman" w:cs="Times New Roman"/>
                <w:sz w:val="24"/>
                <w:szCs w:val="24"/>
                <w:lang w:eastAsia="de-DE"/>
              </w:rPr>
              <w:t>po</w:t>
            </w:r>
            <w:r w:rsidR="002351F0" w:rsidRPr="00FC577D">
              <w:rPr>
                <w:rFonts w:ascii="Times New Roman" w:hAnsi="Times New Roman" w:cs="Times New Roman"/>
                <w:sz w:val="24"/>
                <w:szCs w:val="24"/>
                <w:lang w:eastAsia="de-DE"/>
              </w:rPr>
              <w:t>tenţiali</w:t>
            </w:r>
            <w:proofErr w:type="spellEnd"/>
            <w:r w:rsidR="002351F0" w:rsidRPr="00FC577D">
              <w:rPr>
                <w:rFonts w:ascii="Times New Roman" w:hAnsi="Times New Roman" w:cs="Times New Roman"/>
                <w:sz w:val="24"/>
                <w:szCs w:val="24"/>
                <w:lang w:eastAsia="de-DE"/>
              </w:rPr>
              <w:t xml:space="preserve"> de servicii energetice;</w:t>
            </w:r>
          </w:p>
          <w:p w14:paraId="3DE8F68A" w14:textId="77777777" w:rsidR="0092101C" w:rsidRPr="00FC577D" w:rsidRDefault="00AC71D3" w:rsidP="007F32F0">
            <w:pPr>
              <w:numPr>
                <w:ilvl w:val="0"/>
                <w:numId w:val="29"/>
              </w:numPr>
              <w:tabs>
                <w:tab w:val="left" w:pos="334"/>
                <w:tab w:val="left" w:pos="5040"/>
                <w:tab w:val="right" w:pos="8504"/>
              </w:tabs>
              <w:spacing w:after="0" w:line="240" w:lineRule="auto"/>
              <w:ind w:left="50" w:hanging="26"/>
              <w:jc w:val="both"/>
              <w:rPr>
                <w:rFonts w:ascii="Times New Roman" w:hAnsi="Times New Roman" w:cs="Times New Roman"/>
                <w:sz w:val="24"/>
                <w:szCs w:val="24"/>
                <w:lang w:eastAsia="de-DE"/>
              </w:rPr>
            </w:pPr>
            <w:r w:rsidRPr="00FC577D">
              <w:rPr>
                <w:rFonts w:ascii="Times New Roman" w:hAnsi="Times New Roman"/>
                <w:sz w:val="24"/>
                <w:szCs w:val="24"/>
                <w:lang w:eastAsia="de-DE"/>
              </w:rPr>
              <w:t xml:space="preserve">Sensibilizarea şi instruirea </w:t>
            </w:r>
            <w:proofErr w:type="spellStart"/>
            <w:r w:rsidRPr="00FC577D">
              <w:rPr>
                <w:rFonts w:ascii="Times New Roman" w:hAnsi="Times New Roman"/>
                <w:sz w:val="24"/>
                <w:szCs w:val="24"/>
                <w:lang w:eastAsia="de-DE"/>
              </w:rPr>
              <w:t>autorităţilor</w:t>
            </w:r>
            <w:proofErr w:type="spellEnd"/>
            <w:r w:rsidRPr="00FC577D">
              <w:rPr>
                <w:rFonts w:ascii="Times New Roman" w:hAnsi="Times New Roman"/>
                <w:sz w:val="24"/>
                <w:szCs w:val="24"/>
                <w:lang w:eastAsia="de-DE"/>
              </w:rPr>
              <w:t xml:space="preserve"> publice locale cu privire la implementarea CPE</w:t>
            </w:r>
            <w:r w:rsidR="002351F0" w:rsidRPr="00FC577D">
              <w:rPr>
                <w:rFonts w:ascii="Times New Roman" w:hAnsi="Times New Roman"/>
                <w:sz w:val="24"/>
                <w:szCs w:val="24"/>
                <w:lang w:eastAsia="de-DE"/>
              </w:rPr>
              <w:t>.</w:t>
            </w:r>
          </w:p>
          <w:p w14:paraId="7DE873B7" w14:textId="77777777" w:rsidR="00D43723" w:rsidRPr="00FC577D" w:rsidRDefault="00D43723" w:rsidP="007F32F0">
            <w:pPr>
              <w:numPr>
                <w:ilvl w:val="0"/>
                <w:numId w:val="29"/>
              </w:numPr>
              <w:tabs>
                <w:tab w:val="left" w:pos="334"/>
                <w:tab w:val="left" w:pos="5040"/>
                <w:tab w:val="right" w:pos="8504"/>
              </w:tabs>
              <w:spacing w:after="0" w:line="240" w:lineRule="auto"/>
              <w:ind w:left="50" w:hanging="26"/>
              <w:jc w:val="both"/>
              <w:rPr>
                <w:rFonts w:ascii="Times New Roman" w:hAnsi="Times New Roman" w:cs="Times New Roman"/>
                <w:sz w:val="24"/>
                <w:szCs w:val="24"/>
                <w:lang w:eastAsia="de-DE"/>
              </w:rPr>
            </w:pPr>
            <w:r w:rsidRPr="00FC577D">
              <w:rPr>
                <w:rFonts w:ascii="Times New Roman" w:hAnsi="Times New Roman"/>
                <w:sz w:val="24"/>
                <w:szCs w:val="24"/>
                <w:lang w:eastAsia="de-DE"/>
              </w:rPr>
              <w:t>Inventarierea comp</w:t>
            </w:r>
            <w:r w:rsidR="00047AB9">
              <w:rPr>
                <w:rFonts w:ascii="Times New Roman" w:hAnsi="Times New Roman"/>
                <w:sz w:val="24"/>
                <w:szCs w:val="24"/>
                <w:lang w:eastAsia="de-DE"/>
              </w:rPr>
              <w:t>a</w:t>
            </w:r>
            <w:r w:rsidRPr="00FC577D">
              <w:rPr>
                <w:rFonts w:ascii="Times New Roman" w:hAnsi="Times New Roman"/>
                <w:sz w:val="24"/>
                <w:szCs w:val="24"/>
                <w:lang w:eastAsia="de-DE"/>
              </w:rPr>
              <w:t xml:space="preserve">niilor cu competențe tehnice și, după caz, financiare în domeniu, </w:t>
            </w:r>
            <w:proofErr w:type="spellStart"/>
            <w:r w:rsidRPr="00FC577D">
              <w:rPr>
                <w:rFonts w:ascii="Times New Roman" w:hAnsi="Times New Roman"/>
                <w:sz w:val="24"/>
                <w:szCs w:val="24"/>
                <w:lang w:eastAsia="de-DE"/>
              </w:rPr>
              <w:t>su</w:t>
            </w:r>
            <w:proofErr w:type="spellEnd"/>
            <w:r w:rsidRPr="00FC577D">
              <w:rPr>
                <w:rFonts w:ascii="Times New Roman" w:hAnsi="Times New Roman"/>
                <w:sz w:val="24"/>
                <w:szCs w:val="24"/>
                <w:lang w:eastAsia="de-DE"/>
              </w:rPr>
              <w:t xml:space="preserve"> stabilirea listei prestatorilor de servicii energetice (inclusiv în format electronic și online)</w:t>
            </w:r>
          </w:p>
        </w:tc>
      </w:tr>
      <w:tr w:rsidR="0092101C" w:rsidRPr="00FC577D" w14:paraId="5E1A5074" w14:textId="77777777" w:rsidTr="3771BBAF">
        <w:trPr>
          <w:trHeight w:val="278"/>
        </w:trPr>
        <w:tc>
          <w:tcPr>
            <w:tcW w:w="831" w:type="pct"/>
            <w:vMerge/>
          </w:tcPr>
          <w:p w14:paraId="1FE2DD96"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289491D" w14:textId="77777777" w:rsidR="0092101C" w:rsidRPr="00FC577D" w:rsidRDefault="0092101C"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11B8AF94" w14:textId="77777777" w:rsidR="0092101C" w:rsidRPr="00FC577D" w:rsidRDefault="00AC71D3" w:rsidP="007F32F0">
            <w:pPr>
              <w:numPr>
                <w:ilvl w:val="0"/>
                <w:numId w:val="30"/>
              </w:numPr>
              <w:tabs>
                <w:tab w:val="left" w:pos="334"/>
                <w:tab w:val="left" w:pos="1440"/>
                <w:tab w:val="left" w:pos="5040"/>
                <w:tab w:val="right" w:pos="8504"/>
              </w:tabs>
              <w:spacing w:after="0" w:line="240" w:lineRule="auto"/>
              <w:ind w:left="50" w:hanging="2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Programul bugetar: „</w:t>
            </w:r>
            <w:r w:rsidR="00422FF3" w:rsidRPr="00FC577D">
              <w:rPr>
                <w:rFonts w:ascii="Times New Roman" w:hAnsi="Times New Roman" w:cs="Times New Roman"/>
                <w:sz w:val="24"/>
                <w:szCs w:val="24"/>
                <w:lang w:eastAsia="de-DE"/>
              </w:rPr>
              <w:t>Politici</w:t>
            </w:r>
            <w:r w:rsidRPr="00FC577D">
              <w:rPr>
                <w:rFonts w:ascii="Times New Roman" w:hAnsi="Times New Roman" w:cs="Times New Roman"/>
                <w:sz w:val="24"/>
                <w:szCs w:val="24"/>
                <w:lang w:eastAsia="de-DE"/>
              </w:rPr>
              <w:t xml:space="preserve"> şi management în sectorul energetic“ pentru perioada  2019-2021;</w:t>
            </w:r>
          </w:p>
          <w:p w14:paraId="1BF8813B" w14:textId="77777777" w:rsidR="00AC71D3" w:rsidRPr="00FC577D" w:rsidRDefault="00AC71D3" w:rsidP="007F32F0">
            <w:pPr>
              <w:numPr>
                <w:ilvl w:val="0"/>
                <w:numId w:val="30"/>
              </w:numPr>
              <w:tabs>
                <w:tab w:val="left" w:pos="334"/>
                <w:tab w:val="left" w:pos="1440"/>
                <w:tab w:val="left" w:pos="5040"/>
                <w:tab w:val="right" w:pos="8504"/>
              </w:tabs>
              <w:spacing w:after="0" w:line="240" w:lineRule="auto"/>
              <w:ind w:left="50" w:hanging="2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Agenției pentru Eficiență </w:t>
            </w:r>
            <w:r w:rsidR="002351F0" w:rsidRPr="00FC577D">
              <w:rPr>
                <w:rFonts w:ascii="Times New Roman" w:hAnsi="Times New Roman" w:cs="Times New Roman"/>
                <w:sz w:val="24"/>
                <w:szCs w:val="24"/>
                <w:lang w:eastAsia="de-DE"/>
              </w:rPr>
              <w:t>Energetică pentru anii 2019-2020;</w:t>
            </w:r>
          </w:p>
          <w:p w14:paraId="3D95F071" w14:textId="77777777" w:rsidR="00AC71D3" w:rsidRPr="00FC577D" w:rsidRDefault="00AC71D3" w:rsidP="007F32F0">
            <w:pPr>
              <w:numPr>
                <w:ilvl w:val="0"/>
                <w:numId w:val="30"/>
              </w:numPr>
              <w:tabs>
                <w:tab w:val="left" w:pos="334"/>
                <w:tab w:val="left" w:pos="1440"/>
                <w:tab w:val="left" w:pos="5040"/>
                <w:tab w:val="right" w:pos="8504"/>
              </w:tabs>
              <w:spacing w:after="0" w:line="240" w:lineRule="auto"/>
              <w:ind w:left="50" w:hanging="2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Bugetul componentei ESCO a proiectului PNUD/ GEF „</w:t>
            </w:r>
            <w:r w:rsidR="001165CA" w:rsidRPr="00FC577D">
              <w:rPr>
                <w:rFonts w:ascii="Times New Roman" w:hAnsi="Times New Roman" w:cs="Times New Roman"/>
                <w:sz w:val="24"/>
                <w:szCs w:val="24"/>
                <w:lang w:eastAsia="de-DE"/>
              </w:rPr>
              <w:t>Orașe verzi durabile pentru Moldova</w:t>
            </w:r>
            <w:r w:rsidRPr="00FC577D">
              <w:rPr>
                <w:rFonts w:ascii="Times New Roman" w:hAnsi="Times New Roman" w:cs="Times New Roman"/>
                <w:sz w:val="24"/>
                <w:szCs w:val="24"/>
                <w:lang w:eastAsia="de-DE"/>
              </w:rPr>
              <w:t>”</w:t>
            </w:r>
            <w:r w:rsidR="001165CA" w:rsidRPr="00FC577D">
              <w:rPr>
                <w:rFonts w:ascii="Times New Roman" w:hAnsi="Times New Roman" w:cs="Times New Roman"/>
                <w:sz w:val="24"/>
                <w:szCs w:val="24"/>
                <w:lang w:eastAsia="de-DE"/>
              </w:rPr>
              <w:t xml:space="preserve"> (Green </w:t>
            </w:r>
            <w:proofErr w:type="spellStart"/>
            <w:r w:rsidR="001165CA" w:rsidRPr="00FC577D">
              <w:rPr>
                <w:rFonts w:ascii="Times New Roman" w:hAnsi="Times New Roman" w:cs="Times New Roman"/>
                <w:sz w:val="24"/>
                <w:szCs w:val="24"/>
                <w:lang w:eastAsia="de-DE"/>
              </w:rPr>
              <w:t>Cities</w:t>
            </w:r>
            <w:proofErr w:type="spellEnd"/>
            <w:r w:rsidR="001165CA" w:rsidRPr="00FC577D">
              <w:rPr>
                <w:rFonts w:ascii="Times New Roman" w:hAnsi="Times New Roman" w:cs="Times New Roman"/>
                <w:sz w:val="24"/>
                <w:szCs w:val="24"/>
                <w:lang w:eastAsia="de-DE"/>
              </w:rPr>
              <w:t>)</w:t>
            </w:r>
            <w:r w:rsidR="002351F0" w:rsidRPr="00FC577D">
              <w:rPr>
                <w:rFonts w:ascii="Times New Roman" w:hAnsi="Times New Roman" w:cs="Times New Roman"/>
                <w:sz w:val="24"/>
                <w:szCs w:val="24"/>
                <w:lang w:eastAsia="de-DE"/>
              </w:rPr>
              <w:t>.</w:t>
            </w:r>
          </w:p>
        </w:tc>
      </w:tr>
      <w:tr w:rsidR="0092101C" w:rsidRPr="00FC577D" w14:paraId="797EED4D" w14:textId="77777777" w:rsidTr="3771BBAF">
        <w:trPr>
          <w:trHeight w:val="62"/>
        </w:trPr>
        <w:tc>
          <w:tcPr>
            <w:tcW w:w="831" w:type="pct"/>
            <w:vMerge/>
          </w:tcPr>
          <w:p w14:paraId="27357532"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9A65EFB" w14:textId="77777777" w:rsidR="0092101C" w:rsidRPr="00FC577D" w:rsidRDefault="0092101C"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3AF0FE9B" w14:textId="77777777" w:rsidR="00AC71D3"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Ministerul Economiei</w:t>
            </w:r>
            <w:r w:rsidR="00AC71D3" w:rsidRPr="00FC577D">
              <w:rPr>
                <w:rFonts w:ascii="Times New Roman" w:hAnsi="Times New Roman" w:cs="Times New Roman"/>
                <w:sz w:val="24"/>
                <w:szCs w:val="24"/>
                <w:lang w:eastAsia="de-DE"/>
              </w:rPr>
              <w:t xml:space="preserve"> și Infrastructurii</w:t>
            </w:r>
          </w:p>
          <w:p w14:paraId="486B4B23" w14:textId="77777777" w:rsidR="0092101C" w:rsidRPr="00FC577D" w:rsidRDefault="00AC71D3" w:rsidP="00AC71D3">
            <w:pPr>
              <w:tabs>
                <w:tab w:val="left" w:pos="993"/>
                <w:tab w:val="left" w:pos="1440"/>
                <w:tab w:val="left" w:pos="5040"/>
                <w:tab w:val="right" w:pos="8504"/>
              </w:tabs>
              <w:spacing w:after="0" w:line="240" w:lineRule="auto"/>
              <w:jc w:val="both"/>
              <w:rPr>
                <w:rFonts w:ascii="Times New Roman" w:hAnsi="Times New Roman" w:cs="Times New Roman"/>
                <w:i/>
                <w:sz w:val="24"/>
                <w:szCs w:val="24"/>
                <w:lang w:eastAsia="de-DE"/>
              </w:rPr>
            </w:pPr>
            <w:proofErr w:type="spellStart"/>
            <w:r w:rsidRPr="00FC577D">
              <w:rPr>
                <w:rFonts w:ascii="Times New Roman" w:hAnsi="Times New Roman" w:cs="Times New Roman"/>
                <w:sz w:val="24"/>
                <w:szCs w:val="24"/>
                <w:lang w:eastAsia="de-DE"/>
              </w:rPr>
              <w:t>Age</w:t>
            </w:r>
            <w:r w:rsidR="0092101C" w:rsidRPr="00FC577D">
              <w:rPr>
                <w:rFonts w:ascii="Times New Roman" w:hAnsi="Times New Roman" w:cs="Times New Roman"/>
                <w:sz w:val="24"/>
                <w:szCs w:val="24"/>
                <w:lang w:eastAsia="de-DE"/>
              </w:rPr>
              <w:t>nţia</w:t>
            </w:r>
            <w:proofErr w:type="spellEnd"/>
            <w:r w:rsidR="0092101C" w:rsidRPr="00FC577D">
              <w:rPr>
                <w:rFonts w:ascii="Times New Roman" w:hAnsi="Times New Roman" w:cs="Times New Roman"/>
                <w:sz w:val="24"/>
                <w:szCs w:val="24"/>
                <w:lang w:eastAsia="de-DE"/>
              </w:rPr>
              <w:t xml:space="preserve"> pentru </w:t>
            </w:r>
            <w:proofErr w:type="spellStart"/>
            <w:r w:rsidR="0092101C" w:rsidRPr="00FC577D">
              <w:rPr>
                <w:rFonts w:ascii="Times New Roman" w:hAnsi="Times New Roman" w:cs="Times New Roman"/>
                <w:sz w:val="24"/>
                <w:szCs w:val="24"/>
                <w:lang w:eastAsia="de-DE"/>
              </w:rPr>
              <w:t>Eficienţă</w:t>
            </w:r>
            <w:proofErr w:type="spellEnd"/>
            <w:r w:rsidR="0092101C" w:rsidRPr="00FC577D">
              <w:rPr>
                <w:rFonts w:ascii="Times New Roman" w:hAnsi="Times New Roman" w:cs="Times New Roman"/>
                <w:sz w:val="24"/>
                <w:szCs w:val="24"/>
                <w:lang w:eastAsia="de-DE"/>
              </w:rPr>
              <w:t xml:space="preserve"> Energetică</w:t>
            </w:r>
          </w:p>
        </w:tc>
      </w:tr>
      <w:tr w:rsidR="0092101C" w:rsidRPr="00FC577D" w14:paraId="73743839" w14:textId="77777777" w:rsidTr="3771BBAF">
        <w:trPr>
          <w:trHeight w:val="67"/>
        </w:trPr>
        <w:tc>
          <w:tcPr>
            <w:tcW w:w="831" w:type="pct"/>
            <w:vMerge/>
          </w:tcPr>
          <w:p w14:paraId="07F023C8"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86AF7AE" w14:textId="77777777" w:rsidR="0092101C" w:rsidRPr="00FC577D" w:rsidRDefault="0092101C"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29758137"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p w14:paraId="4BDB5498" w14:textId="77777777" w:rsidR="0092101C" w:rsidRPr="00FC577D" w:rsidRDefault="0092101C" w:rsidP="00AC71D3">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p>
        </w:tc>
      </w:tr>
      <w:tr w:rsidR="0092101C" w:rsidRPr="00FC577D" w14:paraId="60B14852" w14:textId="77777777" w:rsidTr="3771BBAF">
        <w:trPr>
          <w:trHeight w:val="233"/>
        </w:trPr>
        <w:tc>
          <w:tcPr>
            <w:tcW w:w="831" w:type="pct"/>
            <w:vMerge w:val="restart"/>
          </w:tcPr>
          <w:p w14:paraId="63918930" w14:textId="77777777" w:rsidR="0092101C" w:rsidRPr="00FC577D" w:rsidRDefault="0092101C"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2F7B5B66" w14:textId="77777777" w:rsidR="0092101C" w:rsidRPr="00FC577D" w:rsidRDefault="0092101C"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1880E0AE" w14:textId="1320199D" w:rsidR="0092101C" w:rsidRPr="00FC577D" w:rsidRDefault="3771BBAF" w:rsidP="3771BBAF">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3771BBAF">
              <w:rPr>
                <w:rFonts w:ascii="Times New Roman" w:hAnsi="Times New Roman" w:cs="Times New Roman"/>
                <w:sz w:val="24"/>
                <w:szCs w:val="24"/>
                <w:lang w:eastAsia="de-DE"/>
              </w:rPr>
              <w:t>n/a</w:t>
            </w:r>
          </w:p>
        </w:tc>
      </w:tr>
      <w:tr w:rsidR="00AC71D3" w:rsidRPr="00FC577D" w14:paraId="460C41B2" w14:textId="77777777" w:rsidTr="3771BBAF">
        <w:trPr>
          <w:trHeight w:val="296"/>
        </w:trPr>
        <w:tc>
          <w:tcPr>
            <w:tcW w:w="831" w:type="pct"/>
            <w:vMerge/>
          </w:tcPr>
          <w:p w14:paraId="2916C19D" w14:textId="77777777" w:rsidR="00AC71D3" w:rsidRPr="00FC577D" w:rsidRDefault="00AC71D3"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0FA6916" w14:textId="77777777" w:rsidR="00AC71D3" w:rsidRPr="00FC577D" w:rsidRDefault="00AC71D3"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549A8641" w14:textId="77777777" w:rsidR="00AC71D3" w:rsidRPr="00FC577D" w:rsidRDefault="00AC71D3"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AC71D3" w:rsidRPr="00FC577D" w14:paraId="2D7CD4F5" w14:textId="77777777" w:rsidTr="3771BBAF">
        <w:trPr>
          <w:trHeight w:val="206"/>
        </w:trPr>
        <w:tc>
          <w:tcPr>
            <w:tcW w:w="831" w:type="pct"/>
            <w:vMerge/>
          </w:tcPr>
          <w:p w14:paraId="74869460" w14:textId="77777777" w:rsidR="00AC71D3" w:rsidRPr="00FC577D" w:rsidRDefault="00AC71D3"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674A467" w14:textId="77777777" w:rsidR="00AC71D3" w:rsidRPr="00FC577D" w:rsidRDefault="00AC71D3"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75729BB2" w14:textId="77777777" w:rsidR="00AC71D3" w:rsidRPr="00FC577D" w:rsidRDefault="00AC71D3"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AC71D3" w:rsidRPr="00FC577D" w14:paraId="264B15E4" w14:textId="77777777" w:rsidTr="3771BBAF">
        <w:trPr>
          <w:trHeight w:val="125"/>
        </w:trPr>
        <w:tc>
          <w:tcPr>
            <w:tcW w:w="831" w:type="pct"/>
            <w:vMerge/>
          </w:tcPr>
          <w:p w14:paraId="187F57B8" w14:textId="77777777" w:rsidR="00AC71D3" w:rsidRPr="00FC577D" w:rsidRDefault="00AC71D3" w:rsidP="00AC71D3">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71D1EA5" w14:textId="77777777" w:rsidR="00AC71D3" w:rsidRPr="00FC577D" w:rsidRDefault="00AC71D3"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66ACE7A0" w14:textId="77777777" w:rsidR="00AC71D3" w:rsidRPr="00FC577D" w:rsidRDefault="00AC71D3" w:rsidP="00AC71D3">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92101C" w:rsidRPr="00FC577D" w14:paraId="4E22D26A" w14:textId="77777777" w:rsidTr="3771BBAF">
        <w:trPr>
          <w:trHeight w:val="67"/>
        </w:trPr>
        <w:tc>
          <w:tcPr>
            <w:tcW w:w="831" w:type="pct"/>
            <w:vMerge/>
          </w:tcPr>
          <w:p w14:paraId="54738AF4"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D9B7214" w14:textId="77777777" w:rsidR="0092101C" w:rsidRPr="00FC577D" w:rsidRDefault="0092101C"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Suprapuneri, efecte de multiplicare, sinergie</w:t>
            </w:r>
          </w:p>
        </w:tc>
        <w:tc>
          <w:tcPr>
            <w:tcW w:w="2877" w:type="pct"/>
          </w:tcPr>
          <w:p w14:paraId="6A2AF53F" w14:textId="77777777" w:rsidR="0092101C" w:rsidRPr="00FC577D" w:rsidRDefault="00AC71D3" w:rsidP="00AC5A50">
            <w:pPr>
              <w:tabs>
                <w:tab w:val="left" w:pos="993"/>
                <w:tab w:val="left" w:pos="1440"/>
                <w:tab w:val="left" w:pos="5040"/>
              </w:tabs>
              <w:spacing w:after="0" w:line="240" w:lineRule="auto"/>
              <w:ind w:firstLine="24"/>
              <w:jc w:val="both"/>
              <w:rPr>
                <w:rFonts w:ascii="Times New Roman" w:hAnsi="Times New Roman" w:cs="Times New Roman"/>
                <w:sz w:val="24"/>
                <w:szCs w:val="24"/>
              </w:rPr>
            </w:pPr>
            <w:r w:rsidRPr="00FC577D">
              <w:rPr>
                <w:rFonts w:ascii="Times New Roman" w:hAnsi="Times New Roman" w:cs="Times New Roman"/>
                <w:sz w:val="24"/>
                <w:szCs w:val="24"/>
              </w:rPr>
              <w:t>Proiecte/ inițiative ale partenerilor de dezvoltare</w:t>
            </w:r>
          </w:p>
        </w:tc>
      </w:tr>
    </w:tbl>
    <w:p w14:paraId="23AEB8B9" w14:textId="77777777" w:rsidR="0001635A" w:rsidRPr="00FC577D" w:rsidRDefault="0001635A"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8"/>
        </w:rPr>
      </w:pPr>
      <w:r w:rsidRPr="00FC577D">
        <w:rPr>
          <w:rFonts w:ascii="Times New Roman" w:hAnsi="Times New Roman" w:cs="Times New Roman"/>
          <w:sz w:val="24"/>
          <w:szCs w:val="28"/>
        </w:rPr>
        <w:t xml:space="preserve">Măsura de eficiență energetică privind instruire şi formare, inclusiv programe de </w:t>
      </w:r>
      <w:proofErr w:type="spellStart"/>
      <w:r w:rsidRPr="00FC577D">
        <w:rPr>
          <w:rFonts w:ascii="Times New Roman" w:hAnsi="Times New Roman" w:cs="Times New Roman"/>
          <w:sz w:val="24"/>
          <w:szCs w:val="28"/>
        </w:rPr>
        <w:t>consultanţă</w:t>
      </w:r>
      <w:proofErr w:type="spellEnd"/>
      <w:r w:rsidRPr="00FC577D">
        <w:rPr>
          <w:rFonts w:ascii="Times New Roman" w:hAnsi="Times New Roman" w:cs="Times New Roman"/>
          <w:sz w:val="24"/>
          <w:szCs w:val="28"/>
        </w:rPr>
        <w:t xml:space="preserve"> în domeniul energetic, activități de sensibilizare</w:t>
      </w:r>
      <w:r w:rsidR="0053173A" w:rsidRPr="00FC577D">
        <w:rPr>
          <w:rFonts w:ascii="Times New Roman" w:hAnsi="Times New Roman" w:cs="Times New Roman"/>
          <w:sz w:val="24"/>
          <w:szCs w:val="28"/>
        </w:rPr>
        <w:t xml:space="preserve">, este prezentată în tabelul </w:t>
      </w:r>
      <w:r w:rsidR="0053173A" w:rsidRPr="00515154">
        <w:rPr>
          <w:rFonts w:ascii="Times New Roman" w:hAnsi="Times New Roman" w:cs="Times New Roman"/>
          <w:sz w:val="24"/>
          <w:szCs w:val="28"/>
        </w:rPr>
        <w:t>1</w:t>
      </w:r>
      <w:r w:rsidR="009A6EA1" w:rsidRPr="00515154">
        <w:rPr>
          <w:rFonts w:ascii="Times New Roman" w:hAnsi="Times New Roman" w:cs="Times New Roman"/>
          <w:sz w:val="24"/>
          <w:szCs w:val="28"/>
        </w:rPr>
        <w:t>7</w:t>
      </w:r>
      <w:r w:rsidR="0053173A" w:rsidRPr="00515154">
        <w:rPr>
          <w:rFonts w:ascii="Times New Roman" w:hAnsi="Times New Roman" w:cs="Times New Roman"/>
          <w:sz w:val="24"/>
          <w:szCs w:val="28"/>
        </w:rPr>
        <w:t>.</w:t>
      </w:r>
    </w:p>
    <w:p w14:paraId="02DAC901" w14:textId="1E6D7A63" w:rsidR="0001635A" w:rsidRPr="00FC577D" w:rsidRDefault="0001635A" w:rsidP="0053173A">
      <w:pPr>
        <w:pStyle w:val="Legend"/>
        <w:keepNext/>
        <w:jc w:val="both"/>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17</w:t>
      </w:r>
      <w:r w:rsidRPr="00FC577D">
        <w:rPr>
          <w:rFonts w:ascii="Times New Roman" w:hAnsi="Times New Roman" w:cs="Times New Roman"/>
          <w:b/>
          <w:color w:val="auto"/>
          <w:sz w:val="24"/>
        </w:rPr>
        <w:fldChar w:fldCharType="end"/>
      </w:r>
      <w:r w:rsidRPr="00FC577D">
        <w:rPr>
          <w:rFonts w:ascii="Times New Roman" w:hAnsi="Times New Roman" w:cs="Times New Roman"/>
          <w:b/>
          <w:color w:val="auto"/>
          <w:sz w:val="24"/>
        </w:rPr>
        <w:t>.</w:t>
      </w:r>
      <w:r w:rsidRPr="00FC577D">
        <w:rPr>
          <w:rFonts w:ascii="Times New Roman" w:hAnsi="Times New Roman" w:cs="Times New Roman"/>
          <w:color w:val="auto"/>
          <w:sz w:val="24"/>
        </w:rPr>
        <w:t xml:space="preserve"> Instruire şi formare, inclusiv programe de </w:t>
      </w:r>
      <w:proofErr w:type="spellStart"/>
      <w:r w:rsidRPr="00FC577D">
        <w:rPr>
          <w:rFonts w:ascii="Times New Roman" w:hAnsi="Times New Roman" w:cs="Times New Roman"/>
          <w:color w:val="auto"/>
          <w:sz w:val="24"/>
        </w:rPr>
        <w:t>consultanţă</w:t>
      </w:r>
      <w:proofErr w:type="spellEnd"/>
      <w:r w:rsidRPr="00FC577D">
        <w:rPr>
          <w:rFonts w:ascii="Times New Roman" w:hAnsi="Times New Roman" w:cs="Times New Roman"/>
          <w:color w:val="auto"/>
          <w:sz w:val="24"/>
        </w:rPr>
        <w:t xml:space="preserve"> în domeniul energetic,</w:t>
      </w:r>
      <w:r w:rsidR="00B7635C">
        <w:rPr>
          <w:rFonts w:ascii="Times New Roman" w:hAnsi="Times New Roman" w:cs="Times New Roman"/>
          <w:color w:val="auto"/>
          <w:sz w:val="24"/>
        </w:rPr>
        <w:t xml:space="preserve"> cercetare,</w:t>
      </w:r>
      <w:r w:rsidRPr="00FC577D">
        <w:rPr>
          <w:rFonts w:ascii="Times New Roman" w:hAnsi="Times New Roman" w:cs="Times New Roman"/>
          <w:color w:val="auto"/>
          <w:sz w:val="24"/>
        </w:rPr>
        <w:t xml:space="preserve"> activități de sensibilizare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92101C" w:rsidRPr="00FC577D" w14:paraId="547AED18" w14:textId="77777777" w:rsidTr="3771BBAF">
        <w:trPr>
          <w:trHeight w:val="67"/>
        </w:trPr>
        <w:tc>
          <w:tcPr>
            <w:tcW w:w="2123" w:type="pct"/>
            <w:gridSpan w:val="2"/>
          </w:tcPr>
          <w:p w14:paraId="2BD418EB" w14:textId="77777777" w:rsidR="0092101C" w:rsidRPr="00FC577D" w:rsidRDefault="0092101C" w:rsidP="00AC5A50">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6BE2E4B4" w14:textId="6366F458" w:rsidR="0092101C" w:rsidRPr="00FC577D" w:rsidRDefault="00B34340" w:rsidP="00AC5A50">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0"/>
              </w:rPr>
              <w:t xml:space="preserve">Instruire şi formare, inclusiv programe de </w:t>
            </w:r>
            <w:proofErr w:type="spellStart"/>
            <w:r w:rsidRPr="00FC577D">
              <w:rPr>
                <w:rFonts w:ascii="Times New Roman" w:hAnsi="Times New Roman" w:cs="Times New Roman"/>
                <w:b/>
                <w:sz w:val="24"/>
                <w:szCs w:val="20"/>
              </w:rPr>
              <w:t>consultanţă</w:t>
            </w:r>
            <w:proofErr w:type="spellEnd"/>
            <w:r w:rsidRPr="00FC577D">
              <w:rPr>
                <w:rFonts w:ascii="Times New Roman" w:hAnsi="Times New Roman" w:cs="Times New Roman"/>
                <w:b/>
                <w:sz w:val="24"/>
                <w:szCs w:val="20"/>
              </w:rPr>
              <w:t xml:space="preserve"> în domeniul energetic</w:t>
            </w:r>
            <w:r w:rsidR="00FC2D3F" w:rsidRPr="00FC577D">
              <w:rPr>
                <w:rFonts w:ascii="Times New Roman" w:hAnsi="Times New Roman" w:cs="Times New Roman"/>
                <w:b/>
                <w:sz w:val="24"/>
                <w:szCs w:val="20"/>
              </w:rPr>
              <w:t xml:space="preserve">, </w:t>
            </w:r>
            <w:r w:rsidR="00B7635C">
              <w:rPr>
                <w:rFonts w:ascii="Times New Roman" w:hAnsi="Times New Roman" w:cs="Times New Roman"/>
                <w:b/>
                <w:sz w:val="24"/>
                <w:szCs w:val="20"/>
              </w:rPr>
              <w:t xml:space="preserve">cercetare, </w:t>
            </w:r>
            <w:r w:rsidR="00FC2D3F" w:rsidRPr="00FC577D">
              <w:rPr>
                <w:rFonts w:ascii="Times New Roman" w:hAnsi="Times New Roman" w:cs="Times New Roman"/>
                <w:b/>
                <w:sz w:val="24"/>
                <w:szCs w:val="20"/>
              </w:rPr>
              <w:t>activități de sensibilizare</w:t>
            </w:r>
          </w:p>
        </w:tc>
      </w:tr>
      <w:tr w:rsidR="0092101C" w:rsidRPr="00FC577D" w14:paraId="5E7F7CAE" w14:textId="77777777" w:rsidTr="3771BBAF">
        <w:trPr>
          <w:trHeight w:val="71"/>
        </w:trPr>
        <w:tc>
          <w:tcPr>
            <w:tcW w:w="2123" w:type="pct"/>
            <w:gridSpan w:val="2"/>
          </w:tcPr>
          <w:p w14:paraId="52DBCD02" w14:textId="77777777" w:rsidR="0092101C" w:rsidRPr="00FC577D" w:rsidRDefault="0092101C" w:rsidP="00AC5A50">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1E6F19EB" w14:textId="77777777" w:rsidR="0092101C" w:rsidRPr="00FC577D" w:rsidRDefault="0092101C" w:rsidP="00AC5A50">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H7</w:t>
            </w:r>
          </w:p>
        </w:tc>
      </w:tr>
      <w:tr w:rsidR="0092101C" w:rsidRPr="00FC577D" w14:paraId="3758337C" w14:textId="77777777" w:rsidTr="3771BBAF">
        <w:trPr>
          <w:trHeight w:val="107"/>
        </w:trPr>
        <w:tc>
          <w:tcPr>
            <w:tcW w:w="831" w:type="pct"/>
            <w:vMerge w:val="restart"/>
          </w:tcPr>
          <w:p w14:paraId="46ABBD8F"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67E937E3"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7223E51F"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6ECA52C7"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Instruire şi formare, campanii de sensibilizare </w:t>
            </w:r>
          </w:p>
        </w:tc>
      </w:tr>
      <w:tr w:rsidR="0092101C" w:rsidRPr="00FC577D" w14:paraId="7D2176B0" w14:textId="77777777" w:rsidTr="3771BBAF">
        <w:trPr>
          <w:trHeight w:val="476"/>
        </w:trPr>
        <w:tc>
          <w:tcPr>
            <w:tcW w:w="831" w:type="pct"/>
            <w:vMerge/>
          </w:tcPr>
          <w:p w14:paraId="06BBA33E"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B069B29"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3B46B63E"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Începută: 201</w:t>
            </w:r>
            <w:r w:rsidR="00B34340" w:rsidRPr="00FC577D">
              <w:rPr>
                <w:rFonts w:ascii="Times New Roman" w:hAnsi="Times New Roman" w:cs="Times New Roman"/>
                <w:sz w:val="24"/>
                <w:szCs w:val="24"/>
                <w:lang w:eastAsia="de-DE"/>
              </w:rPr>
              <w:t>9</w:t>
            </w:r>
            <w:r w:rsidRPr="00FC577D">
              <w:rPr>
                <w:rFonts w:ascii="Times New Roman" w:hAnsi="Times New Roman" w:cs="Times New Roman"/>
                <w:sz w:val="24"/>
                <w:szCs w:val="24"/>
                <w:lang w:eastAsia="de-DE"/>
              </w:rPr>
              <w:t xml:space="preserve"> </w:t>
            </w:r>
          </w:p>
          <w:p w14:paraId="042DF83A"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w:t>
            </w:r>
            <w:r w:rsidR="00B34340" w:rsidRPr="00FC577D">
              <w:rPr>
                <w:rFonts w:ascii="Times New Roman" w:hAnsi="Times New Roman" w:cs="Times New Roman"/>
                <w:sz w:val="24"/>
                <w:szCs w:val="24"/>
                <w:lang w:eastAsia="de-DE"/>
              </w:rPr>
              <w:t>21</w:t>
            </w:r>
          </w:p>
          <w:p w14:paraId="55956C35" w14:textId="77777777" w:rsidR="0092101C" w:rsidRPr="00FC577D" w:rsidRDefault="00B34340"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existentă</w:t>
            </w:r>
          </w:p>
        </w:tc>
      </w:tr>
      <w:tr w:rsidR="0092101C" w:rsidRPr="00FC577D" w14:paraId="2F9EF24A" w14:textId="77777777" w:rsidTr="3771BBAF">
        <w:trPr>
          <w:trHeight w:val="107"/>
        </w:trPr>
        <w:tc>
          <w:tcPr>
            <w:tcW w:w="831" w:type="pct"/>
            <w:vMerge/>
          </w:tcPr>
          <w:p w14:paraId="464FCBC1"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6268D54"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17F9816E" w14:textId="134BE2CF"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Măsura </w:t>
            </w:r>
            <w:proofErr w:type="spellStart"/>
            <w:r w:rsidRPr="00FC577D">
              <w:rPr>
                <w:rFonts w:ascii="Times New Roman" w:hAnsi="Times New Roman" w:cs="Times New Roman"/>
                <w:sz w:val="24"/>
                <w:szCs w:val="24"/>
                <w:lang w:eastAsia="de-DE"/>
              </w:rPr>
              <w:t>îşi</w:t>
            </w:r>
            <w:proofErr w:type="spellEnd"/>
            <w:r w:rsidRPr="00FC577D">
              <w:rPr>
                <w:rFonts w:ascii="Times New Roman" w:hAnsi="Times New Roman" w:cs="Times New Roman"/>
                <w:sz w:val="24"/>
                <w:szCs w:val="24"/>
                <w:lang w:eastAsia="de-DE"/>
              </w:rPr>
              <w:t xml:space="preserve"> propune să sprijine dezvoltarea </w:t>
            </w:r>
            <w:proofErr w:type="spellStart"/>
            <w:r w:rsidRPr="00FC577D">
              <w:rPr>
                <w:rFonts w:ascii="Times New Roman" w:hAnsi="Times New Roman" w:cs="Times New Roman"/>
                <w:sz w:val="24"/>
                <w:szCs w:val="24"/>
                <w:lang w:eastAsia="de-DE"/>
              </w:rPr>
              <w:t>competenţelor</w:t>
            </w:r>
            <w:proofErr w:type="spellEnd"/>
            <w:r w:rsidRPr="00FC577D">
              <w:rPr>
                <w:rFonts w:ascii="Times New Roman" w:hAnsi="Times New Roman" w:cs="Times New Roman"/>
                <w:sz w:val="24"/>
                <w:szCs w:val="24"/>
                <w:lang w:eastAsia="de-DE"/>
              </w:rPr>
              <w:t xml:space="preserve"> necesare pentru implementarea cadrului </w:t>
            </w:r>
            <w:r w:rsidR="00FC2D3F" w:rsidRPr="00FC577D">
              <w:rPr>
                <w:rFonts w:ascii="Times New Roman" w:hAnsi="Times New Roman" w:cs="Times New Roman"/>
                <w:sz w:val="24"/>
                <w:szCs w:val="24"/>
                <w:lang w:eastAsia="de-DE"/>
              </w:rPr>
              <w:t xml:space="preserve">normativ în domeniul eficienței energetice, inclusiv prin </w:t>
            </w:r>
            <w:r w:rsidRPr="00FC577D">
              <w:rPr>
                <w:rFonts w:ascii="Times New Roman" w:hAnsi="Times New Roman" w:cs="Times New Roman"/>
                <w:sz w:val="24"/>
                <w:szCs w:val="24"/>
                <w:lang w:eastAsia="de-DE"/>
              </w:rPr>
              <w:t>schimbări</w:t>
            </w:r>
            <w:r w:rsidR="00FC2D3F" w:rsidRPr="00FC577D">
              <w:rPr>
                <w:rFonts w:ascii="Times New Roman" w:hAnsi="Times New Roman" w:cs="Times New Roman"/>
                <w:sz w:val="24"/>
                <w:szCs w:val="24"/>
                <w:lang w:eastAsia="de-DE"/>
              </w:rPr>
              <w:t xml:space="preserve"> </w:t>
            </w:r>
            <w:r w:rsidRPr="00FC577D">
              <w:rPr>
                <w:rFonts w:ascii="Times New Roman" w:hAnsi="Times New Roman" w:cs="Times New Roman"/>
                <w:sz w:val="24"/>
                <w:szCs w:val="24"/>
                <w:lang w:eastAsia="de-DE"/>
              </w:rPr>
              <w:t>comportament</w:t>
            </w:r>
            <w:r w:rsidR="00FC2D3F" w:rsidRPr="00FC577D">
              <w:rPr>
                <w:rFonts w:ascii="Times New Roman" w:hAnsi="Times New Roman" w:cs="Times New Roman"/>
                <w:sz w:val="24"/>
                <w:szCs w:val="24"/>
                <w:lang w:eastAsia="de-DE"/>
              </w:rPr>
              <w:t>ale,</w:t>
            </w:r>
            <w:r w:rsidRPr="00FC577D">
              <w:rPr>
                <w:rFonts w:ascii="Times New Roman" w:hAnsi="Times New Roman" w:cs="Times New Roman"/>
                <w:sz w:val="24"/>
                <w:szCs w:val="24"/>
                <w:lang w:eastAsia="de-DE"/>
              </w:rPr>
              <w:t xml:space="preserve"> care rezultă în reducerea consumului de energie şi, respectiv, acumularea economiilor de energie</w:t>
            </w:r>
            <w:r w:rsidR="00B7635C">
              <w:rPr>
                <w:rFonts w:ascii="Times New Roman" w:hAnsi="Times New Roman" w:cs="Times New Roman"/>
                <w:sz w:val="24"/>
                <w:szCs w:val="24"/>
                <w:lang w:eastAsia="de-DE"/>
              </w:rPr>
              <w:t xml:space="preserve">. Mai mult, măsură </w:t>
            </w:r>
            <w:proofErr w:type="spellStart"/>
            <w:r w:rsidR="00B7635C">
              <w:rPr>
                <w:rFonts w:ascii="Times New Roman" w:hAnsi="Times New Roman" w:cs="Times New Roman"/>
                <w:sz w:val="24"/>
                <w:szCs w:val="24"/>
                <w:lang w:eastAsia="de-DE"/>
              </w:rPr>
              <w:t>ăși</w:t>
            </w:r>
            <w:proofErr w:type="spellEnd"/>
            <w:r w:rsidR="00B7635C">
              <w:rPr>
                <w:rFonts w:ascii="Times New Roman" w:hAnsi="Times New Roman" w:cs="Times New Roman"/>
                <w:sz w:val="24"/>
                <w:szCs w:val="24"/>
                <w:lang w:eastAsia="de-DE"/>
              </w:rPr>
              <w:t xml:space="preserve"> propune să încurajeze realizarea activităților de cercetare în domeniul eficienței la nivel național.</w:t>
            </w:r>
          </w:p>
        </w:tc>
      </w:tr>
      <w:tr w:rsidR="0092101C" w:rsidRPr="00FC577D" w14:paraId="6CF8E11E" w14:textId="77777777" w:rsidTr="3771BBAF">
        <w:trPr>
          <w:trHeight w:val="62"/>
        </w:trPr>
        <w:tc>
          <w:tcPr>
            <w:tcW w:w="831" w:type="pct"/>
            <w:vMerge/>
          </w:tcPr>
          <w:p w14:paraId="5C8C6B09"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8BC6925"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70303C2B" w14:textId="479BD998"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Factori de decizie, </w:t>
            </w:r>
            <w:r w:rsidR="00FC2D3F" w:rsidRPr="00FC577D">
              <w:rPr>
                <w:rFonts w:ascii="Times New Roman" w:hAnsi="Times New Roman" w:cs="Times New Roman"/>
                <w:sz w:val="24"/>
                <w:szCs w:val="24"/>
                <w:lang w:eastAsia="de-DE"/>
              </w:rPr>
              <w:t>specialiști autorizați/ c</w:t>
            </w:r>
            <w:r w:rsidR="00BF2CB0">
              <w:rPr>
                <w:rFonts w:ascii="Times New Roman" w:hAnsi="Times New Roman" w:cs="Times New Roman"/>
                <w:sz w:val="24"/>
                <w:szCs w:val="24"/>
                <w:lang w:eastAsia="de-DE"/>
              </w:rPr>
              <w:t>a</w:t>
            </w:r>
            <w:r w:rsidR="00FC2D3F" w:rsidRPr="00FC577D">
              <w:rPr>
                <w:rFonts w:ascii="Times New Roman" w:hAnsi="Times New Roman" w:cs="Times New Roman"/>
                <w:sz w:val="24"/>
                <w:szCs w:val="24"/>
                <w:lang w:eastAsia="de-DE"/>
              </w:rPr>
              <w:t>lificați</w:t>
            </w:r>
            <w:r w:rsidRPr="00FC577D">
              <w:rPr>
                <w:rFonts w:ascii="Times New Roman" w:hAnsi="Times New Roman" w:cs="Times New Roman"/>
                <w:sz w:val="24"/>
                <w:szCs w:val="24"/>
                <w:lang w:eastAsia="de-DE"/>
              </w:rPr>
              <w:t>, consumatori de energie</w:t>
            </w:r>
          </w:p>
        </w:tc>
      </w:tr>
      <w:tr w:rsidR="0092101C" w:rsidRPr="00FC577D" w14:paraId="4D341776" w14:textId="77777777" w:rsidTr="3771BBAF">
        <w:trPr>
          <w:trHeight w:val="116"/>
        </w:trPr>
        <w:tc>
          <w:tcPr>
            <w:tcW w:w="831" w:type="pct"/>
            <w:vMerge/>
          </w:tcPr>
          <w:p w14:paraId="3382A365"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5C599FE"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w:t>
            </w:r>
            <w:r w:rsidR="00B34340" w:rsidRPr="00FC577D">
              <w:rPr>
                <w:rFonts w:ascii="Times New Roman" w:hAnsi="Times New Roman" w:cs="Times New Roman"/>
                <w:sz w:val="24"/>
                <w:szCs w:val="24"/>
                <w:lang w:eastAsia="de-DE"/>
              </w:rPr>
              <w:t>e</w:t>
            </w:r>
          </w:p>
        </w:tc>
        <w:tc>
          <w:tcPr>
            <w:tcW w:w="2877" w:type="pct"/>
          </w:tcPr>
          <w:p w14:paraId="39CFFDB9"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92101C" w:rsidRPr="00FC577D" w14:paraId="1DBDF0CC" w14:textId="77777777" w:rsidTr="3771BBAF">
        <w:trPr>
          <w:trHeight w:val="476"/>
        </w:trPr>
        <w:tc>
          <w:tcPr>
            <w:tcW w:w="831" w:type="pct"/>
            <w:vMerge w:val="restart"/>
          </w:tcPr>
          <w:p w14:paraId="11C9D7BD"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44843262" w14:textId="77777777" w:rsidR="0092101C" w:rsidRPr="00FC577D" w:rsidRDefault="00B34340"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0BCCD431" w14:textId="40CA13E7" w:rsidR="0092101C" w:rsidRPr="00FC577D" w:rsidRDefault="00FC2D3F" w:rsidP="007F32F0">
            <w:pPr>
              <w:pStyle w:val="a8"/>
              <w:numPr>
                <w:ilvl w:val="0"/>
                <w:numId w:val="32"/>
              </w:numPr>
              <w:tabs>
                <w:tab w:val="left" w:pos="342"/>
                <w:tab w:val="left" w:pos="993"/>
                <w:tab w:val="left" w:pos="5040"/>
                <w:tab w:val="right" w:pos="8504"/>
              </w:tabs>
              <w:spacing w:after="0" w:line="240" w:lineRule="auto"/>
              <w:ind w:left="323"/>
              <w:jc w:val="both"/>
              <w:rPr>
                <w:rFonts w:ascii="Times New Roman" w:hAnsi="Times New Roman"/>
                <w:sz w:val="24"/>
                <w:szCs w:val="24"/>
                <w:lang w:val="ro-RO" w:eastAsia="en-US"/>
              </w:rPr>
            </w:pPr>
            <w:r w:rsidRPr="00FC577D">
              <w:rPr>
                <w:rFonts w:ascii="Times New Roman" w:hAnsi="Times New Roman"/>
                <w:sz w:val="24"/>
                <w:szCs w:val="24"/>
                <w:lang w:val="ro-RO" w:eastAsia="en-US"/>
              </w:rPr>
              <w:t>Organizarea și desfășurarea de instruiri</w:t>
            </w:r>
            <w:r w:rsidR="00AC5A50" w:rsidRPr="00FC577D">
              <w:rPr>
                <w:rFonts w:ascii="Times New Roman" w:hAnsi="Times New Roman"/>
                <w:sz w:val="24"/>
                <w:szCs w:val="24"/>
                <w:lang w:val="ro-RO" w:eastAsia="en-US"/>
              </w:rPr>
              <w:t>, evenime</w:t>
            </w:r>
            <w:r w:rsidR="00B7635C">
              <w:rPr>
                <w:rFonts w:ascii="Times New Roman" w:hAnsi="Times New Roman"/>
                <w:sz w:val="24"/>
                <w:szCs w:val="24"/>
                <w:lang w:val="ro-RO" w:eastAsia="en-US"/>
              </w:rPr>
              <w:t>n</w:t>
            </w:r>
            <w:r w:rsidR="00AC5A50" w:rsidRPr="00FC577D">
              <w:rPr>
                <w:rFonts w:ascii="Times New Roman" w:hAnsi="Times New Roman"/>
                <w:sz w:val="24"/>
                <w:szCs w:val="24"/>
                <w:lang w:val="ro-RO" w:eastAsia="en-US"/>
              </w:rPr>
              <w:t>te de consolidare a capacităților,</w:t>
            </w:r>
            <w:r w:rsidRPr="00FC577D">
              <w:rPr>
                <w:rFonts w:ascii="Times New Roman" w:hAnsi="Times New Roman"/>
                <w:sz w:val="24"/>
                <w:szCs w:val="24"/>
                <w:lang w:val="ro-RO" w:eastAsia="en-US"/>
              </w:rPr>
              <w:t xml:space="preserve"> cu următoarele tematici</w:t>
            </w:r>
            <w:r w:rsidR="002351F0" w:rsidRPr="00FC577D">
              <w:rPr>
                <w:rFonts w:ascii="Times New Roman" w:hAnsi="Times New Roman"/>
                <w:sz w:val="24"/>
                <w:szCs w:val="24"/>
                <w:lang w:val="ro-RO" w:eastAsia="en-US"/>
              </w:rPr>
              <w:t>:</w:t>
            </w:r>
          </w:p>
          <w:p w14:paraId="5BAA64FC" w14:textId="77777777" w:rsidR="00FC2D3F" w:rsidRPr="00FC577D" w:rsidRDefault="00FC2D3F" w:rsidP="007F32F0">
            <w:pPr>
              <w:pStyle w:val="a8"/>
              <w:numPr>
                <w:ilvl w:val="0"/>
                <w:numId w:val="23"/>
              </w:numPr>
              <w:tabs>
                <w:tab w:val="left" w:pos="702"/>
                <w:tab w:val="left" w:pos="993"/>
                <w:tab w:val="left" w:pos="5040"/>
                <w:tab w:val="right" w:pos="8504"/>
              </w:tabs>
              <w:spacing w:after="0" w:line="240" w:lineRule="auto"/>
              <w:jc w:val="both"/>
              <w:rPr>
                <w:rFonts w:ascii="Times New Roman" w:hAnsi="Times New Roman"/>
                <w:sz w:val="24"/>
                <w:szCs w:val="24"/>
                <w:lang w:val="ro-RO" w:eastAsia="en-US"/>
              </w:rPr>
            </w:pPr>
            <w:r w:rsidRPr="00FC577D">
              <w:rPr>
                <w:rFonts w:ascii="Times New Roman" w:hAnsi="Times New Roman"/>
                <w:sz w:val="24"/>
                <w:szCs w:val="24"/>
                <w:lang w:val="ro-RO" w:eastAsia="en-US"/>
              </w:rPr>
              <w:t>Eficiența energetică;</w:t>
            </w:r>
          </w:p>
          <w:p w14:paraId="4E98BD27" w14:textId="77777777" w:rsidR="0092101C" w:rsidRPr="00FC577D" w:rsidRDefault="0092101C" w:rsidP="007F32F0">
            <w:pPr>
              <w:pStyle w:val="a8"/>
              <w:numPr>
                <w:ilvl w:val="0"/>
                <w:numId w:val="23"/>
              </w:numPr>
              <w:tabs>
                <w:tab w:val="left" w:pos="702"/>
                <w:tab w:val="left" w:pos="993"/>
                <w:tab w:val="left" w:pos="5040"/>
                <w:tab w:val="right" w:pos="8504"/>
              </w:tabs>
              <w:spacing w:after="0" w:line="240" w:lineRule="auto"/>
              <w:jc w:val="both"/>
              <w:rPr>
                <w:rFonts w:ascii="Times New Roman" w:hAnsi="Times New Roman"/>
                <w:sz w:val="24"/>
                <w:szCs w:val="24"/>
                <w:lang w:val="ro-RO" w:eastAsia="en-US"/>
              </w:rPr>
            </w:pPr>
            <w:proofErr w:type="spellStart"/>
            <w:r w:rsidRPr="00FC577D">
              <w:rPr>
                <w:rFonts w:ascii="Times New Roman" w:hAnsi="Times New Roman"/>
                <w:sz w:val="24"/>
                <w:szCs w:val="24"/>
                <w:lang w:val="ro-RO" w:eastAsia="en-US"/>
              </w:rPr>
              <w:t>performanţa</w:t>
            </w:r>
            <w:proofErr w:type="spellEnd"/>
            <w:r w:rsidRPr="00FC577D">
              <w:rPr>
                <w:rFonts w:ascii="Times New Roman" w:hAnsi="Times New Roman"/>
                <w:sz w:val="24"/>
                <w:szCs w:val="24"/>
                <w:lang w:val="ro-RO" w:eastAsia="en-US"/>
              </w:rPr>
              <w:t xml:space="preserve"> energetică a clădirilor;</w:t>
            </w:r>
          </w:p>
          <w:p w14:paraId="536C30CA" w14:textId="77777777" w:rsidR="0092101C" w:rsidRPr="00FC577D" w:rsidRDefault="0092101C" w:rsidP="007F32F0">
            <w:pPr>
              <w:pStyle w:val="a8"/>
              <w:numPr>
                <w:ilvl w:val="0"/>
                <w:numId w:val="23"/>
              </w:numPr>
              <w:tabs>
                <w:tab w:val="left" w:pos="702"/>
                <w:tab w:val="left" w:pos="993"/>
                <w:tab w:val="left" w:pos="5040"/>
                <w:tab w:val="right" w:pos="8504"/>
              </w:tabs>
              <w:spacing w:after="0" w:line="240" w:lineRule="auto"/>
              <w:jc w:val="both"/>
              <w:rPr>
                <w:rFonts w:ascii="Times New Roman" w:hAnsi="Times New Roman"/>
                <w:sz w:val="24"/>
                <w:szCs w:val="24"/>
                <w:lang w:val="ro-RO" w:eastAsia="en-US"/>
              </w:rPr>
            </w:pPr>
            <w:r w:rsidRPr="00FC577D">
              <w:rPr>
                <w:rFonts w:ascii="Times New Roman" w:hAnsi="Times New Roman"/>
                <w:sz w:val="24"/>
                <w:szCs w:val="24"/>
                <w:lang w:val="ro-RO" w:eastAsia="en-US"/>
              </w:rPr>
              <w:t>audit</w:t>
            </w:r>
            <w:r w:rsidR="00FC2D3F" w:rsidRPr="00FC577D">
              <w:rPr>
                <w:rFonts w:ascii="Times New Roman" w:hAnsi="Times New Roman"/>
                <w:sz w:val="24"/>
                <w:szCs w:val="24"/>
                <w:lang w:val="ro-RO" w:eastAsia="en-US"/>
              </w:rPr>
              <w:t>are energetică</w:t>
            </w:r>
            <w:r w:rsidRPr="00FC577D">
              <w:rPr>
                <w:rFonts w:ascii="Times New Roman" w:hAnsi="Times New Roman"/>
                <w:sz w:val="24"/>
                <w:szCs w:val="24"/>
                <w:lang w:val="ro-RO" w:eastAsia="en-US"/>
              </w:rPr>
              <w:t>;</w:t>
            </w:r>
          </w:p>
          <w:p w14:paraId="1ED5C22C" w14:textId="77777777" w:rsidR="0092101C" w:rsidRPr="00FC577D" w:rsidRDefault="0092101C" w:rsidP="007F32F0">
            <w:pPr>
              <w:pStyle w:val="a8"/>
              <w:numPr>
                <w:ilvl w:val="0"/>
                <w:numId w:val="23"/>
              </w:numPr>
              <w:tabs>
                <w:tab w:val="left" w:pos="702"/>
                <w:tab w:val="left" w:pos="993"/>
                <w:tab w:val="left" w:pos="5040"/>
                <w:tab w:val="right" w:pos="8504"/>
              </w:tabs>
              <w:spacing w:after="0" w:line="240" w:lineRule="auto"/>
              <w:jc w:val="both"/>
              <w:rPr>
                <w:rFonts w:ascii="Times New Roman" w:hAnsi="Times New Roman"/>
                <w:sz w:val="24"/>
                <w:szCs w:val="24"/>
                <w:lang w:val="ro-RO" w:eastAsia="en-US"/>
              </w:rPr>
            </w:pPr>
            <w:r w:rsidRPr="00FC577D">
              <w:rPr>
                <w:rFonts w:ascii="Times New Roman" w:hAnsi="Times New Roman"/>
                <w:sz w:val="24"/>
                <w:szCs w:val="24"/>
                <w:lang w:val="ro-RO" w:eastAsia="en-US"/>
              </w:rPr>
              <w:t>etichetare</w:t>
            </w:r>
            <w:r w:rsidR="00FC2D3F" w:rsidRPr="00FC577D">
              <w:rPr>
                <w:rFonts w:ascii="Times New Roman" w:hAnsi="Times New Roman"/>
                <w:sz w:val="24"/>
                <w:szCs w:val="24"/>
                <w:lang w:val="ro-RO" w:eastAsia="en-US"/>
              </w:rPr>
              <w:t xml:space="preserve"> energetică și proiectare ecologică</w:t>
            </w:r>
            <w:r w:rsidRPr="00FC577D">
              <w:rPr>
                <w:rFonts w:ascii="Times New Roman" w:hAnsi="Times New Roman"/>
                <w:sz w:val="24"/>
                <w:szCs w:val="24"/>
                <w:lang w:val="ro-RO" w:eastAsia="en-US"/>
              </w:rPr>
              <w:t>;</w:t>
            </w:r>
          </w:p>
          <w:p w14:paraId="2A52F32A" w14:textId="77777777" w:rsidR="0092101C" w:rsidRPr="00FC577D" w:rsidRDefault="00FC2D3F" w:rsidP="007F32F0">
            <w:pPr>
              <w:pStyle w:val="a8"/>
              <w:numPr>
                <w:ilvl w:val="0"/>
                <w:numId w:val="23"/>
              </w:numPr>
              <w:tabs>
                <w:tab w:val="left" w:pos="702"/>
                <w:tab w:val="left" w:pos="993"/>
                <w:tab w:val="left" w:pos="5040"/>
                <w:tab w:val="right" w:pos="8504"/>
              </w:tabs>
              <w:spacing w:after="0" w:line="240" w:lineRule="auto"/>
              <w:jc w:val="both"/>
              <w:rPr>
                <w:rFonts w:ascii="Times New Roman" w:hAnsi="Times New Roman"/>
                <w:sz w:val="24"/>
                <w:szCs w:val="24"/>
                <w:lang w:val="ro-RO" w:eastAsia="en-US"/>
              </w:rPr>
            </w:pPr>
            <w:r w:rsidRPr="00FC577D">
              <w:rPr>
                <w:rFonts w:ascii="Times New Roman" w:hAnsi="Times New Roman"/>
                <w:sz w:val="24"/>
                <w:szCs w:val="24"/>
                <w:lang w:val="ro-RO" w:eastAsia="en-US"/>
              </w:rPr>
              <w:t>servicii energetice</w:t>
            </w:r>
            <w:r w:rsidR="002351F0" w:rsidRPr="00FC577D">
              <w:rPr>
                <w:rFonts w:ascii="Times New Roman" w:hAnsi="Times New Roman"/>
                <w:sz w:val="24"/>
                <w:szCs w:val="24"/>
                <w:lang w:val="ro-RO" w:eastAsia="en-US"/>
              </w:rPr>
              <w:t>.</w:t>
            </w:r>
          </w:p>
          <w:p w14:paraId="1B60AF51" w14:textId="77777777" w:rsidR="0092101C" w:rsidRPr="00FC577D" w:rsidRDefault="0092101C" w:rsidP="007F32F0">
            <w:pPr>
              <w:pStyle w:val="a8"/>
              <w:numPr>
                <w:ilvl w:val="0"/>
                <w:numId w:val="32"/>
              </w:numPr>
              <w:tabs>
                <w:tab w:val="left" w:pos="342"/>
                <w:tab w:val="left" w:pos="993"/>
                <w:tab w:val="left" w:pos="5040"/>
                <w:tab w:val="right" w:pos="8504"/>
              </w:tabs>
              <w:spacing w:after="0" w:line="240" w:lineRule="auto"/>
              <w:ind w:left="323"/>
              <w:jc w:val="both"/>
              <w:rPr>
                <w:rFonts w:ascii="Times New Roman" w:hAnsi="Times New Roman"/>
                <w:sz w:val="24"/>
                <w:szCs w:val="24"/>
                <w:lang w:val="ro-RO" w:eastAsia="en-US"/>
              </w:rPr>
            </w:pPr>
            <w:r w:rsidRPr="00FC577D">
              <w:rPr>
                <w:rFonts w:ascii="Times New Roman" w:hAnsi="Times New Roman"/>
                <w:sz w:val="24"/>
                <w:szCs w:val="24"/>
                <w:lang w:val="ro-RO" w:eastAsia="en-US"/>
              </w:rPr>
              <w:t>Campanii de sensibilizare privind:</w:t>
            </w:r>
          </w:p>
          <w:p w14:paraId="6ADB9F96" w14:textId="77777777" w:rsidR="0092101C" w:rsidRPr="00FC577D" w:rsidRDefault="0092101C" w:rsidP="007F32F0">
            <w:pPr>
              <w:pStyle w:val="a8"/>
              <w:numPr>
                <w:ilvl w:val="0"/>
                <w:numId w:val="24"/>
              </w:numPr>
              <w:tabs>
                <w:tab w:val="left" w:pos="702"/>
                <w:tab w:val="left" w:pos="993"/>
                <w:tab w:val="left" w:pos="5040"/>
                <w:tab w:val="right" w:pos="8504"/>
              </w:tabs>
              <w:spacing w:after="0" w:line="240" w:lineRule="auto"/>
              <w:jc w:val="both"/>
              <w:rPr>
                <w:rFonts w:ascii="Times New Roman" w:hAnsi="Times New Roman"/>
                <w:sz w:val="24"/>
                <w:szCs w:val="24"/>
                <w:lang w:val="ro-RO" w:eastAsia="en-US"/>
              </w:rPr>
            </w:pPr>
            <w:r w:rsidRPr="00FC577D">
              <w:rPr>
                <w:rFonts w:ascii="Times New Roman" w:hAnsi="Times New Roman"/>
                <w:sz w:val="24"/>
                <w:szCs w:val="24"/>
                <w:lang w:val="ro-RO" w:eastAsia="en-US"/>
              </w:rPr>
              <w:t>economii de energie în clădiri</w:t>
            </w:r>
            <w:r w:rsidR="00FC2D3F" w:rsidRPr="00FC577D">
              <w:rPr>
                <w:rFonts w:ascii="Times New Roman" w:hAnsi="Times New Roman"/>
                <w:sz w:val="24"/>
                <w:szCs w:val="24"/>
                <w:lang w:val="ro-RO" w:eastAsia="en-US"/>
              </w:rPr>
              <w:t>, industrie și alte segmente ale economiei naționale;</w:t>
            </w:r>
            <w:r w:rsidRPr="00FC577D">
              <w:rPr>
                <w:rFonts w:ascii="Times New Roman" w:hAnsi="Times New Roman"/>
                <w:sz w:val="24"/>
                <w:szCs w:val="24"/>
                <w:lang w:val="ro-RO" w:eastAsia="en-US"/>
              </w:rPr>
              <w:t xml:space="preserve"> </w:t>
            </w:r>
          </w:p>
          <w:p w14:paraId="255E4F78" w14:textId="77777777" w:rsidR="0092101C" w:rsidRPr="00FC577D" w:rsidRDefault="00FC2D3F" w:rsidP="007F32F0">
            <w:pPr>
              <w:pStyle w:val="a8"/>
              <w:numPr>
                <w:ilvl w:val="0"/>
                <w:numId w:val="24"/>
              </w:numPr>
              <w:tabs>
                <w:tab w:val="left" w:pos="702"/>
                <w:tab w:val="left" w:pos="993"/>
                <w:tab w:val="left" w:pos="5040"/>
                <w:tab w:val="right" w:pos="8504"/>
              </w:tabs>
              <w:spacing w:after="0" w:line="240" w:lineRule="auto"/>
              <w:jc w:val="both"/>
              <w:rPr>
                <w:rFonts w:ascii="Times New Roman" w:hAnsi="Times New Roman"/>
                <w:sz w:val="24"/>
                <w:szCs w:val="24"/>
                <w:lang w:val="ro-RO" w:eastAsia="en-US"/>
              </w:rPr>
            </w:pPr>
            <w:r w:rsidRPr="00FC577D">
              <w:rPr>
                <w:rFonts w:ascii="Times New Roman" w:hAnsi="Times New Roman"/>
                <w:sz w:val="24"/>
                <w:szCs w:val="24"/>
                <w:lang w:val="ro-RO" w:eastAsia="en-US"/>
              </w:rPr>
              <w:t>etichetarea energetică</w:t>
            </w:r>
            <w:r w:rsidR="0092101C" w:rsidRPr="00FC577D">
              <w:rPr>
                <w:rFonts w:ascii="Times New Roman" w:hAnsi="Times New Roman"/>
                <w:sz w:val="24"/>
                <w:szCs w:val="24"/>
                <w:lang w:val="ro-RO" w:eastAsia="en-US"/>
              </w:rPr>
              <w:t>;</w:t>
            </w:r>
          </w:p>
          <w:p w14:paraId="094251D2" w14:textId="77777777" w:rsidR="0092101C" w:rsidRPr="00FC577D" w:rsidRDefault="0092101C" w:rsidP="007F32F0">
            <w:pPr>
              <w:pStyle w:val="a8"/>
              <w:numPr>
                <w:ilvl w:val="0"/>
                <w:numId w:val="24"/>
              </w:numPr>
              <w:tabs>
                <w:tab w:val="left" w:pos="702"/>
                <w:tab w:val="left" w:pos="993"/>
                <w:tab w:val="left" w:pos="5040"/>
                <w:tab w:val="right" w:pos="8504"/>
              </w:tabs>
              <w:spacing w:after="0" w:line="240" w:lineRule="auto"/>
              <w:jc w:val="both"/>
              <w:rPr>
                <w:rFonts w:ascii="Times New Roman" w:hAnsi="Times New Roman"/>
                <w:sz w:val="24"/>
                <w:szCs w:val="24"/>
                <w:lang w:val="ro-RO" w:eastAsia="en-US"/>
              </w:rPr>
            </w:pPr>
            <w:r w:rsidRPr="00FC577D">
              <w:rPr>
                <w:rFonts w:ascii="Times New Roman" w:hAnsi="Times New Roman"/>
                <w:sz w:val="24"/>
                <w:szCs w:val="24"/>
                <w:lang w:val="ro-RO" w:eastAsia="en-US"/>
              </w:rPr>
              <w:t>utilizarea energiei din surse regenerabile;</w:t>
            </w:r>
          </w:p>
          <w:p w14:paraId="3F8BEF23" w14:textId="77777777" w:rsidR="0092101C" w:rsidRDefault="00FC2D3F" w:rsidP="007F32F0">
            <w:pPr>
              <w:pStyle w:val="a8"/>
              <w:numPr>
                <w:ilvl w:val="0"/>
                <w:numId w:val="24"/>
              </w:numPr>
              <w:tabs>
                <w:tab w:val="left" w:pos="702"/>
                <w:tab w:val="left" w:pos="993"/>
                <w:tab w:val="left" w:pos="5040"/>
                <w:tab w:val="right" w:pos="8504"/>
              </w:tabs>
              <w:spacing w:after="0" w:line="240" w:lineRule="auto"/>
              <w:jc w:val="both"/>
              <w:rPr>
                <w:rFonts w:ascii="Times New Roman" w:hAnsi="Times New Roman"/>
                <w:sz w:val="24"/>
                <w:szCs w:val="24"/>
                <w:lang w:val="ro-RO" w:eastAsia="en-US"/>
              </w:rPr>
            </w:pPr>
            <w:r w:rsidRPr="00FC577D">
              <w:rPr>
                <w:rFonts w:ascii="Times New Roman" w:hAnsi="Times New Roman"/>
                <w:sz w:val="24"/>
                <w:szCs w:val="24"/>
                <w:lang w:val="ro-RO" w:eastAsia="en-US"/>
              </w:rPr>
              <w:t>c</w:t>
            </w:r>
            <w:r w:rsidR="0092101C" w:rsidRPr="00FC577D">
              <w:rPr>
                <w:rFonts w:ascii="Times New Roman" w:hAnsi="Times New Roman"/>
                <w:sz w:val="24"/>
                <w:szCs w:val="24"/>
                <w:lang w:val="ro-RO" w:eastAsia="en-US"/>
              </w:rPr>
              <w:t>ogenerare şi alimentare centralizată cu energie termică</w:t>
            </w:r>
            <w:r w:rsidR="00C91A0F" w:rsidRPr="00FC577D">
              <w:rPr>
                <w:rFonts w:ascii="Times New Roman" w:hAnsi="Times New Roman"/>
                <w:sz w:val="24"/>
                <w:szCs w:val="24"/>
                <w:lang w:val="ro-RO" w:eastAsia="en-US"/>
              </w:rPr>
              <w:t>.</w:t>
            </w:r>
          </w:p>
          <w:p w14:paraId="1B0828F0" w14:textId="3B85FF6A" w:rsidR="00B7635C" w:rsidRPr="00FC577D" w:rsidRDefault="00B7635C" w:rsidP="00B7635C">
            <w:pPr>
              <w:pStyle w:val="a8"/>
              <w:numPr>
                <w:ilvl w:val="0"/>
                <w:numId w:val="32"/>
              </w:numPr>
              <w:tabs>
                <w:tab w:val="left" w:pos="993"/>
                <w:tab w:val="left" w:pos="5040"/>
                <w:tab w:val="right" w:pos="8504"/>
              </w:tabs>
              <w:spacing w:after="0" w:line="240" w:lineRule="auto"/>
              <w:ind w:left="351" w:hanging="351"/>
              <w:jc w:val="both"/>
              <w:rPr>
                <w:rFonts w:ascii="Times New Roman" w:hAnsi="Times New Roman"/>
                <w:sz w:val="24"/>
                <w:szCs w:val="24"/>
                <w:lang w:val="ro-RO" w:eastAsia="en-US"/>
              </w:rPr>
            </w:pPr>
            <w:r>
              <w:rPr>
                <w:rFonts w:ascii="Times New Roman" w:hAnsi="Times New Roman"/>
                <w:sz w:val="24"/>
                <w:szCs w:val="24"/>
                <w:lang w:val="ro-RO" w:eastAsia="en-US"/>
              </w:rPr>
              <w:t>Efectuarea de cercetări în domeniul eficienței energetice</w:t>
            </w:r>
          </w:p>
        </w:tc>
      </w:tr>
      <w:tr w:rsidR="0092101C" w:rsidRPr="00FC577D" w14:paraId="5A710884" w14:textId="77777777" w:rsidTr="3771BBAF">
        <w:trPr>
          <w:trHeight w:val="278"/>
        </w:trPr>
        <w:tc>
          <w:tcPr>
            <w:tcW w:w="831" w:type="pct"/>
            <w:vMerge/>
          </w:tcPr>
          <w:p w14:paraId="5C71F136"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36F5D14" w14:textId="77777777" w:rsidR="0092101C" w:rsidRPr="00FC577D" w:rsidRDefault="0092101C"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1E7EE029" w14:textId="122DACFF" w:rsidR="00FC2D3F" w:rsidRPr="00FC577D" w:rsidRDefault="00FC2D3F" w:rsidP="00AC5A50">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w:t>
            </w:r>
            <w:r w:rsidR="002D2807">
              <w:rPr>
                <w:rFonts w:ascii="Times New Roman" w:hAnsi="Times New Roman" w:cs="Times New Roman"/>
                <w:sz w:val="24"/>
                <w:szCs w:val="24"/>
                <w:lang w:eastAsia="de-DE"/>
              </w:rPr>
              <w:t xml:space="preserve"> </w:t>
            </w:r>
            <w:r w:rsidRPr="00FC577D">
              <w:rPr>
                <w:rFonts w:ascii="Times New Roman" w:hAnsi="Times New Roman" w:cs="Times New Roman"/>
                <w:sz w:val="24"/>
                <w:szCs w:val="24"/>
                <w:lang w:eastAsia="de-DE"/>
              </w:rPr>
              <w:t>Programul bugetar: „</w:t>
            </w:r>
            <w:r w:rsidR="0053173A" w:rsidRPr="00FC577D">
              <w:rPr>
                <w:rFonts w:ascii="Times New Roman" w:hAnsi="Times New Roman" w:cs="Times New Roman"/>
                <w:sz w:val="24"/>
                <w:szCs w:val="24"/>
                <w:lang w:eastAsia="de-DE"/>
              </w:rPr>
              <w:t>Politici</w:t>
            </w:r>
            <w:r w:rsidRPr="00FC577D">
              <w:rPr>
                <w:rFonts w:ascii="Times New Roman" w:hAnsi="Times New Roman" w:cs="Times New Roman"/>
                <w:sz w:val="24"/>
                <w:szCs w:val="24"/>
                <w:lang w:eastAsia="de-DE"/>
              </w:rPr>
              <w:t xml:space="preserve"> şi management în sectorul energetic“ pentru perioada  2019-2021;</w:t>
            </w:r>
          </w:p>
          <w:p w14:paraId="127D970C" w14:textId="77777777" w:rsidR="00FC2D3F" w:rsidRPr="00FC577D" w:rsidRDefault="00FC2D3F" w:rsidP="00AC5A50">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2.Bugetul Agenției pentru Eficiență Energetică pentru anii 2019-2021</w:t>
            </w:r>
            <w:r w:rsidR="00C91A0F" w:rsidRPr="00FC577D">
              <w:rPr>
                <w:rFonts w:ascii="Times New Roman" w:hAnsi="Times New Roman" w:cs="Times New Roman"/>
                <w:sz w:val="24"/>
                <w:szCs w:val="24"/>
                <w:lang w:eastAsia="de-DE"/>
              </w:rPr>
              <w:t>;</w:t>
            </w:r>
          </w:p>
          <w:p w14:paraId="5C1A533A" w14:textId="77777777" w:rsidR="00AC5A50" w:rsidRPr="00FC577D" w:rsidRDefault="00AC5A50" w:rsidP="00AC5A50">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3. Bugetul Agenției pentru Protecția Consumatorilor și </w:t>
            </w:r>
            <w:proofErr w:type="spellStart"/>
            <w:r w:rsidRPr="00FC577D">
              <w:rPr>
                <w:rFonts w:ascii="Times New Roman" w:hAnsi="Times New Roman" w:cs="Times New Roman"/>
                <w:sz w:val="24"/>
                <w:szCs w:val="24"/>
                <w:lang w:eastAsia="de-DE"/>
              </w:rPr>
              <w:t>Supraveghrea</w:t>
            </w:r>
            <w:proofErr w:type="spellEnd"/>
            <w:r w:rsidRPr="00FC577D">
              <w:rPr>
                <w:rFonts w:ascii="Times New Roman" w:hAnsi="Times New Roman" w:cs="Times New Roman"/>
                <w:sz w:val="24"/>
                <w:szCs w:val="24"/>
                <w:lang w:eastAsia="de-DE"/>
              </w:rPr>
              <w:t xml:space="preserve"> Pieței pentru anii 2019-2021 (c</w:t>
            </w:r>
            <w:r w:rsidR="00C91A0F" w:rsidRPr="00FC577D">
              <w:rPr>
                <w:rFonts w:ascii="Times New Roman" w:hAnsi="Times New Roman" w:cs="Times New Roman"/>
                <w:sz w:val="24"/>
                <w:szCs w:val="24"/>
                <w:lang w:eastAsia="de-DE"/>
              </w:rPr>
              <w:t>omponenta eficiență energetică);</w:t>
            </w:r>
          </w:p>
          <w:p w14:paraId="25BA2F3B" w14:textId="77777777" w:rsidR="0092101C" w:rsidRPr="00FC577D" w:rsidRDefault="00C91A0F" w:rsidP="00AC5A50">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4. </w:t>
            </w:r>
            <w:r w:rsidR="00FC2D3F" w:rsidRPr="00FC577D">
              <w:rPr>
                <w:rFonts w:ascii="Times New Roman" w:hAnsi="Times New Roman" w:cs="Times New Roman"/>
                <w:sz w:val="24"/>
                <w:szCs w:val="24"/>
                <w:lang w:eastAsia="de-DE"/>
              </w:rPr>
              <w:t>Mijloace financiare atrase in partea Donatorilor și Partenerilor de Dezvoltare</w:t>
            </w:r>
            <w:r w:rsidRPr="00FC577D">
              <w:rPr>
                <w:rFonts w:ascii="Times New Roman" w:hAnsi="Times New Roman" w:cs="Times New Roman"/>
                <w:sz w:val="24"/>
                <w:szCs w:val="24"/>
                <w:lang w:eastAsia="de-DE"/>
              </w:rPr>
              <w:t>;</w:t>
            </w:r>
          </w:p>
          <w:p w14:paraId="6F7B1B0B" w14:textId="77777777" w:rsidR="00FC2D3F" w:rsidRPr="00FC577D" w:rsidRDefault="00C91A0F" w:rsidP="00AC5A50">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5. </w:t>
            </w:r>
            <w:r w:rsidR="00FC2D3F" w:rsidRPr="00FC577D">
              <w:rPr>
                <w:rFonts w:ascii="Times New Roman" w:hAnsi="Times New Roman" w:cs="Times New Roman"/>
                <w:sz w:val="24"/>
                <w:szCs w:val="24"/>
                <w:lang w:eastAsia="de-DE"/>
              </w:rPr>
              <w:t>Bugetele Autorităților Publice Locale</w:t>
            </w:r>
            <w:r w:rsidRPr="00FC577D">
              <w:rPr>
                <w:rFonts w:ascii="Times New Roman" w:hAnsi="Times New Roman" w:cs="Times New Roman"/>
                <w:sz w:val="24"/>
                <w:szCs w:val="24"/>
                <w:lang w:eastAsia="de-DE"/>
              </w:rPr>
              <w:t>;</w:t>
            </w:r>
          </w:p>
          <w:p w14:paraId="2F5144B3" w14:textId="77777777" w:rsidR="00FC2D3F" w:rsidRPr="00FC577D" w:rsidRDefault="00C91A0F" w:rsidP="00AC5A50">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6</w:t>
            </w:r>
            <w:r w:rsidR="00AC5A50" w:rsidRPr="00FC577D">
              <w:rPr>
                <w:rFonts w:ascii="Times New Roman" w:hAnsi="Times New Roman" w:cs="Times New Roman"/>
                <w:sz w:val="24"/>
                <w:szCs w:val="24"/>
                <w:lang w:eastAsia="de-DE"/>
              </w:rPr>
              <w:t xml:space="preserve">. </w:t>
            </w:r>
            <w:r w:rsidR="00FC2D3F" w:rsidRPr="00FC577D">
              <w:rPr>
                <w:rFonts w:ascii="Times New Roman" w:hAnsi="Times New Roman" w:cs="Times New Roman"/>
                <w:sz w:val="24"/>
                <w:szCs w:val="24"/>
                <w:lang w:eastAsia="de-DE"/>
              </w:rPr>
              <w:t>Bugetele Autorităților Publice Centrale</w:t>
            </w:r>
            <w:r w:rsidRPr="00FC577D">
              <w:rPr>
                <w:rFonts w:ascii="Times New Roman" w:hAnsi="Times New Roman" w:cs="Times New Roman"/>
                <w:sz w:val="24"/>
                <w:szCs w:val="24"/>
                <w:lang w:eastAsia="de-DE"/>
              </w:rPr>
              <w:t>;</w:t>
            </w:r>
          </w:p>
          <w:p w14:paraId="22D68BE9" w14:textId="77777777" w:rsidR="00AC5A50" w:rsidRDefault="00C91A0F" w:rsidP="007E301E">
            <w:pPr>
              <w:tabs>
                <w:tab w:val="left" w:pos="5040"/>
                <w:tab w:val="right" w:pos="8504"/>
              </w:tabs>
              <w:spacing w:after="0" w:line="240" w:lineRule="auto"/>
              <w:ind w:left="24"/>
              <w:jc w:val="both"/>
              <w:rPr>
                <w:rFonts w:ascii="Times New Roman" w:hAnsi="Times New Roman" w:cs="Times New Roman"/>
                <w:color w:val="000000"/>
                <w:sz w:val="24"/>
                <w:szCs w:val="24"/>
                <w:lang w:eastAsia="de-DE"/>
              </w:rPr>
            </w:pPr>
            <w:r w:rsidRPr="00FC577D">
              <w:rPr>
                <w:rFonts w:ascii="Times New Roman" w:hAnsi="Times New Roman" w:cs="Times New Roman"/>
                <w:color w:val="000000"/>
                <w:sz w:val="24"/>
                <w:szCs w:val="24"/>
                <w:lang w:eastAsia="de-DE"/>
              </w:rPr>
              <w:t>7</w:t>
            </w:r>
            <w:r w:rsidR="00AC5A50" w:rsidRPr="00FC577D">
              <w:rPr>
                <w:rFonts w:ascii="Times New Roman" w:hAnsi="Times New Roman" w:cs="Times New Roman"/>
                <w:color w:val="000000"/>
                <w:sz w:val="24"/>
                <w:szCs w:val="24"/>
                <w:lang w:eastAsia="de-DE"/>
              </w:rPr>
              <w:t xml:space="preserve">. Proiectul </w:t>
            </w:r>
            <w:r w:rsidR="00B8432E" w:rsidRPr="00FC577D">
              <w:rPr>
                <w:rFonts w:ascii="Times New Roman" w:hAnsi="Times New Roman" w:cs="Times New Roman"/>
                <w:color w:val="000000"/>
                <w:sz w:val="24"/>
                <w:szCs w:val="24"/>
                <w:lang w:eastAsia="de-DE"/>
              </w:rPr>
              <w:t>GIZ ”Modernizarea serviciilor publice locale în Republica Moldova”)</w:t>
            </w:r>
          </w:p>
          <w:p w14:paraId="0B169ECD" w14:textId="1E00724D" w:rsidR="002D2807" w:rsidRPr="00FC577D" w:rsidRDefault="002D2807" w:rsidP="007E301E">
            <w:pPr>
              <w:tabs>
                <w:tab w:val="left" w:pos="5040"/>
                <w:tab w:val="right" w:pos="8504"/>
              </w:tabs>
              <w:spacing w:after="0" w:line="240" w:lineRule="auto"/>
              <w:ind w:left="24"/>
              <w:jc w:val="both"/>
              <w:rPr>
                <w:rFonts w:ascii="Times New Roman" w:hAnsi="Times New Roman" w:cs="Times New Roman"/>
                <w:color w:val="000000"/>
                <w:sz w:val="24"/>
                <w:szCs w:val="24"/>
                <w:lang w:eastAsia="de-DE"/>
              </w:rPr>
            </w:pPr>
            <w:r>
              <w:rPr>
                <w:rFonts w:ascii="Times New Roman" w:hAnsi="Times New Roman" w:cs="Times New Roman"/>
                <w:color w:val="000000"/>
                <w:sz w:val="24"/>
                <w:szCs w:val="24"/>
                <w:lang w:eastAsia="de-DE"/>
              </w:rPr>
              <w:t xml:space="preserve">8. </w:t>
            </w:r>
            <w:r w:rsidRPr="00195ADC">
              <w:rPr>
                <w:rFonts w:ascii="Times New Roman" w:hAnsi="Times New Roman"/>
                <w:color w:val="000000"/>
                <w:sz w:val="24"/>
                <w:szCs w:val="24"/>
                <w:lang w:eastAsia="ro-RO" w:bidi="ro-RO"/>
              </w:rPr>
              <w:t xml:space="preserve">Programul </w:t>
            </w:r>
            <w:proofErr w:type="spellStart"/>
            <w:r w:rsidRPr="00195ADC">
              <w:rPr>
                <w:rFonts w:ascii="Times New Roman" w:hAnsi="Times New Roman"/>
                <w:color w:val="000000"/>
                <w:sz w:val="24"/>
                <w:szCs w:val="24"/>
                <w:lang w:eastAsia="ro-RO" w:bidi="ro-RO"/>
              </w:rPr>
              <w:t>Naţional</w:t>
            </w:r>
            <w:proofErr w:type="spellEnd"/>
            <w:r w:rsidRPr="00195ADC">
              <w:rPr>
                <w:rFonts w:ascii="Times New Roman" w:hAnsi="Times New Roman"/>
                <w:color w:val="000000"/>
                <w:sz w:val="24"/>
                <w:szCs w:val="24"/>
                <w:lang w:eastAsia="ro-RO" w:bidi="ro-RO"/>
              </w:rPr>
              <w:t xml:space="preserve"> în domeniile cercetării şi inovării pentru anii 2020-2023</w:t>
            </w:r>
          </w:p>
        </w:tc>
      </w:tr>
      <w:tr w:rsidR="0092101C" w:rsidRPr="00FC577D" w14:paraId="772A76EA" w14:textId="77777777" w:rsidTr="3771BBAF">
        <w:trPr>
          <w:trHeight w:val="62"/>
        </w:trPr>
        <w:tc>
          <w:tcPr>
            <w:tcW w:w="831" w:type="pct"/>
            <w:vMerge/>
          </w:tcPr>
          <w:p w14:paraId="62199465"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B7F4586" w14:textId="77777777" w:rsidR="0092101C" w:rsidRPr="00FC577D" w:rsidRDefault="0092101C"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7BD921F2" w14:textId="77777777" w:rsidR="00FC2D3F" w:rsidRPr="00FC577D" w:rsidRDefault="00FC2D3F"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r w:rsidR="00C91A0F" w:rsidRPr="00FC577D">
              <w:rPr>
                <w:rFonts w:ascii="Times New Roman" w:hAnsi="Times New Roman" w:cs="Times New Roman"/>
                <w:sz w:val="24"/>
                <w:szCs w:val="24"/>
                <w:lang w:eastAsia="de-DE"/>
              </w:rPr>
              <w:t>,</w:t>
            </w:r>
          </w:p>
          <w:p w14:paraId="716B81B9"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autorităţi</w:t>
            </w:r>
            <w:proofErr w:type="spellEnd"/>
            <w:r w:rsidRPr="00FC577D">
              <w:rPr>
                <w:rFonts w:ascii="Times New Roman" w:hAnsi="Times New Roman" w:cs="Times New Roman"/>
                <w:sz w:val="24"/>
                <w:szCs w:val="24"/>
                <w:lang w:eastAsia="de-DE"/>
              </w:rPr>
              <w:t xml:space="preserve"> publice locale</w:t>
            </w:r>
            <w:r w:rsidR="00C91A0F" w:rsidRPr="00FC577D">
              <w:rPr>
                <w:rFonts w:ascii="Times New Roman" w:hAnsi="Times New Roman" w:cs="Times New Roman"/>
                <w:sz w:val="24"/>
                <w:szCs w:val="24"/>
                <w:lang w:eastAsia="de-DE"/>
              </w:rPr>
              <w:t>,</w:t>
            </w:r>
          </w:p>
          <w:p w14:paraId="305A69C3" w14:textId="77777777" w:rsidR="00FC2D3F" w:rsidRDefault="00FC2D3F"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autorități publice centrale</w:t>
            </w:r>
            <w:r w:rsidR="00C91A0F" w:rsidRPr="00FC577D">
              <w:rPr>
                <w:rFonts w:ascii="Times New Roman" w:hAnsi="Times New Roman" w:cs="Times New Roman"/>
                <w:sz w:val="24"/>
                <w:szCs w:val="24"/>
                <w:lang w:eastAsia="de-DE"/>
              </w:rPr>
              <w:t>.</w:t>
            </w:r>
          </w:p>
          <w:p w14:paraId="4460AE1C" w14:textId="77777777" w:rsidR="002D2807" w:rsidRDefault="002D2807"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4D6145E2" w14:textId="77777777" w:rsidR="002D2807" w:rsidRDefault="002D2807"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Cu participarea (după caz):</w:t>
            </w:r>
          </w:p>
          <w:p w14:paraId="2F463BB8" w14:textId="77777777" w:rsidR="002D2807" w:rsidRDefault="002D2807" w:rsidP="00AC5A50">
            <w:pPr>
              <w:tabs>
                <w:tab w:val="left" w:pos="993"/>
                <w:tab w:val="left" w:pos="1440"/>
                <w:tab w:val="left" w:pos="5040"/>
                <w:tab w:val="right" w:pos="8504"/>
              </w:tabs>
              <w:spacing w:after="0" w:line="240" w:lineRule="auto"/>
              <w:jc w:val="both"/>
              <w:rPr>
                <w:rFonts w:ascii="Times New Roman" w:hAnsi="Times New Roman"/>
                <w:color w:val="000000"/>
                <w:sz w:val="24"/>
                <w:szCs w:val="24"/>
                <w:lang w:eastAsia="ro-RO" w:bidi="ro-RO"/>
              </w:rPr>
            </w:pPr>
            <w:proofErr w:type="spellStart"/>
            <w:r w:rsidRPr="00195ADC">
              <w:rPr>
                <w:rFonts w:ascii="Times New Roman" w:hAnsi="Times New Roman"/>
                <w:color w:val="000000"/>
                <w:sz w:val="24"/>
                <w:szCs w:val="24"/>
                <w:lang w:eastAsia="ro-RO" w:bidi="ro-RO"/>
              </w:rPr>
              <w:t>Agenţia</w:t>
            </w:r>
            <w:proofErr w:type="spellEnd"/>
            <w:r w:rsidRPr="00195ADC">
              <w:rPr>
                <w:rFonts w:ascii="Times New Roman" w:hAnsi="Times New Roman"/>
                <w:color w:val="000000"/>
                <w:sz w:val="24"/>
                <w:szCs w:val="24"/>
                <w:lang w:eastAsia="ro-RO" w:bidi="ro-RO"/>
              </w:rPr>
              <w:t xml:space="preserve"> </w:t>
            </w:r>
            <w:proofErr w:type="spellStart"/>
            <w:r w:rsidRPr="00195ADC">
              <w:rPr>
                <w:rFonts w:ascii="Times New Roman" w:hAnsi="Times New Roman"/>
                <w:color w:val="000000"/>
                <w:sz w:val="24"/>
                <w:szCs w:val="24"/>
                <w:lang w:eastAsia="ro-RO" w:bidi="ro-RO"/>
              </w:rPr>
              <w:t>Naţională</w:t>
            </w:r>
            <w:proofErr w:type="spellEnd"/>
            <w:r w:rsidRPr="00195ADC">
              <w:rPr>
                <w:rFonts w:ascii="Times New Roman" w:hAnsi="Times New Roman"/>
                <w:color w:val="000000"/>
                <w:sz w:val="24"/>
                <w:szCs w:val="24"/>
                <w:lang w:eastAsia="ro-RO" w:bidi="ro-RO"/>
              </w:rPr>
              <w:t xml:space="preserve"> pentru Cercetare şi Dezvoltare</w:t>
            </w:r>
          </w:p>
          <w:p w14:paraId="419C1E14" w14:textId="56E83D97" w:rsidR="002D2807" w:rsidRPr="00FC577D" w:rsidRDefault="002D2807"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Pr>
                <w:rFonts w:ascii="Times New Roman" w:hAnsi="Times New Roman"/>
                <w:sz w:val="24"/>
                <w:szCs w:val="24"/>
                <w:lang w:eastAsia="de-DE"/>
              </w:rPr>
              <w:t xml:space="preserve">Institutul de Energetică </w:t>
            </w:r>
          </w:p>
        </w:tc>
      </w:tr>
      <w:tr w:rsidR="0092101C" w:rsidRPr="00FC577D" w14:paraId="2FAFB776" w14:textId="77777777" w:rsidTr="3771BBAF">
        <w:trPr>
          <w:trHeight w:val="67"/>
        </w:trPr>
        <w:tc>
          <w:tcPr>
            <w:tcW w:w="831" w:type="pct"/>
            <w:vMerge/>
          </w:tcPr>
          <w:p w14:paraId="0DA123B1"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6B00D6B" w14:textId="77777777" w:rsidR="0092101C" w:rsidRPr="00FC577D" w:rsidRDefault="0092101C"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375FEC06"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p w14:paraId="4C4CEA3D"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r>
      <w:tr w:rsidR="0092101C" w:rsidRPr="00FC577D" w14:paraId="3CD8A708" w14:textId="77777777" w:rsidTr="3771BBAF">
        <w:trPr>
          <w:trHeight w:val="233"/>
        </w:trPr>
        <w:tc>
          <w:tcPr>
            <w:tcW w:w="831" w:type="pct"/>
            <w:vMerge w:val="restart"/>
          </w:tcPr>
          <w:p w14:paraId="06ACBE02" w14:textId="77777777" w:rsidR="0092101C" w:rsidRPr="00FC577D" w:rsidRDefault="0092101C"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0DC4283B" w14:textId="77777777" w:rsidR="0092101C" w:rsidRPr="00FC577D" w:rsidRDefault="0092101C"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76F6A698" w14:textId="5BB9380D" w:rsidR="0092101C" w:rsidRPr="00FC577D" w:rsidRDefault="3771BBAF" w:rsidP="3771BBA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3771BBAF">
              <w:rPr>
                <w:rFonts w:ascii="Times New Roman" w:hAnsi="Times New Roman" w:cs="Times New Roman"/>
                <w:sz w:val="24"/>
                <w:szCs w:val="24"/>
                <w:lang w:eastAsia="de-DE"/>
              </w:rPr>
              <w:t>n/a</w:t>
            </w:r>
          </w:p>
        </w:tc>
      </w:tr>
      <w:tr w:rsidR="00FC2D3F" w:rsidRPr="00FC577D" w14:paraId="373430DF" w14:textId="77777777" w:rsidTr="3771BBAF">
        <w:trPr>
          <w:trHeight w:val="296"/>
        </w:trPr>
        <w:tc>
          <w:tcPr>
            <w:tcW w:w="831" w:type="pct"/>
            <w:vMerge/>
          </w:tcPr>
          <w:p w14:paraId="50895670" w14:textId="77777777" w:rsidR="00FC2D3F" w:rsidRPr="00FC577D" w:rsidRDefault="00FC2D3F"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6C470F5" w14:textId="77777777" w:rsidR="00FC2D3F" w:rsidRPr="00FC577D" w:rsidRDefault="00FC2D3F"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367D329A" w14:textId="77777777" w:rsidR="00FC2D3F" w:rsidRPr="00FC577D" w:rsidRDefault="00FC2D3F"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FC2D3F" w:rsidRPr="00FC577D" w14:paraId="13096964" w14:textId="77777777" w:rsidTr="3771BBAF">
        <w:trPr>
          <w:trHeight w:val="62"/>
        </w:trPr>
        <w:tc>
          <w:tcPr>
            <w:tcW w:w="831" w:type="pct"/>
            <w:vMerge/>
          </w:tcPr>
          <w:p w14:paraId="38C1F859" w14:textId="77777777" w:rsidR="00FC2D3F" w:rsidRPr="00FC577D" w:rsidRDefault="00FC2D3F"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96A4B4F" w14:textId="77777777" w:rsidR="00FC2D3F" w:rsidRPr="00FC577D" w:rsidRDefault="00FC2D3F"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1DA5F6F4" w14:textId="77777777" w:rsidR="00FC2D3F" w:rsidRPr="00FC577D" w:rsidRDefault="00FC2D3F"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FC2D3F" w:rsidRPr="00FC577D" w14:paraId="698AC14A" w14:textId="77777777" w:rsidTr="3771BBAF">
        <w:trPr>
          <w:trHeight w:val="125"/>
        </w:trPr>
        <w:tc>
          <w:tcPr>
            <w:tcW w:w="831" w:type="pct"/>
            <w:vMerge/>
          </w:tcPr>
          <w:p w14:paraId="0C8FE7CE" w14:textId="77777777" w:rsidR="00FC2D3F" w:rsidRPr="00FC577D" w:rsidRDefault="00FC2D3F" w:rsidP="00AC5A50">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805D965" w14:textId="77777777" w:rsidR="00FC2D3F" w:rsidRPr="00FC577D" w:rsidRDefault="00FC2D3F"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70205204" w14:textId="77777777" w:rsidR="00FC2D3F" w:rsidRPr="00FC577D" w:rsidRDefault="00FC2D3F" w:rsidP="00AC5A50">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bl>
    <w:p w14:paraId="41004F19" w14:textId="77777777" w:rsidR="000C794F" w:rsidRPr="00FC577D" w:rsidRDefault="000C794F" w:rsidP="007E301E">
      <w:pPr>
        <w:pStyle w:val="Titlu3"/>
        <w:numPr>
          <w:ilvl w:val="0"/>
          <w:numId w:val="0"/>
        </w:numPr>
        <w:tabs>
          <w:tab w:val="left" w:pos="709"/>
          <w:tab w:val="left" w:pos="1418"/>
          <w:tab w:val="left" w:pos="1843"/>
        </w:tabs>
        <w:spacing w:after="0" w:line="240" w:lineRule="auto"/>
        <w:rPr>
          <w:rFonts w:ascii="Times New Roman" w:hAnsi="Times New Roman" w:cs="Times New Roman"/>
          <w:color w:val="auto"/>
          <w:szCs w:val="28"/>
        </w:rPr>
      </w:pPr>
    </w:p>
    <w:p w14:paraId="797C6112" w14:textId="77777777" w:rsidR="0092101C" w:rsidRPr="00FC577D" w:rsidRDefault="007E301E"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Cs w:val="28"/>
        </w:rPr>
      </w:pPr>
      <w:r w:rsidRPr="00FC577D">
        <w:rPr>
          <w:rFonts w:ascii="Times New Roman" w:hAnsi="Times New Roman" w:cs="Times New Roman"/>
          <w:szCs w:val="28"/>
        </w:rPr>
        <w:t xml:space="preserve">Măsura privind elaborarea auditurilor energetice de către companiile mari este prezentată în tabelul </w:t>
      </w:r>
      <w:r w:rsidRPr="00515154">
        <w:rPr>
          <w:rFonts w:ascii="Times New Roman" w:hAnsi="Times New Roman" w:cs="Times New Roman"/>
          <w:szCs w:val="28"/>
        </w:rPr>
        <w:t>1</w:t>
      </w:r>
      <w:r w:rsidR="009A6EA1" w:rsidRPr="00515154">
        <w:rPr>
          <w:rFonts w:ascii="Times New Roman" w:hAnsi="Times New Roman" w:cs="Times New Roman"/>
          <w:szCs w:val="28"/>
        </w:rPr>
        <w:t>8</w:t>
      </w:r>
      <w:r w:rsidRPr="00515154">
        <w:rPr>
          <w:rFonts w:ascii="Times New Roman" w:hAnsi="Times New Roman" w:cs="Times New Roman"/>
          <w:szCs w:val="28"/>
        </w:rPr>
        <w:t>.</w:t>
      </w:r>
    </w:p>
    <w:p w14:paraId="0D3D127A" w14:textId="378C0170" w:rsidR="007E301E" w:rsidRPr="00FC577D" w:rsidRDefault="007E301E" w:rsidP="007E301E">
      <w:pPr>
        <w:pStyle w:val="Legend"/>
        <w:keepNext/>
        <w:rPr>
          <w:rFonts w:ascii="Times New Roman" w:hAnsi="Times New Roman" w:cs="Times New Roman"/>
          <w:color w:val="auto"/>
          <w:sz w:val="24"/>
        </w:rPr>
      </w:pPr>
      <w:r w:rsidRPr="00FC577D">
        <w:rPr>
          <w:rFonts w:ascii="Times New Roman" w:hAnsi="Times New Roman" w:cs="Times New Roman"/>
          <w:b/>
          <w:color w:val="auto"/>
          <w:sz w:val="24"/>
        </w:rPr>
        <w:t>Tabel</w:t>
      </w:r>
      <w:r w:rsidRPr="00FC577D">
        <w:rPr>
          <w:rFonts w:ascii="Times New Roman" w:hAnsi="Times New Roman" w:cs="Times New Roman"/>
          <w:color w:val="auto"/>
          <w:sz w:val="24"/>
        </w:rPr>
        <w:t xml:space="preserve">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18</w:t>
      </w:r>
      <w:r w:rsidRPr="00FC577D">
        <w:rPr>
          <w:rFonts w:ascii="Times New Roman" w:hAnsi="Times New Roman" w:cs="Times New Roman"/>
          <w:b/>
          <w:color w:val="auto"/>
          <w:sz w:val="24"/>
        </w:rPr>
        <w:fldChar w:fldCharType="end"/>
      </w:r>
      <w:r w:rsidRPr="00FC577D">
        <w:rPr>
          <w:rFonts w:ascii="Times New Roman" w:hAnsi="Times New Roman" w:cs="Times New Roman"/>
          <w:color w:val="auto"/>
          <w:sz w:val="24"/>
        </w:rPr>
        <w:t>. Elaborarea auditurilor energetice de către companiile mari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FC2B04" w:rsidRPr="00FC577D" w14:paraId="007EF50E" w14:textId="77777777" w:rsidTr="3771BBAF">
        <w:trPr>
          <w:trHeight w:val="67"/>
        </w:trPr>
        <w:tc>
          <w:tcPr>
            <w:tcW w:w="2123" w:type="pct"/>
            <w:gridSpan w:val="2"/>
          </w:tcPr>
          <w:p w14:paraId="0405F4A3" w14:textId="77777777" w:rsidR="00FC2B04" w:rsidRPr="00FC577D" w:rsidRDefault="00FC2B04" w:rsidP="00813584">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101255BC" w14:textId="77777777" w:rsidR="00FC2B04" w:rsidRPr="00FC577D" w:rsidRDefault="007E301E" w:rsidP="00813584">
            <w:pPr>
              <w:tabs>
                <w:tab w:val="left" w:pos="993"/>
                <w:tab w:val="left" w:pos="1440"/>
                <w:tab w:val="left" w:pos="5040"/>
                <w:tab w:val="right" w:pos="8504"/>
              </w:tabs>
              <w:spacing w:after="0" w:line="240" w:lineRule="auto"/>
              <w:ind w:firstLine="24"/>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Elaborarea auditurilor</w:t>
            </w:r>
            <w:r w:rsidR="00FC2B04" w:rsidRPr="00FC577D">
              <w:rPr>
                <w:rFonts w:ascii="Times New Roman" w:hAnsi="Times New Roman" w:cs="Times New Roman"/>
                <w:b/>
                <w:sz w:val="24"/>
                <w:szCs w:val="24"/>
                <w:lang w:eastAsia="de-DE"/>
              </w:rPr>
              <w:t xml:space="preserve"> energetice de către companiile mari</w:t>
            </w:r>
          </w:p>
        </w:tc>
      </w:tr>
      <w:tr w:rsidR="00FC2B04" w:rsidRPr="00FC577D" w14:paraId="485461C2" w14:textId="77777777" w:rsidTr="3771BBAF">
        <w:trPr>
          <w:trHeight w:val="62"/>
        </w:trPr>
        <w:tc>
          <w:tcPr>
            <w:tcW w:w="2123" w:type="pct"/>
            <w:gridSpan w:val="2"/>
          </w:tcPr>
          <w:p w14:paraId="72A95F28" w14:textId="77777777" w:rsidR="00FC2B04" w:rsidRPr="00FC577D" w:rsidRDefault="00FC2B04" w:rsidP="00813584">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79DED177" w14:textId="77777777" w:rsidR="00FC2B04" w:rsidRPr="00FC577D" w:rsidRDefault="00FC2B04" w:rsidP="00813584">
            <w:pPr>
              <w:tabs>
                <w:tab w:val="left" w:pos="993"/>
                <w:tab w:val="left" w:pos="1440"/>
                <w:tab w:val="left" w:pos="5040"/>
                <w:tab w:val="right" w:pos="8504"/>
              </w:tabs>
              <w:spacing w:after="0" w:line="240" w:lineRule="auto"/>
              <w:ind w:firstLine="24"/>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H8</w:t>
            </w:r>
          </w:p>
        </w:tc>
      </w:tr>
      <w:tr w:rsidR="00FC2B04" w:rsidRPr="00FC577D" w14:paraId="438ED71A" w14:textId="77777777" w:rsidTr="3771BBAF">
        <w:trPr>
          <w:trHeight w:val="107"/>
        </w:trPr>
        <w:tc>
          <w:tcPr>
            <w:tcW w:w="831" w:type="pct"/>
            <w:vMerge w:val="restart"/>
          </w:tcPr>
          <w:p w14:paraId="67C0C651"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0C13BA59"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w:t>
            </w:r>
          </w:p>
        </w:tc>
        <w:tc>
          <w:tcPr>
            <w:tcW w:w="1292" w:type="pct"/>
          </w:tcPr>
          <w:p w14:paraId="34215049"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70AF6C0F"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Măsuri de </w:t>
            </w:r>
            <w:proofErr w:type="spellStart"/>
            <w:r w:rsidRPr="00FC577D">
              <w:rPr>
                <w:rFonts w:ascii="Times New Roman" w:hAnsi="Times New Roman" w:cs="Times New Roman"/>
                <w:sz w:val="24"/>
                <w:szCs w:val="24"/>
                <w:lang w:eastAsia="de-DE"/>
              </w:rPr>
              <w:t>policită</w:t>
            </w:r>
            <w:proofErr w:type="spellEnd"/>
            <w:r w:rsidRPr="00FC577D">
              <w:rPr>
                <w:rFonts w:ascii="Times New Roman" w:hAnsi="Times New Roman" w:cs="Times New Roman"/>
                <w:sz w:val="24"/>
                <w:szCs w:val="24"/>
                <w:lang w:eastAsia="de-DE"/>
              </w:rPr>
              <w:t xml:space="preserve"> de eficiență energetică</w:t>
            </w:r>
          </w:p>
        </w:tc>
      </w:tr>
      <w:tr w:rsidR="00FC2B04" w:rsidRPr="00FC577D" w14:paraId="6145BF3A" w14:textId="77777777" w:rsidTr="3771BBAF">
        <w:trPr>
          <w:trHeight w:val="476"/>
        </w:trPr>
        <w:tc>
          <w:tcPr>
            <w:tcW w:w="831" w:type="pct"/>
            <w:vMerge/>
          </w:tcPr>
          <w:p w14:paraId="308D56CC"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832A10C"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7997AC10" w14:textId="77777777" w:rsidR="00FC2B04" w:rsidRPr="00FC577D" w:rsidRDefault="00FC2B04"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Începută:  2019 </w:t>
            </w:r>
          </w:p>
          <w:p w14:paraId="0A8A6A7B" w14:textId="77777777" w:rsidR="00FC2B04" w:rsidRPr="00FC577D" w:rsidRDefault="00FC2B04"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2021</w:t>
            </w:r>
          </w:p>
          <w:p w14:paraId="77122418" w14:textId="77777777" w:rsidR="00FC2B04" w:rsidRPr="00FC577D" w:rsidRDefault="00FC2B04"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nouă</w:t>
            </w:r>
            <w:r w:rsidR="00E7019B" w:rsidRPr="00FC577D">
              <w:rPr>
                <w:rFonts w:ascii="Times New Roman" w:hAnsi="Times New Roman" w:cs="Times New Roman"/>
                <w:sz w:val="24"/>
                <w:szCs w:val="24"/>
                <w:lang w:eastAsia="de-DE"/>
              </w:rPr>
              <w:t xml:space="preserve"> (niciun audit energetic nu a fost raportat de către întreprinderile mari la zi)</w:t>
            </w:r>
          </w:p>
        </w:tc>
      </w:tr>
      <w:tr w:rsidR="00FC2B04" w:rsidRPr="00FC577D" w14:paraId="3711FF60" w14:textId="77777777" w:rsidTr="3771BBAF">
        <w:trPr>
          <w:trHeight w:val="107"/>
        </w:trPr>
        <w:tc>
          <w:tcPr>
            <w:tcW w:w="831" w:type="pct"/>
            <w:vMerge/>
          </w:tcPr>
          <w:p w14:paraId="797E50C6"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0C0F144"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65EA5777" w14:textId="77777777" w:rsidR="00FC2B04" w:rsidRPr="00FC577D" w:rsidRDefault="00FC2B04" w:rsidP="00813584">
            <w:pPr>
              <w:tabs>
                <w:tab w:val="left" w:pos="334"/>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Promovarea, în rândul companiilor mari, a obligației de efectuare, odată la 4 ani, a auditurilor energetice obligatorii</w:t>
            </w:r>
            <w:r w:rsidR="00D43723" w:rsidRPr="00FC577D">
              <w:rPr>
                <w:rFonts w:ascii="Times New Roman" w:hAnsi="Times New Roman" w:cs="Times New Roman"/>
                <w:sz w:val="24"/>
                <w:szCs w:val="24"/>
                <w:lang w:eastAsia="de-DE"/>
              </w:rPr>
              <w:t>.</w:t>
            </w:r>
          </w:p>
          <w:p w14:paraId="024F0A86" w14:textId="77777777" w:rsidR="00D43723" w:rsidRPr="00FC577D" w:rsidRDefault="00D43723" w:rsidP="00813584">
            <w:pPr>
              <w:tabs>
                <w:tab w:val="left" w:pos="334"/>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Promovarea, în rândul companiilor mari, a opțiunii alternative auditurilor energetice obligatorii, și anume a posibilității implementării standardului internațional de management energetic ISO 50001</w:t>
            </w:r>
          </w:p>
        </w:tc>
      </w:tr>
      <w:tr w:rsidR="00FC2B04" w:rsidRPr="00FC577D" w14:paraId="2207527C" w14:textId="77777777" w:rsidTr="3771BBAF">
        <w:trPr>
          <w:trHeight w:val="62"/>
        </w:trPr>
        <w:tc>
          <w:tcPr>
            <w:tcW w:w="831" w:type="pct"/>
            <w:vMerge/>
          </w:tcPr>
          <w:p w14:paraId="7B04FA47"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5F46AF1"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677953CD" w14:textId="77777777" w:rsidR="00FC2B04" w:rsidRPr="00FC577D" w:rsidRDefault="00FC2B04"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Consumatorii, </w:t>
            </w:r>
            <w:proofErr w:type="spellStart"/>
            <w:r w:rsidRPr="00FC577D">
              <w:rPr>
                <w:rFonts w:ascii="Times New Roman" w:hAnsi="Times New Roman" w:cs="Times New Roman"/>
                <w:sz w:val="24"/>
                <w:szCs w:val="24"/>
                <w:lang w:eastAsia="de-DE"/>
              </w:rPr>
              <w:t>preponderenmt</w:t>
            </w:r>
            <w:proofErr w:type="spellEnd"/>
            <w:r w:rsidRPr="00FC577D">
              <w:rPr>
                <w:rFonts w:ascii="Times New Roman" w:hAnsi="Times New Roman" w:cs="Times New Roman"/>
                <w:sz w:val="24"/>
                <w:szCs w:val="24"/>
                <w:lang w:eastAsia="de-DE"/>
              </w:rPr>
              <w:t xml:space="preserve"> din sectorul industrial</w:t>
            </w:r>
            <w:r w:rsidR="00057052" w:rsidRPr="00FC577D">
              <w:rPr>
                <w:rFonts w:ascii="Times New Roman" w:hAnsi="Times New Roman" w:cs="Times New Roman"/>
                <w:sz w:val="24"/>
                <w:szCs w:val="24"/>
                <w:lang w:eastAsia="de-DE"/>
              </w:rPr>
              <w:t xml:space="preserve"> (740 de </w:t>
            </w:r>
            <w:proofErr w:type="spellStart"/>
            <w:r w:rsidR="00057052" w:rsidRPr="00FC577D">
              <w:rPr>
                <w:rFonts w:ascii="Times New Roman" w:hAnsi="Times New Roman" w:cs="Times New Roman"/>
                <w:sz w:val="24"/>
                <w:szCs w:val="24"/>
                <w:lang w:eastAsia="de-DE"/>
              </w:rPr>
              <w:t>întrepridneri</w:t>
            </w:r>
            <w:proofErr w:type="spellEnd"/>
            <w:r w:rsidR="00057052" w:rsidRPr="00FC577D">
              <w:rPr>
                <w:rFonts w:ascii="Times New Roman" w:hAnsi="Times New Roman" w:cs="Times New Roman"/>
                <w:sz w:val="24"/>
                <w:szCs w:val="24"/>
                <w:lang w:eastAsia="de-DE"/>
              </w:rPr>
              <w:t xml:space="preserve"> mari, în conformitate cu datele Biroului Național de Statistici, în anul 2017)</w:t>
            </w:r>
          </w:p>
        </w:tc>
      </w:tr>
      <w:tr w:rsidR="00FC2B04" w:rsidRPr="00FC577D" w14:paraId="4324EDA9" w14:textId="77777777" w:rsidTr="3771BBAF">
        <w:trPr>
          <w:trHeight w:val="116"/>
        </w:trPr>
        <w:tc>
          <w:tcPr>
            <w:tcW w:w="831" w:type="pct"/>
            <w:vMerge/>
          </w:tcPr>
          <w:p w14:paraId="568C698B"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BEFE634"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5A6E083A" w14:textId="77777777" w:rsidR="00FC2B04" w:rsidRPr="00FC577D" w:rsidRDefault="00FC2B04"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FC2B04" w:rsidRPr="00FC577D" w14:paraId="75D88015" w14:textId="77777777" w:rsidTr="3771BBAF">
        <w:trPr>
          <w:trHeight w:val="476"/>
        </w:trPr>
        <w:tc>
          <w:tcPr>
            <w:tcW w:w="831" w:type="pct"/>
            <w:vMerge w:val="restart"/>
          </w:tcPr>
          <w:p w14:paraId="78FFF8B0"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3A9282CC" w14:textId="77777777" w:rsidR="00FC2B04" w:rsidRPr="00FC577D" w:rsidRDefault="00FC2B04"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7B9BD996" w14:textId="77777777" w:rsidR="00FC2B04" w:rsidRPr="00FC577D" w:rsidRDefault="00FC2B04" w:rsidP="007F32F0">
            <w:pPr>
              <w:numPr>
                <w:ilvl w:val="0"/>
                <w:numId w:val="33"/>
              </w:numPr>
              <w:tabs>
                <w:tab w:val="left" w:pos="334"/>
                <w:tab w:val="left" w:pos="5040"/>
                <w:tab w:val="right" w:pos="8504"/>
              </w:tabs>
              <w:spacing w:after="0" w:line="240" w:lineRule="auto"/>
              <w:ind w:left="50" w:hanging="2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Aprobarea cadrului normativ secundar aferent obligației </w:t>
            </w:r>
            <w:r w:rsidR="001F52C9" w:rsidRPr="00FC577D">
              <w:rPr>
                <w:rFonts w:ascii="Times New Roman" w:hAnsi="Times New Roman" w:cs="Times New Roman"/>
                <w:sz w:val="24"/>
                <w:szCs w:val="24"/>
                <w:lang w:eastAsia="de-DE"/>
              </w:rPr>
              <w:t>î</w:t>
            </w:r>
            <w:r w:rsidR="00057052" w:rsidRPr="00FC577D">
              <w:rPr>
                <w:rFonts w:ascii="Times New Roman" w:hAnsi="Times New Roman" w:cs="Times New Roman"/>
                <w:sz w:val="24"/>
                <w:szCs w:val="24"/>
                <w:lang w:eastAsia="de-DE"/>
              </w:rPr>
              <w:t>n</w:t>
            </w:r>
            <w:r w:rsidRPr="00FC577D">
              <w:rPr>
                <w:rFonts w:ascii="Times New Roman" w:hAnsi="Times New Roman" w:cs="Times New Roman"/>
                <w:sz w:val="24"/>
                <w:szCs w:val="24"/>
                <w:lang w:eastAsia="de-DE"/>
              </w:rPr>
              <w:t xml:space="preserve">treprinderilor mari de a efectua audituri energetice (Regulamentul cu privire la </w:t>
            </w:r>
            <w:r w:rsidRPr="00FC577D">
              <w:rPr>
                <w:rFonts w:ascii="Times New Roman" w:hAnsi="Times New Roman" w:cs="Times New Roman"/>
                <w:sz w:val="24"/>
                <w:szCs w:val="24"/>
                <w:lang w:eastAsia="de-DE"/>
              </w:rPr>
              <w:lastRenderedPageBreak/>
              <w:t>efectuarea auditului energetic de către întreprinderile mari)</w:t>
            </w:r>
            <w:r w:rsidR="00C91A0F" w:rsidRPr="00FC577D">
              <w:rPr>
                <w:rFonts w:ascii="Times New Roman" w:hAnsi="Times New Roman" w:cs="Times New Roman"/>
                <w:sz w:val="24"/>
                <w:szCs w:val="24"/>
                <w:lang w:eastAsia="de-DE"/>
              </w:rPr>
              <w:t>;</w:t>
            </w:r>
          </w:p>
          <w:p w14:paraId="198F9151" w14:textId="77777777" w:rsidR="00CD2BB3" w:rsidRPr="00FC577D" w:rsidRDefault="00CD2BB3" w:rsidP="007F32F0">
            <w:pPr>
              <w:numPr>
                <w:ilvl w:val="0"/>
                <w:numId w:val="33"/>
              </w:numPr>
              <w:tabs>
                <w:tab w:val="left" w:pos="334"/>
                <w:tab w:val="left" w:pos="5040"/>
                <w:tab w:val="right" w:pos="8504"/>
              </w:tabs>
              <w:spacing w:after="0" w:line="240" w:lineRule="auto"/>
              <w:ind w:left="50" w:hanging="2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Stabilirea listei întreprinderilor mari care cad sub incidența obligației de efectuare a auditurilor energetice</w:t>
            </w:r>
            <w:r w:rsidR="00C91A0F" w:rsidRPr="00FC577D">
              <w:rPr>
                <w:rFonts w:ascii="Times New Roman" w:hAnsi="Times New Roman" w:cs="Times New Roman"/>
                <w:sz w:val="24"/>
                <w:szCs w:val="24"/>
                <w:lang w:eastAsia="de-DE"/>
              </w:rPr>
              <w:t>;</w:t>
            </w:r>
          </w:p>
          <w:p w14:paraId="62FB56E9" w14:textId="77777777" w:rsidR="00FC2B04" w:rsidRPr="00FC577D" w:rsidRDefault="00CD2BB3" w:rsidP="007F32F0">
            <w:pPr>
              <w:numPr>
                <w:ilvl w:val="0"/>
                <w:numId w:val="33"/>
              </w:numPr>
              <w:tabs>
                <w:tab w:val="left" w:pos="334"/>
                <w:tab w:val="left" w:pos="5040"/>
                <w:tab w:val="right" w:pos="8504"/>
              </w:tabs>
              <w:spacing w:after="0" w:line="240" w:lineRule="auto"/>
              <w:ind w:left="50" w:hanging="26"/>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Notificarea companiilor mari cu privire la obligația de efectuare a auditurilor energetice mari</w:t>
            </w:r>
            <w:r w:rsidR="00C91A0F" w:rsidRPr="00FC577D">
              <w:rPr>
                <w:rFonts w:ascii="Times New Roman" w:hAnsi="Times New Roman" w:cs="Times New Roman"/>
                <w:sz w:val="24"/>
                <w:szCs w:val="24"/>
                <w:lang w:eastAsia="de-DE"/>
              </w:rPr>
              <w:t>;</w:t>
            </w:r>
          </w:p>
          <w:p w14:paraId="637F23AD" w14:textId="77777777" w:rsidR="00FC2B04" w:rsidRPr="00FC577D" w:rsidRDefault="00CD2BB3" w:rsidP="007F32F0">
            <w:pPr>
              <w:numPr>
                <w:ilvl w:val="0"/>
                <w:numId w:val="33"/>
              </w:numPr>
              <w:tabs>
                <w:tab w:val="left" w:pos="334"/>
                <w:tab w:val="left" w:pos="5040"/>
                <w:tab w:val="right" w:pos="8504"/>
              </w:tabs>
              <w:spacing w:after="0" w:line="240" w:lineRule="auto"/>
              <w:ind w:left="50" w:hanging="26"/>
              <w:jc w:val="both"/>
              <w:rPr>
                <w:rFonts w:ascii="Times New Roman" w:hAnsi="Times New Roman" w:cs="Times New Roman"/>
                <w:sz w:val="24"/>
                <w:szCs w:val="24"/>
                <w:lang w:eastAsia="de-DE"/>
              </w:rPr>
            </w:pPr>
            <w:r w:rsidRPr="00FC577D">
              <w:rPr>
                <w:rFonts w:ascii="Times New Roman" w:hAnsi="Times New Roman"/>
                <w:sz w:val="24"/>
                <w:szCs w:val="24"/>
                <w:lang w:eastAsia="de-DE"/>
              </w:rPr>
              <w:t xml:space="preserve">Promovarea în rândul întreprinderilor mari a instrumentelor de finanțare disponibile în domeniul </w:t>
            </w:r>
            <w:r w:rsidR="00B97D1B" w:rsidRPr="00FC577D">
              <w:rPr>
                <w:rFonts w:ascii="Times New Roman" w:hAnsi="Times New Roman"/>
                <w:sz w:val="24"/>
                <w:szCs w:val="24"/>
                <w:lang w:eastAsia="de-DE"/>
              </w:rPr>
              <w:t>eficienței energetice, precum și a principiilor managementului energetic</w:t>
            </w:r>
            <w:r w:rsidR="00C91A0F" w:rsidRPr="00FC577D">
              <w:rPr>
                <w:rFonts w:ascii="Times New Roman" w:hAnsi="Times New Roman"/>
                <w:sz w:val="24"/>
                <w:szCs w:val="24"/>
                <w:lang w:eastAsia="de-DE"/>
              </w:rPr>
              <w:t>.</w:t>
            </w:r>
          </w:p>
        </w:tc>
      </w:tr>
      <w:tr w:rsidR="00FC2B04" w:rsidRPr="00FC577D" w14:paraId="5705CF2C" w14:textId="77777777" w:rsidTr="3771BBAF">
        <w:trPr>
          <w:trHeight w:val="278"/>
        </w:trPr>
        <w:tc>
          <w:tcPr>
            <w:tcW w:w="831" w:type="pct"/>
            <w:vMerge/>
          </w:tcPr>
          <w:p w14:paraId="1A939487"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114C29D" w14:textId="77777777" w:rsidR="00FC2B04" w:rsidRPr="00FC577D" w:rsidRDefault="00FC2B04"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0ADB1B6D" w14:textId="77777777" w:rsidR="00FC2B04" w:rsidRPr="00FC577D" w:rsidRDefault="00B97D1B" w:rsidP="00B97D1B">
            <w:pPr>
              <w:tabs>
                <w:tab w:val="left" w:pos="334"/>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Bugetul întreprinderilor mari</w:t>
            </w:r>
          </w:p>
        </w:tc>
      </w:tr>
      <w:tr w:rsidR="00FC2B04" w:rsidRPr="00FC577D" w14:paraId="1513D6F0" w14:textId="77777777" w:rsidTr="3771BBAF">
        <w:trPr>
          <w:trHeight w:val="62"/>
        </w:trPr>
        <w:tc>
          <w:tcPr>
            <w:tcW w:w="831" w:type="pct"/>
            <w:vMerge/>
          </w:tcPr>
          <w:p w14:paraId="6AA258D8"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7C39D5F" w14:textId="77777777" w:rsidR="00FC2B04" w:rsidRPr="00FC577D" w:rsidRDefault="00FC2B04"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0746156E" w14:textId="77777777" w:rsidR="00057052" w:rsidRPr="00FC577D" w:rsidRDefault="00057052"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Întreprinderile mari (onorarea obligației de auditare)</w:t>
            </w:r>
          </w:p>
          <w:p w14:paraId="7A36FC81"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i/>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r w:rsidR="00057052" w:rsidRPr="00FC577D">
              <w:rPr>
                <w:rFonts w:ascii="Times New Roman" w:hAnsi="Times New Roman" w:cs="Times New Roman"/>
                <w:sz w:val="24"/>
                <w:szCs w:val="24"/>
                <w:lang w:eastAsia="de-DE"/>
              </w:rPr>
              <w:t xml:space="preserve"> (monitorizarea punerii în aplicare a obligației </w:t>
            </w:r>
            <w:r w:rsidR="00E7019B" w:rsidRPr="00FC577D">
              <w:rPr>
                <w:rFonts w:ascii="Times New Roman" w:hAnsi="Times New Roman" w:cs="Times New Roman"/>
                <w:sz w:val="24"/>
                <w:szCs w:val="24"/>
                <w:lang w:eastAsia="de-DE"/>
              </w:rPr>
              <w:t>în cauză</w:t>
            </w:r>
            <w:r w:rsidR="00057052" w:rsidRPr="00FC577D">
              <w:rPr>
                <w:rFonts w:ascii="Times New Roman" w:hAnsi="Times New Roman" w:cs="Times New Roman"/>
                <w:sz w:val="24"/>
                <w:szCs w:val="24"/>
                <w:lang w:eastAsia="de-DE"/>
              </w:rPr>
              <w:t xml:space="preserve"> de către subiecții economiei naționale vizați de respectivul instrument)</w:t>
            </w:r>
          </w:p>
        </w:tc>
      </w:tr>
      <w:tr w:rsidR="00FC2B04" w:rsidRPr="00FC577D" w14:paraId="0F02EE68" w14:textId="77777777" w:rsidTr="3771BBAF">
        <w:trPr>
          <w:trHeight w:val="67"/>
        </w:trPr>
        <w:tc>
          <w:tcPr>
            <w:tcW w:w="831" w:type="pct"/>
            <w:vMerge/>
          </w:tcPr>
          <w:p w14:paraId="6FFBD3EC"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4B6E28C" w14:textId="77777777" w:rsidR="00FC2B04" w:rsidRPr="00FC577D" w:rsidRDefault="00FC2B04"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6FF802C1"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p w14:paraId="30DCCCAD" w14:textId="77777777" w:rsidR="00FC2B04" w:rsidRPr="00FC577D" w:rsidRDefault="00FC2B04"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p>
        </w:tc>
      </w:tr>
      <w:tr w:rsidR="00FC2B04" w:rsidRPr="00FC577D" w14:paraId="71203F28" w14:textId="77777777" w:rsidTr="3771BBAF">
        <w:trPr>
          <w:trHeight w:val="233"/>
        </w:trPr>
        <w:tc>
          <w:tcPr>
            <w:tcW w:w="831" w:type="pct"/>
            <w:vMerge w:val="restart"/>
          </w:tcPr>
          <w:p w14:paraId="61036824"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60A75897" w14:textId="77777777" w:rsidR="00FC2B04" w:rsidRPr="00FC577D" w:rsidRDefault="00FC2B04"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6A45228B" w14:textId="61C7097A" w:rsidR="00FC2B04" w:rsidRPr="00FC577D" w:rsidRDefault="3771BBAF" w:rsidP="3771BBAF">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3771BBAF">
              <w:rPr>
                <w:rFonts w:ascii="Times New Roman" w:hAnsi="Times New Roman" w:cs="Times New Roman"/>
                <w:sz w:val="24"/>
                <w:szCs w:val="24"/>
                <w:lang w:eastAsia="de-DE"/>
              </w:rPr>
              <w:t>n/a</w:t>
            </w:r>
          </w:p>
        </w:tc>
      </w:tr>
      <w:tr w:rsidR="00FC2B04" w:rsidRPr="00FC577D" w14:paraId="5214B990" w14:textId="77777777" w:rsidTr="3771BBAF">
        <w:trPr>
          <w:trHeight w:val="296"/>
        </w:trPr>
        <w:tc>
          <w:tcPr>
            <w:tcW w:w="831" w:type="pct"/>
            <w:vMerge/>
          </w:tcPr>
          <w:p w14:paraId="36AF6883"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5583037" w14:textId="77777777" w:rsidR="00FC2B04" w:rsidRPr="00FC577D" w:rsidRDefault="00FC2B04"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15584BCB" w14:textId="77777777" w:rsidR="00FC2B04" w:rsidRPr="00FC577D" w:rsidRDefault="00FC2B04"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FC2B04" w:rsidRPr="00FC577D" w14:paraId="0B29B6FA" w14:textId="77777777" w:rsidTr="3771BBAF">
        <w:trPr>
          <w:trHeight w:val="206"/>
        </w:trPr>
        <w:tc>
          <w:tcPr>
            <w:tcW w:w="831" w:type="pct"/>
            <w:vMerge/>
          </w:tcPr>
          <w:p w14:paraId="54C529ED"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072D932" w14:textId="77777777" w:rsidR="00FC2B04" w:rsidRPr="00FC577D" w:rsidRDefault="00FC2B04"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22CD2898" w14:textId="77777777" w:rsidR="00FC2B04" w:rsidRPr="00FC577D" w:rsidRDefault="00FC2B04"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FC2B04" w:rsidRPr="00FC577D" w14:paraId="117801EE" w14:textId="77777777" w:rsidTr="3771BBAF">
        <w:trPr>
          <w:trHeight w:val="125"/>
        </w:trPr>
        <w:tc>
          <w:tcPr>
            <w:tcW w:w="831" w:type="pct"/>
            <w:vMerge/>
          </w:tcPr>
          <w:p w14:paraId="1C0157D6" w14:textId="77777777" w:rsidR="00FC2B04" w:rsidRPr="00FC577D" w:rsidRDefault="00FC2B04"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BF84D97" w14:textId="77777777" w:rsidR="00FC2B04" w:rsidRPr="00FC577D" w:rsidRDefault="00FC2B04"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6CE762EC" w14:textId="77777777" w:rsidR="00FC2B04" w:rsidRPr="00FC577D" w:rsidRDefault="00FC2B04"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bl>
    <w:p w14:paraId="32DF9A58" w14:textId="58B86E6D" w:rsidR="00835CE5" w:rsidRPr="00FC577D" w:rsidRDefault="00835CE5"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Măsura privind evaluarea potențialului de eficiență energetică al rețelelor electrice</w:t>
      </w:r>
      <w:r w:rsidR="00A62E21" w:rsidRPr="00FC577D">
        <w:rPr>
          <w:rFonts w:ascii="Times New Roman" w:hAnsi="Times New Roman" w:cs="Times New Roman"/>
          <w:sz w:val="24"/>
          <w:szCs w:val="24"/>
        </w:rPr>
        <w:t xml:space="preserve"> de către operatorii de sistem din domeniul electroenergetic este prezentată în tabelul nr. 1</w:t>
      </w:r>
      <w:r w:rsidR="00684785">
        <w:rPr>
          <w:rFonts w:ascii="Times New Roman" w:hAnsi="Times New Roman" w:cs="Times New Roman"/>
          <w:sz w:val="24"/>
          <w:szCs w:val="24"/>
        </w:rPr>
        <w:t>9</w:t>
      </w:r>
      <w:r w:rsidR="00A62E21" w:rsidRPr="00FC577D">
        <w:rPr>
          <w:rFonts w:ascii="Times New Roman" w:hAnsi="Times New Roman" w:cs="Times New Roman"/>
          <w:sz w:val="24"/>
          <w:szCs w:val="24"/>
        </w:rPr>
        <w:t>.</w:t>
      </w:r>
    </w:p>
    <w:p w14:paraId="0BD0AB0D" w14:textId="27CFBAE6" w:rsidR="00835CE5" w:rsidRPr="00FC577D" w:rsidRDefault="00835CE5" w:rsidP="00835CE5">
      <w:pPr>
        <w:pStyle w:val="Legend"/>
        <w:keepNext/>
        <w:rPr>
          <w:rFonts w:ascii="Times New Roman" w:hAnsi="Times New Roman" w:cs="Times New Roman"/>
          <w:color w:val="auto"/>
          <w:sz w:val="24"/>
          <w:szCs w:val="24"/>
        </w:rPr>
      </w:pPr>
      <w:r w:rsidRPr="00FC577D">
        <w:rPr>
          <w:rFonts w:ascii="Times New Roman" w:hAnsi="Times New Roman" w:cs="Times New Roman"/>
          <w:b/>
          <w:color w:val="auto"/>
          <w:sz w:val="24"/>
          <w:szCs w:val="24"/>
        </w:rPr>
        <w:t xml:space="preserve">Tabel </w:t>
      </w:r>
      <w:r w:rsidRPr="00FC577D">
        <w:rPr>
          <w:rFonts w:ascii="Times New Roman" w:hAnsi="Times New Roman" w:cs="Times New Roman"/>
          <w:b/>
          <w:color w:val="auto"/>
          <w:sz w:val="24"/>
          <w:szCs w:val="24"/>
        </w:rPr>
        <w:fldChar w:fldCharType="begin"/>
      </w:r>
      <w:r w:rsidRPr="00FC577D">
        <w:rPr>
          <w:rFonts w:ascii="Times New Roman" w:hAnsi="Times New Roman" w:cs="Times New Roman"/>
          <w:b/>
          <w:color w:val="auto"/>
          <w:sz w:val="24"/>
          <w:szCs w:val="24"/>
        </w:rPr>
        <w:instrText xml:space="preserve"> SEQ Tabel \* ARABIC </w:instrText>
      </w:r>
      <w:r w:rsidRPr="00FC577D">
        <w:rPr>
          <w:rFonts w:ascii="Times New Roman" w:hAnsi="Times New Roman" w:cs="Times New Roman"/>
          <w:b/>
          <w:color w:val="auto"/>
          <w:sz w:val="24"/>
          <w:szCs w:val="24"/>
        </w:rPr>
        <w:fldChar w:fldCharType="separate"/>
      </w:r>
      <w:r w:rsidR="002315CF">
        <w:rPr>
          <w:rFonts w:ascii="Times New Roman" w:hAnsi="Times New Roman" w:cs="Times New Roman"/>
          <w:b/>
          <w:noProof/>
          <w:color w:val="auto"/>
          <w:sz w:val="24"/>
          <w:szCs w:val="24"/>
        </w:rPr>
        <w:t>19</w:t>
      </w:r>
      <w:r w:rsidRPr="00FC577D">
        <w:rPr>
          <w:rFonts w:ascii="Times New Roman" w:hAnsi="Times New Roman" w:cs="Times New Roman"/>
          <w:b/>
          <w:color w:val="auto"/>
          <w:sz w:val="24"/>
          <w:szCs w:val="24"/>
        </w:rPr>
        <w:fldChar w:fldCharType="end"/>
      </w:r>
      <w:r w:rsidRPr="00FC577D">
        <w:rPr>
          <w:rFonts w:ascii="Times New Roman" w:hAnsi="Times New Roman" w:cs="Times New Roman"/>
          <w:b/>
          <w:color w:val="auto"/>
          <w:sz w:val="24"/>
          <w:szCs w:val="24"/>
        </w:rPr>
        <w:t>.</w:t>
      </w:r>
      <w:r w:rsidRPr="00FC577D">
        <w:rPr>
          <w:rFonts w:ascii="Times New Roman" w:hAnsi="Times New Roman" w:cs="Times New Roman"/>
          <w:color w:val="auto"/>
          <w:sz w:val="24"/>
          <w:szCs w:val="24"/>
        </w:rPr>
        <w:t xml:space="preserve"> Evaluarea potențialului de eficiență energetică al rețelelor electrice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4278CC" w:rsidRPr="00FC577D" w14:paraId="212001D6" w14:textId="77777777" w:rsidTr="3771BBAF">
        <w:trPr>
          <w:trHeight w:val="67"/>
        </w:trPr>
        <w:tc>
          <w:tcPr>
            <w:tcW w:w="2123" w:type="pct"/>
            <w:gridSpan w:val="2"/>
          </w:tcPr>
          <w:p w14:paraId="734D76C4" w14:textId="77777777" w:rsidR="004278CC" w:rsidRPr="00FC577D" w:rsidRDefault="004278CC" w:rsidP="00813584">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0F62501D" w14:textId="77777777" w:rsidR="004278CC" w:rsidRPr="00FC577D" w:rsidRDefault="004278CC" w:rsidP="00813584">
            <w:pPr>
              <w:tabs>
                <w:tab w:val="left" w:pos="993"/>
                <w:tab w:val="left" w:pos="1440"/>
                <w:tab w:val="left" w:pos="5040"/>
                <w:tab w:val="right" w:pos="8504"/>
              </w:tabs>
              <w:spacing w:after="0" w:line="240" w:lineRule="auto"/>
              <w:ind w:firstLine="24"/>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Evalua</w:t>
            </w:r>
            <w:r w:rsidR="00835CE5" w:rsidRPr="00FC577D">
              <w:rPr>
                <w:rFonts w:ascii="Times New Roman" w:hAnsi="Times New Roman" w:cs="Times New Roman"/>
                <w:b/>
                <w:sz w:val="24"/>
                <w:szCs w:val="24"/>
                <w:lang w:eastAsia="de-DE"/>
              </w:rPr>
              <w:t>rea</w:t>
            </w:r>
            <w:r w:rsidRPr="00FC577D">
              <w:rPr>
                <w:rFonts w:ascii="Times New Roman" w:hAnsi="Times New Roman" w:cs="Times New Roman"/>
                <w:b/>
                <w:sz w:val="24"/>
                <w:szCs w:val="24"/>
                <w:lang w:eastAsia="de-DE"/>
              </w:rPr>
              <w:t xml:space="preserve"> potențialul</w:t>
            </w:r>
            <w:r w:rsidR="00835CE5" w:rsidRPr="00FC577D">
              <w:rPr>
                <w:rFonts w:ascii="Times New Roman" w:hAnsi="Times New Roman" w:cs="Times New Roman"/>
                <w:b/>
                <w:sz w:val="24"/>
                <w:szCs w:val="24"/>
                <w:lang w:eastAsia="de-DE"/>
              </w:rPr>
              <w:t>ui</w:t>
            </w:r>
            <w:r w:rsidRPr="00FC577D">
              <w:rPr>
                <w:rFonts w:ascii="Times New Roman" w:hAnsi="Times New Roman" w:cs="Times New Roman"/>
                <w:b/>
                <w:sz w:val="24"/>
                <w:szCs w:val="24"/>
                <w:lang w:eastAsia="de-DE"/>
              </w:rPr>
              <w:t xml:space="preserve"> de eficiență energetică al rețelelor electrice</w:t>
            </w:r>
          </w:p>
        </w:tc>
      </w:tr>
      <w:tr w:rsidR="004278CC" w:rsidRPr="00FC577D" w14:paraId="5798314D" w14:textId="77777777" w:rsidTr="3771BBAF">
        <w:trPr>
          <w:trHeight w:val="62"/>
        </w:trPr>
        <w:tc>
          <w:tcPr>
            <w:tcW w:w="2123" w:type="pct"/>
            <w:gridSpan w:val="2"/>
          </w:tcPr>
          <w:p w14:paraId="3E49B478" w14:textId="77777777" w:rsidR="004278CC" w:rsidRPr="00FC577D" w:rsidRDefault="004278CC" w:rsidP="00813584">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11CBBCEF" w14:textId="77777777" w:rsidR="004278CC" w:rsidRPr="00FC577D" w:rsidRDefault="004278CC" w:rsidP="00813584">
            <w:pPr>
              <w:tabs>
                <w:tab w:val="left" w:pos="993"/>
                <w:tab w:val="left" w:pos="1440"/>
                <w:tab w:val="left" w:pos="5040"/>
                <w:tab w:val="right" w:pos="8504"/>
              </w:tabs>
              <w:spacing w:after="0" w:line="240" w:lineRule="auto"/>
              <w:ind w:firstLine="24"/>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H9</w:t>
            </w:r>
          </w:p>
        </w:tc>
      </w:tr>
      <w:tr w:rsidR="004278CC" w:rsidRPr="00FC577D" w14:paraId="6D085E1F" w14:textId="77777777" w:rsidTr="3771BBAF">
        <w:trPr>
          <w:trHeight w:val="107"/>
        </w:trPr>
        <w:tc>
          <w:tcPr>
            <w:tcW w:w="831" w:type="pct"/>
            <w:vMerge w:val="restart"/>
          </w:tcPr>
          <w:p w14:paraId="3691E7B2"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62E6D286"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w:t>
            </w:r>
          </w:p>
        </w:tc>
        <w:tc>
          <w:tcPr>
            <w:tcW w:w="1292" w:type="pct"/>
          </w:tcPr>
          <w:p w14:paraId="54EF7B6A"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3FE6C92F"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Studii, analize</w:t>
            </w:r>
          </w:p>
        </w:tc>
      </w:tr>
      <w:tr w:rsidR="004278CC" w:rsidRPr="00FC577D" w14:paraId="18DC3F83" w14:textId="77777777" w:rsidTr="3771BBAF">
        <w:trPr>
          <w:trHeight w:val="476"/>
        </w:trPr>
        <w:tc>
          <w:tcPr>
            <w:tcW w:w="831" w:type="pct"/>
            <w:vMerge/>
          </w:tcPr>
          <w:p w14:paraId="526770CE"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F050525"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251A79B7" w14:textId="77777777" w:rsidR="004278CC" w:rsidRPr="00FC577D" w:rsidRDefault="004278CC"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Începută:  2019 </w:t>
            </w:r>
          </w:p>
          <w:p w14:paraId="33ACC0C6" w14:textId="410414CA" w:rsidR="004278CC" w:rsidRPr="00FC577D" w:rsidRDefault="004278CC"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2019</w:t>
            </w:r>
            <w:r w:rsidR="00684785">
              <w:rPr>
                <w:rFonts w:ascii="Times New Roman" w:hAnsi="Times New Roman" w:cs="Times New Roman"/>
                <w:sz w:val="24"/>
                <w:szCs w:val="24"/>
                <w:lang w:eastAsia="de-DE"/>
              </w:rPr>
              <w:t xml:space="preserve"> (după caz, cu finalizare în a. 2020)</w:t>
            </w:r>
          </w:p>
          <w:p w14:paraId="7F226397" w14:textId="77777777" w:rsidR="004278CC" w:rsidRPr="00FC577D" w:rsidRDefault="004278CC"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nouă</w:t>
            </w:r>
          </w:p>
        </w:tc>
      </w:tr>
      <w:tr w:rsidR="004278CC" w:rsidRPr="00FC577D" w14:paraId="69FFDEBB" w14:textId="77777777" w:rsidTr="3771BBAF">
        <w:trPr>
          <w:trHeight w:val="107"/>
        </w:trPr>
        <w:tc>
          <w:tcPr>
            <w:tcW w:w="831" w:type="pct"/>
            <w:vMerge/>
          </w:tcPr>
          <w:p w14:paraId="7CBEED82"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BCF0FD6"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1EC3A989" w14:textId="77777777" w:rsidR="004278CC" w:rsidRPr="00FC577D" w:rsidRDefault="004278CC" w:rsidP="00813584">
            <w:pPr>
              <w:tabs>
                <w:tab w:val="left" w:pos="334"/>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Evalua potențialul de eficiență energetică al rețelelor electrice de distribuție a energiei electrice de către operatorii de sistem</w:t>
            </w:r>
          </w:p>
        </w:tc>
      </w:tr>
      <w:tr w:rsidR="004278CC" w:rsidRPr="00FC577D" w14:paraId="1A4CF24D" w14:textId="77777777" w:rsidTr="3771BBAF">
        <w:trPr>
          <w:trHeight w:val="62"/>
        </w:trPr>
        <w:tc>
          <w:tcPr>
            <w:tcW w:w="831" w:type="pct"/>
            <w:vMerge/>
          </w:tcPr>
          <w:p w14:paraId="6E36661F"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000183C"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34A71EB4" w14:textId="77777777" w:rsidR="004278CC" w:rsidRPr="00FC577D" w:rsidRDefault="004278CC"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Operatorii de sistem din domeniul electroenergetic</w:t>
            </w:r>
          </w:p>
        </w:tc>
      </w:tr>
      <w:tr w:rsidR="004278CC" w:rsidRPr="00FC577D" w14:paraId="12DA8221" w14:textId="77777777" w:rsidTr="3771BBAF">
        <w:trPr>
          <w:trHeight w:val="116"/>
        </w:trPr>
        <w:tc>
          <w:tcPr>
            <w:tcW w:w="831" w:type="pct"/>
            <w:vMerge/>
          </w:tcPr>
          <w:p w14:paraId="38645DC7"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A063789"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74BF64E9" w14:textId="77777777" w:rsidR="004278CC" w:rsidRPr="00FC577D" w:rsidRDefault="004278CC"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4278CC" w:rsidRPr="00FC577D" w14:paraId="42170C18" w14:textId="77777777" w:rsidTr="3771BBAF">
        <w:trPr>
          <w:trHeight w:val="476"/>
        </w:trPr>
        <w:tc>
          <w:tcPr>
            <w:tcW w:w="831" w:type="pct"/>
            <w:vMerge w:val="restart"/>
          </w:tcPr>
          <w:p w14:paraId="69DA54B7"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lastRenderedPageBreak/>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057B1785" w14:textId="77777777" w:rsidR="004278CC" w:rsidRPr="00FC577D" w:rsidRDefault="004278CC"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3EF16A91" w14:textId="77777777" w:rsidR="004278CC" w:rsidRPr="00FC577D" w:rsidRDefault="004278CC" w:rsidP="004278CC">
            <w:pPr>
              <w:tabs>
                <w:tab w:val="left" w:pos="334"/>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1.Elaborarea unei analize de evaluare a potențialului de eficiență energetică din sectorul transport și distribuție a energiei electrice</w:t>
            </w:r>
          </w:p>
          <w:p w14:paraId="135E58C4" w14:textId="77777777" w:rsidR="004278CC" w:rsidRPr="00FC577D" w:rsidRDefault="004278CC" w:rsidP="004278CC">
            <w:pPr>
              <w:tabs>
                <w:tab w:val="left" w:pos="476"/>
                <w:tab w:val="left" w:pos="5040"/>
                <w:tab w:val="right" w:pos="8504"/>
              </w:tabs>
              <w:spacing w:after="0" w:line="240" w:lineRule="auto"/>
              <w:jc w:val="both"/>
              <w:rPr>
                <w:rFonts w:ascii="Times New Roman" w:hAnsi="Times New Roman" w:cs="Times New Roman"/>
                <w:sz w:val="24"/>
                <w:szCs w:val="24"/>
                <w:lang w:eastAsia="de-DE"/>
              </w:rPr>
            </w:pPr>
          </w:p>
        </w:tc>
      </w:tr>
      <w:tr w:rsidR="004278CC" w:rsidRPr="00FC577D" w14:paraId="68024FBD" w14:textId="77777777" w:rsidTr="3771BBAF">
        <w:trPr>
          <w:trHeight w:val="278"/>
        </w:trPr>
        <w:tc>
          <w:tcPr>
            <w:tcW w:w="831" w:type="pct"/>
            <w:vMerge/>
          </w:tcPr>
          <w:p w14:paraId="62EBF9A1"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B52B1D2" w14:textId="77777777" w:rsidR="004278CC" w:rsidRPr="00FC577D" w:rsidRDefault="004278CC"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054B6D96" w14:textId="77777777" w:rsidR="004278CC" w:rsidRPr="00FC577D" w:rsidRDefault="004278CC" w:rsidP="00813584">
            <w:pPr>
              <w:tabs>
                <w:tab w:val="left" w:pos="334"/>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w:t>
            </w:r>
            <w:r w:rsidR="00C91A0F" w:rsidRPr="00FC577D">
              <w:rPr>
                <w:rFonts w:ascii="Times New Roman" w:hAnsi="Times New Roman" w:cs="Times New Roman"/>
                <w:sz w:val="24"/>
                <w:szCs w:val="24"/>
                <w:lang w:eastAsia="de-DE"/>
              </w:rPr>
              <w:t xml:space="preserve"> </w:t>
            </w:r>
            <w:r w:rsidRPr="00FC577D">
              <w:rPr>
                <w:rFonts w:ascii="Times New Roman" w:hAnsi="Times New Roman" w:cs="Times New Roman"/>
                <w:sz w:val="24"/>
                <w:szCs w:val="24"/>
                <w:lang w:eastAsia="de-DE"/>
              </w:rPr>
              <w:t>Bugetul operatorilor de sistem</w:t>
            </w:r>
          </w:p>
        </w:tc>
      </w:tr>
      <w:tr w:rsidR="004278CC" w:rsidRPr="00FC577D" w14:paraId="6BAB1633" w14:textId="77777777" w:rsidTr="3771BBAF">
        <w:trPr>
          <w:trHeight w:val="62"/>
        </w:trPr>
        <w:tc>
          <w:tcPr>
            <w:tcW w:w="831" w:type="pct"/>
            <w:vMerge/>
          </w:tcPr>
          <w:p w14:paraId="0C6C2CD5"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56DBD7D" w14:textId="77777777" w:rsidR="004278CC" w:rsidRPr="00FC577D" w:rsidRDefault="004278CC"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57A7D7E2"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i/>
                <w:sz w:val="24"/>
                <w:szCs w:val="24"/>
                <w:lang w:eastAsia="de-DE"/>
              </w:rPr>
            </w:pPr>
            <w:r w:rsidRPr="00FC577D">
              <w:rPr>
                <w:rFonts w:ascii="Times New Roman" w:hAnsi="Times New Roman" w:cs="Times New Roman"/>
                <w:sz w:val="24"/>
                <w:szCs w:val="24"/>
                <w:lang w:eastAsia="de-DE"/>
              </w:rPr>
              <w:t>Operatorii de sistem din domeniul electroenergetic</w:t>
            </w:r>
          </w:p>
        </w:tc>
      </w:tr>
      <w:tr w:rsidR="004278CC" w:rsidRPr="00FC577D" w14:paraId="47C1BAEA" w14:textId="77777777" w:rsidTr="3771BBAF">
        <w:trPr>
          <w:trHeight w:val="67"/>
        </w:trPr>
        <w:tc>
          <w:tcPr>
            <w:tcW w:w="831" w:type="pct"/>
            <w:vMerge/>
          </w:tcPr>
          <w:p w14:paraId="709E88E4"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19DAB32" w14:textId="77777777" w:rsidR="004278CC" w:rsidRPr="00FC577D" w:rsidRDefault="004278CC"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3B2C2D68"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p w14:paraId="508C98E9" w14:textId="77777777" w:rsidR="004278CC" w:rsidRPr="00FC577D" w:rsidRDefault="004278CC"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p>
        </w:tc>
      </w:tr>
      <w:tr w:rsidR="004278CC" w:rsidRPr="00FC577D" w14:paraId="69E37744" w14:textId="77777777" w:rsidTr="3771BBAF">
        <w:trPr>
          <w:trHeight w:val="233"/>
        </w:trPr>
        <w:tc>
          <w:tcPr>
            <w:tcW w:w="831" w:type="pct"/>
            <w:vMerge w:val="restart"/>
          </w:tcPr>
          <w:p w14:paraId="2F15F6BF"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0933FEF2" w14:textId="77777777" w:rsidR="004278CC" w:rsidRPr="00FC577D" w:rsidRDefault="004278CC"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4DED2E39" w14:textId="525DBBC9" w:rsidR="004278CC" w:rsidRPr="00FC577D" w:rsidRDefault="3771BBAF" w:rsidP="3771BBAF">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3771BBAF">
              <w:rPr>
                <w:rFonts w:ascii="Times New Roman" w:hAnsi="Times New Roman" w:cs="Times New Roman"/>
                <w:sz w:val="24"/>
                <w:szCs w:val="24"/>
                <w:lang w:eastAsia="de-DE"/>
              </w:rPr>
              <w:t>n/a</w:t>
            </w:r>
          </w:p>
        </w:tc>
      </w:tr>
      <w:tr w:rsidR="004278CC" w:rsidRPr="00FC577D" w14:paraId="143C4FDB" w14:textId="77777777" w:rsidTr="3771BBAF">
        <w:trPr>
          <w:trHeight w:val="296"/>
        </w:trPr>
        <w:tc>
          <w:tcPr>
            <w:tcW w:w="831" w:type="pct"/>
            <w:vMerge/>
          </w:tcPr>
          <w:p w14:paraId="779F8E76"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AEC805A" w14:textId="77777777" w:rsidR="004278CC" w:rsidRPr="00FC577D" w:rsidRDefault="004278CC"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4D047261" w14:textId="77777777" w:rsidR="004278CC" w:rsidRPr="00FC577D" w:rsidRDefault="004278CC"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4278CC" w:rsidRPr="00FC577D" w14:paraId="7FFA2108" w14:textId="77777777" w:rsidTr="3771BBAF">
        <w:trPr>
          <w:trHeight w:val="206"/>
        </w:trPr>
        <w:tc>
          <w:tcPr>
            <w:tcW w:w="831" w:type="pct"/>
            <w:vMerge/>
          </w:tcPr>
          <w:p w14:paraId="7818863E"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CB9F53D" w14:textId="77777777" w:rsidR="004278CC" w:rsidRPr="00FC577D" w:rsidRDefault="004278CC"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03AADDA4" w14:textId="77777777" w:rsidR="004278CC" w:rsidRPr="00FC577D" w:rsidRDefault="004278CC"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4278CC" w:rsidRPr="00FC577D" w14:paraId="1A673295" w14:textId="77777777" w:rsidTr="3771BBAF">
        <w:trPr>
          <w:trHeight w:val="125"/>
        </w:trPr>
        <w:tc>
          <w:tcPr>
            <w:tcW w:w="831" w:type="pct"/>
            <w:vMerge/>
          </w:tcPr>
          <w:p w14:paraId="44F69B9A"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CDE7E08" w14:textId="77777777" w:rsidR="004278CC" w:rsidRPr="00FC577D" w:rsidRDefault="004278CC"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7EA2B173" w14:textId="77777777" w:rsidR="004278CC" w:rsidRPr="00FC577D" w:rsidRDefault="004278CC" w:rsidP="00813584">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bl>
    <w:p w14:paraId="7376979A" w14:textId="77777777" w:rsidR="0092101C" w:rsidRPr="00FC577D" w:rsidRDefault="00A62E21"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Măsura privind evaluarea potențialului de efi</w:t>
      </w:r>
      <w:r w:rsidR="00BD0A83" w:rsidRPr="00FC577D">
        <w:rPr>
          <w:rFonts w:ascii="Times New Roman" w:hAnsi="Times New Roman" w:cs="Times New Roman"/>
          <w:sz w:val="24"/>
          <w:szCs w:val="24"/>
        </w:rPr>
        <w:t xml:space="preserve">ciență energetică al rețelelor de gaze naturale </w:t>
      </w:r>
      <w:r w:rsidRPr="00FC577D">
        <w:rPr>
          <w:rFonts w:ascii="Times New Roman" w:hAnsi="Times New Roman" w:cs="Times New Roman"/>
          <w:sz w:val="24"/>
          <w:szCs w:val="24"/>
        </w:rPr>
        <w:t>de către operatorii de sistem din domeniul electroenergetic este prezentată în tabelul nr. 1</w:t>
      </w:r>
      <w:r w:rsidR="00BD0A83" w:rsidRPr="00FC577D">
        <w:rPr>
          <w:rFonts w:ascii="Times New Roman" w:hAnsi="Times New Roman" w:cs="Times New Roman"/>
          <w:sz w:val="24"/>
          <w:szCs w:val="24"/>
        </w:rPr>
        <w:t>8</w:t>
      </w:r>
      <w:r w:rsidRPr="00FC577D">
        <w:rPr>
          <w:rFonts w:ascii="Times New Roman" w:hAnsi="Times New Roman" w:cs="Times New Roman"/>
          <w:sz w:val="24"/>
          <w:szCs w:val="24"/>
        </w:rPr>
        <w:t>.</w:t>
      </w:r>
    </w:p>
    <w:p w14:paraId="3824DD46" w14:textId="6F81C516" w:rsidR="00A62E21" w:rsidRPr="00FC577D" w:rsidRDefault="00A62E21" w:rsidP="00A62E21">
      <w:pPr>
        <w:pStyle w:val="Legend"/>
        <w:keepNext/>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20</w:t>
      </w:r>
      <w:r w:rsidRPr="00FC577D">
        <w:rPr>
          <w:rFonts w:ascii="Times New Roman" w:hAnsi="Times New Roman" w:cs="Times New Roman"/>
          <w:b/>
          <w:color w:val="auto"/>
          <w:sz w:val="24"/>
        </w:rPr>
        <w:fldChar w:fldCharType="end"/>
      </w:r>
      <w:r w:rsidRPr="00FC577D">
        <w:rPr>
          <w:rFonts w:ascii="Times New Roman" w:hAnsi="Times New Roman" w:cs="Times New Roman"/>
          <w:b/>
          <w:color w:val="auto"/>
          <w:sz w:val="24"/>
        </w:rPr>
        <w:t xml:space="preserve">. </w:t>
      </w:r>
      <w:r w:rsidRPr="00FC577D">
        <w:rPr>
          <w:rFonts w:ascii="Times New Roman" w:hAnsi="Times New Roman" w:cs="Times New Roman"/>
          <w:color w:val="auto"/>
          <w:sz w:val="24"/>
        </w:rPr>
        <w:t>Evaluarea potențialului de eficiență energetică al rețelelor de gaze naturale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4278CC" w:rsidRPr="00FC577D" w14:paraId="58473E79" w14:textId="77777777" w:rsidTr="3771BBAF">
        <w:trPr>
          <w:trHeight w:val="67"/>
        </w:trPr>
        <w:tc>
          <w:tcPr>
            <w:tcW w:w="2123" w:type="pct"/>
            <w:gridSpan w:val="2"/>
          </w:tcPr>
          <w:p w14:paraId="4C51BD85" w14:textId="77777777" w:rsidR="004278CC" w:rsidRPr="00FC577D" w:rsidRDefault="004278CC" w:rsidP="00813584">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2B01E5F4" w14:textId="77777777" w:rsidR="004278CC" w:rsidRPr="00FC577D" w:rsidRDefault="004278CC" w:rsidP="00813584">
            <w:pPr>
              <w:tabs>
                <w:tab w:val="left" w:pos="993"/>
                <w:tab w:val="left" w:pos="1440"/>
                <w:tab w:val="left" w:pos="5040"/>
                <w:tab w:val="right" w:pos="8504"/>
              </w:tabs>
              <w:spacing w:after="0" w:line="240" w:lineRule="auto"/>
              <w:ind w:firstLine="24"/>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Evalua</w:t>
            </w:r>
            <w:r w:rsidR="00A62E21" w:rsidRPr="00FC577D">
              <w:rPr>
                <w:rFonts w:ascii="Times New Roman" w:hAnsi="Times New Roman" w:cs="Times New Roman"/>
                <w:b/>
                <w:sz w:val="24"/>
                <w:szCs w:val="24"/>
                <w:lang w:eastAsia="de-DE"/>
              </w:rPr>
              <w:t>rea</w:t>
            </w:r>
            <w:r w:rsidRPr="00FC577D">
              <w:rPr>
                <w:rFonts w:ascii="Times New Roman" w:hAnsi="Times New Roman" w:cs="Times New Roman"/>
                <w:b/>
                <w:sz w:val="24"/>
                <w:szCs w:val="24"/>
                <w:lang w:eastAsia="de-DE"/>
              </w:rPr>
              <w:t xml:space="preserve"> potențialul</w:t>
            </w:r>
            <w:r w:rsidR="00A62E21" w:rsidRPr="00FC577D">
              <w:rPr>
                <w:rFonts w:ascii="Times New Roman" w:hAnsi="Times New Roman" w:cs="Times New Roman"/>
                <w:b/>
                <w:sz w:val="24"/>
                <w:szCs w:val="24"/>
                <w:lang w:eastAsia="de-DE"/>
              </w:rPr>
              <w:t>ui</w:t>
            </w:r>
            <w:r w:rsidRPr="00FC577D">
              <w:rPr>
                <w:rFonts w:ascii="Times New Roman" w:hAnsi="Times New Roman" w:cs="Times New Roman"/>
                <w:b/>
                <w:sz w:val="24"/>
                <w:szCs w:val="24"/>
                <w:lang w:eastAsia="de-DE"/>
              </w:rPr>
              <w:t xml:space="preserve"> de eficiență energetică al rețelelor de gaze naturale</w:t>
            </w:r>
          </w:p>
        </w:tc>
      </w:tr>
      <w:tr w:rsidR="004278CC" w:rsidRPr="00FC577D" w14:paraId="6C8E7EDA" w14:textId="77777777" w:rsidTr="3771BBAF">
        <w:trPr>
          <w:trHeight w:val="62"/>
        </w:trPr>
        <w:tc>
          <w:tcPr>
            <w:tcW w:w="2123" w:type="pct"/>
            <w:gridSpan w:val="2"/>
          </w:tcPr>
          <w:p w14:paraId="66849419" w14:textId="77777777" w:rsidR="004278CC" w:rsidRPr="00FC577D" w:rsidRDefault="004278CC" w:rsidP="00813584">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031772FA" w14:textId="77777777" w:rsidR="004278CC" w:rsidRPr="00FC577D" w:rsidRDefault="004278CC" w:rsidP="00813584">
            <w:pPr>
              <w:tabs>
                <w:tab w:val="left" w:pos="993"/>
                <w:tab w:val="left" w:pos="1440"/>
                <w:tab w:val="left" w:pos="5040"/>
                <w:tab w:val="right" w:pos="8504"/>
              </w:tabs>
              <w:spacing w:after="0" w:line="240" w:lineRule="auto"/>
              <w:ind w:firstLine="24"/>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H9</w:t>
            </w:r>
          </w:p>
        </w:tc>
      </w:tr>
      <w:tr w:rsidR="004278CC" w:rsidRPr="00FC577D" w14:paraId="4C65D424" w14:textId="77777777" w:rsidTr="3771BBAF">
        <w:trPr>
          <w:trHeight w:val="107"/>
        </w:trPr>
        <w:tc>
          <w:tcPr>
            <w:tcW w:w="831" w:type="pct"/>
            <w:vMerge w:val="restart"/>
          </w:tcPr>
          <w:p w14:paraId="5F07D11E"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2258EFE5"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w:t>
            </w:r>
          </w:p>
        </w:tc>
        <w:tc>
          <w:tcPr>
            <w:tcW w:w="1292" w:type="pct"/>
          </w:tcPr>
          <w:p w14:paraId="2B5043D7"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104F81D5"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Studii, analize</w:t>
            </w:r>
          </w:p>
        </w:tc>
      </w:tr>
      <w:tr w:rsidR="004278CC" w:rsidRPr="00FC577D" w14:paraId="0B7EC017" w14:textId="77777777" w:rsidTr="3771BBAF">
        <w:trPr>
          <w:trHeight w:val="476"/>
        </w:trPr>
        <w:tc>
          <w:tcPr>
            <w:tcW w:w="831" w:type="pct"/>
            <w:vMerge/>
          </w:tcPr>
          <w:p w14:paraId="41508A3C"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7C24180"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766473EB" w14:textId="77777777" w:rsidR="004278CC" w:rsidRPr="00FC577D" w:rsidRDefault="004278CC"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Începută:  2019 </w:t>
            </w:r>
          </w:p>
          <w:p w14:paraId="057DC0F3" w14:textId="660A9696" w:rsidR="004278CC" w:rsidRPr="00FC577D" w:rsidRDefault="004278CC"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2019</w:t>
            </w:r>
            <w:r w:rsidR="00684785">
              <w:rPr>
                <w:rFonts w:ascii="Times New Roman" w:hAnsi="Times New Roman" w:cs="Times New Roman"/>
                <w:sz w:val="24"/>
                <w:szCs w:val="24"/>
                <w:lang w:eastAsia="de-DE"/>
              </w:rPr>
              <w:t xml:space="preserve"> (după caz, cu finalizare în a. 2020)</w:t>
            </w:r>
          </w:p>
          <w:p w14:paraId="57EC47C7" w14:textId="77777777" w:rsidR="004278CC" w:rsidRPr="00FC577D" w:rsidRDefault="004278CC"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nouă</w:t>
            </w:r>
          </w:p>
        </w:tc>
      </w:tr>
      <w:tr w:rsidR="004278CC" w:rsidRPr="00FC577D" w14:paraId="6976EAD3" w14:textId="77777777" w:rsidTr="3771BBAF">
        <w:trPr>
          <w:trHeight w:val="107"/>
        </w:trPr>
        <w:tc>
          <w:tcPr>
            <w:tcW w:w="831" w:type="pct"/>
            <w:vMerge/>
          </w:tcPr>
          <w:p w14:paraId="43D6B1D6"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7DA4FD1"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4CDE7C4D" w14:textId="3257554E" w:rsidR="004278CC" w:rsidRPr="00FC577D" w:rsidRDefault="004278CC" w:rsidP="00813584">
            <w:pPr>
              <w:tabs>
                <w:tab w:val="left" w:pos="334"/>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Evalua</w:t>
            </w:r>
            <w:r w:rsidR="00BF2CB0">
              <w:rPr>
                <w:rFonts w:ascii="Times New Roman" w:hAnsi="Times New Roman" w:cs="Times New Roman"/>
                <w:sz w:val="24"/>
                <w:szCs w:val="24"/>
                <w:lang w:eastAsia="de-DE"/>
              </w:rPr>
              <w:t>rea</w:t>
            </w:r>
            <w:r w:rsidRPr="00FC577D">
              <w:rPr>
                <w:rFonts w:ascii="Times New Roman" w:hAnsi="Times New Roman" w:cs="Times New Roman"/>
                <w:sz w:val="24"/>
                <w:szCs w:val="24"/>
                <w:lang w:eastAsia="de-DE"/>
              </w:rPr>
              <w:t xml:space="preserve"> potențialul</w:t>
            </w:r>
            <w:r w:rsidR="00BF2CB0">
              <w:rPr>
                <w:rFonts w:ascii="Times New Roman" w:hAnsi="Times New Roman" w:cs="Times New Roman"/>
                <w:sz w:val="24"/>
                <w:szCs w:val="24"/>
                <w:lang w:eastAsia="de-DE"/>
              </w:rPr>
              <w:t>ui</w:t>
            </w:r>
            <w:r w:rsidRPr="00FC577D">
              <w:rPr>
                <w:rFonts w:ascii="Times New Roman" w:hAnsi="Times New Roman" w:cs="Times New Roman"/>
                <w:sz w:val="24"/>
                <w:szCs w:val="24"/>
                <w:lang w:eastAsia="de-DE"/>
              </w:rPr>
              <w:t xml:space="preserve"> de eficiență energetică al rețelelor de transport și distribuție a gazelor naturale de către operatorii de sistem</w:t>
            </w:r>
          </w:p>
        </w:tc>
      </w:tr>
      <w:tr w:rsidR="004278CC" w:rsidRPr="00FC577D" w14:paraId="4F5E8C8F" w14:textId="77777777" w:rsidTr="3771BBAF">
        <w:trPr>
          <w:trHeight w:val="62"/>
        </w:trPr>
        <w:tc>
          <w:tcPr>
            <w:tcW w:w="831" w:type="pct"/>
            <w:vMerge/>
          </w:tcPr>
          <w:p w14:paraId="17DBC151"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7B56343"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4BD76AD4" w14:textId="77777777" w:rsidR="004278CC" w:rsidRPr="00FC577D" w:rsidRDefault="004278CC"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Operatorii de sistem din domeniul </w:t>
            </w:r>
            <w:r w:rsidR="00457FCA">
              <w:rPr>
                <w:rFonts w:ascii="Times New Roman" w:hAnsi="Times New Roman" w:cs="Times New Roman"/>
                <w:sz w:val="24"/>
                <w:szCs w:val="24"/>
                <w:lang w:eastAsia="de-DE"/>
              </w:rPr>
              <w:t>ga</w:t>
            </w:r>
            <w:r w:rsidRPr="00FC577D">
              <w:rPr>
                <w:rFonts w:ascii="Times New Roman" w:hAnsi="Times New Roman" w:cs="Times New Roman"/>
                <w:sz w:val="24"/>
                <w:szCs w:val="24"/>
                <w:lang w:eastAsia="de-DE"/>
              </w:rPr>
              <w:t>zelor naturale</w:t>
            </w:r>
          </w:p>
        </w:tc>
      </w:tr>
      <w:tr w:rsidR="004278CC" w:rsidRPr="00FC577D" w14:paraId="388BD641" w14:textId="77777777" w:rsidTr="3771BBAF">
        <w:trPr>
          <w:trHeight w:val="116"/>
        </w:trPr>
        <w:tc>
          <w:tcPr>
            <w:tcW w:w="831" w:type="pct"/>
            <w:vMerge/>
          </w:tcPr>
          <w:p w14:paraId="6F8BD81B"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2DDA82A" w14:textId="77777777" w:rsidR="004278CC" w:rsidRPr="00FC577D" w:rsidRDefault="004278CC" w:rsidP="00813584">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3A42752F" w14:textId="77777777" w:rsidR="004278CC" w:rsidRPr="00FC577D" w:rsidRDefault="004278CC" w:rsidP="00813584">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4278CC" w:rsidRPr="00FC577D" w14:paraId="6B7F2EFA" w14:textId="77777777" w:rsidTr="3771BBAF">
        <w:trPr>
          <w:trHeight w:val="476"/>
        </w:trPr>
        <w:tc>
          <w:tcPr>
            <w:tcW w:w="831" w:type="pct"/>
            <w:vMerge w:val="restart"/>
          </w:tcPr>
          <w:p w14:paraId="1ACD405E" w14:textId="77777777" w:rsidR="004278CC" w:rsidRPr="00FC577D" w:rsidRDefault="004278C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3C4F9FEE" w14:textId="77777777" w:rsidR="004278CC" w:rsidRPr="00FC577D" w:rsidRDefault="004278CC"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2B4D3860" w14:textId="77777777" w:rsidR="004278CC" w:rsidRPr="00FC577D" w:rsidRDefault="004278CC" w:rsidP="00B14425">
            <w:pPr>
              <w:tabs>
                <w:tab w:val="left" w:pos="334"/>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Elaborarea unei analize de evaluare a potențialului de eficiență energetică din sectorul transport și distribuție a gazelor naturale</w:t>
            </w:r>
          </w:p>
          <w:p w14:paraId="2613E9C1" w14:textId="77777777" w:rsidR="004278CC" w:rsidRPr="00FC577D" w:rsidRDefault="004278CC" w:rsidP="00B14425">
            <w:pPr>
              <w:tabs>
                <w:tab w:val="left" w:pos="476"/>
                <w:tab w:val="left" w:pos="5040"/>
                <w:tab w:val="right" w:pos="8504"/>
              </w:tabs>
              <w:spacing w:after="0" w:line="240" w:lineRule="auto"/>
              <w:jc w:val="both"/>
              <w:rPr>
                <w:rFonts w:ascii="Times New Roman" w:hAnsi="Times New Roman" w:cs="Times New Roman"/>
                <w:sz w:val="24"/>
                <w:szCs w:val="24"/>
                <w:lang w:eastAsia="de-DE"/>
              </w:rPr>
            </w:pPr>
          </w:p>
        </w:tc>
      </w:tr>
      <w:tr w:rsidR="004278CC" w:rsidRPr="00FC577D" w14:paraId="1C02E4E8" w14:textId="77777777" w:rsidTr="3771BBAF">
        <w:trPr>
          <w:trHeight w:val="278"/>
        </w:trPr>
        <w:tc>
          <w:tcPr>
            <w:tcW w:w="831" w:type="pct"/>
            <w:vMerge/>
          </w:tcPr>
          <w:p w14:paraId="1037B8A3" w14:textId="77777777" w:rsidR="004278CC" w:rsidRPr="00FC577D" w:rsidRDefault="004278C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03D0312" w14:textId="77777777" w:rsidR="004278CC" w:rsidRPr="00FC577D" w:rsidRDefault="004278CC"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42C5AED1" w14:textId="77777777" w:rsidR="004278CC" w:rsidRPr="00FC577D" w:rsidRDefault="004278CC" w:rsidP="00B14425">
            <w:pPr>
              <w:tabs>
                <w:tab w:val="left" w:pos="334"/>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Bugetul operatorilor de sistem</w:t>
            </w:r>
          </w:p>
        </w:tc>
      </w:tr>
      <w:tr w:rsidR="004278CC" w:rsidRPr="00FC577D" w14:paraId="3F7B5617" w14:textId="77777777" w:rsidTr="3771BBAF">
        <w:trPr>
          <w:trHeight w:val="62"/>
        </w:trPr>
        <w:tc>
          <w:tcPr>
            <w:tcW w:w="831" w:type="pct"/>
            <w:vMerge/>
          </w:tcPr>
          <w:p w14:paraId="687C6DE0" w14:textId="77777777" w:rsidR="004278CC" w:rsidRPr="00FC577D" w:rsidRDefault="004278C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F7F0C43" w14:textId="77777777" w:rsidR="004278CC" w:rsidRPr="00FC577D" w:rsidRDefault="004278CC"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7099E8A3" w14:textId="77777777" w:rsidR="004278CC" w:rsidRPr="00FC577D" w:rsidRDefault="004278CC" w:rsidP="00B14425">
            <w:pPr>
              <w:tabs>
                <w:tab w:val="left" w:pos="993"/>
                <w:tab w:val="left" w:pos="1440"/>
                <w:tab w:val="left" w:pos="5040"/>
                <w:tab w:val="right" w:pos="8504"/>
              </w:tabs>
              <w:spacing w:after="0" w:line="240" w:lineRule="auto"/>
              <w:jc w:val="both"/>
              <w:rPr>
                <w:rFonts w:ascii="Times New Roman" w:hAnsi="Times New Roman" w:cs="Times New Roman"/>
                <w:i/>
                <w:sz w:val="24"/>
                <w:szCs w:val="24"/>
                <w:lang w:eastAsia="de-DE"/>
              </w:rPr>
            </w:pPr>
            <w:r w:rsidRPr="00FC577D">
              <w:rPr>
                <w:rFonts w:ascii="Times New Roman" w:hAnsi="Times New Roman" w:cs="Times New Roman"/>
                <w:sz w:val="24"/>
                <w:szCs w:val="24"/>
                <w:lang w:eastAsia="de-DE"/>
              </w:rPr>
              <w:t>Operatorii de sistem din domeniul gazelor naturale</w:t>
            </w:r>
          </w:p>
        </w:tc>
      </w:tr>
      <w:tr w:rsidR="004278CC" w:rsidRPr="00FC577D" w14:paraId="6F8F09F4" w14:textId="77777777" w:rsidTr="3771BBAF">
        <w:trPr>
          <w:trHeight w:val="67"/>
        </w:trPr>
        <w:tc>
          <w:tcPr>
            <w:tcW w:w="831" w:type="pct"/>
            <w:vMerge/>
          </w:tcPr>
          <w:p w14:paraId="5B2F9378" w14:textId="77777777" w:rsidR="004278CC" w:rsidRPr="00FC577D" w:rsidRDefault="004278C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635067E" w14:textId="77777777" w:rsidR="004278CC" w:rsidRPr="00FC577D" w:rsidRDefault="004278CC"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19CBEE79" w14:textId="77777777" w:rsidR="004278CC" w:rsidRPr="00FC577D" w:rsidRDefault="004278C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p w14:paraId="58E6DD4E" w14:textId="77777777" w:rsidR="004278CC" w:rsidRPr="00FC577D" w:rsidRDefault="004278CC" w:rsidP="00B14425">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p>
        </w:tc>
      </w:tr>
      <w:tr w:rsidR="004278CC" w:rsidRPr="00FC577D" w14:paraId="5673AA37" w14:textId="77777777" w:rsidTr="3771BBAF">
        <w:trPr>
          <w:trHeight w:val="233"/>
        </w:trPr>
        <w:tc>
          <w:tcPr>
            <w:tcW w:w="831" w:type="pct"/>
            <w:vMerge w:val="restart"/>
          </w:tcPr>
          <w:p w14:paraId="48F37415" w14:textId="77777777" w:rsidR="004278CC" w:rsidRPr="00FC577D" w:rsidRDefault="004278C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lastRenderedPageBreak/>
              <w:t>Economii de energie</w:t>
            </w:r>
          </w:p>
        </w:tc>
        <w:tc>
          <w:tcPr>
            <w:tcW w:w="1292" w:type="pct"/>
          </w:tcPr>
          <w:p w14:paraId="5ACB5230" w14:textId="77777777" w:rsidR="004278CC" w:rsidRPr="00FC577D" w:rsidRDefault="004278CC"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1FCE6975" w14:textId="51FE9F9D" w:rsidR="004278CC" w:rsidRPr="00FC577D" w:rsidRDefault="3771BBAF" w:rsidP="3771BBAF">
            <w:pPr>
              <w:tabs>
                <w:tab w:val="left" w:pos="993"/>
                <w:tab w:val="left" w:pos="1440"/>
                <w:tab w:val="left" w:pos="5040"/>
                <w:tab w:val="right" w:pos="8504"/>
              </w:tabs>
              <w:spacing w:after="0" w:line="240" w:lineRule="auto"/>
              <w:ind w:firstLine="24"/>
              <w:jc w:val="both"/>
              <w:rPr>
                <w:rFonts w:ascii="Times New Roman" w:hAnsi="Times New Roman" w:cs="Times New Roman"/>
                <w:sz w:val="24"/>
                <w:szCs w:val="24"/>
                <w:lang w:eastAsia="de-DE"/>
              </w:rPr>
            </w:pPr>
            <w:r w:rsidRPr="3771BBAF">
              <w:rPr>
                <w:rFonts w:ascii="Times New Roman" w:hAnsi="Times New Roman" w:cs="Times New Roman"/>
                <w:sz w:val="24"/>
                <w:szCs w:val="24"/>
                <w:lang w:eastAsia="de-DE"/>
              </w:rPr>
              <w:t>n/a</w:t>
            </w:r>
          </w:p>
        </w:tc>
      </w:tr>
      <w:tr w:rsidR="004278CC" w:rsidRPr="00FC577D" w14:paraId="1A2E4D31" w14:textId="77777777" w:rsidTr="3771BBAF">
        <w:trPr>
          <w:trHeight w:val="296"/>
        </w:trPr>
        <w:tc>
          <w:tcPr>
            <w:tcW w:w="831" w:type="pct"/>
            <w:vMerge/>
          </w:tcPr>
          <w:p w14:paraId="7D3BEE8F" w14:textId="77777777" w:rsidR="004278CC" w:rsidRPr="00FC577D" w:rsidRDefault="004278C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D2AC875" w14:textId="77777777" w:rsidR="004278CC" w:rsidRPr="00FC577D" w:rsidRDefault="004278CC"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519B5885" w14:textId="77777777" w:rsidR="004278CC" w:rsidRPr="00FC577D" w:rsidRDefault="004278CC"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4278CC" w:rsidRPr="00FC577D" w14:paraId="138D37F0" w14:textId="77777777" w:rsidTr="3771BBAF">
        <w:trPr>
          <w:trHeight w:val="206"/>
        </w:trPr>
        <w:tc>
          <w:tcPr>
            <w:tcW w:w="831" w:type="pct"/>
            <w:vMerge/>
          </w:tcPr>
          <w:p w14:paraId="3B88899E" w14:textId="77777777" w:rsidR="004278CC" w:rsidRPr="00FC577D" w:rsidRDefault="004278C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A945F52" w14:textId="77777777" w:rsidR="004278CC" w:rsidRPr="00FC577D" w:rsidRDefault="004278CC"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7D4CE53C" w14:textId="77777777" w:rsidR="004278CC" w:rsidRPr="00FC577D" w:rsidRDefault="004278CC"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4278CC" w:rsidRPr="00FC577D" w14:paraId="08C912B3" w14:textId="77777777" w:rsidTr="3771BBAF">
        <w:trPr>
          <w:trHeight w:val="125"/>
        </w:trPr>
        <w:tc>
          <w:tcPr>
            <w:tcW w:w="831" w:type="pct"/>
            <w:vMerge/>
          </w:tcPr>
          <w:p w14:paraId="69E2BB2B" w14:textId="77777777" w:rsidR="004278CC" w:rsidRPr="00FC577D" w:rsidRDefault="004278C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22CEFCC" w14:textId="77777777" w:rsidR="004278CC" w:rsidRPr="00FC577D" w:rsidRDefault="004278CC"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52CB1DBB" w14:textId="77777777" w:rsidR="004278CC" w:rsidRPr="00FC577D" w:rsidRDefault="004278CC"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bl>
    <w:p w14:paraId="57C0D796" w14:textId="77777777" w:rsidR="004278CC" w:rsidRPr="00FC577D" w:rsidRDefault="004278CC" w:rsidP="00B14425"/>
    <w:p w14:paraId="4999F2B3" w14:textId="1EBB5DCD" w:rsidR="00B63E2F" w:rsidRPr="00BD77C8" w:rsidRDefault="00BD77C8" w:rsidP="00BD77C8">
      <w:pPr>
        <w:tabs>
          <w:tab w:val="left" w:pos="993"/>
        </w:tabs>
        <w:spacing w:after="0" w:line="240" w:lineRule="auto"/>
        <w:jc w:val="center"/>
        <w:rPr>
          <w:rFonts w:ascii="Times New Roman" w:hAnsi="Times New Roman"/>
          <w:b/>
          <w:sz w:val="28"/>
          <w:szCs w:val="28"/>
        </w:rPr>
      </w:pPr>
      <w:r w:rsidRPr="00BD77C8">
        <w:rPr>
          <w:rFonts w:ascii="Times New Roman" w:hAnsi="Times New Roman" w:cs="Times New Roman"/>
          <w:b/>
          <w:bCs/>
        </w:rPr>
        <w:t>S</w:t>
      </w:r>
      <w:r w:rsidRPr="00BD77C8">
        <w:rPr>
          <w:rFonts w:ascii="Times New Roman" w:hAnsi="Times New Roman" w:cs="Times New Roman"/>
          <w:b/>
          <w:bCs/>
          <w:sz w:val="24"/>
          <w:szCs w:val="24"/>
        </w:rPr>
        <w:t>ecțiunea</w:t>
      </w:r>
      <w:r w:rsidRPr="00BD77C8">
        <w:rPr>
          <w:rFonts w:ascii="Times New Roman" w:hAnsi="Times New Roman" w:cs="Times New Roman"/>
          <w:b/>
          <w:sz w:val="24"/>
          <w:szCs w:val="24"/>
        </w:rPr>
        <w:t xml:space="preserve"> </w:t>
      </w:r>
      <w:r>
        <w:rPr>
          <w:rFonts w:ascii="Times New Roman" w:hAnsi="Times New Roman"/>
          <w:b/>
          <w:sz w:val="24"/>
          <w:szCs w:val="24"/>
        </w:rPr>
        <w:t xml:space="preserve">3.2. </w:t>
      </w:r>
      <w:r w:rsidR="00995DA9" w:rsidRPr="00BD77C8">
        <w:rPr>
          <w:rFonts w:ascii="Times New Roman" w:hAnsi="Times New Roman"/>
          <w:b/>
          <w:sz w:val="24"/>
          <w:szCs w:val="24"/>
        </w:rPr>
        <w:t xml:space="preserve">Măsuri în sectorul </w:t>
      </w:r>
      <w:proofErr w:type="spellStart"/>
      <w:r w:rsidR="00995DA9" w:rsidRPr="00BD77C8">
        <w:rPr>
          <w:rFonts w:ascii="Times New Roman" w:hAnsi="Times New Roman"/>
          <w:b/>
          <w:sz w:val="24"/>
          <w:szCs w:val="24"/>
        </w:rPr>
        <w:t>construcţiilor</w:t>
      </w:r>
      <w:bookmarkEnd w:id="10"/>
      <w:bookmarkEnd w:id="11"/>
      <w:bookmarkEnd w:id="12"/>
      <w:bookmarkEnd w:id="13"/>
      <w:bookmarkEnd w:id="14"/>
      <w:proofErr w:type="spellEnd"/>
    </w:p>
    <w:p w14:paraId="3E5770D1" w14:textId="34312EDA" w:rsidR="00995DA9" w:rsidRPr="00FC577D" w:rsidRDefault="00995DA9"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b/>
          <w:sz w:val="24"/>
          <w:szCs w:val="24"/>
        </w:rPr>
      </w:pPr>
      <w:r w:rsidRPr="00FC577D">
        <w:rPr>
          <w:rFonts w:ascii="Times New Roman" w:hAnsi="Times New Roman" w:cs="Times New Roman"/>
          <w:sz w:val="24"/>
          <w:szCs w:val="24"/>
        </w:rPr>
        <w:t xml:space="preserve">Măsurile din sectorul </w:t>
      </w:r>
      <w:proofErr w:type="spellStart"/>
      <w:r w:rsidRPr="00FC577D">
        <w:rPr>
          <w:rFonts w:ascii="Times New Roman" w:hAnsi="Times New Roman" w:cs="Times New Roman"/>
          <w:sz w:val="24"/>
          <w:szCs w:val="24"/>
        </w:rPr>
        <w:t>construcţiilor</w:t>
      </w:r>
      <w:proofErr w:type="spellEnd"/>
      <w:r w:rsidRPr="00FC577D">
        <w:rPr>
          <w:rFonts w:ascii="Times New Roman" w:hAnsi="Times New Roman" w:cs="Times New Roman"/>
          <w:sz w:val="24"/>
          <w:szCs w:val="24"/>
        </w:rPr>
        <w:t xml:space="preserve"> includ măsuri generale, </w:t>
      </w:r>
      <w:r w:rsidR="0092372C" w:rsidRPr="00FC577D">
        <w:rPr>
          <w:rFonts w:ascii="Times New Roman" w:hAnsi="Times New Roman" w:cs="Times New Roman"/>
          <w:sz w:val="24"/>
          <w:szCs w:val="24"/>
        </w:rPr>
        <w:t xml:space="preserve">focusate preponderent pe clădirile rezidențiale, </w:t>
      </w:r>
      <w:r w:rsidRPr="00FC577D">
        <w:rPr>
          <w:rFonts w:ascii="Times New Roman" w:hAnsi="Times New Roman" w:cs="Times New Roman"/>
          <w:sz w:val="24"/>
          <w:szCs w:val="24"/>
        </w:rPr>
        <w:t>care implică elaborarea/</w:t>
      </w:r>
      <w:proofErr w:type="spellStart"/>
      <w:r w:rsidRPr="00FC577D">
        <w:rPr>
          <w:rFonts w:ascii="Times New Roman" w:hAnsi="Times New Roman" w:cs="Times New Roman"/>
          <w:sz w:val="24"/>
          <w:szCs w:val="24"/>
        </w:rPr>
        <w:t>perfecţionarea</w:t>
      </w:r>
      <w:proofErr w:type="spellEnd"/>
      <w:r w:rsidRPr="00FC577D">
        <w:rPr>
          <w:rFonts w:ascii="Times New Roman" w:hAnsi="Times New Roman" w:cs="Times New Roman"/>
          <w:sz w:val="24"/>
          <w:szCs w:val="24"/>
        </w:rPr>
        <w:t xml:space="preserve"> bazei legislative din sector, codurile </w:t>
      </w:r>
      <w:r w:rsidR="0092372C" w:rsidRPr="00FC577D">
        <w:rPr>
          <w:rFonts w:ascii="Times New Roman" w:hAnsi="Times New Roman" w:cs="Times New Roman"/>
          <w:sz w:val="24"/>
          <w:szCs w:val="24"/>
        </w:rPr>
        <w:t>și normativel</w:t>
      </w:r>
      <w:r w:rsidR="00D4251E">
        <w:rPr>
          <w:rFonts w:ascii="Times New Roman" w:hAnsi="Times New Roman" w:cs="Times New Roman"/>
          <w:sz w:val="24"/>
          <w:szCs w:val="24"/>
        </w:rPr>
        <w:t>e</w:t>
      </w:r>
      <w:r w:rsidR="0092372C" w:rsidRPr="00FC577D">
        <w:rPr>
          <w:rFonts w:ascii="Times New Roman" w:hAnsi="Times New Roman" w:cs="Times New Roman"/>
          <w:sz w:val="24"/>
          <w:szCs w:val="24"/>
        </w:rPr>
        <w:t xml:space="preserve"> </w:t>
      </w:r>
      <w:r w:rsidRPr="00FC577D">
        <w:rPr>
          <w:rFonts w:ascii="Times New Roman" w:hAnsi="Times New Roman" w:cs="Times New Roman"/>
          <w:sz w:val="24"/>
          <w:szCs w:val="24"/>
        </w:rPr>
        <w:t xml:space="preserve">în domeniul </w:t>
      </w:r>
      <w:proofErr w:type="spellStart"/>
      <w:r w:rsidRPr="00FC577D">
        <w:rPr>
          <w:rFonts w:ascii="Times New Roman" w:hAnsi="Times New Roman" w:cs="Times New Roman"/>
          <w:sz w:val="24"/>
          <w:szCs w:val="24"/>
        </w:rPr>
        <w:t>construcţiilor</w:t>
      </w:r>
      <w:proofErr w:type="spellEnd"/>
      <w:r w:rsidR="0092372C" w:rsidRPr="00FC577D">
        <w:rPr>
          <w:rFonts w:ascii="Times New Roman" w:hAnsi="Times New Roman" w:cs="Times New Roman"/>
          <w:sz w:val="24"/>
          <w:szCs w:val="24"/>
        </w:rPr>
        <w:t>,</w:t>
      </w:r>
      <w:r w:rsidRPr="00FC577D">
        <w:rPr>
          <w:rFonts w:ascii="Times New Roman" w:hAnsi="Times New Roman" w:cs="Times New Roman"/>
          <w:sz w:val="24"/>
          <w:szCs w:val="24"/>
        </w:rPr>
        <w:t xml:space="preserve"> etc. şi </w:t>
      </w:r>
      <w:r w:rsidR="0092372C" w:rsidRPr="00FC577D">
        <w:rPr>
          <w:rFonts w:ascii="Times New Roman" w:hAnsi="Times New Roman" w:cs="Times New Roman"/>
          <w:sz w:val="24"/>
          <w:szCs w:val="24"/>
        </w:rPr>
        <w:t xml:space="preserve">alte </w:t>
      </w:r>
      <w:r w:rsidRPr="00FC577D">
        <w:rPr>
          <w:rFonts w:ascii="Times New Roman" w:hAnsi="Times New Roman" w:cs="Times New Roman"/>
          <w:sz w:val="24"/>
          <w:szCs w:val="24"/>
        </w:rPr>
        <w:t xml:space="preserve">măsuri asociate cu economii </w:t>
      </w:r>
      <w:r w:rsidR="0092372C" w:rsidRPr="00FC577D">
        <w:rPr>
          <w:rFonts w:ascii="Times New Roman" w:hAnsi="Times New Roman" w:cs="Times New Roman"/>
          <w:sz w:val="24"/>
          <w:szCs w:val="24"/>
        </w:rPr>
        <w:t>de energie. Su</w:t>
      </w:r>
      <w:r w:rsidRPr="00FC577D">
        <w:rPr>
          <w:rFonts w:ascii="Times New Roman" w:hAnsi="Times New Roman" w:cs="Times New Roman"/>
          <w:sz w:val="24"/>
          <w:szCs w:val="24"/>
        </w:rPr>
        <w:t xml:space="preserve">marul </w:t>
      </w:r>
      <w:proofErr w:type="spellStart"/>
      <w:r w:rsidRPr="00FC577D">
        <w:rPr>
          <w:rFonts w:ascii="Times New Roman" w:hAnsi="Times New Roman" w:cs="Times New Roman"/>
          <w:sz w:val="24"/>
          <w:szCs w:val="24"/>
        </w:rPr>
        <w:t>informaţiilor</w:t>
      </w:r>
      <w:proofErr w:type="spellEnd"/>
      <w:r w:rsidRPr="00FC577D">
        <w:rPr>
          <w:rFonts w:ascii="Times New Roman" w:hAnsi="Times New Roman" w:cs="Times New Roman"/>
          <w:sz w:val="24"/>
          <w:szCs w:val="24"/>
        </w:rPr>
        <w:t xml:space="preserve"> privind măsurile este prezentat în tabelul 1</w:t>
      </w:r>
      <w:r w:rsidR="00803007" w:rsidRPr="00FC577D">
        <w:rPr>
          <w:rFonts w:ascii="Times New Roman" w:hAnsi="Times New Roman" w:cs="Times New Roman"/>
          <w:sz w:val="24"/>
          <w:szCs w:val="24"/>
        </w:rPr>
        <w:t>9</w:t>
      </w:r>
      <w:r w:rsidRPr="00FC577D">
        <w:rPr>
          <w:rFonts w:ascii="Times New Roman" w:hAnsi="Times New Roman" w:cs="Times New Roman"/>
          <w:sz w:val="24"/>
          <w:szCs w:val="24"/>
        </w:rPr>
        <w:t xml:space="preserve">. </w:t>
      </w:r>
    </w:p>
    <w:p w14:paraId="120C4E94" w14:textId="77777777" w:rsidR="00995DA9" w:rsidRPr="00FC577D" w:rsidRDefault="00995DA9" w:rsidP="00B14425">
      <w:pPr>
        <w:tabs>
          <w:tab w:val="left" w:pos="993"/>
        </w:tabs>
        <w:spacing w:after="0" w:line="240" w:lineRule="auto"/>
        <w:ind w:firstLine="709"/>
        <w:jc w:val="both"/>
        <w:textAlignment w:val="baseline"/>
        <w:rPr>
          <w:rFonts w:ascii="Times New Roman" w:hAnsi="Times New Roman" w:cs="Times New Roman"/>
          <w:sz w:val="28"/>
          <w:szCs w:val="28"/>
        </w:rPr>
      </w:pPr>
    </w:p>
    <w:p w14:paraId="63A79DA0" w14:textId="56FF6BEF" w:rsidR="00FF55B6" w:rsidRPr="00FC577D" w:rsidRDefault="00FF55B6" w:rsidP="00FF55B6">
      <w:pPr>
        <w:pStyle w:val="Legend"/>
        <w:keepNext/>
        <w:rPr>
          <w:rFonts w:ascii="Times New Roman" w:hAnsi="Times New Roman" w:cs="Times New Roman"/>
          <w:color w:val="auto"/>
          <w:sz w:val="24"/>
          <w:szCs w:val="24"/>
        </w:rPr>
      </w:pPr>
      <w:r w:rsidRPr="00FC577D">
        <w:rPr>
          <w:rFonts w:ascii="Times New Roman" w:hAnsi="Times New Roman" w:cs="Times New Roman"/>
          <w:b/>
          <w:color w:val="auto"/>
          <w:sz w:val="24"/>
          <w:szCs w:val="24"/>
        </w:rPr>
        <w:t xml:space="preserve">Tabel </w:t>
      </w:r>
      <w:r w:rsidRPr="00FC577D">
        <w:rPr>
          <w:rFonts w:ascii="Times New Roman" w:hAnsi="Times New Roman" w:cs="Times New Roman"/>
          <w:b/>
          <w:color w:val="auto"/>
          <w:sz w:val="24"/>
          <w:szCs w:val="24"/>
        </w:rPr>
        <w:fldChar w:fldCharType="begin"/>
      </w:r>
      <w:r w:rsidRPr="00FC577D">
        <w:rPr>
          <w:rFonts w:ascii="Times New Roman" w:hAnsi="Times New Roman" w:cs="Times New Roman"/>
          <w:b/>
          <w:color w:val="auto"/>
          <w:sz w:val="24"/>
          <w:szCs w:val="24"/>
        </w:rPr>
        <w:instrText xml:space="preserve"> SEQ Tabel \* ARABIC </w:instrText>
      </w:r>
      <w:r w:rsidRPr="00FC577D">
        <w:rPr>
          <w:rFonts w:ascii="Times New Roman" w:hAnsi="Times New Roman" w:cs="Times New Roman"/>
          <w:b/>
          <w:color w:val="auto"/>
          <w:sz w:val="24"/>
          <w:szCs w:val="24"/>
        </w:rPr>
        <w:fldChar w:fldCharType="separate"/>
      </w:r>
      <w:r w:rsidR="002315CF">
        <w:rPr>
          <w:rFonts w:ascii="Times New Roman" w:hAnsi="Times New Roman" w:cs="Times New Roman"/>
          <w:b/>
          <w:noProof/>
          <w:color w:val="auto"/>
          <w:sz w:val="24"/>
          <w:szCs w:val="24"/>
        </w:rPr>
        <w:t>21</w:t>
      </w:r>
      <w:r w:rsidRPr="00FC577D">
        <w:rPr>
          <w:rFonts w:ascii="Times New Roman" w:hAnsi="Times New Roman" w:cs="Times New Roman"/>
          <w:b/>
          <w:color w:val="auto"/>
          <w:sz w:val="24"/>
          <w:szCs w:val="24"/>
        </w:rPr>
        <w:fldChar w:fldCharType="end"/>
      </w:r>
      <w:r w:rsidRPr="00FC577D">
        <w:rPr>
          <w:rFonts w:ascii="Times New Roman" w:hAnsi="Times New Roman" w:cs="Times New Roman"/>
          <w:b/>
          <w:color w:val="auto"/>
          <w:sz w:val="24"/>
          <w:szCs w:val="24"/>
        </w:rPr>
        <w:t>.</w:t>
      </w:r>
      <w:r w:rsidRPr="00FC577D">
        <w:rPr>
          <w:rFonts w:ascii="Times New Roman" w:hAnsi="Times New Roman" w:cs="Times New Roman"/>
          <w:color w:val="auto"/>
          <w:sz w:val="24"/>
          <w:szCs w:val="24"/>
        </w:rPr>
        <w:t xml:space="preserve"> Măsurile individuale în sectorul </w:t>
      </w:r>
      <w:proofErr w:type="spellStart"/>
      <w:r w:rsidRPr="00FC577D">
        <w:rPr>
          <w:rFonts w:ascii="Times New Roman" w:hAnsi="Times New Roman" w:cs="Times New Roman"/>
          <w:color w:val="auto"/>
          <w:sz w:val="24"/>
          <w:szCs w:val="24"/>
        </w:rPr>
        <w:t>construcţiilor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1482"/>
        <w:gridCol w:w="1445"/>
        <w:gridCol w:w="1257"/>
        <w:gridCol w:w="1226"/>
        <w:gridCol w:w="1538"/>
        <w:gridCol w:w="1423"/>
      </w:tblGrid>
      <w:tr w:rsidR="00803007" w:rsidRPr="00FC577D" w14:paraId="5F7B4380" w14:textId="77777777" w:rsidTr="3771BBAF">
        <w:trPr>
          <w:trHeight w:val="1315"/>
        </w:trPr>
        <w:tc>
          <w:tcPr>
            <w:tcW w:w="358" w:type="pct"/>
            <w:shd w:val="clear" w:color="auto" w:fill="auto"/>
            <w:vAlign w:val="center"/>
          </w:tcPr>
          <w:p w14:paraId="591B1DB4" w14:textId="77777777" w:rsidR="00803007" w:rsidRPr="00FC577D" w:rsidRDefault="00803007"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Nr.</w:t>
            </w:r>
          </w:p>
          <w:p w14:paraId="574FF7E3" w14:textId="77777777" w:rsidR="00803007" w:rsidRPr="00FC577D" w:rsidRDefault="00803007"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crt.</w:t>
            </w:r>
          </w:p>
        </w:tc>
        <w:tc>
          <w:tcPr>
            <w:tcW w:w="822" w:type="pct"/>
            <w:shd w:val="clear" w:color="auto" w:fill="auto"/>
            <w:vAlign w:val="center"/>
          </w:tcPr>
          <w:p w14:paraId="1AA1A2EA" w14:textId="77777777" w:rsidR="00803007" w:rsidRPr="00FC577D" w:rsidRDefault="00803007"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Denumirea măsurii de economisire a energiei</w:t>
            </w:r>
            <w:r w:rsidRPr="00FC577D">
              <w:rPr>
                <w:rFonts w:ascii="Times New Roman" w:hAnsi="Times New Roman" w:cs="Times New Roman"/>
                <w:b/>
                <w:sz w:val="20"/>
                <w:szCs w:val="20"/>
              </w:rPr>
              <w:br/>
            </w:r>
          </w:p>
        </w:tc>
        <w:tc>
          <w:tcPr>
            <w:tcW w:w="801" w:type="pct"/>
            <w:shd w:val="clear" w:color="auto" w:fill="auto"/>
            <w:vAlign w:val="center"/>
          </w:tcPr>
          <w:p w14:paraId="7D58CC4A" w14:textId="77777777" w:rsidR="00803007" w:rsidRPr="00FC577D" w:rsidRDefault="00803007"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Sectorul țintă</w:t>
            </w:r>
          </w:p>
        </w:tc>
        <w:tc>
          <w:tcPr>
            <w:tcW w:w="696" w:type="pct"/>
            <w:shd w:val="clear" w:color="auto" w:fill="auto"/>
            <w:vAlign w:val="center"/>
          </w:tcPr>
          <w:p w14:paraId="34519E7A" w14:textId="77777777" w:rsidR="00803007" w:rsidRPr="00FC577D" w:rsidRDefault="00803007"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Durata</w:t>
            </w:r>
          </w:p>
        </w:tc>
        <w:tc>
          <w:tcPr>
            <w:tcW w:w="680" w:type="pct"/>
            <w:shd w:val="clear" w:color="auto" w:fill="auto"/>
            <w:vAlign w:val="center"/>
          </w:tcPr>
          <w:p w14:paraId="5EA9DAF1" w14:textId="77777777" w:rsidR="00803007" w:rsidRPr="00FC577D" w:rsidRDefault="00803007"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 xml:space="preserve">Economii de </w:t>
            </w:r>
            <w:proofErr w:type="spellStart"/>
            <w:r w:rsidRPr="00FC577D">
              <w:rPr>
                <w:rFonts w:ascii="Times New Roman" w:hAnsi="Times New Roman" w:cs="Times New Roman"/>
                <w:b/>
                <w:sz w:val="20"/>
                <w:szCs w:val="20"/>
              </w:rPr>
              <w:t>de</w:t>
            </w:r>
            <w:proofErr w:type="spellEnd"/>
            <w:r w:rsidRPr="00FC577D">
              <w:rPr>
                <w:rFonts w:ascii="Times New Roman" w:hAnsi="Times New Roman" w:cs="Times New Roman"/>
                <w:b/>
                <w:sz w:val="20"/>
                <w:szCs w:val="20"/>
              </w:rPr>
              <w:t xml:space="preserve"> energie prevăzute în 2020 (</w:t>
            </w:r>
            <w:proofErr w:type="spellStart"/>
            <w:r w:rsidRPr="00FC577D">
              <w:rPr>
                <w:rFonts w:ascii="Times New Roman" w:hAnsi="Times New Roman" w:cs="Times New Roman"/>
                <w:b/>
                <w:sz w:val="20"/>
                <w:szCs w:val="20"/>
              </w:rPr>
              <w:t>ktep</w:t>
            </w:r>
            <w:proofErr w:type="spellEnd"/>
            <w:r w:rsidRPr="00FC577D">
              <w:rPr>
                <w:rFonts w:ascii="Times New Roman" w:hAnsi="Times New Roman" w:cs="Times New Roman"/>
                <w:b/>
                <w:sz w:val="20"/>
                <w:szCs w:val="20"/>
              </w:rPr>
              <w:t>)</w:t>
            </w:r>
          </w:p>
        </w:tc>
        <w:tc>
          <w:tcPr>
            <w:tcW w:w="853" w:type="pct"/>
            <w:shd w:val="clear" w:color="auto" w:fill="auto"/>
            <w:vAlign w:val="center"/>
          </w:tcPr>
          <w:p w14:paraId="6B482EDD" w14:textId="77777777" w:rsidR="00803007" w:rsidRPr="00FC577D" w:rsidRDefault="00803007" w:rsidP="00B14425">
            <w:pPr>
              <w:tabs>
                <w:tab w:val="left" w:pos="993"/>
              </w:tabs>
              <w:spacing w:after="0" w:line="240" w:lineRule="auto"/>
              <w:jc w:val="center"/>
              <w:rPr>
                <w:rFonts w:ascii="Times New Roman" w:hAnsi="Times New Roman" w:cs="Times New Roman"/>
                <w:b/>
                <w:sz w:val="20"/>
                <w:szCs w:val="20"/>
              </w:rPr>
            </w:pPr>
            <w:proofErr w:type="spellStart"/>
            <w:r w:rsidRPr="00FC577D">
              <w:rPr>
                <w:rFonts w:ascii="Times New Roman" w:hAnsi="Times New Roman" w:cs="Times New Roman"/>
                <w:b/>
                <w:sz w:val="20"/>
                <w:szCs w:val="20"/>
              </w:rPr>
              <w:t>Situaţia</w:t>
            </w:r>
            <w:proofErr w:type="spellEnd"/>
            <w:r w:rsidRPr="00FC577D">
              <w:rPr>
                <w:rFonts w:ascii="Times New Roman" w:hAnsi="Times New Roman" w:cs="Times New Roman"/>
                <w:b/>
                <w:sz w:val="20"/>
                <w:szCs w:val="20"/>
              </w:rPr>
              <w:t xml:space="preserve"> în raport cu PNAEE</w:t>
            </w:r>
            <w:r w:rsidRPr="00FC577D">
              <w:rPr>
                <w:rFonts w:ascii="Times New Roman" w:hAnsi="Times New Roman" w:cs="Times New Roman"/>
                <w:b/>
                <w:sz w:val="20"/>
                <w:szCs w:val="20"/>
                <w:lang w:eastAsia="de-DE"/>
              </w:rPr>
              <w:t xml:space="preserve"> 2016-2018</w:t>
            </w:r>
          </w:p>
        </w:tc>
        <w:tc>
          <w:tcPr>
            <w:tcW w:w="790" w:type="pct"/>
            <w:shd w:val="clear" w:color="auto" w:fill="auto"/>
            <w:vAlign w:val="center"/>
          </w:tcPr>
          <w:p w14:paraId="596BCE8E" w14:textId="77777777" w:rsidR="00803007" w:rsidRPr="00FC577D" w:rsidRDefault="00803007"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 xml:space="preserve">Comentarii </w:t>
            </w:r>
            <w:proofErr w:type="spellStart"/>
            <w:r w:rsidRPr="00FC577D">
              <w:rPr>
                <w:rFonts w:ascii="Times New Roman" w:hAnsi="Times New Roman" w:cs="Times New Roman"/>
                <w:b/>
                <w:sz w:val="20"/>
                <w:szCs w:val="20"/>
              </w:rPr>
              <w:t>adiţionale</w:t>
            </w:r>
            <w:proofErr w:type="spellEnd"/>
          </w:p>
        </w:tc>
      </w:tr>
      <w:tr w:rsidR="00803007" w:rsidRPr="00FC577D" w14:paraId="7CB3D219" w14:textId="77777777" w:rsidTr="3771BBAF">
        <w:trPr>
          <w:trHeight w:val="1324"/>
        </w:trPr>
        <w:tc>
          <w:tcPr>
            <w:tcW w:w="358" w:type="pct"/>
            <w:shd w:val="clear" w:color="auto" w:fill="auto"/>
          </w:tcPr>
          <w:p w14:paraId="5229345D" w14:textId="77777777" w:rsidR="00803007" w:rsidRPr="00FC577D" w:rsidRDefault="00803007"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B.1.</w:t>
            </w:r>
          </w:p>
        </w:tc>
        <w:tc>
          <w:tcPr>
            <w:tcW w:w="822" w:type="pct"/>
            <w:shd w:val="clear" w:color="auto" w:fill="auto"/>
          </w:tcPr>
          <w:p w14:paraId="24339211" w14:textId="77777777" w:rsidR="00803007" w:rsidRPr="00FC577D" w:rsidRDefault="00803007" w:rsidP="00B14425">
            <w:pPr>
              <w:tabs>
                <w:tab w:val="left" w:pos="993"/>
              </w:tabs>
              <w:spacing w:after="0" w:line="240" w:lineRule="auto"/>
              <w:rPr>
                <w:rFonts w:ascii="Times New Roman" w:hAnsi="Times New Roman" w:cs="Times New Roman"/>
                <w:sz w:val="20"/>
                <w:szCs w:val="20"/>
              </w:rPr>
            </w:pPr>
            <w:r w:rsidRPr="00FC577D">
              <w:rPr>
                <w:rFonts w:ascii="Times New Roman" w:hAnsi="Times New Roman" w:cs="Times New Roman"/>
                <w:sz w:val="20"/>
                <w:szCs w:val="20"/>
              </w:rPr>
              <w:t xml:space="preserve">Elaborarea cadrului legal cu privire la </w:t>
            </w:r>
            <w:proofErr w:type="spellStart"/>
            <w:r w:rsidRPr="00FC577D">
              <w:rPr>
                <w:rFonts w:ascii="Times New Roman" w:hAnsi="Times New Roman" w:cs="Times New Roman"/>
                <w:sz w:val="20"/>
                <w:szCs w:val="20"/>
              </w:rPr>
              <w:t>performanţa</w:t>
            </w:r>
            <w:proofErr w:type="spellEnd"/>
            <w:r w:rsidRPr="00FC577D">
              <w:rPr>
                <w:rFonts w:ascii="Times New Roman" w:hAnsi="Times New Roman" w:cs="Times New Roman"/>
                <w:sz w:val="20"/>
                <w:szCs w:val="20"/>
              </w:rPr>
              <w:t xml:space="preserve"> energetică a clădirilor</w:t>
            </w:r>
          </w:p>
        </w:tc>
        <w:tc>
          <w:tcPr>
            <w:tcW w:w="801" w:type="pct"/>
            <w:shd w:val="clear" w:color="auto" w:fill="auto"/>
          </w:tcPr>
          <w:p w14:paraId="3605EF8A" w14:textId="77777777" w:rsidR="00803007" w:rsidRPr="00FC577D" w:rsidRDefault="00803007" w:rsidP="00E7019B">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Clădire din sectorul rezidențial</w:t>
            </w:r>
          </w:p>
        </w:tc>
        <w:tc>
          <w:tcPr>
            <w:tcW w:w="696" w:type="pct"/>
            <w:shd w:val="clear" w:color="auto" w:fill="auto"/>
            <w:vAlign w:val="center"/>
          </w:tcPr>
          <w:p w14:paraId="688D7D22" w14:textId="77777777" w:rsidR="00803007" w:rsidRPr="00FC577D" w:rsidRDefault="00803007"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2019-2021</w:t>
            </w:r>
          </w:p>
        </w:tc>
        <w:tc>
          <w:tcPr>
            <w:tcW w:w="680" w:type="pct"/>
            <w:shd w:val="clear" w:color="auto" w:fill="auto"/>
            <w:vAlign w:val="center"/>
          </w:tcPr>
          <w:p w14:paraId="7F298C87" w14:textId="02F2B291" w:rsidR="00803007" w:rsidRPr="00FC577D" w:rsidRDefault="3771BBAF" w:rsidP="3771BBAF">
            <w:pPr>
              <w:tabs>
                <w:tab w:val="left" w:pos="993"/>
              </w:tabs>
              <w:spacing w:after="0" w:line="240" w:lineRule="auto"/>
              <w:jc w:val="center"/>
              <w:rPr>
                <w:rFonts w:ascii="Times New Roman" w:hAnsi="Times New Roman" w:cs="Times New Roman"/>
                <w:sz w:val="20"/>
                <w:szCs w:val="20"/>
              </w:rPr>
            </w:pPr>
            <w:r w:rsidRPr="3771BBAF">
              <w:rPr>
                <w:rFonts w:ascii="Times New Roman" w:hAnsi="Times New Roman" w:cs="Times New Roman"/>
                <w:sz w:val="20"/>
                <w:szCs w:val="20"/>
              </w:rPr>
              <w:t>n/a</w:t>
            </w:r>
          </w:p>
        </w:tc>
        <w:tc>
          <w:tcPr>
            <w:tcW w:w="853" w:type="pct"/>
            <w:shd w:val="clear" w:color="auto" w:fill="auto"/>
            <w:vAlign w:val="center"/>
          </w:tcPr>
          <w:p w14:paraId="3315162D" w14:textId="77777777" w:rsidR="00803007" w:rsidRPr="00FC577D" w:rsidRDefault="00803007"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existentă</w:t>
            </w:r>
          </w:p>
        </w:tc>
        <w:tc>
          <w:tcPr>
            <w:tcW w:w="790" w:type="pct"/>
            <w:shd w:val="clear" w:color="auto" w:fill="auto"/>
            <w:vAlign w:val="center"/>
          </w:tcPr>
          <w:p w14:paraId="42AFC42D" w14:textId="77777777" w:rsidR="00803007" w:rsidRPr="00FC577D" w:rsidRDefault="00803007" w:rsidP="00B14425">
            <w:pPr>
              <w:tabs>
                <w:tab w:val="left" w:pos="993"/>
              </w:tabs>
              <w:spacing w:after="0" w:line="240" w:lineRule="auto"/>
              <w:jc w:val="both"/>
              <w:rPr>
                <w:rFonts w:ascii="Times New Roman" w:hAnsi="Times New Roman" w:cs="Times New Roman"/>
                <w:sz w:val="20"/>
                <w:szCs w:val="20"/>
              </w:rPr>
            </w:pPr>
          </w:p>
        </w:tc>
      </w:tr>
      <w:tr w:rsidR="00803007" w:rsidRPr="00FC577D" w14:paraId="54CBEB1D" w14:textId="77777777" w:rsidTr="3771BBAF">
        <w:trPr>
          <w:trHeight w:val="1099"/>
        </w:trPr>
        <w:tc>
          <w:tcPr>
            <w:tcW w:w="358" w:type="pct"/>
            <w:shd w:val="clear" w:color="auto" w:fill="auto"/>
          </w:tcPr>
          <w:p w14:paraId="2F6485B9" w14:textId="77777777" w:rsidR="00803007" w:rsidRPr="00FC577D" w:rsidRDefault="00803007"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B.2.</w:t>
            </w:r>
          </w:p>
        </w:tc>
        <w:tc>
          <w:tcPr>
            <w:tcW w:w="822" w:type="pct"/>
            <w:shd w:val="clear" w:color="auto" w:fill="auto"/>
          </w:tcPr>
          <w:p w14:paraId="13CB7E3C" w14:textId="77777777" w:rsidR="00803007" w:rsidRPr="00FC577D" w:rsidRDefault="00803007" w:rsidP="00B14425">
            <w:pPr>
              <w:tabs>
                <w:tab w:val="left" w:pos="993"/>
              </w:tabs>
              <w:spacing w:after="0" w:line="240" w:lineRule="auto"/>
              <w:rPr>
                <w:rFonts w:ascii="Times New Roman" w:hAnsi="Times New Roman" w:cs="Times New Roman"/>
                <w:sz w:val="20"/>
                <w:szCs w:val="20"/>
              </w:rPr>
            </w:pPr>
            <w:proofErr w:type="spellStart"/>
            <w:r w:rsidRPr="00FC577D">
              <w:rPr>
                <w:rFonts w:ascii="Times New Roman" w:hAnsi="Times New Roman" w:cs="Times New Roman"/>
                <w:sz w:val="20"/>
                <w:szCs w:val="20"/>
              </w:rPr>
              <w:t>Îmbunătăţirea</w:t>
            </w:r>
            <w:proofErr w:type="spellEnd"/>
            <w:r w:rsidRPr="00FC577D">
              <w:rPr>
                <w:rFonts w:ascii="Times New Roman" w:hAnsi="Times New Roman" w:cs="Times New Roman"/>
                <w:sz w:val="20"/>
                <w:szCs w:val="20"/>
              </w:rPr>
              <w:t xml:space="preserve"> </w:t>
            </w:r>
            <w:proofErr w:type="spellStart"/>
            <w:r w:rsidRPr="00FC577D">
              <w:rPr>
                <w:rFonts w:ascii="Times New Roman" w:hAnsi="Times New Roman" w:cs="Times New Roman"/>
                <w:sz w:val="20"/>
                <w:szCs w:val="20"/>
              </w:rPr>
              <w:t>eficienţei</w:t>
            </w:r>
            <w:proofErr w:type="spellEnd"/>
            <w:r w:rsidRPr="00FC577D">
              <w:rPr>
                <w:rFonts w:ascii="Times New Roman" w:hAnsi="Times New Roman" w:cs="Times New Roman"/>
                <w:sz w:val="20"/>
                <w:szCs w:val="20"/>
              </w:rPr>
              <w:t xml:space="preserve"> energetice în blocurile </w:t>
            </w:r>
            <w:proofErr w:type="spellStart"/>
            <w:r w:rsidRPr="00FC577D">
              <w:rPr>
                <w:rFonts w:ascii="Times New Roman" w:hAnsi="Times New Roman" w:cs="Times New Roman"/>
                <w:sz w:val="20"/>
                <w:szCs w:val="20"/>
              </w:rPr>
              <w:t>rezidenţiale</w:t>
            </w:r>
            <w:proofErr w:type="spellEnd"/>
          </w:p>
        </w:tc>
        <w:tc>
          <w:tcPr>
            <w:tcW w:w="801" w:type="pct"/>
            <w:shd w:val="clear" w:color="auto" w:fill="auto"/>
          </w:tcPr>
          <w:p w14:paraId="0BF3BFD6" w14:textId="77777777" w:rsidR="00803007" w:rsidRPr="00FC577D" w:rsidRDefault="00803007" w:rsidP="00E7019B">
            <w:pPr>
              <w:spacing w:after="0" w:line="240" w:lineRule="auto"/>
            </w:pPr>
            <w:r w:rsidRPr="00FC577D">
              <w:rPr>
                <w:rFonts w:ascii="Times New Roman" w:hAnsi="Times New Roman" w:cs="Times New Roman"/>
                <w:sz w:val="20"/>
                <w:szCs w:val="20"/>
              </w:rPr>
              <w:t>Clădiri din sectorul rezidențial</w:t>
            </w:r>
          </w:p>
        </w:tc>
        <w:tc>
          <w:tcPr>
            <w:tcW w:w="696" w:type="pct"/>
            <w:shd w:val="clear" w:color="auto" w:fill="auto"/>
            <w:vAlign w:val="center"/>
          </w:tcPr>
          <w:p w14:paraId="3EAECA9D" w14:textId="77777777" w:rsidR="00803007" w:rsidRPr="00FC577D" w:rsidRDefault="00803007"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2019-2021</w:t>
            </w:r>
          </w:p>
        </w:tc>
        <w:tc>
          <w:tcPr>
            <w:tcW w:w="680" w:type="pct"/>
            <w:shd w:val="clear" w:color="auto" w:fill="auto"/>
            <w:vAlign w:val="center"/>
          </w:tcPr>
          <w:p w14:paraId="0BFBEFFB" w14:textId="552654EA" w:rsidR="00803007" w:rsidRPr="00FC577D" w:rsidRDefault="3771BBAF" w:rsidP="3771BBAF">
            <w:pPr>
              <w:tabs>
                <w:tab w:val="left" w:pos="993"/>
              </w:tabs>
              <w:spacing w:after="0" w:line="240" w:lineRule="auto"/>
              <w:jc w:val="center"/>
              <w:rPr>
                <w:rFonts w:ascii="Times New Roman" w:hAnsi="Times New Roman" w:cs="Times New Roman"/>
                <w:sz w:val="20"/>
                <w:szCs w:val="20"/>
              </w:rPr>
            </w:pPr>
            <w:r w:rsidRPr="3771BBAF">
              <w:rPr>
                <w:rFonts w:ascii="Times New Roman" w:hAnsi="Times New Roman" w:cs="Times New Roman"/>
                <w:sz w:val="20"/>
                <w:szCs w:val="20"/>
              </w:rPr>
              <w:t>6,7</w:t>
            </w:r>
          </w:p>
        </w:tc>
        <w:tc>
          <w:tcPr>
            <w:tcW w:w="853" w:type="pct"/>
            <w:shd w:val="clear" w:color="auto" w:fill="auto"/>
            <w:vAlign w:val="center"/>
          </w:tcPr>
          <w:p w14:paraId="769AC534" w14:textId="77777777" w:rsidR="00803007" w:rsidRPr="00FC577D" w:rsidRDefault="00803007"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existentă</w:t>
            </w:r>
          </w:p>
        </w:tc>
        <w:tc>
          <w:tcPr>
            <w:tcW w:w="790" w:type="pct"/>
            <w:shd w:val="clear" w:color="auto" w:fill="auto"/>
            <w:vAlign w:val="center"/>
          </w:tcPr>
          <w:p w14:paraId="271CA723" w14:textId="77777777" w:rsidR="00803007" w:rsidRPr="00FC577D" w:rsidRDefault="00803007" w:rsidP="00B14425">
            <w:pPr>
              <w:tabs>
                <w:tab w:val="left" w:pos="993"/>
              </w:tabs>
              <w:spacing w:after="0" w:line="240" w:lineRule="auto"/>
              <w:jc w:val="both"/>
              <w:rPr>
                <w:rFonts w:ascii="Times New Roman" w:hAnsi="Times New Roman" w:cs="Times New Roman"/>
                <w:sz w:val="20"/>
                <w:szCs w:val="20"/>
              </w:rPr>
            </w:pPr>
          </w:p>
        </w:tc>
      </w:tr>
      <w:tr w:rsidR="00896EB8" w:rsidRPr="00FC577D" w14:paraId="29C75B83" w14:textId="77777777" w:rsidTr="3771BBAF">
        <w:trPr>
          <w:trHeight w:val="441"/>
        </w:trPr>
        <w:tc>
          <w:tcPr>
            <w:tcW w:w="358" w:type="pct"/>
            <w:shd w:val="clear" w:color="auto" w:fill="auto"/>
          </w:tcPr>
          <w:p w14:paraId="75FBE423" w14:textId="77777777" w:rsidR="00896EB8" w:rsidRPr="00FC577D" w:rsidRDefault="00896EB8" w:rsidP="00B14425">
            <w:pPr>
              <w:tabs>
                <w:tab w:val="left" w:pos="993"/>
              </w:tabs>
              <w:spacing w:after="0" w:line="240" w:lineRule="auto"/>
              <w:jc w:val="both"/>
              <w:rPr>
                <w:rFonts w:ascii="Times New Roman" w:hAnsi="Times New Roman" w:cs="Times New Roman"/>
                <w:b/>
                <w:sz w:val="20"/>
                <w:szCs w:val="20"/>
              </w:rPr>
            </w:pPr>
          </w:p>
        </w:tc>
        <w:tc>
          <w:tcPr>
            <w:tcW w:w="2320" w:type="pct"/>
            <w:gridSpan w:val="3"/>
            <w:shd w:val="clear" w:color="auto" w:fill="auto"/>
            <w:vAlign w:val="center"/>
          </w:tcPr>
          <w:p w14:paraId="5F505F29" w14:textId="77777777" w:rsidR="00896EB8" w:rsidRPr="00FC577D" w:rsidRDefault="00896EB8" w:rsidP="00896EB8">
            <w:pPr>
              <w:tabs>
                <w:tab w:val="left" w:pos="993"/>
              </w:tabs>
              <w:spacing w:after="0" w:line="240" w:lineRule="auto"/>
              <w:jc w:val="center"/>
              <w:rPr>
                <w:rFonts w:ascii="Times New Roman" w:hAnsi="Times New Roman" w:cs="Times New Roman"/>
                <w:b/>
                <w:sz w:val="24"/>
                <w:szCs w:val="20"/>
              </w:rPr>
            </w:pPr>
            <w:r w:rsidRPr="00FC577D">
              <w:rPr>
                <w:rFonts w:ascii="Times New Roman" w:hAnsi="Times New Roman" w:cs="Times New Roman"/>
                <w:b/>
                <w:sz w:val="24"/>
                <w:szCs w:val="20"/>
              </w:rPr>
              <w:t>Total economii:</w:t>
            </w:r>
          </w:p>
        </w:tc>
        <w:tc>
          <w:tcPr>
            <w:tcW w:w="680" w:type="pct"/>
            <w:shd w:val="clear" w:color="auto" w:fill="auto"/>
            <w:vAlign w:val="center"/>
          </w:tcPr>
          <w:p w14:paraId="1A52D3FB" w14:textId="14A75A8A" w:rsidR="00896EB8" w:rsidRPr="00FC577D" w:rsidRDefault="3771BBAF" w:rsidP="3771BBAF">
            <w:pPr>
              <w:tabs>
                <w:tab w:val="left" w:pos="993"/>
              </w:tabs>
              <w:spacing w:after="0" w:line="240" w:lineRule="auto"/>
              <w:jc w:val="center"/>
              <w:rPr>
                <w:rFonts w:ascii="Times New Roman" w:hAnsi="Times New Roman" w:cs="Times New Roman"/>
                <w:sz w:val="20"/>
                <w:szCs w:val="20"/>
              </w:rPr>
            </w:pPr>
            <w:r w:rsidRPr="3771BBAF">
              <w:rPr>
                <w:rFonts w:ascii="Times New Roman" w:hAnsi="Times New Roman" w:cs="Times New Roman"/>
                <w:sz w:val="20"/>
                <w:szCs w:val="20"/>
              </w:rPr>
              <w:t>6,7</w:t>
            </w:r>
          </w:p>
        </w:tc>
        <w:tc>
          <w:tcPr>
            <w:tcW w:w="853" w:type="pct"/>
            <w:shd w:val="clear" w:color="auto" w:fill="auto"/>
            <w:vAlign w:val="center"/>
          </w:tcPr>
          <w:p w14:paraId="2D3F0BEC" w14:textId="77777777" w:rsidR="00896EB8" w:rsidRPr="00FC577D" w:rsidRDefault="00896EB8" w:rsidP="00B14425">
            <w:pPr>
              <w:tabs>
                <w:tab w:val="left" w:pos="993"/>
              </w:tabs>
              <w:spacing w:after="0" w:line="240" w:lineRule="auto"/>
              <w:jc w:val="center"/>
              <w:rPr>
                <w:rFonts w:ascii="Times New Roman" w:hAnsi="Times New Roman" w:cs="Times New Roman"/>
                <w:b/>
                <w:sz w:val="20"/>
                <w:szCs w:val="20"/>
              </w:rPr>
            </w:pPr>
          </w:p>
        </w:tc>
        <w:tc>
          <w:tcPr>
            <w:tcW w:w="790" w:type="pct"/>
            <w:shd w:val="clear" w:color="auto" w:fill="auto"/>
            <w:vAlign w:val="center"/>
          </w:tcPr>
          <w:p w14:paraId="75CF4315" w14:textId="77777777" w:rsidR="00896EB8" w:rsidRPr="00FC577D" w:rsidRDefault="00896EB8" w:rsidP="00B14425">
            <w:pPr>
              <w:tabs>
                <w:tab w:val="left" w:pos="993"/>
              </w:tabs>
              <w:spacing w:after="0" w:line="240" w:lineRule="auto"/>
              <w:jc w:val="both"/>
              <w:rPr>
                <w:rFonts w:ascii="Times New Roman" w:hAnsi="Times New Roman" w:cs="Times New Roman"/>
                <w:b/>
                <w:sz w:val="20"/>
                <w:szCs w:val="20"/>
              </w:rPr>
            </w:pPr>
          </w:p>
        </w:tc>
      </w:tr>
    </w:tbl>
    <w:p w14:paraId="3CB648E9" w14:textId="77777777" w:rsidR="00995DA9" w:rsidRPr="00FC577D" w:rsidRDefault="00995DA9" w:rsidP="00C8462B">
      <w:pPr>
        <w:tabs>
          <w:tab w:val="left" w:pos="993"/>
        </w:tabs>
        <w:spacing w:after="0" w:line="240" w:lineRule="auto"/>
        <w:jc w:val="both"/>
        <w:rPr>
          <w:rFonts w:ascii="Times New Roman" w:hAnsi="Times New Roman" w:cs="Times New Roman"/>
          <w:b/>
          <w:bCs/>
          <w:sz w:val="28"/>
          <w:szCs w:val="28"/>
        </w:rPr>
      </w:pPr>
    </w:p>
    <w:p w14:paraId="070DDD4C" w14:textId="77777777" w:rsidR="00B82572" w:rsidRPr="00FC577D" w:rsidRDefault="00C8462B"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bCs/>
          <w:sz w:val="28"/>
          <w:szCs w:val="28"/>
        </w:rPr>
      </w:pPr>
      <w:r w:rsidRPr="00FC577D">
        <w:rPr>
          <w:rFonts w:ascii="Times New Roman" w:hAnsi="Times New Roman" w:cs="Times New Roman"/>
          <w:bCs/>
          <w:sz w:val="28"/>
          <w:szCs w:val="28"/>
        </w:rPr>
        <w:t xml:space="preserve">Măsura privind elaborarea cadrului legal cu privire la performanța energetică a clădirilor este prezentată în tabelul </w:t>
      </w:r>
      <w:r w:rsidRPr="00515154">
        <w:rPr>
          <w:rFonts w:ascii="Times New Roman" w:hAnsi="Times New Roman" w:cs="Times New Roman"/>
          <w:bCs/>
          <w:sz w:val="28"/>
          <w:szCs w:val="28"/>
        </w:rPr>
        <w:t>2</w:t>
      </w:r>
      <w:r w:rsidR="00E7019B" w:rsidRPr="00515154">
        <w:rPr>
          <w:rFonts w:ascii="Times New Roman" w:hAnsi="Times New Roman" w:cs="Times New Roman"/>
          <w:bCs/>
          <w:sz w:val="28"/>
          <w:szCs w:val="28"/>
        </w:rPr>
        <w:t>2</w:t>
      </w:r>
      <w:r w:rsidRPr="00515154">
        <w:rPr>
          <w:rFonts w:ascii="Times New Roman" w:hAnsi="Times New Roman" w:cs="Times New Roman"/>
          <w:bCs/>
          <w:sz w:val="28"/>
          <w:szCs w:val="28"/>
        </w:rPr>
        <w:t>.</w:t>
      </w:r>
      <w:bookmarkStart w:id="16" w:name="_Toc447724119"/>
    </w:p>
    <w:p w14:paraId="00971AA7" w14:textId="5A102565" w:rsidR="00C8462B" w:rsidRPr="00FC577D" w:rsidRDefault="00C8462B" w:rsidP="00B82572">
      <w:pPr>
        <w:pStyle w:val="Legend"/>
        <w:keepNext/>
        <w:spacing w:before="240" w:after="240"/>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22</w:t>
      </w:r>
      <w:r w:rsidRPr="00FC577D">
        <w:rPr>
          <w:rFonts w:ascii="Times New Roman" w:hAnsi="Times New Roman" w:cs="Times New Roman"/>
          <w:b/>
          <w:color w:val="auto"/>
          <w:sz w:val="24"/>
        </w:rPr>
        <w:fldChar w:fldCharType="end"/>
      </w:r>
      <w:r w:rsidR="00B82572" w:rsidRPr="00FC577D">
        <w:rPr>
          <w:rFonts w:ascii="Times New Roman" w:hAnsi="Times New Roman" w:cs="Times New Roman"/>
          <w:b/>
          <w:color w:val="auto"/>
          <w:sz w:val="24"/>
        </w:rPr>
        <w:t>.</w:t>
      </w:r>
      <w:r w:rsidR="00B82572" w:rsidRPr="00FC577D">
        <w:rPr>
          <w:rFonts w:ascii="Times New Roman" w:hAnsi="Times New Roman" w:cs="Times New Roman"/>
          <w:color w:val="auto"/>
          <w:sz w:val="24"/>
        </w:rPr>
        <w:t xml:space="preserve"> Elaborarea cadrului legal cu privire la </w:t>
      </w:r>
      <w:proofErr w:type="spellStart"/>
      <w:r w:rsidR="00B82572" w:rsidRPr="00FC577D">
        <w:rPr>
          <w:rFonts w:ascii="Times New Roman" w:hAnsi="Times New Roman" w:cs="Times New Roman"/>
          <w:color w:val="auto"/>
          <w:sz w:val="24"/>
        </w:rPr>
        <w:t>performanţa</w:t>
      </w:r>
      <w:proofErr w:type="spellEnd"/>
      <w:r w:rsidR="00B82572" w:rsidRPr="00FC577D">
        <w:rPr>
          <w:rFonts w:ascii="Times New Roman" w:hAnsi="Times New Roman" w:cs="Times New Roman"/>
          <w:color w:val="auto"/>
          <w:sz w:val="24"/>
        </w:rPr>
        <w:t xml:space="preserve"> energetică a clădirilor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995DA9" w:rsidRPr="00FC577D" w14:paraId="7E99EC74" w14:textId="77777777" w:rsidTr="3771BBAF">
        <w:trPr>
          <w:trHeight w:val="75"/>
        </w:trPr>
        <w:tc>
          <w:tcPr>
            <w:tcW w:w="2123" w:type="pct"/>
            <w:gridSpan w:val="2"/>
          </w:tcPr>
          <w:bookmarkEnd w:id="16"/>
          <w:p w14:paraId="604F9B23"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0DF67AB8"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 xml:space="preserve">Elaborarea cadrului legal cu privire la </w:t>
            </w:r>
            <w:proofErr w:type="spellStart"/>
            <w:r w:rsidRPr="00FC577D">
              <w:rPr>
                <w:rFonts w:ascii="Times New Roman" w:hAnsi="Times New Roman" w:cs="Times New Roman"/>
                <w:b/>
                <w:sz w:val="24"/>
                <w:szCs w:val="24"/>
                <w:lang w:eastAsia="de-DE"/>
              </w:rPr>
              <w:t>performanţa</w:t>
            </w:r>
            <w:proofErr w:type="spellEnd"/>
            <w:r w:rsidRPr="00FC577D">
              <w:rPr>
                <w:rFonts w:ascii="Times New Roman" w:hAnsi="Times New Roman" w:cs="Times New Roman"/>
                <w:b/>
                <w:sz w:val="24"/>
                <w:szCs w:val="24"/>
                <w:lang w:eastAsia="de-DE"/>
              </w:rPr>
              <w:t xml:space="preserve"> energetică a clădirilor</w:t>
            </w:r>
          </w:p>
        </w:tc>
      </w:tr>
      <w:tr w:rsidR="00995DA9" w:rsidRPr="00FC577D" w14:paraId="29A58BDF" w14:textId="77777777" w:rsidTr="3771BBAF">
        <w:trPr>
          <w:trHeight w:val="42"/>
        </w:trPr>
        <w:tc>
          <w:tcPr>
            <w:tcW w:w="2123" w:type="pct"/>
            <w:gridSpan w:val="2"/>
          </w:tcPr>
          <w:p w14:paraId="01CC045E"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3CB78038"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B1</w:t>
            </w:r>
          </w:p>
        </w:tc>
      </w:tr>
      <w:tr w:rsidR="00995DA9" w:rsidRPr="00FC577D" w14:paraId="3D097203" w14:textId="77777777" w:rsidTr="3771BBAF">
        <w:trPr>
          <w:trHeight w:val="107"/>
        </w:trPr>
        <w:tc>
          <w:tcPr>
            <w:tcW w:w="831" w:type="pct"/>
            <w:vMerge w:val="restart"/>
          </w:tcPr>
          <w:p w14:paraId="0C178E9E"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p w14:paraId="1F7824D2"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48FBE7C7"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0BC84352" w14:textId="77777777" w:rsidR="00995DA9" w:rsidRPr="00FC577D" w:rsidRDefault="00E26AB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Cadr</w:t>
            </w:r>
            <w:r w:rsidR="003A2245" w:rsidRPr="00FC577D">
              <w:rPr>
                <w:rFonts w:ascii="Times New Roman" w:hAnsi="Times New Roman" w:cs="Times New Roman"/>
                <w:sz w:val="24"/>
                <w:szCs w:val="24"/>
                <w:lang w:eastAsia="de-DE"/>
              </w:rPr>
              <w:t>u</w:t>
            </w:r>
            <w:r w:rsidRPr="00FC577D">
              <w:rPr>
                <w:rFonts w:ascii="Times New Roman" w:hAnsi="Times New Roman" w:cs="Times New Roman"/>
                <w:sz w:val="24"/>
                <w:szCs w:val="24"/>
                <w:lang w:eastAsia="de-DE"/>
              </w:rPr>
              <w:t xml:space="preserve"> juridic secundar</w:t>
            </w:r>
          </w:p>
        </w:tc>
      </w:tr>
      <w:tr w:rsidR="00995DA9" w:rsidRPr="00FC577D" w14:paraId="63730AC9" w14:textId="77777777" w:rsidTr="3771BBAF">
        <w:trPr>
          <w:trHeight w:val="476"/>
        </w:trPr>
        <w:tc>
          <w:tcPr>
            <w:tcW w:w="831" w:type="pct"/>
            <w:vMerge/>
          </w:tcPr>
          <w:p w14:paraId="3C0395D3"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tcPr>
          <w:p w14:paraId="369112A8"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22847E6B"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Începută: 201</w:t>
            </w:r>
            <w:r w:rsidR="00E26ABE" w:rsidRPr="00FC577D">
              <w:rPr>
                <w:rFonts w:ascii="Times New Roman" w:hAnsi="Times New Roman" w:cs="Times New Roman"/>
                <w:sz w:val="24"/>
                <w:szCs w:val="24"/>
                <w:lang w:eastAsia="de-DE"/>
              </w:rPr>
              <w:t>9</w:t>
            </w:r>
          </w:p>
          <w:p w14:paraId="4450646C"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b/>
                <w:sz w:val="24"/>
                <w:szCs w:val="24"/>
                <w:lang w:eastAsia="de-DE"/>
              </w:rPr>
            </w:pPr>
            <w:r w:rsidRPr="00FC577D">
              <w:rPr>
                <w:rFonts w:ascii="Times New Roman" w:hAnsi="Times New Roman" w:cs="Times New Roman"/>
                <w:sz w:val="24"/>
                <w:szCs w:val="24"/>
                <w:lang w:eastAsia="de-DE"/>
              </w:rPr>
              <w:lastRenderedPageBreak/>
              <w:t xml:space="preserve">Finalizată: </w:t>
            </w:r>
            <w:r w:rsidR="00E26ABE" w:rsidRPr="00FC577D">
              <w:rPr>
                <w:rFonts w:ascii="Times New Roman" w:hAnsi="Times New Roman" w:cs="Times New Roman"/>
                <w:sz w:val="24"/>
                <w:szCs w:val="24"/>
                <w:lang w:eastAsia="de-DE"/>
              </w:rPr>
              <w:t>2</w:t>
            </w:r>
            <w:r w:rsidRPr="00FC577D">
              <w:rPr>
                <w:rFonts w:ascii="Times New Roman" w:hAnsi="Times New Roman" w:cs="Times New Roman"/>
                <w:sz w:val="24"/>
                <w:szCs w:val="24"/>
                <w:lang w:eastAsia="de-DE"/>
              </w:rPr>
              <w:t>0</w:t>
            </w:r>
            <w:r w:rsidR="00E26ABE" w:rsidRPr="00FC577D">
              <w:rPr>
                <w:rFonts w:ascii="Times New Roman" w:hAnsi="Times New Roman" w:cs="Times New Roman"/>
                <w:sz w:val="24"/>
                <w:szCs w:val="24"/>
                <w:lang w:eastAsia="de-DE"/>
              </w:rPr>
              <w:t>21</w:t>
            </w:r>
          </w:p>
          <w:p w14:paraId="089A1084" w14:textId="77777777" w:rsidR="00995DA9" w:rsidRPr="00FC577D" w:rsidRDefault="003A2245"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existentă</w:t>
            </w:r>
          </w:p>
        </w:tc>
      </w:tr>
      <w:tr w:rsidR="003A2245" w:rsidRPr="00FC577D" w14:paraId="09E8A053" w14:textId="77777777" w:rsidTr="3771BBAF">
        <w:trPr>
          <w:trHeight w:val="107"/>
        </w:trPr>
        <w:tc>
          <w:tcPr>
            <w:tcW w:w="831" w:type="pct"/>
            <w:vMerge/>
          </w:tcPr>
          <w:p w14:paraId="3254BC2F"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tcPr>
          <w:p w14:paraId="5B2CD0F1" w14:textId="77777777" w:rsidR="003A2245" w:rsidRPr="00FC577D" w:rsidRDefault="003A2245"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p w14:paraId="651E9592" w14:textId="77777777" w:rsidR="003A2245" w:rsidRPr="00FC577D" w:rsidRDefault="003A2245"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p>
        </w:tc>
        <w:tc>
          <w:tcPr>
            <w:tcW w:w="2877" w:type="pct"/>
          </w:tcPr>
          <w:p w14:paraId="55B1200A" w14:textId="77777777" w:rsidR="003A2245" w:rsidRPr="00FC577D" w:rsidRDefault="00866478" w:rsidP="00B14425">
            <w:pPr>
              <w:tabs>
                <w:tab w:val="left" w:pos="186"/>
                <w:tab w:val="left" w:pos="611"/>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Elaborarea cadrului juridic și a reglementărilor tehnice necesare în vederea promovării eficienței energetice în clădiri</w:t>
            </w:r>
          </w:p>
        </w:tc>
      </w:tr>
      <w:tr w:rsidR="003A2245" w:rsidRPr="00FC577D" w14:paraId="758D9143" w14:textId="77777777" w:rsidTr="3771BBAF">
        <w:trPr>
          <w:trHeight w:val="134"/>
        </w:trPr>
        <w:tc>
          <w:tcPr>
            <w:tcW w:w="831" w:type="pct"/>
            <w:vMerge/>
          </w:tcPr>
          <w:p w14:paraId="269E314A"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tcPr>
          <w:p w14:paraId="5F17DB42"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24537688" w14:textId="77777777" w:rsidR="003A2245" w:rsidRPr="00FC577D" w:rsidRDefault="003A2245"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Clădiri rezidențiale, consumatorii de energie din sector</w:t>
            </w:r>
          </w:p>
        </w:tc>
      </w:tr>
      <w:tr w:rsidR="003A2245" w:rsidRPr="00FC577D" w14:paraId="79293F75" w14:textId="77777777" w:rsidTr="3771BBAF">
        <w:trPr>
          <w:trHeight w:val="116"/>
        </w:trPr>
        <w:tc>
          <w:tcPr>
            <w:tcW w:w="831" w:type="pct"/>
            <w:vMerge/>
          </w:tcPr>
          <w:p w14:paraId="47341341"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tcPr>
          <w:p w14:paraId="36E56EE2"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67580996" w14:textId="77777777" w:rsidR="003A2245" w:rsidRPr="00FC577D" w:rsidRDefault="003A2245"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3A2245" w:rsidRPr="00FC577D" w14:paraId="7FEC7B8F" w14:textId="77777777" w:rsidTr="3771BBAF">
        <w:trPr>
          <w:trHeight w:val="1550"/>
        </w:trPr>
        <w:tc>
          <w:tcPr>
            <w:tcW w:w="831" w:type="pct"/>
            <w:vMerge w:val="restart"/>
          </w:tcPr>
          <w:p w14:paraId="2B403CC7"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5884313D"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056F5E83" w14:textId="56B6F48F" w:rsidR="003A2245" w:rsidRPr="00FC577D" w:rsidRDefault="003A2245"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Elaborarea</w:t>
            </w:r>
            <w:r w:rsidR="00202CFD">
              <w:rPr>
                <w:rFonts w:ascii="Times New Roman" w:hAnsi="Times New Roman" w:cs="Times New Roman"/>
                <w:sz w:val="24"/>
                <w:szCs w:val="24"/>
                <w:lang w:eastAsia="de-DE"/>
              </w:rPr>
              <w:t xml:space="preserve"> (după caz, actualizarea și ajustarea)</w:t>
            </w:r>
            <w:r w:rsidRPr="00FC577D">
              <w:rPr>
                <w:rFonts w:ascii="Times New Roman" w:hAnsi="Times New Roman" w:cs="Times New Roman"/>
                <w:sz w:val="24"/>
                <w:szCs w:val="24"/>
                <w:lang w:eastAsia="de-DE"/>
              </w:rPr>
              <w:t xml:space="preserve"> și aprobarea cadrului juridic secundar aferent Legii</w:t>
            </w:r>
            <w:r w:rsidR="00515154">
              <w:rPr>
                <w:rFonts w:ascii="Times New Roman" w:hAnsi="Times New Roman" w:cs="Times New Roman"/>
                <w:sz w:val="24"/>
                <w:szCs w:val="24"/>
                <w:lang w:eastAsia="de-DE"/>
              </w:rPr>
              <w:t xml:space="preserve"> nr.</w:t>
            </w:r>
            <w:r w:rsidRPr="00FC577D">
              <w:rPr>
                <w:rFonts w:ascii="Times New Roman" w:hAnsi="Times New Roman" w:cs="Times New Roman"/>
                <w:sz w:val="24"/>
                <w:szCs w:val="24"/>
                <w:lang w:eastAsia="de-DE"/>
              </w:rPr>
              <w:t>128/ 2014 cu privire la performanța energetică a clădirilor:</w:t>
            </w:r>
          </w:p>
          <w:p w14:paraId="34B6530F" w14:textId="77777777" w:rsidR="003A2245" w:rsidRPr="00FC577D" w:rsidRDefault="003A2245" w:rsidP="00B14425">
            <w:pPr>
              <w:tabs>
                <w:tab w:val="left" w:pos="186"/>
                <w:tab w:val="left" w:pos="611"/>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w:t>
            </w:r>
            <w:r w:rsidR="00C85ECC" w:rsidRPr="00FC577D">
              <w:rPr>
                <w:rFonts w:ascii="Times New Roman" w:hAnsi="Times New Roman" w:cs="Times New Roman"/>
                <w:sz w:val="24"/>
                <w:szCs w:val="24"/>
                <w:lang w:eastAsia="de-DE"/>
              </w:rPr>
              <w:t xml:space="preserve"> </w:t>
            </w:r>
            <w:r w:rsidRPr="00FC577D">
              <w:rPr>
                <w:rFonts w:ascii="Times New Roman" w:hAnsi="Times New Roman" w:cs="Times New Roman"/>
                <w:sz w:val="24"/>
                <w:szCs w:val="24"/>
                <w:lang w:eastAsia="de-DE"/>
              </w:rPr>
              <w:t xml:space="preserve">Metodologia de calcul al </w:t>
            </w:r>
            <w:proofErr w:type="spellStart"/>
            <w:r w:rsidRPr="00FC577D">
              <w:rPr>
                <w:rFonts w:ascii="Times New Roman" w:hAnsi="Times New Roman" w:cs="Times New Roman"/>
                <w:sz w:val="24"/>
                <w:szCs w:val="24"/>
                <w:lang w:eastAsia="de-DE"/>
              </w:rPr>
              <w:t>performanţei</w:t>
            </w:r>
            <w:proofErr w:type="spellEnd"/>
            <w:r w:rsidRPr="00FC577D">
              <w:rPr>
                <w:rFonts w:ascii="Times New Roman" w:hAnsi="Times New Roman" w:cs="Times New Roman"/>
                <w:sz w:val="24"/>
                <w:szCs w:val="24"/>
                <w:lang w:eastAsia="de-DE"/>
              </w:rPr>
              <w:t xml:space="preserve"> energetice a clădirilor; </w:t>
            </w:r>
          </w:p>
          <w:p w14:paraId="462FB3C0" w14:textId="77777777" w:rsidR="003A2245" w:rsidRPr="00FC577D" w:rsidRDefault="003A2245" w:rsidP="00B14425">
            <w:pPr>
              <w:tabs>
                <w:tab w:val="left" w:pos="186"/>
                <w:tab w:val="left" w:pos="611"/>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w:t>
            </w:r>
            <w:r w:rsidR="009B756C" w:rsidRPr="00FC577D">
              <w:rPr>
                <w:rFonts w:ascii="Times New Roman" w:hAnsi="Times New Roman" w:cs="Times New Roman"/>
                <w:sz w:val="24"/>
                <w:szCs w:val="24"/>
                <w:lang w:eastAsia="de-DE"/>
              </w:rPr>
              <w:t>Regulament</w:t>
            </w:r>
            <w:r w:rsidR="00B82572" w:rsidRPr="00FC577D">
              <w:rPr>
                <w:rFonts w:ascii="Times New Roman" w:hAnsi="Times New Roman" w:cs="Times New Roman"/>
                <w:sz w:val="24"/>
                <w:szCs w:val="24"/>
                <w:lang w:eastAsia="de-DE"/>
              </w:rPr>
              <w:t xml:space="preserve"> privind </w:t>
            </w:r>
            <w:proofErr w:type="spellStart"/>
            <w:r w:rsidR="00B82572" w:rsidRPr="00FC577D">
              <w:rPr>
                <w:rFonts w:ascii="Times New Roman" w:hAnsi="Times New Roman" w:cs="Times New Roman"/>
                <w:sz w:val="24"/>
                <w:szCs w:val="24"/>
                <w:lang w:eastAsia="de-DE"/>
              </w:rPr>
              <w:t>inspecţia</w:t>
            </w:r>
            <w:proofErr w:type="spellEnd"/>
            <w:r w:rsidR="00B82572" w:rsidRPr="00FC577D">
              <w:rPr>
                <w:rFonts w:ascii="Times New Roman" w:hAnsi="Times New Roman" w:cs="Times New Roman"/>
                <w:sz w:val="24"/>
                <w:szCs w:val="24"/>
                <w:lang w:eastAsia="de-DE"/>
              </w:rPr>
              <w:t xml:space="preserve"> periodică</w:t>
            </w:r>
            <w:r w:rsidRPr="00FC577D">
              <w:rPr>
                <w:rFonts w:ascii="Times New Roman" w:hAnsi="Times New Roman" w:cs="Times New Roman"/>
                <w:sz w:val="24"/>
                <w:szCs w:val="24"/>
                <w:lang w:eastAsia="de-DE"/>
              </w:rPr>
              <w:t xml:space="preserve"> a sistemelor de încălzire şi de climatizare a </w:t>
            </w:r>
            <w:r w:rsidR="00FC48AB" w:rsidRPr="00FC577D">
              <w:rPr>
                <w:rFonts w:ascii="Times New Roman" w:hAnsi="Times New Roman" w:cs="Times New Roman"/>
                <w:sz w:val="24"/>
                <w:szCs w:val="24"/>
                <w:lang w:eastAsia="de-DE"/>
              </w:rPr>
              <w:t>aerului şi raportarea periodică;</w:t>
            </w:r>
          </w:p>
          <w:p w14:paraId="29454E2D" w14:textId="77777777" w:rsidR="003A2245" w:rsidRPr="00FC577D" w:rsidRDefault="003A2245" w:rsidP="00B14425">
            <w:pPr>
              <w:tabs>
                <w:tab w:val="left" w:pos="186"/>
                <w:tab w:val="left" w:pos="611"/>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w:t>
            </w:r>
            <w:r w:rsidR="00C85ECC" w:rsidRPr="00FC577D">
              <w:rPr>
                <w:rFonts w:ascii="Times New Roman" w:hAnsi="Times New Roman" w:cs="Times New Roman"/>
                <w:sz w:val="24"/>
                <w:szCs w:val="24"/>
                <w:lang w:eastAsia="de-DE"/>
              </w:rPr>
              <w:t xml:space="preserve"> </w:t>
            </w:r>
            <w:r w:rsidRPr="00FC577D">
              <w:rPr>
                <w:rFonts w:ascii="Times New Roman" w:hAnsi="Times New Roman" w:cs="Times New Roman"/>
                <w:sz w:val="24"/>
                <w:szCs w:val="24"/>
                <w:lang w:eastAsia="de-DE"/>
              </w:rPr>
              <w:t xml:space="preserve">Metodologia de calcul al nivelurilor optime din punctul de vedere al costului; </w:t>
            </w:r>
          </w:p>
          <w:p w14:paraId="20FEED3C" w14:textId="77777777" w:rsidR="003A2245" w:rsidRPr="00FC577D" w:rsidRDefault="003A2245" w:rsidP="00B14425">
            <w:pPr>
              <w:tabs>
                <w:tab w:val="left" w:pos="186"/>
                <w:tab w:val="left" w:pos="611"/>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w:t>
            </w:r>
            <w:r w:rsidR="00C85ECC" w:rsidRPr="00FC577D">
              <w:rPr>
                <w:rFonts w:ascii="Times New Roman" w:hAnsi="Times New Roman" w:cs="Times New Roman"/>
                <w:sz w:val="24"/>
                <w:szCs w:val="24"/>
                <w:lang w:eastAsia="de-DE"/>
              </w:rPr>
              <w:t xml:space="preserve"> </w:t>
            </w:r>
            <w:proofErr w:type="spellStart"/>
            <w:r w:rsidR="00816BD8" w:rsidRPr="00FC577D">
              <w:rPr>
                <w:rFonts w:ascii="Times New Roman" w:hAnsi="Times New Roman" w:cs="Times New Roman"/>
                <w:sz w:val="24"/>
                <w:szCs w:val="24"/>
                <w:lang w:eastAsia="de-DE"/>
              </w:rPr>
              <w:t>Cerinţe</w:t>
            </w:r>
            <w:proofErr w:type="spellEnd"/>
            <w:r w:rsidR="00816BD8" w:rsidRPr="00FC577D">
              <w:rPr>
                <w:rFonts w:ascii="Times New Roman" w:hAnsi="Times New Roman" w:cs="Times New Roman"/>
                <w:sz w:val="24"/>
                <w:szCs w:val="24"/>
                <w:lang w:eastAsia="de-DE"/>
              </w:rPr>
              <w:t xml:space="preserve"> minime de </w:t>
            </w:r>
            <w:proofErr w:type="spellStart"/>
            <w:r w:rsidR="00816BD8" w:rsidRPr="00FC577D">
              <w:rPr>
                <w:rFonts w:ascii="Times New Roman" w:hAnsi="Times New Roman" w:cs="Times New Roman"/>
                <w:sz w:val="24"/>
                <w:szCs w:val="24"/>
                <w:lang w:eastAsia="de-DE"/>
              </w:rPr>
              <w:t>performanţă</w:t>
            </w:r>
            <w:proofErr w:type="spellEnd"/>
            <w:r w:rsidRPr="00FC577D">
              <w:rPr>
                <w:rFonts w:ascii="Times New Roman" w:hAnsi="Times New Roman" w:cs="Times New Roman"/>
                <w:sz w:val="24"/>
                <w:szCs w:val="24"/>
                <w:lang w:eastAsia="de-DE"/>
              </w:rPr>
              <w:t xml:space="preserve"> energetică a clădirilor şi </w:t>
            </w:r>
            <w:r w:rsidR="00816BD8" w:rsidRPr="00FC577D">
              <w:rPr>
                <w:rFonts w:ascii="Times New Roman" w:hAnsi="Times New Roman" w:cs="Times New Roman"/>
                <w:sz w:val="24"/>
                <w:szCs w:val="24"/>
                <w:lang w:eastAsia="de-DE"/>
              </w:rPr>
              <w:t>sistemelor tehnice ale clădirilor</w:t>
            </w:r>
            <w:r w:rsidRPr="00FC577D">
              <w:rPr>
                <w:rFonts w:ascii="Times New Roman" w:hAnsi="Times New Roman" w:cs="Times New Roman"/>
                <w:sz w:val="24"/>
                <w:szCs w:val="24"/>
                <w:lang w:eastAsia="de-DE"/>
              </w:rPr>
              <w:t>;</w:t>
            </w:r>
          </w:p>
          <w:p w14:paraId="040D2740" w14:textId="53C9A6C8" w:rsidR="007373F9" w:rsidRPr="00FC577D" w:rsidRDefault="007373F9" w:rsidP="00B14425">
            <w:pPr>
              <w:tabs>
                <w:tab w:val="left" w:pos="186"/>
                <w:tab w:val="left" w:pos="611"/>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 </w:t>
            </w:r>
            <w:r w:rsidR="00684785">
              <w:rPr>
                <w:rFonts w:ascii="Times New Roman" w:hAnsi="Times New Roman" w:cs="Times New Roman"/>
                <w:sz w:val="24"/>
                <w:szCs w:val="24"/>
                <w:lang w:eastAsia="de-DE"/>
              </w:rPr>
              <w:t>Plan de acțiuni</w:t>
            </w:r>
            <w:r w:rsidRPr="00FC577D">
              <w:rPr>
                <w:rFonts w:ascii="Times New Roman" w:hAnsi="Times New Roman" w:cs="Times New Roman"/>
                <w:sz w:val="24"/>
                <w:szCs w:val="24"/>
                <w:lang w:eastAsia="de-DE"/>
              </w:rPr>
              <w:t xml:space="preserve"> cu privire la clădirile cu consum de energie aproape egal cu zero</w:t>
            </w:r>
            <w:r w:rsidR="00684785">
              <w:rPr>
                <w:rFonts w:ascii="Times New Roman" w:hAnsi="Times New Roman" w:cs="Times New Roman"/>
                <w:sz w:val="24"/>
                <w:szCs w:val="24"/>
                <w:lang w:eastAsia="de-DE"/>
              </w:rPr>
              <w:t xml:space="preserve"> (care ar include și definiția de clădiri cu consum de energie aproape egal cu zero)</w:t>
            </w:r>
            <w:r w:rsidRPr="00FC577D">
              <w:rPr>
                <w:rFonts w:ascii="Times New Roman" w:hAnsi="Times New Roman" w:cs="Times New Roman"/>
                <w:sz w:val="24"/>
                <w:szCs w:val="24"/>
                <w:lang w:eastAsia="de-DE"/>
              </w:rPr>
              <w:t>;</w:t>
            </w:r>
          </w:p>
          <w:p w14:paraId="246A0417" w14:textId="77777777" w:rsidR="007373F9" w:rsidRPr="00FC577D" w:rsidRDefault="007373F9" w:rsidP="00B14425">
            <w:pPr>
              <w:tabs>
                <w:tab w:val="left" w:pos="186"/>
                <w:tab w:val="left" w:pos="611"/>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 Plan </w:t>
            </w:r>
            <w:proofErr w:type="spellStart"/>
            <w:r w:rsidRPr="00FC577D">
              <w:rPr>
                <w:rFonts w:ascii="Times New Roman" w:hAnsi="Times New Roman" w:cs="Times New Roman"/>
                <w:sz w:val="24"/>
                <w:szCs w:val="24"/>
                <w:lang w:eastAsia="de-DE"/>
              </w:rPr>
              <w:t>naţional</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creşterea</w:t>
            </w:r>
            <w:proofErr w:type="spellEnd"/>
            <w:r w:rsidRPr="00FC577D">
              <w:rPr>
                <w:rFonts w:ascii="Times New Roman" w:hAnsi="Times New Roman" w:cs="Times New Roman"/>
                <w:sz w:val="24"/>
                <w:szCs w:val="24"/>
                <w:lang w:eastAsia="de-DE"/>
              </w:rPr>
              <w:t xml:space="preserve"> numărului de clădiri al căror consum de energie este aproape egal cu zero;</w:t>
            </w:r>
          </w:p>
          <w:p w14:paraId="1744BE66" w14:textId="3152B47E" w:rsidR="003A2245" w:rsidRPr="00FC577D" w:rsidRDefault="003A2245" w:rsidP="00B14425">
            <w:pPr>
              <w:tabs>
                <w:tab w:val="left" w:pos="186"/>
                <w:tab w:val="left" w:pos="611"/>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w:t>
            </w:r>
            <w:r w:rsidR="00C85ECC" w:rsidRPr="00FC577D">
              <w:rPr>
                <w:rFonts w:ascii="Times New Roman" w:hAnsi="Times New Roman" w:cs="Times New Roman"/>
                <w:sz w:val="24"/>
                <w:szCs w:val="24"/>
                <w:lang w:eastAsia="de-DE"/>
              </w:rPr>
              <w:t xml:space="preserve"> </w:t>
            </w:r>
            <w:r w:rsidRPr="00FC577D">
              <w:rPr>
                <w:rFonts w:ascii="Times New Roman" w:hAnsi="Times New Roman" w:cs="Times New Roman"/>
                <w:sz w:val="24"/>
                <w:szCs w:val="24"/>
                <w:lang w:eastAsia="de-DE"/>
              </w:rPr>
              <w:t xml:space="preserve">Strategia de renovare a clădirilor (conform </w:t>
            </w:r>
            <w:proofErr w:type="spellStart"/>
            <w:r w:rsidRPr="00FC577D">
              <w:rPr>
                <w:rFonts w:ascii="Times New Roman" w:hAnsi="Times New Roman" w:cs="Times New Roman"/>
                <w:sz w:val="24"/>
                <w:szCs w:val="24"/>
                <w:lang w:eastAsia="de-DE"/>
              </w:rPr>
              <w:t>cerinţelor</w:t>
            </w:r>
            <w:proofErr w:type="spellEnd"/>
            <w:r w:rsidRPr="00FC577D">
              <w:rPr>
                <w:rFonts w:ascii="Times New Roman" w:hAnsi="Times New Roman" w:cs="Times New Roman"/>
                <w:sz w:val="24"/>
                <w:szCs w:val="24"/>
                <w:lang w:eastAsia="de-DE"/>
              </w:rPr>
              <w:t xml:space="preserve"> prevăzute la articolul 4 din Directiva 2012/27/UE privind </w:t>
            </w:r>
            <w:proofErr w:type="spellStart"/>
            <w:r w:rsidRPr="00FC577D">
              <w:rPr>
                <w:rFonts w:ascii="Times New Roman" w:hAnsi="Times New Roman" w:cs="Times New Roman"/>
                <w:sz w:val="24"/>
                <w:szCs w:val="24"/>
                <w:lang w:eastAsia="de-DE"/>
              </w:rPr>
              <w:t>eficienţa</w:t>
            </w:r>
            <w:proofErr w:type="spellEnd"/>
            <w:r w:rsidRPr="00FC577D">
              <w:rPr>
                <w:rFonts w:ascii="Times New Roman" w:hAnsi="Times New Roman" w:cs="Times New Roman"/>
                <w:sz w:val="24"/>
                <w:szCs w:val="24"/>
                <w:lang w:eastAsia="de-DE"/>
              </w:rPr>
              <w:t xml:space="preserve"> energetică și Legea</w:t>
            </w:r>
            <w:r w:rsidR="00515154">
              <w:rPr>
                <w:rFonts w:ascii="Times New Roman" w:hAnsi="Times New Roman" w:cs="Times New Roman"/>
                <w:sz w:val="24"/>
                <w:szCs w:val="24"/>
                <w:lang w:eastAsia="de-DE"/>
              </w:rPr>
              <w:t xml:space="preserve"> nr.</w:t>
            </w:r>
            <w:r w:rsidRPr="00FC577D">
              <w:rPr>
                <w:rFonts w:ascii="Times New Roman" w:hAnsi="Times New Roman" w:cs="Times New Roman"/>
                <w:sz w:val="24"/>
                <w:szCs w:val="24"/>
                <w:lang w:eastAsia="de-DE"/>
              </w:rPr>
              <w:t>139/ 2018 cu privire la eficiența energetică)</w:t>
            </w:r>
            <w:r w:rsidR="007373F9" w:rsidRPr="00FC577D">
              <w:rPr>
                <w:rFonts w:ascii="Times New Roman" w:hAnsi="Times New Roman" w:cs="Times New Roman"/>
                <w:sz w:val="24"/>
                <w:szCs w:val="24"/>
                <w:lang w:eastAsia="de-DE"/>
              </w:rPr>
              <w:t>.</w:t>
            </w:r>
          </w:p>
        </w:tc>
      </w:tr>
      <w:tr w:rsidR="003A2245" w:rsidRPr="00FC577D" w14:paraId="65EEDCFE" w14:textId="77777777" w:rsidTr="3771BBAF">
        <w:trPr>
          <w:trHeight w:val="278"/>
        </w:trPr>
        <w:tc>
          <w:tcPr>
            <w:tcW w:w="831" w:type="pct"/>
            <w:vMerge/>
          </w:tcPr>
          <w:p w14:paraId="42EF2083"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tcPr>
          <w:p w14:paraId="6F2E8DDA"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20EB79D0" w14:textId="77777777" w:rsidR="003A2245" w:rsidRPr="00FC577D" w:rsidRDefault="003A2245"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 Programul bugetar</w:t>
            </w:r>
            <w:r w:rsidR="00FD46A1" w:rsidRPr="00FC577D">
              <w:rPr>
                <w:rFonts w:ascii="Times New Roman" w:hAnsi="Times New Roman" w:cs="Times New Roman"/>
                <w:sz w:val="24"/>
                <w:szCs w:val="24"/>
                <w:lang w:eastAsia="de-DE"/>
              </w:rPr>
              <w:t>: „P</w:t>
            </w:r>
            <w:r w:rsidRPr="00FC577D">
              <w:rPr>
                <w:rFonts w:ascii="Times New Roman" w:hAnsi="Times New Roman" w:cs="Times New Roman"/>
                <w:sz w:val="24"/>
                <w:szCs w:val="24"/>
                <w:lang w:eastAsia="de-DE"/>
              </w:rPr>
              <w:t>olit</w:t>
            </w:r>
            <w:r w:rsidR="00FD46A1" w:rsidRPr="00FC577D">
              <w:rPr>
                <w:rFonts w:ascii="Times New Roman" w:hAnsi="Times New Roman" w:cs="Times New Roman"/>
                <w:sz w:val="24"/>
                <w:szCs w:val="24"/>
                <w:lang w:eastAsia="de-DE"/>
              </w:rPr>
              <w:t>ici</w:t>
            </w:r>
            <w:r w:rsidRPr="00FC577D">
              <w:rPr>
                <w:rFonts w:ascii="Times New Roman" w:hAnsi="Times New Roman" w:cs="Times New Roman"/>
                <w:sz w:val="24"/>
                <w:szCs w:val="24"/>
                <w:lang w:eastAsia="de-DE"/>
              </w:rPr>
              <w:t xml:space="preserve"> şi management în sectorul energetic“ </w:t>
            </w:r>
            <w:r w:rsidR="00FD46A1" w:rsidRPr="00FC577D">
              <w:rPr>
                <w:rFonts w:ascii="Times New Roman" w:hAnsi="Times New Roman" w:cs="Times New Roman"/>
                <w:sz w:val="24"/>
                <w:szCs w:val="24"/>
                <w:lang w:eastAsia="de-DE"/>
              </w:rPr>
              <w:t>pentru perioada</w:t>
            </w:r>
            <w:r w:rsidRPr="00FC577D">
              <w:rPr>
                <w:rFonts w:ascii="Times New Roman" w:hAnsi="Times New Roman" w:cs="Times New Roman"/>
                <w:sz w:val="24"/>
                <w:szCs w:val="24"/>
                <w:lang w:eastAsia="de-DE"/>
              </w:rPr>
              <w:t xml:space="preserve"> 2019-2021;</w:t>
            </w:r>
          </w:p>
          <w:p w14:paraId="72B2FFB9" w14:textId="77777777" w:rsidR="003A2245" w:rsidRPr="00FC577D" w:rsidRDefault="00FC48AB"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2</w:t>
            </w:r>
            <w:r w:rsidR="003A2245" w:rsidRPr="00FC577D">
              <w:rPr>
                <w:rFonts w:ascii="Times New Roman" w:hAnsi="Times New Roman" w:cs="Times New Roman"/>
                <w:sz w:val="24"/>
                <w:szCs w:val="24"/>
                <w:lang w:eastAsia="de-DE"/>
              </w:rPr>
              <w:t>.</w:t>
            </w:r>
            <w:r w:rsidR="00FD46A1" w:rsidRPr="00FC577D">
              <w:rPr>
                <w:rFonts w:ascii="Times New Roman" w:hAnsi="Times New Roman" w:cs="Times New Roman"/>
                <w:sz w:val="24"/>
                <w:szCs w:val="24"/>
                <w:lang w:eastAsia="de-DE"/>
              </w:rPr>
              <w:t xml:space="preserve"> </w:t>
            </w:r>
            <w:r w:rsidR="003A2245" w:rsidRPr="00FC577D">
              <w:rPr>
                <w:rFonts w:ascii="Times New Roman" w:hAnsi="Times New Roman" w:cs="Times New Roman"/>
                <w:sz w:val="24"/>
                <w:szCs w:val="24"/>
                <w:lang w:eastAsia="de-DE"/>
              </w:rPr>
              <w:t>Bugetul Agenției pentru Eficiență Energetică pentru anii 2019-2021</w:t>
            </w:r>
            <w:r w:rsidR="00FD46A1" w:rsidRPr="00FC577D">
              <w:rPr>
                <w:rFonts w:ascii="Times New Roman" w:hAnsi="Times New Roman" w:cs="Times New Roman"/>
                <w:sz w:val="24"/>
                <w:szCs w:val="24"/>
                <w:lang w:eastAsia="de-DE"/>
              </w:rPr>
              <w:t>;</w:t>
            </w:r>
          </w:p>
          <w:p w14:paraId="497F881D" w14:textId="77777777" w:rsidR="007373F9" w:rsidRPr="00FC577D" w:rsidRDefault="00FC48AB"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3</w:t>
            </w:r>
            <w:r w:rsidR="00FD46A1" w:rsidRPr="00FC577D">
              <w:rPr>
                <w:rFonts w:ascii="Times New Roman" w:hAnsi="Times New Roman" w:cs="Times New Roman"/>
                <w:sz w:val="24"/>
                <w:szCs w:val="24"/>
                <w:lang w:eastAsia="de-DE"/>
              </w:rPr>
              <w:t xml:space="preserve">. </w:t>
            </w:r>
            <w:r w:rsidR="007373F9" w:rsidRPr="00FC577D">
              <w:rPr>
                <w:rFonts w:ascii="Times New Roman" w:hAnsi="Times New Roman" w:cs="Times New Roman"/>
                <w:sz w:val="24"/>
                <w:szCs w:val="24"/>
                <w:lang w:eastAsia="de-DE"/>
              </w:rPr>
              <w:t>Programul EU4Energy, componenta ”</w:t>
            </w:r>
            <w:proofErr w:type="spellStart"/>
            <w:r w:rsidR="007373F9" w:rsidRPr="00FC577D">
              <w:rPr>
                <w:rFonts w:ascii="Times New Roman" w:hAnsi="Times New Roman" w:cs="Times New Roman"/>
                <w:sz w:val="24"/>
                <w:szCs w:val="24"/>
                <w:lang w:eastAsia="de-DE"/>
              </w:rPr>
              <w:t>Governance</w:t>
            </w:r>
            <w:proofErr w:type="spellEnd"/>
            <w:r w:rsidR="007373F9" w:rsidRPr="00FC577D">
              <w:rPr>
                <w:rFonts w:ascii="Times New Roman" w:hAnsi="Times New Roman" w:cs="Times New Roman"/>
                <w:sz w:val="24"/>
                <w:szCs w:val="24"/>
                <w:lang w:eastAsia="de-DE"/>
              </w:rPr>
              <w:t>”</w:t>
            </w:r>
            <w:r w:rsidR="00FD46A1" w:rsidRPr="00FC577D">
              <w:rPr>
                <w:rFonts w:ascii="Times New Roman" w:hAnsi="Times New Roman" w:cs="Times New Roman"/>
                <w:sz w:val="24"/>
                <w:szCs w:val="24"/>
                <w:lang w:eastAsia="de-DE"/>
              </w:rPr>
              <w:t>.</w:t>
            </w:r>
          </w:p>
        </w:tc>
      </w:tr>
      <w:tr w:rsidR="003A2245" w:rsidRPr="00FC577D" w14:paraId="18F55E2A" w14:textId="77777777" w:rsidTr="3771BBAF">
        <w:trPr>
          <w:trHeight w:val="476"/>
        </w:trPr>
        <w:tc>
          <w:tcPr>
            <w:tcW w:w="831" w:type="pct"/>
            <w:vMerge/>
          </w:tcPr>
          <w:p w14:paraId="7B40C951"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tcPr>
          <w:p w14:paraId="6E92B201"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587374E8" w14:textId="77777777" w:rsidR="007373F9" w:rsidRPr="00FC577D" w:rsidRDefault="003A2245"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Ministerul </w:t>
            </w:r>
            <w:r w:rsidR="007373F9" w:rsidRPr="00FC577D">
              <w:rPr>
                <w:rFonts w:ascii="Times New Roman" w:hAnsi="Times New Roman" w:cs="Times New Roman"/>
                <w:sz w:val="24"/>
                <w:szCs w:val="24"/>
                <w:lang w:eastAsia="de-DE"/>
              </w:rPr>
              <w:t>Economiei și Infrastructurii (Direcția urbanism, locuințe și construcții)</w:t>
            </w:r>
            <w:r w:rsidR="00FC48AB" w:rsidRPr="00FC577D">
              <w:rPr>
                <w:rFonts w:ascii="Times New Roman" w:hAnsi="Times New Roman" w:cs="Times New Roman"/>
                <w:sz w:val="24"/>
                <w:szCs w:val="24"/>
                <w:lang w:eastAsia="de-DE"/>
              </w:rPr>
              <w:t>,</w:t>
            </w:r>
          </w:p>
          <w:p w14:paraId="463AC007" w14:textId="77777777" w:rsidR="003A2245" w:rsidRPr="00FC577D" w:rsidRDefault="007373F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Agenția pentru Eficiență Energetică</w:t>
            </w:r>
          </w:p>
        </w:tc>
      </w:tr>
      <w:tr w:rsidR="003A2245" w:rsidRPr="00FC577D" w14:paraId="7E4D3D49" w14:textId="77777777" w:rsidTr="3771BBAF">
        <w:trPr>
          <w:trHeight w:val="75"/>
        </w:trPr>
        <w:tc>
          <w:tcPr>
            <w:tcW w:w="831" w:type="pct"/>
            <w:vMerge/>
          </w:tcPr>
          <w:p w14:paraId="4B4D7232"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tcPr>
          <w:p w14:paraId="1DEE19CD"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6D0603FD" w14:textId="77777777" w:rsidR="003A2245" w:rsidRPr="00FC577D" w:rsidRDefault="003A2245"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3A2245" w:rsidRPr="00FC577D" w14:paraId="598EE264" w14:textId="77777777" w:rsidTr="3771BBAF">
        <w:trPr>
          <w:trHeight w:val="233"/>
        </w:trPr>
        <w:tc>
          <w:tcPr>
            <w:tcW w:w="831" w:type="pct"/>
            <w:vMerge w:val="restart"/>
          </w:tcPr>
          <w:p w14:paraId="0719B721"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5E96F142" w14:textId="77777777" w:rsidR="003A2245" w:rsidRPr="00FC577D" w:rsidRDefault="003A2245"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79D954F7" w14:textId="4706429B" w:rsidR="003A2245" w:rsidRPr="00FC577D" w:rsidRDefault="3771BBAF" w:rsidP="3771BBA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3771BBAF">
              <w:rPr>
                <w:rFonts w:ascii="Times New Roman" w:hAnsi="Times New Roman" w:cs="Times New Roman"/>
                <w:sz w:val="24"/>
                <w:szCs w:val="24"/>
                <w:lang w:eastAsia="de-DE"/>
              </w:rPr>
              <w:t>n/a</w:t>
            </w:r>
          </w:p>
        </w:tc>
      </w:tr>
      <w:tr w:rsidR="007373F9" w:rsidRPr="00FC577D" w14:paraId="2E491730" w14:textId="77777777" w:rsidTr="3771BBAF">
        <w:trPr>
          <w:trHeight w:val="296"/>
        </w:trPr>
        <w:tc>
          <w:tcPr>
            <w:tcW w:w="831" w:type="pct"/>
            <w:vMerge/>
          </w:tcPr>
          <w:p w14:paraId="2093CA67" w14:textId="77777777" w:rsidR="007373F9" w:rsidRPr="00FC577D" w:rsidRDefault="007373F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tcPr>
          <w:p w14:paraId="2C76D3B9" w14:textId="77777777" w:rsidR="007373F9" w:rsidRPr="00FC577D" w:rsidRDefault="007373F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279B6C34" w14:textId="77777777" w:rsidR="007373F9" w:rsidRPr="00FC577D" w:rsidRDefault="007373F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7373F9" w:rsidRPr="00FC577D" w14:paraId="01018C0B" w14:textId="77777777" w:rsidTr="3771BBAF">
        <w:trPr>
          <w:trHeight w:val="134"/>
        </w:trPr>
        <w:tc>
          <w:tcPr>
            <w:tcW w:w="831" w:type="pct"/>
            <w:vMerge/>
          </w:tcPr>
          <w:p w14:paraId="2503B197" w14:textId="77777777" w:rsidR="007373F9" w:rsidRPr="00FC577D" w:rsidRDefault="007373F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tcPr>
          <w:p w14:paraId="2B510928" w14:textId="77777777" w:rsidR="007373F9" w:rsidRPr="00FC577D" w:rsidRDefault="007373F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41AEAA49" w14:textId="77777777" w:rsidR="007373F9" w:rsidRPr="00FC577D" w:rsidRDefault="007373F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7373F9" w:rsidRPr="00FC577D" w14:paraId="4D01787A" w14:textId="77777777" w:rsidTr="3771BBAF">
        <w:trPr>
          <w:trHeight w:val="75"/>
        </w:trPr>
        <w:tc>
          <w:tcPr>
            <w:tcW w:w="831" w:type="pct"/>
            <w:vMerge/>
          </w:tcPr>
          <w:p w14:paraId="38288749" w14:textId="77777777" w:rsidR="007373F9" w:rsidRPr="00FC577D" w:rsidRDefault="007373F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p>
        </w:tc>
        <w:tc>
          <w:tcPr>
            <w:tcW w:w="1292" w:type="pct"/>
          </w:tcPr>
          <w:p w14:paraId="6A1D1752" w14:textId="77777777" w:rsidR="007373F9" w:rsidRPr="00FC577D" w:rsidRDefault="007373F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19C3B34A" w14:textId="77777777" w:rsidR="007373F9" w:rsidRPr="00FC577D" w:rsidRDefault="007373F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bl>
    <w:p w14:paraId="20BD9A1A" w14:textId="77777777" w:rsidR="008D0B2A" w:rsidRPr="00FC577D" w:rsidRDefault="008D0B2A" w:rsidP="00B14425">
      <w:pPr>
        <w:tabs>
          <w:tab w:val="left" w:pos="993"/>
        </w:tabs>
        <w:spacing w:after="0" w:line="240" w:lineRule="auto"/>
        <w:jc w:val="both"/>
        <w:rPr>
          <w:rFonts w:ascii="Times New Roman" w:hAnsi="Times New Roman" w:cs="Times New Roman"/>
          <w:b/>
          <w:sz w:val="28"/>
          <w:szCs w:val="28"/>
        </w:rPr>
      </w:pPr>
    </w:p>
    <w:p w14:paraId="1E87A267" w14:textId="77777777" w:rsidR="00995DA9" w:rsidRPr="00FC577D" w:rsidRDefault="00613F35"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8"/>
        </w:rPr>
      </w:pPr>
      <w:r w:rsidRPr="00FC577D">
        <w:rPr>
          <w:rFonts w:ascii="Times New Roman" w:hAnsi="Times New Roman" w:cs="Times New Roman"/>
          <w:sz w:val="24"/>
          <w:szCs w:val="28"/>
        </w:rPr>
        <w:t>Mă</w:t>
      </w:r>
      <w:r w:rsidR="008D0B2A" w:rsidRPr="00FC577D">
        <w:rPr>
          <w:rFonts w:ascii="Times New Roman" w:hAnsi="Times New Roman" w:cs="Times New Roman"/>
          <w:sz w:val="24"/>
          <w:szCs w:val="28"/>
        </w:rPr>
        <w:t xml:space="preserve">surile </w:t>
      </w:r>
      <w:r w:rsidRPr="00FC577D">
        <w:rPr>
          <w:rFonts w:ascii="Times New Roman" w:hAnsi="Times New Roman" w:cs="Times New Roman"/>
          <w:sz w:val="24"/>
          <w:szCs w:val="28"/>
        </w:rPr>
        <w:t xml:space="preserve">de </w:t>
      </w:r>
      <w:proofErr w:type="spellStart"/>
      <w:r w:rsidRPr="00FC577D">
        <w:rPr>
          <w:rFonts w:ascii="Times New Roman" w:hAnsi="Times New Roman" w:cs="Times New Roman"/>
          <w:sz w:val="24"/>
          <w:szCs w:val="28"/>
        </w:rPr>
        <w:t>îmbunătăţire</w:t>
      </w:r>
      <w:proofErr w:type="spellEnd"/>
      <w:r w:rsidRPr="00FC577D">
        <w:rPr>
          <w:rFonts w:ascii="Times New Roman" w:hAnsi="Times New Roman" w:cs="Times New Roman"/>
          <w:sz w:val="24"/>
          <w:szCs w:val="28"/>
        </w:rPr>
        <w:t xml:space="preserve"> a </w:t>
      </w:r>
      <w:proofErr w:type="spellStart"/>
      <w:r w:rsidRPr="00FC577D">
        <w:rPr>
          <w:rFonts w:ascii="Times New Roman" w:hAnsi="Times New Roman" w:cs="Times New Roman"/>
          <w:sz w:val="24"/>
          <w:szCs w:val="28"/>
        </w:rPr>
        <w:t>eficienţei</w:t>
      </w:r>
      <w:proofErr w:type="spellEnd"/>
      <w:r w:rsidRPr="00FC577D">
        <w:rPr>
          <w:rFonts w:ascii="Times New Roman" w:hAnsi="Times New Roman" w:cs="Times New Roman"/>
          <w:sz w:val="24"/>
          <w:szCs w:val="28"/>
        </w:rPr>
        <w:t xml:space="preserve"> energetice în clădirile </w:t>
      </w:r>
      <w:proofErr w:type="spellStart"/>
      <w:r w:rsidRPr="00FC577D">
        <w:rPr>
          <w:rFonts w:ascii="Times New Roman" w:hAnsi="Times New Roman" w:cs="Times New Roman"/>
          <w:sz w:val="24"/>
          <w:szCs w:val="28"/>
        </w:rPr>
        <w:t>rezidenţiale</w:t>
      </w:r>
      <w:proofErr w:type="spellEnd"/>
      <w:r w:rsidRPr="00FC577D">
        <w:rPr>
          <w:rFonts w:ascii="Times New Roman" w:hAnsi="Times New Roman" w:cs="Times New Roman"/>
          <w:sz w:val="24"/>
          <w:szCs w:val="28"/>
        </w:rPr>
        <w:t xml:space="preserve"> sunt prezentate în tabelul </w:t>
      </w:r>
      <w:r w:rsidR="00FB3BCD" w:rsidRPr="00FC577D">
        <w:rPr>
          <w:rFonts w:ascii="Times New Roman" w:hAnsi="Times New Roman" w:cs="Times New Roman"/>
          <w:sz w:val="24"/>
          <w:szCs w:val="28"/>
        </w:rPr>
        <w:t>21.</w:t>
      </w:r>
    </w:p>
    <w:p w14:paraId="17DC8048" w14:textId="623C60EF" w:rsidR="008D0B2A" w:rsidRPr="00FC577D" w:rsidRDefault="008D0B2A" w:rsidP="008D0B2A">
      <w:pPr>
        <w:pStyle w:val="Legend"/>
        <w:keepNext/>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23</w:t>
      </w:r>
      <w:r w:rsidRPr="00FC577D">
        <w:rPr>
          <w:rFonts w:ascii="Times New Roman" w:hAnsi="Times New Roman" w:cs="Times New Roman"/>
          <w:b/>
          <w:color w:val="auto"/>
          <w:sz w:val="24"/>
        </w:rPr>
        <w:fldChar w:fldCharType="end"/>
      </w:r>
      <w:r w:rsidR="00FB3BCD" w:rsidRPr="00FC577D">
        <w:rPr>
          <w:rFonts w:ascii="Times New Roman" w:hAnsi="Times New Roman" w:cs="Times New Roman"/>
          <w:b/>
          <w:color w:val="auto"/>
          <w:sz w:val="24"/>
        </w:rPr>
        <w:t>.</w:t>
      </w:r>
      <w:r w:rsidR="00FB3BCD" w:rsidRPr="00FC577D">
        <w:rPr>
          <w:rFonts w:ascii="Times New Roman" w:hAnsi="Times New Roman" w:cs="Times New Roman"/>
          <w:color w:val="auto"/>
          <w:sz w:val="24"/>
        </w:rPr>
        <w:t xml:space="preserve"> Măsurile de </w:t>
      </w:r>
      <w:proofErr w:type="spellStart"/>
      <w:r w:rsidR="00FB3BCD" w:rsidRPr="00FC577D">
        <w:rPr>
          <w:rFonts w:ascii="Times New Roman" w:hAnsi="Times New Roman" w:cs="Times New Roman"/>
          <w:color w:val="auto"/>
          <w:sz w:val="24"/>
        </w:rPr>
        <w:t>îmbunătăţire</w:t>
      </w:r>
      <w:proofErr w:type="spellEnd"/>
      <w:r w:rsidR="00FB3BCD" w:rsidRPr="00FC577D">
        <w:rPr>
          <w:rFonts w:ascii="Times New Roman" w:hAnsi="Times New Roman" w:cs="Times New Roman"/>
          <w:color w:val="auto"/>
          <w:sz w:val="24"/>
        </w:rPr>
        <w:t xml:space="preserve"> a </w:t>
      </w:r>
      <w:proofErr w:type="spellStart"/>
      <w:r w:rsidR="00FB3BCD" w:rsidRPr="00FC577D">
        <w:rPr>
          <w:rFonts w:ascii="Times New Roman" w:hAnsi="Times New Roman" w:cs="Times New Roman"/>
          <w:color w:val="auto"/>
          <w:sz w:val="24"/>
        </w:rPr>
        <w:t>eficienţei</w:t>
      </w:r>
      <w:proofErr w:type="spellEnd"/>
      <w:r w:rsidR="00FB3BCD" w:rsidRPr="00FC577D">
        <w:rPr>
          <w:rFonts w:ascii="Times New Roman" w:hAnsi="Times New Roman" w:cs="Times New Roman"/>
          <w:color w:val="auto"/>
          <w:sz w:val="24"/>
        </w:rPr>
        <w:t xml:space="preserve"> energetice în clădirile </w:t>
      </w:r>
      <w:proofErr w:type="spellStart"/>
      <w:r w:rsidR="00FB3BCD" w:rsidRPr="00FC577D">
        <w:rPr>
          <w:rFonts w:ascii="Times New Roman" w:hAnsi="Times New Roman" w:cs="Times New Roman"/>
          <w:color w:val="auto"/>
          <w:sz w:val="24"/>
        </w:rPr>
        <w:t>rezidenţiale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995DA9" w:rsidRPr="00FC577D" w14:paraId="65B6C4C9" w14:textId="77777777" w:rsidTr="3771BBAF">
        <w:trPr>
          <w:trHeight w:val="80"/>
        </w:trPr>
        <w:tc>
          <w:tcPr>
            <w:tcW w:w="2123" w:type="pct"/>
            <w:gridSpan w:val="2"/>
          </w:tcPr>
          <w:p w14:paraId="122CB2D3"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59E9D60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 xml:space="preserve">Măsurile de </w:t>
            </w:r>
            <w:proofErr w:type="spellStart"/>
            <w:r w:rsidRPr="00FC577D">
              <w:rPr>
                <w:rFonts w:ascii="Times New Roman" w:hAnsi="Times New Roman" w:cs="Times New Roman"/>
                <w:b/>
                <w:sz w:val="24"/>
                <w:szCs w:val="24"/>
                <w:lang w:eastAsia="de-DE"/>
              </w:rPr>
              <w:t>îmbunătăţire</w:t>
            </w:r>
            <w:proofErr w:type="spellEnd"/>
            <w:r w:rsidRPr="00FC577D">
              <w:rPr>
                <w:rFonts w:ascii="Times New Roman" w:hAnsi="Times New Roman" w:cs="Times New Roman"/>
                <w:b/>
                <w:sz w:val="24"/>
                <w:szCs w:val="24"/>
                <w:lang w:eastAsia="de-DE"/>
              </w:rPr>
              <w:t xml:space="preserve"> a </w:t>
            </w:r>
            <w:proofErr w:type="spellStart"/>
            <w:r w:rsidRPr="00FC577D">
              <w:rPr>
                <w:rFonts w:ascii="Times New Roman" w:hAnsi="Times New Roman" w:cs="Times New Roman"/>
                <w:b/>
                <w:sz w:val="24"/>
                <w:szCs w:val="24"/>
                <w:lang w:eastAsia="de-DE"/>
              </w:rPr>
              <w:t>eficienţei</w:t>
            </w:r>
            <w:proofErr w:type="spellEnd"/>
            <w:r w:rsidRPr="00FC577D">
              <w:rPr>
                <w:rFonts w:ascii="Times New Roman" w:hAnsi="Times New Roman" w:cs="Times New Roman"/>
                <w:b/>
                <w:sz w:val="24"/>
                <w:szCs w:val="24"/>
                <w:lang w:eastAsia="de-DE"/>
              </w:rPr>
              <w:t xml:space="preserve"> energetice în </w:t>
            </w:r>
            <w:r w:rsidR="0092372C" w:rsidRPr="00FC577D">
              <w:rPr>
                <w:rFonts w:ascii="Times New Roman" w:hAnsi="Times New Roman" w:cs="Times New Roman"/>
                <w:b/>
                <w:sz w:val="24"/>
                <w:szCs w:val="24"/>
                <w:lang w:eastAsia="de-DE"/>
              </w:rPr>
              <w:t>clădirile</w:t>
            </w:r>
            <w:r w:rsidRPr="00FC577D">
              <w:rPr>
                <w:rFonts w:ascii="Times New Roman" w:hAnsi="Times New Roman" w:cs="Times New Roman"/>
                <w:b/>
                <w:sz w:val="24"/>
                <w:szCs w:val="24"/>
                <w:lang w:eastAsia="de-DE"/>
              </w:rPr>
              <w:t xml:space="preserve"> </w:t>
            </w:r>
            <w:proofErr w:type="spellStart"/>
            <w:r w:rsidRPr="00FC577D">
              <w:rPr>
                <w:rFonts w:ascii="Times New Roman" w:hAnsi="Times New Roman" w:cs="Times New Roman"/>
                <w:b/>
                <w:sz w:val="24"/>
                <w:szCs w:val="24"/>
                <w:lang w:eastAsia="de-DE"/>
              </w:rPr>
              <w:t>rezidenţiale</w:t>
            </w:r>
            <w:proofErr w:type="spellEnd"/>
          </w:p>
        </w:tc>
      </w:tr>
      <w:tr w:rsidR="00995DA9" w:rsidRPr="00FC577D" w14:paraId="661F3803" w14:textId="77777777" w:rsidTr="3771BBAF">
        <w:trPr>
          <w:trHeight w:val="71"/>
        </w:trPr>
        <w:tc>
          <w:tcPr>
            <w:tcW w:w="2123" w:type="pct"/>
            <w:gridSpan w:val="2"/>
          </w:tcPr>
          <w:p w14:paraId="7669649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5C076B55"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B</w:t>
            </w:r>
            <w:r w:rsidR="0092372C" w:rsidRPr="00FC577D">
              <w:rPr>
                <w:rFonts w:ascii="Times New Roman" w:hAnsi="Times New Roman" w:cs="Times New Roman"/>
                <w:b/>
                <w:sz w:val="24"/>
                <w:szCs w:val="24"/>
                <w:lang w:eastAsia="de-DE"/>
              </w:rPr>
              <w:t>2</w:t>
            </w:r>
          </w:p>
        </w:tc>
      </w:tr>
      <w:tr w:rsidR="00995DA9" w:rsidRPr="00FC577D" w14:paraId="2B9F4D79" w14:textId="77777777" w:rsidTr="3771BBAF">
        <w:trPr>
          <w:trHeight w:val="107"/>
        </w:trPr>
        <w:tc>
          <w:tcPr>
            <w:tcW w:w="831" w:type="pct"/>
            <w:vMerge w:val="restart"/>
          </w:tcPr>
          <w:p w14:paraId="0C136CF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0E5FFA83"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1B71DEF0"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06D92DC8" w14:textId="77777777" w:rsidR="00995DA9" w:rsidRPr="00FC577D" w:rsidRDefault="0092372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Instrumente de finanțare a eficienței energetice</w:t>
            </w:r>
          </w:p>
        </w:tc>
      </w:tr>
      <w:tr w:rsidR="00995DA9" w:rsidRPr="00FC577D" w14:paraId="450C6E11" w14:textId="77777777" w:rsidTr="3771BBAF">
        <w:trPr>
          <w:trHeight w:val="476"/>
        </w:trPr>
        <w:tc>
          <w:tcPr>
            <w:tcW w:w="831" w:type="pct"/>
            <w:vMerge/>
          </w:tcPr>
          <w:p w14:paraId="0A392C6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ED150F8"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7E53A745"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Începută: ianuarie 201</w:t>
            </w:r>
            <w:r w:rsidR="0092372C" w:rsidRPr="00FC577D">
              <w:rPr>
                <w:rFonts w:ascii="Times New Roman" w:hAnsi="Times New Roman" w:cs="Times New Roman"/>
                <w:sz w:val="24"/>
                <w:szCs w:val="24"/>
                <w:lang w:eastAsia="de-DE"/>
              </w:rPr>
              <w:t>9</w:t>
            </w:r>
            <w:r w:rsidRPr="00FC577D">
              <w:rPr>
                <w:rFonts w:ascii="Times New Roman" w:hAnsi="Times New Roman" w:cs="Times New Roman"/>
                <w:sz w:val="24"/>
                <w:szCs w:val="24"/>
                <w:lang w:eastAsia="de-DE"/>
              </w:rPr>
              <w:t xml:space="preserve"> </w:t>
            </w:r>
          </w:p>
          <w:p w14:paraId="4F12511E"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decembrie 20</w:t>
            </w:r>
            <w:r w:rsidR="0092372C" w:rsidRPr="00FC577D">
              <w:rPr>
                <w:rFonts w:ascii="Times New Roman" w:hAnsi="Times New Roman" w:cs="Times New Roman"/>
                <w:sz w:val="24"/>
                <w:szCs w:val="24"/>
                <w:lang w:eastAsia="de-DE"/>
              </w:rPr>
              <w:t>21</w:t>
            </w:r>
          </w:p>
          <w:p w14:paraId="16BD67DF" w14:textId="77777777" w:rsidR="0092372C" w:rsidRPr="00FC577D" w:rsidRDefault="0092372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existentă</w:t>
            </w:r>
          </w:p>
        </w:tc>
      </w:tr>
      <w:tr w:rsidR="00995DA9" w:rsidRPr="00FC577D" w14:paraId="1A094B19" w14:textId="77777777" w:rsidTr="3771BBAF">
        <w:trPr>
          <w:trHeight w:val="107"/>
        </w:trPr>
        <w:tc>
          <w:tcPr>
            <w:tcW w:w="831" w:type="pct"/>
            <w:vMerge/>
          </w:tcPr>
          <w:p w14:paraId="290583F9"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78BE0F3"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30DC8469"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Reducerea consumului specific de energie (la nivelul </w:t>
            </w:r>
            <w:r w:rsidR="0092372C" w:rsidRPr="00FC577D">
              <w:rPr>
                <w:rFonts w:ascii="Times New Roman" w:hAnsi="Times New Roman" w:cs="Times New Roman"/>
                <w:sz w:val="24"/>
                <w:szCs w:val="24"/>
                <w:lang w:eastAsia="de-DE"/>
              </w:rPr>
              <w:t xml:space="preserve">clasei de performanță energetică </w:t>
            </w:r>
            <w:r w:rsidRPr="00FC577D">
              <w:rPr>
                <w:rFonts w:ascii="Times New Roman" w:hAnsi="Times New Roman" w:cs="Times New Roman"/>
                <w:sz w:val="24"/>
                <w:szCs w:val="24"/>
                <w:lang w:eastAsia="de-DE"/>
              </w:rPr>
              <w:t xml:space="preserve">B) în sectorul </w:t>
            </w:r>
            <w:proofErr w:type="spellStart"/>
            <w:r w:rsidRPr="00FC577D">
              <w:rPr>
                <w:rFonts w:ascii="Times New Roman" w:hAnsi="Times New Roman" w:cs="Times New Roman"/>
                <w:sz w:val="24"/>
                <w:szCs w:val="24"/>
                <w:lang w:eastAsia="de-DE"/>
              </w:rPr>
              <w:t>construcţiilor</w:t>
            </w:r>
            <w:proofErr w:type="spellEnd"/>
            <w:r w:rsidRPr="00FC577D">
              <w:rPr>
                <w:rFonts w:ascii="Times New Roman" w:hAnsi="Times New Roman" w:cs="Times New Roman"/>
                <w:sz w:val="24"/>
                <w:szCs w:val="24"/>
                <w:lang w:eastAsia="de-DE"/>
              </w:rPr>
              <w:t xml:space="preserve"> şi, respectiv, a emisiilor de CO</w:t>
            </w:r>
            <w:r w:rsidRPr="00FC577D">
              <w:rPr>
                <w:rFonts w:ascii="Times New Roman" w:hAnsi="Times New Roman" w:cs="Times New Roman"/>
                <w:sz w:val="24"/>
                <w:szCs w:val="24"/>
                <w:vertAlign w:val="subscript"/>
                <w:lang w:eastAsia="de-DE"/>
              </w:rPr>
              <w:t>2</w:t>
            </w:r>
            <w:r w:rsidR="00FC48AB" w:rsidRPr="00FC577D">
              <w:rPr>
                <w:rFonts w:ascii="Times New Roman" w:hAnsi="Times New Roman" w:cs="Times New Roman"/>
                <w:sz w:val="24"/>
                <w:szCs w:val="24"/>
                <w:vertAlign w:val="subscript"/>
                <w:lang w:eastAsia="de-DE"/>
              </w:rPr>
              <w:t>;</w:t>
            </w:r>
          </w:p>
          <w:p w14:paraId="78658520"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Crearea unor instrumente financiare care să sprijine măsurile de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 în sectorul </w:t>
            </w:r>
            <w:r w:rsidR="0092372C" w:rsidRPr="00FC577D">
              <w:rPr>
                <w:rFonts w:ascii="Times New Roman" w:hAnsi="Times New Roman" w:cs="Times New Roman"/>
                <w:sz w:val="24"/>
                <w:szCs w:val="24"/>
                <w:lang w:eastAsia="de-DE"/>
              </w:rPr>
              <w:t>clădirilor rezidențiale</w:t>
            </w:r>
            <w:r w:rsidR="00FC48AB" w:rsidRPr="00FC577D">
              <w:rPr>
                <w:rFonts w:ascii="Times New Roman" w:hAnsi="Times New Roman" w:cs="Times New Roman"/>
                <w:sz w:val="24"/>
                <w:szCs w:val="24"/>
                <w:lang w:eastAsia="de-DE"/>
              </w:rPr>
              <w:t>.</w:t>
            </w:r>
          </w:p>
        </w:tc>
      </w:tr>
      <w:tr w:rsidR="00995DA9" w:rsidRPr="00FC577D" w14:paraId="0A3A9F88" w14:textId="77777777" w:rsidTr="3771BBAF">
        <w:trPr>
          <w:trHeight w:val="62"/>
        </w:trPr>
        <w:tc>
          <w:tcPr>
            <w:tcW w:w="831" w:type="pct"/>
            <w:vMerge/>
          </w:tcPr>
          <w:p w14:paraId="68F21D90"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3DB487E"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4BE4FDA1" w14:textId="77777777" w:rsidR="00995DA9" w:rsidRPr="00FC577D" w:rsidRDefault="0092372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Consumatorii de energie din </w:t>
            </w:r>
            <w:r w:rsidR="00995DA9" w:rsidRPr="00FC577D">
              <w:rPr>
                <w:rFonts w:ascii="Times New Roman" w:hAnsi="Times New Roman" w:cs="Times New Roman"/>
                <w:sz w:val="24"/>
                <w:szCs w:val="24"/>
                <w:lang w:eastAsia="de-DE"/>
              </w:rPr>
              <w:t xml:space="preserve">sectorul </w:t>
            </w:r>
            <w:proofErr w:type="spellStart"/>
            <w:r w:rsidR="00995DA9" w:rsidRPr="00FC577D">
              <w:rPr>
                <w:rFonts w:ascii="Times New Roman" w:hAnsi="Times New Roman" w:cs="Times New Roman"/>
                <w:sz w:val="24"/>
                <w:szCs w:val="24"/>
                <w:lang w:eastAsia="de-DE"/>
              </w:rPr>
              <w:t>rezidenţial</w:t>
            </w:r>
            <w:proofErr w:type="spellEnd"/>
          </w:p>
        </w:tc>
      </w:tr>
      <w:tr w:rsidR="00995DA9" w:rsidRPr="00FC577D" w14:paraId="52D09CFB" w14:textId="77777777" w:rsidTr="3771BBAF">
        <w:trPr>
          <w:trHeight w:val="116"/>
        </w:trPr>
        <w:tc>
          <w:tcPr>
            <w:tcW w:w="831" w:type="pct"/>
            <w:vMerge/>
          </w:tcPr>
          <w:p w14:paraId="13C326F3"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C54657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2D487EAD"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995DA9" w:rsidRPr="00FC577D" w14:paraId="4F6EC958" w14:textId="77777777" w:rsidTr="3771BBAF">
        <w:trPr>
          <w:trHeight w:val="440"/>
        </w:trPr>
        <w:tc>
          <w:tcPr>
            <w:tcW w:w="831" w:type="pct"/>
            <w:vMerge w:val="restart"/>
          </w:tcPr>
          <w:p w14:paraId="2BA26B4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23BD5512" w14:textId="77777777" w:rsidR="00995DA9" w:rsidRPr="00FC577D" w:rsidRDefault="00682EA7"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35D4D9D4" w14:textId="77777777" w:rsidR="00682EA7" w:rsidRPr="00FC577D" w:rsidRDefault="00682EA7" w:rsidP="00B14425">
            <w:pPr>
              <w:tabs>
                <w:tab w:val="left" w:pos="34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w:t>
            </w:r>
            <w:r w:rsidR="00BC4E0E" w:rsidRPr="00FC577D">
              <w:rPr>
                <w:rFonts w:ascii="Times New Roman" w:hAnsi="Times New Roman" w:cs="Times New Roman"/>
                <w:sz w:val="24"/>
                <w:szCs w:val="24"/>
                <w:lang w:eastAsia="de-DE"/>
              </w:rPr>
              <w:t xml:space="preserve"> </w:t>
            </w:r>
            <w:r w:rsidRPr="00FC577D">
              <w:rPr>
                <w:rFonts w:ascii="Times New Roman" w:hAnsi="Times New Roman" w:cs="Times New Roman"/>
                <w:sz w:val="24"/>
                <w:szCs w:val="24"/>
                <w:lang w:eastAsia="de-DE"/>
              </w:rPr>
              <w:t xml:space="preserve">Implementarea schemei de obligații de eficiență energetică prin colectarea resurselor financiare și sprijinirea măsurilor de eficientizare a consumului de resurse energetice în sectorul rezidențial; </w:t>
            </w:r>
          </w:p>
          <w:p w14:paraId="3DE8DD23" w14:textId="43C2B8FA" w:rsidR="00682EA7" w:rsidRPr="00FC577D" w:rsidRDefault="00CC194B" w:rsidP="00B14425">
            <w:pPr>
              <w:tabs>
                <w:tab w:val="left" w:pos="34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2</w:t>
            </w:r>
            <w:r w:rsidR="00682EA7" w:rsidRPr="00FC577D">
              <w:rPr>
                <w:rFonts w:ascii="Times New Roman" w:hAnsi="Times New Roman" w:cs="Times New Roman"/>
                <w:sz w:val="24"/>
                <w:szCs w:val="24"/>
                <w:lang w:eastAsia="de-DE"/>
              </w:rPr>
              <w:t xml:space="preserve">. Finanțarea măsurilor de eficiență energetică în </w:t>
            </w:r>
            <w:r w:rsidR="007305DF">
              <w:rPr>
                <w:rFonts w:ascii="Times New Roman" w:hAnsi="Times New Roman" w:cs="Times New Roman"/>
                <w:sz w:val="24"/>
                <w:szCs w:val="24"/>
                <w:lang w:eastAsia="de-DE"/>
              </w:rPr>
              <w:t>sectorul</w:t>
            </w:r>
            <w:r w:rsidR="00682EA7" w:rsidRPr="00FC577D">
              <w:rPr>
                <w:rFonts w:ascii="Times New Roman" w:hAnsi="Times New Roman" w:cs="Times New Roman"/>
                <w:sz w:val="24"/>
                <w:szCs w:val="24"/>
                <w:lang w:eastAsia="de-DE"/>
              </w:rPr>
              <w:t xml:space="preserve"> rezidențial în cadrul programelor și inițiativelor dezvoltate cu suportul Partenerilor de Dezvoltare</w:t>
            </w:r>
            <w:r w:rsidR="00FC41AC" w:rsidRPr="00FC577D">
              <w:rPr>
                <w:rFonts w:ascii="Times New Roman" w:hAnsi="Times New Roman" w:cs="Times New Roman"/>
                <w:sz w:val="24"/>
                <w:szCs w:val="24"/>
                <w:lang w:eastAsia="de-DE"/>
              </w:rPr>
              <w:t>;</w:t>
            </w:r>
          </w:p>
          <w:p w14:paraId="539B87C7" w14:textId="31E52E9F" w:rsidR="00682EA7" w:rsidRPr="00FC577D" w:rsidRDefault="00CC194B" w:rsidP="00B14425">
            <w:pPr>
              <w:tabs>
                <w:tab w:val="left" w:pos="34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3</w:t>
            </w:r>
            <w:r w:rsidR="00BC4E0E" w:rsidRPr="00FC577D">
              <w:rPr>
                <w:rFonts w:ascii="Times New Roman" w:hAnsi="Times New Roman" w:cs="Times New Roman"/>
                <w:sz w:val="24"/>
                <w:szCs w:val="24"/>
                <w:lang w:eastAsia="de-DE"/>
              </w:rPr>
              <w:t xml:space="preserve">. </w:t>
            </w:r>
            <w:r w:rsidR="00682EA7" w:rsidRPr="00FC577D">
              <w:rPr>
                <w:rFonts w:ascii="Times New Roman" w:hAnsi="Times New Roman" w:cs="Times New Roman"/>
                <w:sz w:val="24"/>
                <w:szCs w:val="24"/>
                <w:lang w:eastAsia="de-DE"/>
              </w:rPr>
              <w:t>Purtarea unui dialog activ cu Donatorii și Partenerii de Dezvoltare în vederea atragerii de resurse financiare necesare finanțării proiectelor de</w:t>
            </w:r>
            <w:r w:rsidR="00D4251E">
              <w:rPr>
                <w:rFonts w:ascii="Times New Roman" w:hAnsi="Times New Roman" w:cs="Times New Roman"/>
                <w:sz w:val="24"/>
                <w:szCs w:val="24"/>
                <w:lang w:eastAsia="de-DE"/>
              </w:rPr>
              <w:t xml:space="preserve"> </w:t>
            </w:r>
            <w:r w:rsidR="00682EA7" w:rsidRPr="00FC577D">
              <w:rPr>
                <w:rFonts w:ascii="Times New Roman" w:hAnsi="Times New Roman" w:cs="Times New Roman"/>
                <w:sz w:val="24"/>
                <w:szCs w:val="24"/>
                <w:lang w:eastAsia="de-DE"/>
              </w:rPr>
              <w:t xml:space="preserve">eficiență energetică în </w:t>
            </w:r>
            <w:r w:rsidR="007305DF">
              <w:rPr>
                <w:rFonts w:ascii="Times New Roman" w:hAnsi="Times New Roman" w:cs="Times New Roman"/>
                <w:sz w:val="24"/>
                <w:szCs w:val="24"/>
                <w:lang w:eastAsia="de-DE"/>
              </w:rPr>
              <w:t>sectorul</w:t>
            </w:r>
            <w:r w:rsidR="00682EA7" w:rsidRPr="00FC577D">
              <w:rPr>
                <w:rFonts w:ascii="Times New Roman" w:hAnsi="Times New Roman" w:cs="Times New Roman"/>
                <w:sz w:val="24"/>
                <w:szCs w:val="24"/>
                <w:lang w:eastAsia="de-DE"/>
              </w:rPr>
              <w:t xml:space="preserve"> rezidențial</w:t>
            </w:r>
            <w:r w:rsidR="00FC41AC" w:rsidRPr="00FC577D">
              <w:rPr>
                <w:rFonts w:ascii="Times New Roman" w:hAnsi="Times New Roman" w:cs="Times New Roman"/>
                <w:sz w:val="24"/>
                <w:szCs w:val="24"/>
                <w:lang w:eastAsia="de-DE"/>
              </w:rPr>
              <w:t>;</w:t>
            </w:r>
          </w:p>
          <w:p w14:paraId="4BFF87E6" w14:textId="16E44C78" w:rsidR="00682EA7" w:rsidRPr="00FC577D" w:rsidRDefault="00CC194B" w:rsidP="00B14425">
            <w:pPr>
              <w:tabs>
                <w:tab w:val="left" w:pos="34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4</w:t>
            </w:r>
            <w:r w:rsidR="00682EA7" w:rsidRPr="00FC577D">
              <w:rPr>
                <w:rFonts w:ascii="Times New Roman" w:hAnsi="Times New Roman" w:cs="Times New Roman"/>
                <w:sz w:val="24"/>
                <w:szCs w:val="24"/>
                <w:lang w:eastAsia="de-DE"/>
              </w:rPr>
              <w:t xml:space="preserve">. Efectuarea de analize dedicate în vederea stabilirii oportunității de introducere a unor facilități fiscale pentru susținerea implementării proiectelor de eficiență energetică în </w:t>
            </w:r>
            <w:r w:rsidR="007305DF">
              <w:rPr>
                <w:rFonts w:ascii="Times New Roman" w:hAnsi="Times New Roman" w:cs="Times New Roman"/>
                <w:sz w:val="24"/>
                <w:szCs w:val="24"/>
                <w:lang w:eastAsia="de-DE"/>
              </w:rPr>
              <w:t>sectorul</w:t>
            </w:r>
            <w:r w:rsidR="00682EA7" w:rsidRPr="00FC577D">
              <w:rPr>
                <w:rFonts w:ascii="Times New Roman" w:hAnsi="Times New Roman" w:cs="Times New Roman"/>
                <w:sz w:val="24"/>
                <w:szCs w:val="24"/>
                <w:lang w:eastAsia="de-DE"/>
              </w:rPr>
              <w:t xml:space="preserve"> rezidențial, care ar putea lua forma reduceri</w:t>
            </w:r>
            <w:r w:rsidR="00E5084F" w:rsidRPr="00FC577D">
              <w:rPr>
                <w:rFonts w:ascii="Times New Roman" w:hAnsi="Times New Roman" w:cs="Times New Roman"/>
                <w:sz w:val="24"/>
                <w:szCs w:val="24"/>
                <w:lang w:eastAsia="de-DE"/>
              </w:rPr>
              <w:t>lor</w:t>
            </w:r>
            <w:r w:rsidR="00682EA7" w:rsidRPr="00FC577D">
              <w:rPr>
                <w:rFonts w:ascii="Times New Roman" w:hAnsi="Times New Roman" w:cs="Times New Roman"/>
                <w:sz w:val="24"/>
                <w:szCs w:val="24"/>
                <w:lang w:eastAsia="de-DE"/>
              </w:rPr>
              <w:t xml:space="preserve"> de taxe, deduceri</w:t>
            </w:r>
            <w:r w:rsidR="00E5084F" w:rsidRPr="00FC577D">
              <w:rPr>
                <w:rFonts w:ascii="Times New Roman" w:hAnsi="Times New Roman" w:cs="Times New Roman"/>
                <w:sz w:val="24"/>
                <w:szCs w:val="24"/>
                <w:lang w:eastAsia="de-DE"/>
              </w:rPr>
              <w:t>lor</w:t>
            </w:r>
            <w:r w:rsidR="00682EA7" w:rsidRPr="00FC577D">
              <w:rPr>
                <w:rFonts w:ascii="Times New Roman" w:hAnsi="Times New Roman" w:cs="Times New Roman"/>
                <w:sz w:val="24"/>
                <w:szCs w:val="24"/>
                <w:lang w:eastAsia="de-DE"/>
              </w:rPr>
              <w:t xml:space="preserve"> fiscale pentru modernizarea energetică, </w:t>
            </w:r>
            <w:r w:rsidR="00E5084F" w:rsidRPr="00FC577D">
              <w:rPr>
                <w:rFonts w:ascii="Times New Roman" w:hAnsi="Times New Roman" w:cs="Times New Roman"/>
                <w:sz w:val="24"/>
                <w:szCs w:val="24"/>
                <w:lang w:eastAsia="de-DE"/>
              </w:rPr>
              <w:t>aplicarea unor cote reduse a</w:t>
            </w:r>
            <w:r w:rsidR="00682EA7" w:rsidRPr="00FC577D">
              <w:rPr>
                <w:rFonts w:ascii="Times New Roman" w:hAnsi="Times New Roman" w:cs="Times New Roman"/>
                <w:sz w:val="24"/>
                <w:szCs w:val="24"/>
                <w:lang w:eastAsia="de-DE"/>
              </w:rPr>
              <w:t xml:space="preserve"> TVA pentru lucrările de termoizolare, renovare;</w:t>
            </w:r>
          </w:p>
          <w:p w14:paraId="11DE8B22" w14:textId="77777777" w:rsidR="00995DA9" w:rsidRPr="00FC577D" w:rsidRDefault="00CC194B" w:rsidP="00B14425">
            <w:pPr>
              <w:tabs>
                <w:tab w:val="left" w:pos="34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5</w:t>
            </w:r>
            <w:r w:rsidR="00E5084F" w:rsidRPr="00FC577D">
              <w:rPr>
                <w:rFonts w:ascii="Times New Roman" w:hAnsi="Times New Roman" w:cs="Times New Roman"/>
                <w:sz w:val="24"/>
                <w:szCs w:val="24"/>
                <w:lang w:eastAsia="de-DE"/>
              </w:rPr>
              <w:t xml:space="preserve">. Promovarea subiectului performanței energetice a clădirilor rezidențiale în rândul instituțiilor financiare locale, prin facilitarea deciziilor acestora </w:t>
            </w:r>
            <w:r w:rsidR="00E5084F" w:rsidRPr="00FC577D">
              <w:rPr>
                <w:rFonts w:ascii="Times New Roman" w:hAnsi="Times New Roman" w:cs="Times New Roman"/>
                <w:sz w:val="24"/>
                <w:szCs w:val="24"/>
                <w:lang w:eastAsia="de-DE"/>
              </w:rPr>
              <w:lastRenderedPageBreak/>
              <w:t xml:space="preserve">cu privire la </w:t>
            </w:r>
            <w:r w:rsidR="00CD5718" w:rsidRPr="00FC577D">
              <w:rPr>
                <w:rFonts w:ascii="Times New Roman" w:hAnsi="Times New Roman" w:cs="Times New Roman"/>
                <w:sz w:val="24"/>
                <w:szCs w:val="24"/>
                <w:lang w:eastAsia="de-DE"/>
              </w:rPr>
              <w:t xml:space="preserve"> oferirea </w:t>
            </w:r>
            <w:r w:rsidR="00995DA9" w:rsidRPr="00FC577D">
              <w:rPr>
                <w:rFonts w:ascii="Times New Roman" w:hAnsi="Times New Roman" w:cs="Times New Roman"/>
                <w:sz w:val="24"/>
                <w:szCs w:val="24"/>
                <w:lang w:eastAsia="de-DE"/>
              </w:rPr>
              <w:t>împrumuturi</w:t>
            </w:r>
            <w:r w:rsidR="00CD5718" w:rsidRPr="00FC577D">
              <w:rPr>
                <w:rFonts w:ascii="Times New Roman" w:hAnsi="Times New Roman" w:cs="Times New Roman"/>
                <w:sz w:val="24"/>
                <w:szCs w:val="24"/>
                <w:lang w:eastAsia="de-DE"/>
              </w:rPr>
              <w:t>lor</w:t>
            </w:r>
            <w:r w:rsidR="00995DA9" w:rsidRPr="00FC577D">
              <w:rPr>
                <w:rFonts w:ascii="Times New Roman" w:hAnsi="Times New Roman" w:cs="Times New Roman"/>
                <w:sz w:val="24"/>
                <w:szCs w:val="24"/>
                <w:lang w:eastAsia="de-DE"/>
              </w:rPr>
              <w:t xml:space="preserve"> bancare</w:t>
            </w:r>
            <w:r w:rsidR="00CD5718" w:rsidRPr="00FC577D">
              <w:rPr>
                <w:rFonts w:ascii="Times New Roman" w:hAnsi="Times New Roman" w:cs="Times New Roman"/>
                <w:sz w:val="24"/>
                <w:szCs w:val="24"/>
                <w:lang w:eastAsia="de-DE"/>
              </w:rPr>
              <w:t xml:space="preserve"> cu rata dobânzii redusă, în condiții preferențiale</w:t>
            </w:r>
            <w:r w:rsidR="00995DA9" w:rsidRPr="00FC577D">
              <w:rPr>
                <w:rFonts w:ascii="Times New Roman" w:hAnsi="Times New Roman" w:cs="Times New Roman"/>
                <w:sz w:val="24"/>
                <w:szCs w:val="24"/>
                <w:lang w:eastAsia="de-DE"/>
              </w:rPr>
              <w:t>,</w:t>
            </w:r>
            <w:r w:rsidR="00CD5718" w:rsidRPr="00FC577D">
              <w:rPr>
                <w:rFonts w:ascii="Times New Roman" w:hAnsi="Times New Roman" w:cs="Times New Roman"/>
                <w:sz w:val="24"/>
                <w:szCs w:val="24"/>
                <w:lang w:eastAsia="de-DE"/>
              </w:rPr>
              <w:t xml:space="preserve"> </w:t>
            </w:r>
            <w:r w:rsidR="00995DA9" w:rsidRPr="00FC577D">
              <w:rPr>
                <w:rFonts w:ascii="Times New Roman" w:hAnsi="Times New Roman" w:cs="Times New Roman"/>
                <w:sz w:val="24"/>
                <w:szCs w:val="24"/>
                <w:lang w:eastAsia="de-DE"/>
              </w:rPr>
              <w:t xml:space="preserve">împrumuturi cu </w:t>
            </w:r>
            <w:proofErr w:type="spellStart"/>
            <w:r w:rsidR="00995DA9" w:rsidRPr="00FC577D">
              <w:rPr>
                <w:rFonts w:ascii="Times New Roman" w:hAnsi="Times New Roman" w:cs="Times New Roman"/>
                <w:sz w:val="24"/>
                <w:szCs w:val="24"/>
                <w:lang w:eastAsia="de-DE"/>
              </w:rPr>
              <w:t>dobînda</w:t>
            </w:r>
            <w:proofErr w:type="spellEnd"/>
            <w:r w:rsidR="00995DA9" w:rsidRPr="00FC577D">
              <w:rPr>
                <w:rFonts w:ascii="Times New Roman" w:hAnsi="Times New Roman" w:cs="Times New Roman"/>
                <w:sz w:val="24"/>
                <w:szCs w:val="24"/>
                <w:lang w:eastAsia="de-DE"/>
              </w:rPr>
              <w:t xml:space="preserve"> zero, </w:t>
            </w:r>
            <w:r w:rsidR="00CD5718" w:rsidRPr="00FC577D">
              <w:rPr>
                <w:rFonts w:ascii="Times New Roman" w:hAnsi="Times New Roman" w:cs="Times New Roman"/>
                <w:sz w:val="24"/>
                <w:szCs w:val="24"/>
                <w:lang w:eastAsia="de-DE"/>
              </w:rPr>
              <w:t>etc.</w:t>
            </w:r>
          </w:p>
        </w:tc>
      </w:tr>
      <w:tr w:rsidR="00995DA9" w:rsidRPr="00FC577D" w14:paraId="25EECEA0" w14:textId="77777777" w:rsidTr="3771BBAF">
        <w:trPr>
          <w:trHeight w:val="557"/>
        </w:trPr>
        <w:tc>
          <w:tcPr>
            <w:tcW w:w="831" w:type="pct"/>
            <w:vMerge/>
          </w:tcPr>
          <w:p w14:paraId="4853B84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6B48BF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30AC6732" w14:textId="77777777" w:rsidR="00A76E12" w:rsidRPr="00FC577D" w:rsidRDefault="008A51FC"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w:t>
            </w:r>
            <w:r w:rsidR="00BC6D82" w:rsidRPr="00FC577D">
              <w:rPr>
                <w:rFonts w:ascii="Times New Roman" w:hAnsi="Times New Roman" w:cs="Times New Roman"/>
                <w:sz w:val="24"/>
                <w:szCs w:val="24"/>
                <w:lang w:eastAsia="de-DE"/>
              </w:rPr>
              <w:t>.</w:t>
            </w:r>
            <w:r w:rsidR="00A76E12" w:rsidRPr="00FC577D">
              <w:rPr>
                <w:rFonts w:ascii="Times New Roman" w:hAnsi="Times New Roman" w:cs="Times New Roman"/>
                <w:sz w:val="24"/>
                <w:szCs w:val="24"/>
                <w:lang w:eastAsia="de-DE"/>
              </w:rPr>
              <w:t xml:space="preserve"> Proiecte ce includ implementarea măsurilor de eficiență energetică în sectorul rezidențial sprijinite de Partenerii de Dezvoltare:</w:t>
            </w:r>
          </w:p>
          <w:p w14:paraId="347417B7" w14:textId="23928B25" w:rsidR="00A76E12" w:rsidRPr="00FC577D" w:rsidRDefault="00A76E12"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 </w:t>
            </w:r>
            <w:r w:rsidR="0075171C" w:rsidRPr="00FC577D">
              <w:rPr>
                <w:rFonts w:ascii="Times New Roman" w:hAnsi="Times New Roman" w:cs="Times New Roman"/>
                <w:sz w:val="24"/>
                <w:szCs w:val="24"/>
                <w:lang w:eastAsia="de-DE"/>
              </w:rPr>
              <w:t xml:space="preserve">Proiectul de </w:t>
            </w:r>
            <w:proofErr w:type="spellStart"/>
            <w:r w:rsidR="0075171C" w:rsidRPr="00FC577D">
              <w:rPr>
                <w:rFonts w:ascii="Times New Roman" w:hAnsi="Times New Roman" w:cs="Times New Roman"/>
                <w:sz w:val="24"/>
                <w:szCs w:val="24"/>
                <w:lang w:eastAsia="de-DE"/>
              </w:rPr>
              <w:t>îmbunătăţire</w:t>
            </w:r>
            <w:proofErr w:type="spellEnd"/>
            <w:r w:rsidR="0075171C" w:rsidRPr="00FC577D">
              <w:rPr>
                <w:rFonts w:ascii="Times New Roman" w:hAnsi="Times New Roman" w:cs="Times New Roman"/>
                <w:sz w:val="24"/>
                <w:szCs w:val="24"/>
                <w:lang w:eastAsia="de-DE"/>
              </w:rPr>
              <w:t xml:space="preserve"> a </w:t>
            </w:r>
            <w:proofErr w:type="spellStart"/>
            <w:r w:rsidR="0075171C" w:rsidRPr="00FC577D">
              <w:rPr>
                <w:rFonts w:ascii="Times New Roman" w:hAnsi="Times New Roman" w:cs="Times New Roman"/>
                <w:sz w:val="24"/>
                <w:szCs w:val="24"/>
                <w:lang w:eastAsia="de-DE"/>
              </w:rPr>
              <w:t>eficienţei</w:t>
            </w:r>
            <w:proofErr w:type="spellEnd"/>
            <w:r w:rsidR="0075171C" w:rsidRPr="00FC577D">
              <w:rPr>
                <w:rFonts w:ascii="Times New Roman" w:hAnsi="Times New Roman" w:cs="Times New Roman"/>
                <w:sz w:val="24"/>
                <w:szCs w:val="24"/>
                <w:lang w:eastAsia="de-DE"/>
              </w:rPr>
              <w:t xml:space="preserve"> sectorului de alimentare centralizată cu energie termică din mun. Chișinău </w:t>
            </w:r>
            <w:r w:rsidRPr="00FC577D">
              <w:rPr>
                <w:rFonts w:ascii="Times New Roman" w:hAnsi="Times New Roman" w:cs="Times New Roman"/>
                <w:sz w:val="24"/>
                <w:szCs w:val="24"/>
                <w:lang w:eastAsia="de-DE"/>
              </w:rPr>
              <w:t>(în cadrul SA Termoelectrica);</w:t>
            </w:r>
          </w:p>
          <w:p w14:paraId="22F1C905" w14:textId="77777777" w:rsidR="00A76E12" w:rsidRPr="00FC577D" w:rsidRDefault="00A76E12"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 </w:t>
            </w:r>
            <w:r w:rsidR="0075171C" w:rsidRPr="00FC577D">
              <w:rPr>
                <w:rFonts w:ascii="Times New Roman" w:hAnsi="Times New Roman" w:cs="Times New Roman"/>
                <w:sz w:val="24"/>
                <w:szCs w:val="24"/>
                <w:lang w:eastAsia="de-DE"/>
              </w:rPr>
              <w:t xml:space="preserve">Sistemul termoenergetic al mun. </w:t>
            </w:r>
            <w:proofErr w:type="spellStart"/>
            <w:r w:rsidR="0075171C" w:rsidRPr="00FC577D">
              <w:rPr>
                <w:rFonts w:ascii="Times New Roman" w:hAnsi="Times New Roman" w:cs="Times New Roman"/>
                <w:sz w:val="24"/>
                <w:szCs w:val="24"/>
                <w:lang w:eastAsia="de-DE"/>
              </w:rPr>
              <w:t>Bălţi</w:t>
            </w:r>
            <w:proofErr w:type="spellEnd"/>
            <w:r w:rsidR="0075171C" w:rsidRPr="00FC577D">
              <w:rPr>
                <w:rFonts w:ascii="Times New Roman" w:hAnsi="Times New Roman" w:cs="Times New Roman"/>
                <w:sz w:val="24"/>
                <w:szCs w:val="24"/>
                <w:lang w:eastAsia="de-DE"/>
              </w:rPr>
              <w:t xml:space="preserve"> (SA “CET-Nord”)”</w:t>
            </w:r>
            <w:r w:rsidR="00FC41AC" w:rsidRPr="00FC577D">
              <w:rPr>
                <w:rFonts w:ascii="Times New Roman" w:hAnsi="Times New Roman" w:cs="Times New Roman"/>
                <w:sz w:val="24"/>
                <w:szCs w:val="24"/>
                <w:lang w:eastAsia="de-DE"/>
              </w:rPr>
              <w:t>;</w:t>
            </w:r>
          </w:p>
          <w:p w14:paraId="69FC6E9C" w14:textId="77777777" w:rsidR="00DB18C7" w:rsidRPr="00FC577D" w:rsidRDefault="00DB18C7"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Îmbunătățirea eficienței energetice în clădirile publice și rezidențiale din mun. Chișinău (proiect finanțat din resursele BERD, BEI și fondul E5P)</w:t>
            </w:r>
            <w:r w:rsidR="00FC41AC" w:rsidRPr="00FC577D">
              <w:rPr>
                <w:rFonts w:ascii="Times New Roman" w:hAnsi="Times New Roman" w:cs="Times New Roman"/>
                <w:sz w:val="24"/>
                <w:szCs w:val="24"/>
                <w:lang w:eastAsia="de-DE"/>
              </w:rPr>
              <w:t>;</w:t>
            </w:r>
          </w:p>
          <w:p w14:paraId="20305559" w14:textId="77777777" w:rsidR="00CD5718" w:rsidRPr="00FC577D" w:rsidRDefault="008A51FC"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2</w:t>
            </w:r>
            <w:r w:rsidR="00A76E12" w:rsidRPr="00FC577D">
              <w:rPr>
                <w:rFonts w:ascii="Times New Roman" w:hAnsi="Times New Roman" w:cs="Times New Roman"/>
                <w:sz w:val="24"/>
                <w:szCs w:val="24"/>
                <w:lang w:eastAsia="de-DE"/>
              </w:rPr>
              <w:t>.</w:t>
            </w:r>
            <w:r w:rsidR="00CD5718" w:rsidRPr="00FC577D">
              <w:rPr>
                <w:rFonts w:ascii="Times New Roman" w:hAnsi="Times New Roman" w:cs="Times New Roman"/>
                <w:sz w:val="24"/>
                <w:szCs w:val="24"/>
                <w:lang w:eastAsia="de-DE"/>
              </w:rPr>
              <w:t xml:space="preserve">Proiecte-pilot și de promovare a eficienței energetice în clădiri implementate de operatorii de pe piața energetică (în special furnizorii de energie </w:t>
            </w:r>
            <w:r w:rsidR="004C40FD" w:rsidRPr="00FC577D">
              <w:rPr>
                <w:rFonts w:ascii="Times New Roman" w:hAnsi="Times New Roman" w:cs="Times New Roman"/>
                <w:sz w:val="24"/>
                <w:szCs w:val="24"/>
                <w:lang w:eastAsia="de-DE"/>
              </w:rPr>
              <w:t>termică</w:t>
            </w:r>
            <w:r w:rsidR="00CD5718" w:rsidRPr="00FC577D">
              <w:rPr>
                <w:rFonts w:ascii="Times New Roman" w:hAnsi="Times New Roman" w:cs="Times New Roman"/>
                <w:sz w:val="24"/>
                <w:szCs w:val="24"/>
                <w:lang w:eastAsia="de-DE"/>
              </w:rPr>
              <w:t>)</w:t>
            </w:r>
            <w:r w:rsidR="00FC41AC" w:rsidRPr="00FC577D">
              <w:rPr>
                <w:rFonts w:ascii="Times New Roman" w:hAnsi="Times New Roman" w:cs="Times New Roman"/>
                <w:sz w:val="24"/>
                <w:szCs w:val="24"/>
                <w:lang w:eastAsia="de-DE"/>
              </w:rPr>
              <w:t>;</w:t>
            </w:r>
          </w:p>
          <w:p w14:paraId="2B194762" w14:textId="77777777" w:rsidR="00FC41AC" w:rsidRPr="00FC577D" w:rsidRDefault="008A51FC" w:rsidP="001165CA">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3</w:t>
            </w:r>
            <w:r w:rsidR="004C40FD" w:rsidRPr="00457FCA">
              <w:rPr>
                <w:rFonts w:ascii="Times New Roman" w:hAnsi="Times New Roman" w:cs="Times New Roman"/>
                <w:sz w:val="24"/>
                <w:szCs w:val="24"/>
                <w:lang w:eastAsia="de-DE"/>
              </w:rPr>
              <w:t xml:space="preserve">. </w:t>
            </w:r>
            <w:r w:rsidR="001165CA" w:rsidRPr="00457FCA">
              <w:rPr>
                <w:rFonts w:ascii="Times New Roman" w:hAnsi="Times New Roman" w:cs="Times New Roman"/>
                <w:sz w:val="24"/>
                <w:szCs w:val="24"/>
                <w:lang w:eastAsia="de-DE"/>
              </w:rPr>
              <w:t xml:space="preserve">Bugetul proiectul PNUD/ GEF „Orașe verzi durabile pentru Moldova” (Green </w:t>
            </w:r>
            <w:proofErr w:type="spellStart"/>
            <w:r w:rsidR="001165CA" w:rsidRPr="00457FCA">
              <w:rPr>
                <w:rFonts w:ascii="Times New Roman" w:hAnsi="Times New Roman" w:cs="Times New Roman"/>
                <w:sz w:val="24"/>
                <w:szCs w:val="24"/>
                <w:lang w:eastAsia="de-DE"/>
              </w:rPr>
              <w:t>Cities</w:t>
            </w:r>
            <w:proofErr w:type="spellEnd"/>
            <w:r w:rsidR="001165CA" w:rsidRPr="00457FCA">
              <w:rPr>
                <w:rFonts w:ascii="Times New Roman" w:hAnsi="Times New Roman" w:cs="Times New Roman"/>
                <w:sz w:val="24"/>
                <w:szCs w:val="24"/>
                <w:lang w:eastAsia="de-DE"/>
              </w:rPr>
              <w:t>).</w:t>
            </w:r>
          </w:p>
          <w:p w14:paraId="439A709E" w14:textId="40C39296" w:rsidR="0084512D" w:rsidRPr="00FC577D" w:rsidRDefault="0084512D" w:rsidP="00DB1024">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4. Creditarea </w:t>
            </w:r>
            <w:r w:rsidR="007305DF">
              <w:rPr>
                <w:rFonts w:ascii="Times New Roman" w:hAnsi="Times New Roman" w:cs="Times New Roman"/>
                <w:sz w:val="24"/>
                <w:szCs w:val="24"/>
                <w:lang w:eastAsia="de-DE"/>
              </w:rPr>
              <w:t>sectorul</w:t>
            </w:r>
            <w:r w:rsidRPr="00FC577D">
              <w:rPr>
                <w:rFonts w:ascii="Times New Roman" w:hAnsi="Times New Roman" w:cs="Times New Roman"/>
                <w:sz w:val="24"/>
                <w:szCs w:val="24"/>
                <w:lang w:eastAsia="de-DE"/>
              </w:rPr>
              <w:t xml:space="preserve"> rezidențial de către băncile comerciale locale</w:t>
            </w:r>
            <w:r w:rsidR="00FC41AC" w:rsidRPr="00FC577D">
              <w:rPr>
                <w:rFonts w:ascii="Times New Roman" w:hAnsi="Times New Roman" w:cs="Times New Roman"/>
                <w:sz w:val="24"/>
                <w:szCs w:val="24"/>
                <w:lang w:eastAsia="de-DE"/>
              </w:rPr>
              <w:t>.</w:t>
            </w:r>
          </w:p>
        </w:tc>
      </w:tr>
      <w:tr w:rsidR="00995DA9" w:rsidRPr="00FC577D" w14:paraId="69A2C91D" w14:textId="77777777" w:rsidTr="3771BBAF">
        <w:trPr>
          <w:trHeight w:val="476"/>
        </w:trPr>
        <w:tc>
          <w:tcPr>
            <w:tcW w:w="831" w:type="pct"/>
            <w:vMerge/>
          </w:tcPr>
          <w:p w14:paraId="5012523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42FB635"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5746C88C" w14:textId="77777777" w:rsidR="00995DA9" w:rsidRPr="00FC577D" w:rsidRDefault="004C40FD"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Agenția</w:t>
            </w:r>
            <w:r w:rsidR="00995DA9" w:rsidRPr="00FC577D">
              <w:rPr>
                <w:rFonts w:ascii="Times New Roman" w:hAnsi="Times New Roman" w:cs="Times New Roman"/>
                <w:sz w:val="24"/>
                <w:szCs w:val="24"/>
                <w:lang w:eastAsia="de-DE"/>
              </w:rPr>
              <w:t xml:space="preserve"> pentru </w:t>
            </w:r>
            <w:proofErr w:type="spellStart"/>
            <w:r w:rsidR="00995DA9" w:rsidRPr="00FC577D">
              <w:rPr>
                <w:rFonts w:ascii="Times New Roman" w:hAnsi="Times New Roman" w:cs="Times New Roman"/>
                <w:sz w:val="24"/>
                <w:szCs w:val="24"/>
                <w:lang w:eastAsia="de-DE"/>
              </w:rPr>
              <w:t>Eficienţă</w:t>
            </w:r>
            <w:proofErr w:type="spellEnd"/>
            <w:r w:rsidR="00995DA9" w:rsidRPr="00FC577D">
              <w:rPr>
                <w:rFonts w:ascii="Times New Roman" w:hAnsi="Times New Roman" w:cs="Times New Roman"/>
                <w:sz w:val="24"/>
                <w:szCs w:val="24"/>
                <w:lang w:eastAsia="de-DE"/>
              </w:rPr>
              <w:t xml:space="preserve"> Energetică</w:t>
            </w:r>
            <w:r w:rsidRPr="00FC577D">
              <w:rPr>
                <w:rFonts w:ascii="Times New Roman" w:hAnsi="Times New Roman" w:cs="Times New Roman"/>
                <w:sz w:val="24"/>
                <w:szCs w:val="24"/>
                <w:lang w:eastAsia="de-DE"/>
              </w:rPr>
              <w:t>,</w:t>
            </w:r>
          </w:p>
          <w:p w14:paraId="28E0FA5F" w14:textId="77777777" w:rsidR="004C40FD" w:rsidRPr="00FC577D" w:rsidRDefault="004C40FD"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Unitățile de Implementare a Proiectelor</w:t>
            </w:r>
            <w:r w:rsidR="00155337" w:rsidRPr="00FC577D">
              <w:rPr>
                <w:rFonts w:ascii="Times New Roman" w:hAnsi="Times New Roman" w:cs="Times New Roman"/>
                <w:sz w:val="24"/>
                <w:szCs w:val="24"/>
                <w:lang w:eastAsia="de-DE"/>
              </w:rPr>
              <w:t>,</w:t>
            </w:r>
          </w:p>
          <w:p w14:paraId="1709AD44" w14:textId="77777777" w:rsidR="004C40FD" w:rsidRPr="00FC577D" w:rsidRDefault="004C40FD"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Furnizorii de servicii de </w:t>
            </w:r>
            <w:r w:rsidR="00155337" w:rsidRPr="00FC577D">
              <w:rPr>
                <w:rFonts w:ascii="Times New Roman" w:hAnsi="Times New Roman" w:cs="Times New Roman"/>
                <w:sz w:val="24"/>
                <w:szCs w:val="24"/>
                <w:lang w:eastAsia="de-DE"/>
              </w:rPr>
              <w:t>a</w:t>
            </w:r>
            <w:r w:rsidRPr="00FC577D">
              <w:rPr>
                <w:rFonts w:ascii="Times New Roman" w:hAnsi="Times New Roman" w:cs="Times New Roman"/>
                <w:sz w:val="24"/>
                <w:szCs w:val="24"/>
                <w:lang w:eastAsia="de-DE"/>
              </w:rPr>
              <w:t>limentare cu energie termică</w:t>
            </w:r>
            <w:r w:rsidR="00FC41AC" w:rsidRPr="00FC577D">
              <w:rPr>
                <w:rFonts w:ascii="Times New Roman" w:hAnsi="Times New Roman" w:cs="Times New Roman"/>
                <w:sz w:val="24"/>
                <w:szCs w:val="24"/>
                <w:lang w:eastAsia="de-DE"/>
              </w:rPr>
              <w:t>.</w:t>
            </w:r>
          </w:p>
        </w:tc>
      </w:tr>
      <w:tr w:rsidR="00995DA9" w:rsidRPr="00FC577D" w14:paraId="7314A5DE" w14:textId="77777777" w:rsidTr="3771BBAF">
        <w:trPr>
          <w:trHeight w:val="67"/>
        </w:trPr>
        <w:tc>
          <w:tcPr>
            <w:tcW w:w="831" w:type="pct"/>
            <w:vMerge/>
          </w:tcPr>
          <w:p w14:paraId="5A25747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65B848F" w14:textId="77777777" w:rsidR="00995DA9" w:rsidRPr="00FC577D" w:rsidRDefault="00995DA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3C6F52B0"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995DA9" w:rsidRPr="00FC577D" w14:paraId="69A5237D" w14:textId="77777777" w:rsidTr="3771BBAF">
        <w:trPr>
          <w:trHeight w:val="233"/>
        </w:trPr>
        <w:tc>
          <w:tcPr>
            <w:tcW w:w="831" w:type="pct"/>
            <w:vMerge w:val="restart"/>
          </w:tcPr>
          <w:p w14:paraId="10A5D48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4F411ABA" w14:textId="77777777" w:rsidR="00995DA9" w:rsidRPr="00FC577D" w:rsidRDefault="00995DA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shd w:val="clear" w:color="auto" w:fill="auto"/>
          </w:tcPr>
          <w:p w14:paraId="73C2FB4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Efectele măsurii vor fi monitorizate prin intermediul sistemului de măsurare şi verificare, </w:t>
            </w:r>
            <w:r w:rsidR="004C40FD" w:rsidRPr="00FC577D">
              <w:rPr>
                <w:rFonts w:ascii="Times New Roman" w:hAnsi="Times New Roman" w:cs="Times New Roman"/>
                <w:sz w:val="24"/>
                <w:szCs w:val="24"/>
                <w:lang w:eastAsia="de-DE"/>
              </w:rPr>
              <w:t>raportările instituțiilor responsabile de implementare</w:t>
            </w:r>
          </w:p>
          <w:p w14:paraId="0B17791D" w14:textId="77777777" w:rsidR="00D979A3" w:rsidRPr="00FC577D" w:rsidRDefault="00411975" w:rsidP="00411975">
            <w:pPr>
              <w:tabs>
                <w:tab w:val="left" w:pos="70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Economiile așteptate pentru perioada anilor 2019-2021 au fost </w:t>
            </w:r>
            <w:proofErr w:type="spellStart"/>
            <w:r w:rsidRPr="00FC577D">
              <w:rPr>
                <w:rFonts w:ascii="Times New Roman" w:hAnsi="Times New Roman" w:cs="Times New Roman"/>
                <w:sz w:val="24"/>
                <w:szCs w:val="24"/>
                <w:lang w:eastAsia="de-DE"/>
              </w:rPr>
              <w:t>esimate</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folsind</w:t>
            </w:r>
            <w:proofErr w:type="spellEnd"/>
            <w:r w:rsidRPr="00FC577D">
              <w:rPr>
                <w:rFonts w:ascii="Times New Roman" w:hAnsi="Times New Roman" w:cs="Times New Roman"/>
                <w:sz w:val="24"/>
                <w:szCs w:val="24"/>
                <w:lang w:eastAsia="de-DE"/>
              </w:rPr>
              <w:t xml:space="preserve"> metoda ex-ante, la baza căreia stau rezultatele obținute din implementarea proiectelor similare.</w:t>
            </w:r>
          </w:p>
        </w:tc>
      </w:tr>
      <w:tr w:rsidR="004C40FD" w:rsidRPr="00FC577D" w14:paraId="351DD663" w14:textId="77777777" w:rsidTr="3771BBAF">
        <w:trPr>
          <w:trHeight w:val="296"/>
        </w:trPr>
        <w:tc>
          <w:tcPr>
            <w:tcW w:w="831" w:type="pct"/>
            <w:vMerge/>
          </w:tcPr>
          <w:p w14:paraId="09B8D95D" w14:textId="77777777" w:rsidR="004C40FD" w:rsidRPr="00FC577D" w:rsidRDefault="004C40FD"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DCFC3F6" w14:textId="77777777" w:rsidR="004C40FD" w:rsidRPr="00FC577D" w:rsidRDefault="004C40FD"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5507C743" w14:textId="14BEE644" w:rsidR="004C40FD" w:rsidRPr="00FC577D" w:rsidRDefault="00865813" w:rsidP="3771BBA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6,1</w:t>
            </w:r>
            <w:r w:rsidR="3771BBAF" w:rsidRPr="3771BBAF">
              <w:rPr>
                <w:rFonts w:ascii="Times New Roman" w:hAnsi="Times New Roman" w:cs="Times New Roman"/>
                <w:sz w:val="24"/>
                <w:szCs w:val="24"/>
                <w:lang w:eastAsia="de-DE"/>
              </w:rPr>
              <w:t xml:space="preserve"> </w:t>
            </w:r>
            <w:proofErr w:type="spellStart"/>
            <w:r w:rsidR="3771BBAF" w:rsidRPr="3771BBAF">
              <w:rPr>
                <w:rFonts w:ascii="Times New Roman" w:hAnsi="Times New Roman" w:cs="Times New Roman"/>
                <w:sz w:val="24"/>
                <w:szCs w:val="24"/>
                <w:lang w:eastAsia="de-DE"/>
              </w:rPr>
              <w:t>ktep</w:t>
            </w:r>
            <w:proofErr w:type="spellEnd"/>
            <w:r w:rsidR="3771BBAF" w:rsidRPr="3771BBAF">
              <w:rPr>
                <w:rFonts w:ascii="Times New Roman" w:hAnsi="Times New Roman" w:cs="Times New Roman"/>
                <w:sz w:val="24"/>
                <w:szCs w:val="24"/>
                <w:lang w:eastAsia="de-DE"/>
              </w:rPr>
              <w:t xml:space="preserve"> </w:t>
            </w:r>
          </w:p>
        </w:tc>
      </w:tr>
      <w:tr w:rsidR="004C40FD" w:rsidRPr="00FC577D" w14:paraId="7026B572" w14:textId="77777777" w:rsidTr="3771BBAF">
        <w:trPr>
          <w:trHeight w:val="62"/>
        </w:trPr>
        <w:tc>
          <w:tcPr>
            <w:tcW w:w="831" w:type="pct"/>
            <w:vMerge/>
          </w:tcPr>
          <w:p w14:paraId="78BEFD2A" w14:textId="77777777" w:rsidR="004C40FD" w:rsidRPr="00FC577D" w:rsidRDefault="004C40FD"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6333D22" w14:textId="77777777" w:rsidR="004C40FD" w:rsidRPr="00FC577D" w:rsidRDefault="004C40FD"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067ECADE" w14:textId="7C2DDA41" w:rsidR="004C40FD" w:rsidRPr="00FC577D" w:rsidRDefault="3771BBAF" w:rsidP="3771BBA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3771BBAF">
              <w:rPr>
                <w:rFonts w:ascii="Times New Roman" w:hAnsi="Times New Roman" w:cs="Times New Roman"/>
                <w:sz w:val="24"/>
                <w:szCs w:val="24"/>
                <w:lang w:eastAsia="de-DE"/>
              </w:rPr>
              <w:t xml:space="preserve">6,7 </w:t>
            </w:r>
            <w:proofErr w:type="spellStart"/>
            <w:r w:rsidRPr="3771BBAF">
              <w:rPr>
                <w:rFonts w:ascii="Times New Roman" w:hAnsi="Times New Roman" w:cs="Times New Roman"/>
                <w:sz w:val="24"/>
                <w:szCs w:val="24"/>
                <w:lang w:eastAsia="de-DE"/>
              </w:rPr>
              <w:t>ktep</w:t>
            </w:r>
            <w:proofErr w:type="spellEnd"/>
            <w:r w:rsidRPr="3771BBAF">
              <w:rPr>
                <w:rFonts w:ascii="Times New Roman" w:hAnsi="Times New Roman" w:cs="Times New Roman"/>
                <w:sz w:val="24"/>
                <w:szCs w:val="24"/>
                <w:lang w:eastAsia="de-DE"/>
              </w:rPr>
              <w:t xml:space="preserve"> </w:t>
            </w:r>
          </w:p>
        </w:tc>
      </w:tr>
      <w:tr w:rsidR="004C40FD" w:rsidRPr="00FC577D" w14:paraId="16729D6D" w14:textId="77777777" w:rsidTr="3771BBAF">
        <w:trPr>
          <w:trHeight w:val="269"/>
        </w:trPr>
        <w:tc>
          <w:tcPr>
            <w:tcW w:w="831" w:type="pct"/>
            <w:vMerge/>
          </w:tcPr>
          <w:p w14:paraId="27A76422" w14:textId="77777777" w:rsidR="004C40FD" w:rsidRPr="00FC577D" w:rsidRDefault="004C40FD"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D04B746" w14:textId="77777777" w:rsidR="004C40FD" w:rsidRPr="00FC577D" w:rsidRDefault="004C40FD"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65A695FF" w14:textId="2CF2B49E" w:rsidR="004C40FD" w:rsidRPr="00FC577D" w:rsidRDefault="3771BBAF" w:rsidP="3771BBA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3771BBAF">
              <w:rPr>
                <w:rFonts w:ascii="Times New Roman" w:hAnsi="Times New Roman" w:cs="Times New Roman"/>
                <w:sz w:val="24"/>
                <w:szCs w:val="24"/>
                <w:lang w:eastAsia="de-DE"/>
              </w:rPr>
              <w:t>7,</w:t>
            </w:r>
            <w:r w:rsidR="00865813">
              <w:rPr>
                <w:rFonts w:ascii="Times New Roman" w:hAnsi="Times New Roman" w:cs="Times New Roman"/>
                <w:sz w:val="24"/>
                <w:szCs w:val="24"/>
                <w:lang w:eastAsia="de-DE"/>
              </w:rPr>
              <w:t>5</w:t>
            </w:r>
            <w:r w:rsidRPr="3771BBAF">
              <w:rPr>
                <w:rFonts w:ascii="Times New Roman" w:hAnsi="Times New Roman" w:cs="Times New Roman"/>
                <w:sz w:val="24"/>
                <w:szCs w:val="24"/>
                <w:lang w:eastAsia="de-DE"/>
              </w:rPr>
              <w:t xml:space="preserve"> </w:t>
            </w:r>
            <w:proofErr w:type="spellStart"/>
            <w:r w:rsidRPr="3771BBAF">
              <w:rPr>
                <w:rFonts w:ascii="Times New Roman" w:hAnsi="Times New Roman" w:cs="Times New Roman"/>
                <w:sz w:val="24"/>
                <w:szCs w:val="24"/>
                <w:lang w:eastAsia="de-DE"/>
              </w:rPr>
              <w:t>ktep</w:t>
            </w:r>
            <w:proofErr w:type="spellEnd"/>
          </w:p>
          <w:p w14:paraId="1CED36ED" w14:textId="63A900B8" w:rsidR="004C40FD" w:rsidRPr="00FC577D" w:rsidRDefault="00865813"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w:t>
            </w:r>
            <w:r w:rsidR="004C40FD" w:rsidRPr="00FC577D">
              <w:rPr>
                <w:rFonts w:ascii="Times New Roman" w:hAnsi="Times New Roman" w:cs="Times New Roman"/>
                <w:sz w:val="24"/>
                <w:szCs w:val="24"/>
                <w:lang w:eastAsia="de-DE"/>
              </w:rPr>
              <w:t>Valoarea</w:t>
            </w:r>
            <w:r w:rsidR="00067B23" w:rsidRPr="00FC577D">
              <w:rPr>
                <w:rFonts w:ascii="Times New Roman" w:hAnsi="Times New Roman" w:cs="Times New Roman"/>
                <w:sz w:val="24"/>
                <w:szCs w:val="24"/>
                <w:lang w:eastAsia="de-DE"/>
              </w:rPr>
              <w:t xml:space="preserve"> economiilor</w:t>
            </w:r>
            <w:r w:rsidR="004C40FD" w:rsidRPr="00FC577D">
              <w:rPr>
                <w:rFonts w:ascii="Times New Roman" w:hAnsi="Times New Roman" w:cs="Times New Roman"/>
                <w:sz w:val="24"/>
                <w:szCs w:val="24"/>
                <w:lang w:eastAsia="de-DE"/>
              </w:rPr>
              <w:t xml:space="preserve"> nu include </w:t>
            </w:r>
            <w:proofErr w:type="spellStart"/>
            <w:r w:rsidR="004C40FD" w:rsidRPr="00FC577D">
              <w:rPr>
                <w:rFonts w:ascii="Times New Roman" w:hAnsi="Times New Roman" w:cs="Times New Roman"/>
                <w:sz w:val="24"/>
                <w:szCs w:val="24"/>
                <w:lang w:eastAsia="de-DE"/>
              </w:rPr>
              <w:t>potenţialul</w:t>
            </w:r>
            <w:proofErr w:type="spellEnd"/>
            <w:r w:rsidR="004C40FD" w:rsidRPr="00FC577D">
              <w:rPr>
                <w:rFonts w:ascii="Times New Roman" w:hAnsi="Times New Roman" w:cs="Times New Roman"/>
                <w:sz w:val="24"/>
                <w:szCs w:val="24"/>
                <w:lang w:eastAsia="de-DE"/>
              </w:rPr>
              <w:t xml:space="preserve"> de </w:t>
            </w:r>
            <w:proofErr w:type="spellStart"/>
            <w:r w:rsidR="004C40FD" w:rsidRPr="00FC577D">
              <w:rPr>
                <w:rFonts w:ascii="Times New Roman" w:hAnsi="Times New Roman" w:cs="Times New Roman"/>
                <w:sz w:val="24"/>
                <w:szCs w:val="24"/>
                <w:lang w:eastAsia="de-DE"/>
              </w:rPr>
              <w:t>eficienţă</w:t>
            </w:r>
            <w:proofErr w:type="spellEnd"/>
            <w:r w:rsidR="004C40FD" w:rsidRPr="00FC577D">
              <w:rPr>
                <w:rFonts w:ascii="Times New Roman" w:hAnsi="Times New Roman" w:cs="Times New Roman"/>
                <w:sz w:val="24"/>
                <w:szCs w:val="24"/>
                <w:lang w:eastAsia="de-DE"/>
              </w:rPr>
              <w:t xml:space="preserve"> energetică privind etichetarea</w:t>
            </w:r>
            <w:r w:rsidR="00067B23" w:rsidRPr="00FC577D">
              <w:rPr>
                <w:rFonts w:ascii="Times New Roman" w:hAnsi="Times New Roman" w:cs="Times New Roman"/>
                <w:sz w:val="24"/>
                <w:szCs w:val="24"/>
                <w:lang w:eastAsia="de-DE"/>
              </w:rPr>
              <w:t xml:space="preserve"> energetică a produselor cu impact energetic</w:t>
            </w:r>
            <w:r>
              <w:rPr>
                <w:rFonts w:ascii="Times New Roman" w:hAnsi="Times New Roman" w:cs="Times New Roman"/>
                <w:sz w:val="24"/>
                <w:szCs w:val="24"/>
                <w:lang w:eastAsia="de-DE"/>
              </w:rPr>
              <w:t>/</w:t>
            </w:r>
          </w:p>
        </w:tc>
      </w:tr>
      <w:tr w:rsidR="00995DA9" w:rsidRPr="00FC577D" w14:paraId="13F977BC" w14:textId="77777777" w:rsidTr="3771BBAF">
        <w:trPr>
          <w:trHeight w:val="476"/>
        </w:trPr>
        <w:tc>
          <w:tcPr>
            <w:tcW w:w="831" w:type="pct"/>
            <w:vMerge/>
          </w:tcPr>
          <w:p w14:paraId="49206A88"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FAF0EC0"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Presupuneri</w:t>
            </w:r>
          </w:p>
        </w:tc>
        <w:tc>
          <w:tcPr>
            <w:tcW w:w="2877" w:type="pct"/>
          </w:tcPr>
          <w:p w14:paraId="482EBEBF" w14:textId="5D6E8F31" w:rsidR="00155337" w:rsidRPr="00FC577D" w:rsidRDefault="008A51FC" w:rsidP="00B14425">
            <w:pPr>
              <w:tabs>
                <w:tab w:val="left" w:pos="70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w:t>
            </w:r>
            <w:r w:rsidR="00155337" w:rsidRPr="00FC577D">
              <w:rPr>
                <w:rFonts w:ascii="Times New Roman" w:hAnsi="Times New Roman" w:cs="Times New Roman"/>
                <w:sz w:val="24"/>
                <w:szCs w:val="24"/>
                <w:lang w:eastAsia="de-DE"/>
              </w:rPr>
              <w:t xml:space="preserve">. Instituțiile financiare locale vor aloca cca. </w:t>
            </w:r>
            <w:r w:rsidR="00292C6E" w:rsidRPr="00FC577D">
              <w:rPr>
                <w:rFonts w:ascii="Times New Roman" w:hAnsi="Times New Roman" w:cs="Times New Roman"/>
                <w:sz w:val="24"/>
                <w:szCs w:val="24"/>
                <w:lang w:eastAsia="de-DE"/>
              </w:rPr>
              <w:t>600</w:t>
            </w:r>
            <w:r w:rsidR="00155337" w:rsidRPr="00FC577D">
              <w:rPr>
                <w:rFonts w:ascii="Times New Roman" w:hAnsi="Times New Roman" w:cs="Times New Roman"/>
                <w:sz w:val="24"/>
                <w:szCs w:val="24"/>
                <w:lang w:eastAsia="de-DE"/>
              </w:rPr>
              <w:t xml:space="preserve"> milioane MDL anual în vederea sprijinirii </w:t>
            </w:r>
            <w:r w:rsidR="005E3585" w:rsidRPr="00FC577D">
              <w:rPr>
                <w:rFonts w:ascii="Times New Roman" w:hAnsi="Times New Roman" w:cs="Times New Roman"/>
                <w:sz w:val="24"/>
                <w:szCs w:val="24"/>
                <w:lang w:eastAsia="de-DE"/>
              </w:rPr>
              <w:t>măsurilor</w:t>
            </w:r>
            <w:r w:rsidR="00155337" w:rsidRPr="00FC577D">
              <w:rPr>
                <w:rFonts w:ascii="Times New Roman" w:hAnsi="Times New Roman" w:cs="Times New Roman"/>
                <w:sz w:val="24"/>
                <w:szCs w:val="24"/>
                <w:lang w:eastAsia="de-DE"/>
              </w:rPr>
              <w:t xml:space="preserve"> de eficiență energetică </w:t>
            </w:r>
            <w:r w:rsidR="00DB18C7" w:rsidRPr="00FC577D">
              <w:rPr>
                <w:rFonts w:ascii="Times New Roman" w:hAnsi="Times New Roman" w:cs="Times New Roman"/>
                <w:sz w:val="24"/>
                <w:szCs w:val="24"/>
                <w:lang w:eastAsia="de-DE"/>
              </w:rPr>
              <w:t xml:space="preserve">în </w:t>
            </w:r>
            <w:r w:rsidR="007305DF">
              <w:rPr>
                <w:rFonts w:ascii="Times New Roman" w:hAnsi="Times New Roman" w:cs="Times New Roman"/>
                <w:sz w:val="24"/>
                <w:szCs w:val="24"/>
                <w:lang w:eastAsia="de-DE"/>
              </w:rPr>
              <w:t>sectorul</w:t>
            </w:r>
            <w:r w:rsidR="00DB18C7" w:rsidRPr="00FC577D">
              <w:rPr>
                <w:rFonts w:ascii="Times New Roman" w:hAnsi="Times New Roman" w:cs="Times New Roman"/>
                <w:sz w:val="24"/>
                <w:szCs w:val="24"/>
                <w:lang w:eastAsia="de-DE"/>
              </w:rPr>
              <w:t xml:space="preserve"> rezidențial</w:t>
            </w:r>
          </w:p>
          <w:p w14:paraId="16E4C940" w14:textId="77777777" w:rsidR="00DB18C7" w:rsidRPr="00FC577D" w:rsidRDefault="00DB18C7" w:rsidP="00B14425">
            <w:pPr>
              <w:tabs>
                <w:tab w:val="left" w:pos="70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4. UIP „Îmbunătățirea eficienței energetice în clădirile publice și rezidențiale din mun. Chișinău” </w:t>
            </w:r>
            <w:r w:rsidRPr="00FC577D">
              <w:rPr>
                <w:rFonts w:ascii="Times New Roman" w:hAnsi="Times New Roman" w:cs="Times New Roman"/>
                <w:sz w:val="24"/>
                <w:szCs w:val="24"/>
                <w:lang w:eastAsia="de-DE"/>
              </w:rPr>
              <w:lastRenderedPageBreak/>
              <w:t xml:space="preserve">va </w:t>
            </w:r>
            <w:r w:rsidR="00A82DA0" w:rsidRPr="00FC577D">
              <w:rPr>
                <w:rFonts w:ascii="Times New Roman" w:hAnsi="Times New Roman" w:cs="Times New Roman"/>
                <w:sz w:val="24"/>
                <w:szCs w:val="24"/>
                <w:lang w:eastAsia="de-DE"/>
              </w:rPr>
              <w:t xml:space="preserve">aloca </w:t>
            </w:r>
            <w:r w:rsidR="007779D1" w:rsidRPr="00FC577D">
              <w:rPr>
                <w:rFonts w:ascii="Times New Roman" w:hAnsi="Times New Roman" w:cs="Times New Roman"/>
                <w:sz w:val="24"/>
                <w:szCs w:val="24"/>
                <w:lang w:eastAsia="de-DE"/>
              </w:rPr>
              <w:t xml:space="preserve">în anul 2020, </w:t>
            </w:r>
            <w:r w:rsidR="00292C6E" w:rsidRPr="00FC577D">
              <w:rPr>
                <w:rFonts w:ascii="Times New Roman" w:hAnsi="Times New Roman" w:cs="Times New Roman"/>
                <w:sz w:val="24"/>
                <w:szCs w:val="24"/>
                <w:lang w:eastAsia="de-DE"/>
              </w:rPr>
              <w:t>20</w:t>
            </w:r>
            <w:r w:rsidR="00A82DA0" w:rsidRPr="00FC577D">
              <w:rPr>
                <w:rFonts w:ascii="Times New Roman" w:hAnsi="Times New Roman" w:cs="Times New Roman"/>
                <w:sz w:val="24"/>
                <w:szCs w:val="24"/>
                <w:lang w:eastAsia="de-DE"/>
              </w:rPr>
              <w:t xml:space="preserve"> milioane MDL </w:t>
            </w:r>
            <w:r w:rsidR="00292C6E" w:rsidRPr="00FC577D">
              <w:rPr>
                <w:rFonts w:ascii="Times New Roman" w:hAnsi="Times New Roman" w:cs="Times New Roman"/>
                <w:sz w:val="24"/>
                <w:szCs w:val="24"/>
                <w:lang w:eastAsia="de-DE"/>
              </w:rPr>
              <w:t xml:space="preserve">și anul </w:t>
            </w:r>
            <w:r w:rsidR="007779D1" w:rsidRPr="00FC577D">
              <w:rPr>
                <w:rFonts w:ascii="Times New Roman" w:hAnsi="Times New Roman" w:cs="Times New Roman"/>
                <w:sz w:val="24"/>
                <w:szCs w:val="24"/>
                <w:lang w:eastAsia="de-DE"/>
              </w:rPr>
              <w:t xml:space="preserve">2021, 41 milioane MDL  </w:t>
            </w:r>
            <w:r w:rsidR="00A82DA0" w:rsidRPr="00FC577D">
              <w:rPr>
                <w:rFonts w:ascii="Times New Roman" w:hAnsi="Times New Roman" w:cs="Times New Roman"/>
                <w:sz w:val="24"/>
                <w:szCs w:val="24"/>
                <w:lang w:eastAsia="de-DE"/>
              </w:rPr>
              <w:t>pentru finanțarea măsurilor de eficiență energetică în sectorul rezidențial din capitală</w:t>
            </w:r>
          </w:p>
          <w:p w14:paraId="24D4D53E" w14:textId="77777777" w:rsidR="00995DA9" w:rsidRPr="00FC577D" w:rsidRDefault="00A82DA0" w:rsidP="00B14425">
            <w:pPr>
              <w:tabs>
                <w:tab w:val="left" w:pos="702"/>
                <w:tab w:val="left" w:pos="993"/>
                <w:tab w:val="left" w:pos="5040"/>
                <w:tab w:val="right" w:pos="8504"/>
              </w:tabs>
              <w:spacing w:after="0" w:line="240" w:lineRule="auto"/>
              <w:jc w:val="both"/>
              <w:rPr>
                <w:rFonts w:ascii="Times New Roman" w:hAnsi="Times New Roman" w:cs="Times New Roman"/>
                <w:strike/>
                <w:sz w:val="24"/>
                <w:szCs w:val="24"/>
                <w:lang w:eastAsia="de-DE"/>
              </w:rPr>
            </w:pPr>
            <w:r w:rsidRPr="00FC577D">
              <w:rPr>
                <w:rFonts w:ascii="Times New Roman" w:hAnsi="Times New Roman" w:cs="Times New Roman"/>
                <w:sz w:val="24"/>
                <w:szCs w:val="24"/>
                <w:lang w:eastAsia="de-DE"/>
              </w:rPr>
              <w:t>Estimarea economiilor de energie a fost realizată prin utilizarea rezultatelor analizei efectuate de către AEE și MEI cu privire la determinarea costurilor specifice aferente proiectelor de eficiență energetică implementate în sectoarele economiei naționale, efectuată în anul 2018</w:t>
            </w:r>
            <w:r w:rsidR="005E3585" w:rsidRPr="00FC577D">
              <w:rPr>
                <w:rFonts w:ascii="Times New Roman" w:hAnsi="Times New Roman" w:cs="Times New Roman"/>
                <w:sz w:val="24"/>
                <w:szCs w:val="24"/>
                <w:lang w:eastAsia="de-DE"/>
              </w:rPr>
              <w:t xml:space="preserve"> (metoda ex-ante)</w:t>
            </w:r>
          </w:p>
        </w:tc>
      </w:tr>
    </w:tbl>
    <w:p w14:paraId="6D8E211C" w14:textId="77777777" w:rsidR="00BD77C8" w:rsidRDefault="00BD77C8" w:rsidP="00BD77C8">
      <w:pPr>
        <w:tabs>
          <w:tab w:val="left" w:pos="993"/>
          <w:tab w:val="left" w:pos="3668"/>
        </w:tabs>
        <w:spacing w:after="120" w:line="240" w:lineRule="auto"/>
      </w:pPr>
      <w:r>
        <w:lastRenderedPageBreak/>
        <w:tab/>
      </w:r>
      <w:r>
        <w:tab/>
      </w:r>
      <w:bookmarkStart w:id="17" w:name="_Toc319555400"/>
      <w:bookmarkStart w:id="18" w:name="_Ref319621105"/>
      <w:bookmarkStart w:id="19" w:name="_Toc322013166"/>
    </w:p>
    <w:p w14:paraId="6F63A89A" w14:textId="5CEC3A86" w:rsidR="00995DA9" w:rsidRPr="00BD77C8" w:rsidRDefault="00BD77C8" w:rsidP="00BD77C8">
      <w:pPr>
        <w:tabs>
          <w:tab w:val="left" w:pos="993"/>
          <w:tab w:val="left" w:pos="3668"/>
        </w:tabs>
        <w:spacing w:after="120" w:line="240" w:lineRule="auto"/>
        <w:jc w:val="center"/>
        <w:rPr>
          <w:rFonts w:ascii="Times New Roman" w:hAnsi="Times New Roman"/>
          <w:b/>
          <w:sz w:val="24"/>
          <w:szCs w:val="24"/>
        </w:rPr>
      </w:pPr>
      <w:r w:rsidRPr="00BD77C8">
        <w:rPr>
          <w:rFonts w:ascii="Times New Roman" w:hAnsi="Times New Roman"/>
          <w:b/>
          <w:sz w:val="24"/>
          <w:szCs w:val="24"/>
        </w:rPr>
        <w:t>Secțiunea</w:t>
      </w:r>
      <w:r>
        <w:rPr>
          <w:rFonts w:ascii="Times New Roman" w:hAnsi="Times New Roman"/>
          <w:b/>
          <w:sz w:val="24"/>
          <w:szCs w:val="24"/>
        </w:rPr>
        <w:t xml:space="preserve"> 3.3. </w:t>
      </w:r>
      <w:r w:rsidR="00995DA9" w:rsidRPr="00BD77C8">
        <w:rPr>
          <w:rFonts w:ascii="Times New Roman" w:hAnsi="Times New Roman"/>
          <w:b/>
          <w:sz w:val="24"/>
          <w:szCs w:val="24"/>
        </w:rPr>
        <w:t>Măsuri în sectorul public</w:t>
      </w:r>
      <w:bookmarkEnd w:id="17"/>
      <w:bookmarkEnd w:id="18"/>
      <w:bookmarkEnd w:id="19"/>
    </w:p>
    <w:p w14:paraId="00A795A2" w14:textId="77777777" w:rsidR="00995DA9" w:rsidRPr="00FC577D" w:rsidRDefault="00995DA9" w:rsidP="00C702F8">
      <w:pPr>
        <w:numPr>
          <w:ilvl w:val="0"/>
          <w:numId w:val="43"/>
        </w:numPr>
        <w:tabs>
          <w:tab w:val="left" w:pos="567"/>
          <w:tab w:val="left" w:pos="1134"/>
        </w:tabs>
        <w:spacing w:before="120" w:after="0" w:line="240" w:lineRule="auto"/>
        <w:ind w:left="0" w:firstLine="0"/>
        <w:jc w:val="both"/>
        <w:rPr>
          <w:rFonts w:ascii="Times New Roman" w:hAnsi="Times New Roman"/>
          <w:sz w:val="24"/>
          <w:szCs w:val="24"/>
        </w:rPr>
      </w:pPr>
      <w:r w:rsidRPr="00FC577D">
        <w:rPr>
          <w:rFonts w:ascii="Times New Roman" w:hAnsi="Times New Roman"/>
          <w:sz w:val="24"/>
          <w:szCs w:val="24"/>
        </w:rPr>
        <w:t xml:space="preserve">Măsurile din sectorul public includ măsuri în diverse </w:t>
      </w:r>
      <w:proofErr w:type="spellStart"/>
      <w:r w:rsidRPr="00FC577D">
        <w:rPr>
          <w:rFonts w:ascii="Times New Roman" w:hAnsi="Times New Roman"/>
          <w:sz w:val="24"/>
          <w:szCs w:val="24"/>
        </w:rPr>
        <w:t>subsectoare</w:t>
      </w:r>
      <w:proofErr w:type="spellEnd"/>
      <w:r w:rsidRPr="00FC577D">
        <w:rPr>
          <w:rFonts w:ascii="Times New Roman" w:hAnsi="Times New Roman"/>
          <w:sz w:val="24"/>
          <w:szCs w:val="24"/>
        </w:rPr>
        <w:t>, cum ar fi clădirile publice, iluminatul stradal</w:t>
      </w:r>
      <w:r w:rsidR="00230E0A" w:rsidRPr="00FC577D">
        <w:rPr>
          <w:rFonts w:ascii="Times New Roman" w:hAnsi="Times New Roman"/>
          <w:sz w:val="24"/>
          <w:szCs w:val="24"/>
        </w:rPr>
        <w:t xml:space="preserve">, </w:t>
      </w:r>
      <w:r w:rsidRPr="00FC577D">
        <w:rPr>
          <w:rFonts w:ascii="Times New Roman" w:hAnsi="Times New Roman"/>
          <w:sz w:val="24"/>
          <w:szCs w:val="24"/>
        </w:rPr>
        <w:t xml:space="preserve">infrastructura de alimentare cu apă. Sumarul </w:t>
      </w:r>
      <w:proofErr w:type="spellStart"/>
      <w:r w:rsidRPr="00FC577D">
        <w:rPr>
          <w:rFonts w:ascii="Times New Roman" w:hAnsi="Times New Roman"/>
          <w:sz w:val="24"/>
          <w:szCs w:val="24"/>
        </w:rPr>
        <w:t>informaţiilor</w:t>
      </w:r>
      <w:proofErr w:type="spellEnd"/>
      <w:r w:rsidRPr="00FC577D">
        <w:rPr>
          <w:rFonts w:ascii="Times New Roman" w:hAnsi="Times New Roman"/>
          <w:sz w:val="24"/>
          <w:szCs w:val="24"/>
        </w:rPr>
        <w:t xml:space="preserve"> privind măsurile respective este pr</w:t>
      </w:r>
      <w:r w:rsidR="00285CE8" w:rsidRPr="00FC577D">
        <w:rPr>
          <w:rFonts w:ascii="Times New Roman" w:hAnsi="Times New Roman"/>
          <w:sz w:val="24"/>
          <w:szCs w:val="24"/>
        </w:rPr>
        <w:t>ezentat în tabelul 22</w:t>
      </w:r>
      <w:r w:rsidRPr="00FC577D">
        <w:rPr>
          <w:rFonts w:ascii="Times New Roman" w:hAnsi="Times New Roman"/>
          <w:sz w:val="24"/>
          <w:szCs w:val="24"/>
        </w:rPr>
        <w:t xml:space="preserve"> de mai jos. Măsurile pentru transportul public </w:t>
      </w:r>
      <w:proofErr w:type="spellStart"/>
      <w:r w:rsidRPr="00FC577D">
        <w:rPr>
          <w:rFonts w:ascii="Times New Roman" w:hAnsi="Times New Roman"/>
          <w:sz w:val="24"/>
          <w:szCs w:val="24"/>
        </w:rPr>
        <w:t>sînt</w:t>
      </w:r>
      <w:proofErr w:type="spellEnd"/>
      <w:r w:rsidRPr="00FC577D">
        <w:rPr>
          <w:rFonts w:ascii="Times New Roman" w:hAnsi="Times New Roman"/>
          <w:sz w:val="24"/>
          <w:szCs w:val="24"/>
        </w:rPr>
        <w:t xml:space="preserve"> descrise în </w:t>
      </w:r>
      <w:proofErr w:type="spellStart"/>
      <w:r w:rsidRPr="00FC577D">
        <w:rPr>
          <w:rFonts w:ascii="Times New Roman" w:hAnsi="Times New Roman"/>
          <w:sz w:val="24"/>
          <w:szCs w:val="24"/>
        </w:rPr>
        <w:t>secţiunea</w:t>
      </w:r>
      <w:proofErr w:type="spellEnd"/>
      <w:r w:rsidRPr="00FC577D">
        <w:rPr>
          <w:rFonts w:ascii="Times New Roman" w:hAnsi="Times New Roman"/>
          <w:sz w:val="24"/>
          <w:szCs w:val="24"/>
        </w:rPr>
        <w:t xml:space="preserve"> dedicată sectorului de mobilitate/</w:t>
      </w:r>
      <w:r w:rsidR="00230E0A" w:rsidRPr="00FC577D">
        <w:rPr>
          <w:rFonts w:ascii="Times New Roman" w:hAnsi="Times New Roman"/>
          <w:sz w:val="24"/>
          <w:szCs w:val="24"/>
        </w:rPr>
        <w:t xml:space="preserve"> </w:t>
      </w:r>
      <w:r w:rsidRPr="00FC577D">
        <w:rPr>
          <w:rFonts w:ascii="Times New Roman" w:hAnsi="Times New Roman"/>
          <w:sz w:val="24"/>
          <w:szCs w:val="24"/>
        </w:rPr>
        <w:t>transporturi.</w:t>
      </w:r>
    </w:p>
    <w:p w14:paraId="24F0E212" w14:textId="2E07623B" w:rsidR="00285CE8" w:rsidRPr="00FC577D" w:rsidRDefault="00285CE8" w:rsidP="00285CE8">
      <w:pPr>
        <w:pStyle w:val="Legend"/>
        <w:keepNext/>
        <w:rPr>
          <w:rFonts w:ascii="Times New Roman" w:hAnsi="Times New Roman" w:cs="Times New Roman"/>
          <w:color w:val="auto"/>
          <w:sz w:val="24"/>
        </w:rPr>
      </w:pPr>
      <w:r w:rsidRPr="00FC577D">
        <w:rPr>
          <w:rFonts w:ascii="Times New Roman" w:hAnsi="Times New Roman" w:cs="Times New Roman"/>
          <w:color w:val="auto"/>
          <w:sz w:val="24"/>
        </w:rPr>
        <w:t xml:space="preserve">Tabel </w:t>
      </w:r>
      <w:r w:rsidRPr="00FC577D">
        <w:rPr>
          <w:rFonts w:ascii="Times New Roman" w:hAnsi="Times New Roman" w:cs="Times New Roman"/>
          <w:color w:val="auto"/>
          <w:sz w:val="24"/>
        </w:rPr>
        <w:fldChar w:fldCharType="begin"/>
      </w:r>
      <w:r w:rsidRPr="00FC577D">
        <w:rPr>
          <w:rFonts w:ascii="Times New Roman" w:hAnsi="Times New Roman" w:cs="Times New Roman"/>
          <w:color w:val="auto"/>
          <w:sz w:val="24"/>
        </w:rPr>
        <w:instrText xml:space="preserve"> SEQ Tabel \* ARABIC </w:instrText>
      </w:r>
      <w:r w:rsidRPr="00FC577D">
        <w:rPr>
          <w:rFonts w:ascii="Times New Roman" w:hAnsi="Times New Roman" w:cs="Times New Roman"/>
          <w:color w:val="auto"/>
          <w:sz w:val="24"/>
        </w:rPr>
        <w:fldChar w:fldCharType="separate"/>
      </w:r>
      <w:r w:rsidR="002315CF">
        <w:rPr>
          <w:rFonts w:ascii="Times New Roman" w:hAnsi="Times New Roman" w:cs="Times New Roman"/>
          <w:noProof/>
          <w:color w:val="auto"/>
          <w:sz w:val="24"/>
        </w:rPr>
        <w:t>24</w:t>
      </w:r>
      <w:r w:rsidRPr="00FC577D">
        <w:rPr>
          <w:rFonts w:ascii="Times New Roman" w:hAnsi="Times New Roman" w:cs="Times New Roman"/>
          <w:color w:val="auto"/>
          <w:sz w:val="24"/>
        </w:rPr>
        <w:fldChar w:fldCharType="end"/>
      </w:r>
      <w:r w:rsidRPr="00FC577D">
        <w:rPr>
          <w:rFonts w:ascii="Times New Roman" w:hAnsi="Times New Roman" w:cs="Times New Roman"/>
          <w:color w:val="auto"/>
          <w:sz w:val="24"/>
        </w:rPr>
        <w:t>. Măsurile individuale din sectorul public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1848"/>
        <w:gridCol w:w="1425"/>
        <w:gridCol w:w="1199"/>
        <w:gridCol w:w="1257"/>
        <w:gridCol w:w="1358"/>
        <w:gridCol w:w="1349"/>
      </w:tblGrid>
      <w:tr w:rsidR="00A542DD" w:rsidRPr="00FC577D" w14:paraId="4FA0DBC1" w14:textId="77777777" w:rsidTr="3771BBAF">
        <w:trPr>
          <w:trHeight w:val="1370"/>
        </w:trPr>
        <w:tc>
          <w:tcPr>
            <w:tcW w:w="322" w:type="pct"/>
            <w:shd w:val="clear" w:color="auto" w:fill="auto"/>
            <w:vAlign w:val="center"/>
          </w:tcPr>
          <w:p w14:paraId="5F5E5203" w14:textId="77777777" w:rsidR="00A542DD" w:rsidRPr="00FC577D" w:rsidRDefault="00A542DD"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Nr.</w:t>
            </w:r>
          </w:p>
          <w:p w14:paraId="716055D9" w14:textId="77777777" w:rsidR="00A542DD" w:rsidRPr="00FC577D" w:rsidRDefault="00A542DD"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crt.</w:t>
            </w:r>
          </w:p>
        </w:tc>
        <w:tc>
          <w:tcPr>
            <w:tcW w:w="1025" w:type="pct"/>
            <w:shd w:val="clear" w:color="auto" w:fill="auto"/>
            <w:vAlign w:val="center"/>
          </w:tcPr>
          <w:p w14:paraId="72FFB074" w14:textId="77777777" w:rsidR="00A542DD" w:rsidRPr="00FC577D" w:rsidRDefault="00A542DD"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Denumirea măsurii de economisire a energiei</w:t>
            </w:r>
            <w:r w:rsidRPr="00FC577D">
              <w:rPr>
                <w:rFonts w:ascii="Times New Roman" w:hAnsi="Times New Roman" w:cs="Times New Roman"/>
                <w:b/>
                <w:sz w:val="20"/>
                <w:szCs w:val="20"/>
              </w:rPr>
              <w:br/>
            </w:r>
          </w:p>
        </w:tc>
        <w:tc>
          <w:tcPr>
            <w:tcW w:w="790" w:type="pct"/>
            <w:shd w:val="clear" w:color="auto" w:fill="auto"/>
            <w:vAlign w:val="center"/>
          </w:tcPr>
          <w:p w14:paraId="6810715E" w14:textId="77777777" w:rsidR="00A542DD" w:rsidRPr="00FC577D" w:rsidRDefault="00A542DD"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Sectorul țintă</w:t>
            </w:r>
          </w:p>
        </w:tc>
        <w:tc>
          <w:tcPr>
            <w:tcW w:w="665" w:type="pct"/>
            <w:shd w:val="clear" w:color="auto" w:fill="auto"/>
            <w:vAlign w:val="center"/>
          </w:tcPr>
          <w:p w14:paraId="152CA294" w14:textId="77777777" w:rsidR="00A542DD" w:rsidRPr="00FC577D" w:rsidRDefault="00A542DD"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Durata</w:t>
            </w:r>
          </w:p>
        </w:tc>
        <w:tc>
          <w:tcPr>
            <w:tcW w:w="697" w:type="pct"/>
            <w:shd w:val="clear" w:color="auto" w:fill="auto"/>
            <w:vAlign w:val="center"/>
          </w:tcPr>
          <w:p w14:paraId="3CFBF9E3" w14:textId="77777777" w:rsidR="00A542DD" w:rsidRPr="00FC577D" w:rsidRDefault="00A542DD"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 xml:space="preserve">Economii de </w:t>
            </w:r>
            <w:proofErr w:type="spellStart"/>
            <w:r w:rsidRPr="00FC577D">
              <w:rPr>
                <w:rFonts w:ascii="Times New Roman" w:hAnsi="Times New Roman" w:cs="Times New Roman"/>
                <w:b/>
                <w:sz w:val="20"/>
                <w:szCs w:val="20"/>
              </w:rPr>
              <w:t>de</w:t>
            </w:r>
            <w:proofErr w:type="spellEnd"/>
            <w:r w:rsidRPr="00FC577D">
              <w:rPr>
                <w:rFonts w:ascii="Times New Roman" w:hAnsi="Times New Roman" w:cs="Times New Roman"/>
                <w:b/>
                <w:sz w:val="20"/>
                <w:szCs w:val="20"/>
              </w:rPr>
              <w:t xml:space="preserve"> energie prevăzute în 2020 (</w:t>
            </w:r>
            <w:proofErr w:type="spellStart"/>
            <w:r w:rsidRPr="00FC577D">
              <w:rPr>
                <w:rFonts w:ascii="Times New Roman" w:hAnsi="Times New Roman" w:cs="Times New Roman"/>
                <w:b/>
                <w:sz w:val="20"/>
                <w:szCs w:val="20"/>
              </w:rPr>
              <w:t>ktep</w:t>
            </w:r>
            <w:proofErr w:type="spellEnd"/>
            <w:r w:rsidRPr="00FC577D">
              <w:rPr>
                <w:rFonts w:ascii="Times New Roman" w:hAnsi="Times New Roman" w:cs="Times New Roman"/>
                <w:b/>
                <w:sz w:val="20"/>
                <w:szCs w:val="20"/>
              </w:rPr>
              <w:t>)</w:t>
            </w:r>
          </w:p>
        </w:tc>
        <w:tc>
          <w:tcPr>
            <w:tcW w:w="753" w:type="pct"/>
            <w:shd w:val="clear" w:color="auto" w:fill="auto"/>
            <w:vAlign w:val="center"/>
          </w:tcPr>
          <w:p w14:paraId="287F4474" w14:textId="77777777" w:rsidR="00A542DD" w:rsidRPr="00FC577D" w:rsidRDefault="00A542DD" w:rsidP="00B14425">
            <w:pPr>
              <w:tabs>
                <w:tab w:val="left" w:pos="993"/>
              </w:tabs>
              <w:spacing w:after="0" w:line="240" w:lineRule="auto"/>
              <w:jc w:val="center"/>
              <w:rPr>
                <w:rFonts w:ascii="Times New Roman" w:hAnsi="Times New Roman" w:cs="Times New Roman"/>
                <w:b/>
                <w:sz w:val="20"/>
                <w:szCs w:val="20"/>
              </w:rPr>
            </w:pPr>
            <w:proofErr w:type="spellStart"/>
            <w:r w:rsidRPr="00FC577D">
              <w:rPr>
                <w:rFonts w:ascii="Times New Roman" w:hAnsi="Times New Roman" w:cs="Times New Roman"/>
                <w:b/>
                <w:sz w:val="20"/>
                <w:szCs w:val="20"/>
              </w:rPr>
              <w:t>Situaţia</w:t>
            </w:r>
            <w:proofErr w:type="spellEnd"/>
            <w:r w:rsidRPr="00FC577D">
              <w:rPr>
                <w:rFonts w:ascii="Times New Roman" w:hAnsi="Times New Roman" w:cs="Times New Roman"/>
                <w:b/>
                <w:sz w:val="20"/>
                <w:szCs w:val="20"/>
              </w:rPr>
              <w:t xml:space="preserve"> în raport cu PNAEE</w:t>
            </w:r>
            <w:r w:rsidRPr="00FC577D">
              <w:rPr>
                <w:rFonts w:ascii="Times New Roman" w:hAnsi="Times New Roman" w:cs="Times New Roman"/>
                <w:b/>
                <w:sz w:val="20"/>
                <w:szCs w:val="20"/>
                <w:lang w:eastAsia="de-DE"/>
              </w:rPr>
              <w:t xml:space="preserve"> 2016-2018</w:t>
            </w:r>
          </w:p>
        </w:tc>
        <w:tc>
          <w:tcPr>
            <w:tcW w:w="748" w:type="pct"/>
            <w:shd w:val="clear" w:color="auto" w:fill="auto"/>
            <w:vAlign w:val="center"/>
          </w:tcPr>
          <w:p w14:paraId="2D1E8595" w14:textId="77777777" w:rsidR="00A542DD" w:rsidRPr="00FC577D" w:rsidRDefault="00A542DD"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 xml:space="preserve">Comentarii </w:t>
            </w:r>
            <w:proofErr w:type="spellStart"/>
            <w:r w:rsidRPr="00FC577D">
              <w:rPr>
                <w:rFonts w:ascii="Times New Roman" w:hAnsi="Times New Roman" w:cs="Times New Roman"/>
                <w:b/>
                <w:sz w:val="20"/>
                <w:szCs w:val="20"/>
              </w:rPr>
              <w:t>adiţionale</w:t>
            </w:r>
            <w:proofErr w:type="spellEnd"/>
          </w:p>
        </w:tc>
      </w:tr>
      <w:tr w:rsidR="00A542DD" w:rsidRPr="00FC577D" w14:paraId="3BC37302" w14:textId="77777777" w:rsidTr="3771BBAF">
        <w:trPr>
          <w:trHeight w:val="1370"/>
        </w:trPr>
        <w:tc>
          <w:tcPr>
            <w:tcW w:w="322" w:type="pct"/>
            <w:shd w:val="clear" w:color="auto" w:fill="auto"/>
          </w:tcPr>
          <w:p w14:paraId="4C15C3DF" w14:textId="77777777" w:rsidR="00A542DD" w:rsidRPr="00FC577D" w:rsidRDefault="00A542DD"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P.1.</w:t>
            </w:r>
          </w:p>
        </w:tc>
        <w:tc>
          <w:tcPr>
            <w:tcW w:w="1025" w:type="pct"/>
            <w:shd w:val="clear" w:color="auto" w:fill="auto"/>
          </w:tcPr>
          <w:p w14:paraId="409D620B" w14:textId="77777777" w:rsidR="00A542DD" w:rsidRPr="00FC577D" w:rsidRDefault="00A542DD" w:rsidP="00B14425">
            <w:pPr>
              <w:tabs>
                <w:tab w:val="left" w:pos="993"/>
              </w:tabs>
              <w:spacing w:after="0" w:line="240" w:lineRule="auto"/>
              <w:rPr>
                <w:rFonts w:ascii="Times New Roman" w:hAnsi="Times New Roman" w:cs="Times New Roman"/>
                <w:sz w:val="20"/>
                <w:szCs w:val="20"/>
              </w:rPr>
            </w:pPr>
            <w:proofErr w:type="spellStart"/>
            <w:r w:rsidRPr="00FC577D">
              <w:rPr>
                <w:rFonts w:ascii="Times New Roman" w:hAnsi="Times New Roman" w:cs="Times New Roman"/>
                <w:sz w:val="20"/>
                <w:szCs w:val="20"/>
              </w:rPr>
              <w:t>Îmbunătăţirea</w:t>
            </w:r>
            <w:proofErr w:type="spellEnd"/>
            <w:r w:rsidRPr="00FC577D">
              <w:rPr>
                <w:rFonts w:ascii="Times New Roman" w:hAnsi="Times New Roman" w:cs="Times New Roman"/>
                <w:sz w:val="20"/>
                <w:szCs w:val="20"/>
              </w:rPr>
              <w:t xml:space="preserve"> </w:t>
            </w:r>
            <w:proofErr w:type="spellStart"/>
            <w:r w:rsidRPr="00FC577D">
              <w:rPr>
                <w:rFonts w:ascii="Times New Roman" w:hAnsi="Times New Roman" w:cs="Times New Roman"/>
                <w:sz w:val="20"/>
                <w:szCs w:val="20"/>
              </w:rPr>
              <w:t>eficienţei</w:t>
            </w:r>
            <w:proofErr w:type="spellEnd"/>
            <w:r w:rsidRPr="00FC577D">
              <w:rPr>
                <w:rFonts w:ascii="Times New Roman" w:hAnsi="Times New Roman" w:cs="Times New Roman"/>
                <w:sz w:val="20"/>
                <w:szCs w:val="20"/>
              </w:rPr>
              <w:t xml:space="preserve"> energetice în sectorul </w:t>
            </w:r>
            <w:proofErr w:type="spellStart"/>
            <w:r w:rsidRPr="00FC577D">
              <w:rPr>
                <w:rFonts w:ascii="Times New Roman" w:hAnsi="Times New Roman" w:cs="Times New Roman"/>
                <w:sz w:val="20"/>
                <w:szCs w:val="20"/>
              </w:rPr>
              <w:t>construcţiilor</w:t>
            </w:r>
            <w:proofErr w:type="spellEnd"/>
            <w:r w:rsidRPr="00FC577D">
              <w:rPr>
                <w:rFonts w:ascii="Times New Roman" w:hAnsi="Times New Roman" w:cs="Times New Roman"/>
                <w:sz w:val="20"/>
                <w:szCs w:val="20"/>
              </w:rPr>
              <w:t xml:space="preserve"> publice</w:t>
            </w:r>
          </w:p>
        </w:tc>
        <w:tc>
          <w:tcPr>
            <w:tcW w:w="790" w:type="pct"/>
            <w:shd w:val="clear" w:color="auto" w:fill="auto"/>
          </w:tcPr>
          <w:p w14:paraId="408676C1" w14:textId="1DCEF17E" w:rsidR="00A542DD" w:rsidRPr="00FC577D" w:rsidRDefault="00A542DD"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lang w:eastAsia="de-DE"/>
              </w:rPr>
              <w:t xml:space="preserve">Consumul final de energie în </w:t>
            </w:r>
            <w:r w:rsidR="007305DF">
              <w:rPr>
                <w:rFonts w:ascii="Times New Roman" w:hAnsi="Times New Roman" w:cs="Times New Roman"/>
                <w:sz w:val="20"/>
                <w:szCs w:val="20"/>
                <w:lang w:eastAsia="de-DE"/>
              </w:rPr>
              <w:t>sectorul</w:t>
            </w:r>
            <w:r w:rsidRPr="00FC577D">
              <w:rPr>
                <w:rFonts w:ascii="Times New Roman" w:hAnsi="Times New Roman" w:cs="Times New Roman"/>
                <w:sz w:val="20"/>
                <w:szCs w:val="20"/>
                <w:lang w:eastAsia="de-DE"/>
              </w:rPr>
              <w:t xml:space="preserve"> public (componenta clădiri)</w:t>
            </w:r>
          </w:p>
        </w:tc>
        <w:tc>
          <w:tcPr>
            <w:tcW w:w="665" w:type="pct"/>
            <w:shd w:val="clear" w:color="auto" w:fill="auto"/>
            <w:vAlign w:val="center"/>
          </w:tcPr>
          <w:p w14:paraId="34C459BC" w14:textId="77777777" w:rsidR="00A542DD" w:rsidRPr="00FC577D" w:rsidRDefault="00A542DD"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2019-2021</w:t>
            </w:r>
          </w:p>
        </w:tc>
        <w:tc>
          <w:tcPr>
            <w:tcW w:w="697" w:type="pct"/>
            <w:shd w:val="clear" w:color="auto" w:fill="auto"/>
            <w:vAlign w:val="center"/>
          </w:tcPr>
          <w:p w14:paraId="0B0AC77C" w14:textId="4447CB5C" w:rsidR="00A542DD" w:rsidRPr="00FC577D" w:rsidRDefault="00865813" w:rsidP="3771BBAF">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753" w:type="pct"/>
            <w:shd w:val="clear" w:color="auto" w:fill="auto"/>
            <w:vAlign w:val="center"/>
          </w:tcPr>
          <w:p w14:paraId="5339DC0E" w14:textId="77777777" w:rsidR="00A542DD" w:rsidRPr="00FC577D" w:rsidRDefault="00A542DD"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existentă</w:t>
            </w:r>
          </w:p>
        </w:tc>
        <w:tc>
          <w:tcPr>
            <w:tcW w:w="748" w:type="pct"/>
            <w:shd w:val="clear" w:color="auto" w:fill="auto"/>
            <w:vAlign w:val="center"/>
          </w:tcPr>
          <w:p w14:paraId="67B7A70C" w14:textId="77777777" w:rsidR="00A542DD" w:rsidRPr="00FC577D" w:rsidRDefault="00A542DD" w:rsidP="00B14425">
            <w:pPr>
              <w:tabs>
                <w:tab w:val="left" w:pos="993"/>
              </w:tabs>
              <w:spacing w:after="0" w:line="240" w:lineRule="auto"/>
              <w:jc w:val="center"/>
              <w:rPr>
                <w:rFonts w:ascii="Times New Roman" w:hAnsi="Times New Roman" w:cs="Times New Roman"/>
                <w:sz w:val="20"/>
                <w:szCs w:val="20"/>
              </w:rPr>
            </w:pPr>
          </w:p>
        </w:tc>
      </w:tr>
      <w:tr w:rsidR="00A542DD" w:rsidRPr="00FC577D" w14:paraId="5AAD4BB0" w14:textId="77777777" w:rsidTr="3771BBAF">
        <w:trPr>
          <w:trHeight w:val="1830"/>
        </w:trPr>
        <w:tc>
          <w:tcPr>
            <w:tcW w:w="322" w:type="pct"/>
            <w:shd w:val="clear" w:color="auto" w:fill="auto"/>
          </w:tcPr>
          <w:p w14:paraId="06672226" w14:textId="77777777" w:rsidR="00A542DD" w:rsidRPr="00FC577D" w:rsidRDefault="00A542DD"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P.2.</w:t>
            </w:r>
          </w:p>
        </w:tc>
        <w:tc>
          <w:tcPr>
            <w:tcW w:w="1025" w:type="pct"/>
            <w:shd w:val="clear" w:color="auto" w:fill="auto"/>
          </w:tcPr>
          <w:p w14:paraId="42486D53" w14:textId="77777777" w:rsidR="00A542DD" w:rsidRPr="00FC577D" w:rsidRDefault="00A542DD" w:rsidP="00B14425">
            <w:pPr>
              <w:tabs>
                <w:tab w:val="left" w:pos="993"/>
              </w:tabs>
              <w:spacing w:after="0" w:line="240" w:lineRule="auto"/>
              <w:rPr>
                <w:rFonts w:ascii="Times New Roman" w:hAnsi="Times New Roman" w:cs="Times New Roman"/>
                <w:sz w:val="20"/>
                <w:szCs w:val="20"/>
              </w:rPr>
            </w:pPr>
            <w:r w:rsidRPr="00FC577D">
              <w:rPr>
                <w:rFonts w:ascii="Times New Roman" w:hAnsi="Times New Roman" w:cs="Times New Roman"/>
                <w:sz w:val="20"/>
                <w:szCs w:val="20"/>
              </w:rPr>
              <w:t>Eficientizarea energetică a iluminatului public stradal</w:t>
            </w:r>
          </w:p>
        </w:tc>
        <w:tc>
          <w:tcPr>
            <w:tcW w:w="790" w:type="pct"/>
            <w:shd w:val="clear" w:color="auto" w:fill="auto"/>
          </w:tcPr>
          <w:p w14:paraId="4F79E8D4" w14:textId="273A9EB6" w:rsidR="00A542DD" w:rsidRPr="00FC577D" w:rsidRDefault="00A542DD"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lang w:eastAsia="de-DE"/>
              </w:rPr>
              <w:t xml:space="preserve">Consumul final de energie în </w:t>
            </w:r>
            <w:r w:rsidR="007305DF">
              <w:rPr>
                <w:rFonts w:ascii="Times New Roman" w:hAnsi="Times New Roman" w:cs="Times New Roman"/>
                <w:sz w:val="20"/>
                <w:szCs w:val="20"/>
                <w:lang w:eastAsia="de-DE"/>
              </w:rPr>
              <w:t>sectorul</w:t>
            </w:r>
            <w:r w:rsidRPr="00FC577D">
              <w:rPr>
                <w:rFonts w:ascii="Times New Roman" w:hAnsi="Times New Roman" w:cs="Times New Roman"/>
                <w:sz w:val="20"/>
                <w:szCs w:val="20"/>
                <w:lang w:eastAsia="de-DE"/>
              </w:rPr>
              <w:t xml:space="preserve"> public (componenta iluminat public stradal)</w:t>
            </w:r>
          </w:p>
        </w:tc>
        <w:tc>
          <w:tcPr>
            <w:tcW w:w="665" w:type="pct"/>
            <w:shd w:val="clear" w:color="auto" w:fill="auto"/>
            <w:vAlign w:val="center"/>
          </w:tcPr>
          <w:p w14:paraId="7017E5B6" w14:textId="77777777" w:rsidR="00A542DD" w:rsidRPr="00FC577D" w:rsidRDefault="00A542DD"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2019-2021</w:t>
            </w:r>
          </w:p>
        </w:tc>
        <w:tc>
          <w:tcPr>
            <w:tcW w:w="697" w:type="pct"/>
            <w:shd w:val="clear" w:color="auto" w:fill="auto"/>
            <w:vAlign w:val="center"/>
          </w:tcPr>
          <w:p w14:paraId="0221D71C" w14:textId="29BA581E" w:rsidR="00A542DD" w:rsidRPr="00FC577D" w:rsidRDefault="3771BBAF" w:rsidP="3771BBAF">
            <w:pPr>
              <w:tabs>
                <w:tab w:val="left" w:pos="993"/>
              </w:tabs>
              <w:spacing w:after="0" w:line="240" w:lineRule="auto"/>
              <w:jc w:val="center"/>
              <w:rPr>
                <w:rFonts w:ascii="Times New Roman" w:hAnsi="Times New Roman" w:cs="Times New Roman"/>
                <w:sz w:val="20"/>
                <w:szCs w:val="20"/>
              </w:rPr>
            </w:pPr>
            <w:r w:rsidRPr="3771BBAF">
              <w:rPr>
                <w:rFonts w:ascii="Times New Roman" w:hAnsi="Times New Roman" w:cs="Times New Roman"/>
                <w:sz w:val="20"/>
                <w:szCs w:val="20"/>
              </w:rPr>
              <w:t>0,13</w:t>
            </w:r>
          </w:p>
        </w:tc>
        <w:tc>
          <w:tcPr>
            <w:tcW w:w="753" w:type="pct"/>
            <w:shd w:val="clear" w:color="auto" w:fill="auto"/>
            <w:vAlign w:val="center"/>
          </w:tcPr>
          <w:p w14:paraId="5F5DEE99" w14:textId="77777777" w:rsidR="00A542DD" w:rsidRPr="00FC577D" w:rsidRDefault="00A542DD"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existentă</w:t>
            </w:r>
          </w:p>
        </w:tc>
        <w:tc>
          <w:tcPr>
            <w:tcW w:w="748" w:type="pct"/>
            <w:shd w:val="clear" w:color="auto" w:fill="auto"/>
            <w:vAlign w:val="center"/>
          </w:tcPr>
          <w:p w14:paraId="71887C79" w14:textId="77777777" w:rsidR="00A542DD" w:rsidRPr="00FC577D" w:rsidRDefault="00A542DD" w:rsidP="00B14425">
            <w:pPr>
              <w:tabs>
                <w:tab w:val="left" w:pos="993"/>
              </w:tabs>
              <w:spacing w:after="0" w:line="240" w:lineRule="auto"/>
              <w:jc w:val="center"/>
              <w:rPr>
                <w:rFonts w:ascii="Times New Roman" w:hAnsi="Times New Roman" w:cs="Times New Roman"/>
                <w:sz w:val="20"/>
                <w:szCs w:val="20"/>
              </w:rPr>
            </w:pPr>
          </w:p>
        </w:tc>
      </w:tr>
      <w:tr w:rsidR="00A542DD" w:rsidRPr="00FC577D" w14:paraId="04221CF5" w14:textId="77777777" w:rsidTr="3771BBAF">
        <w:trPr>
          <w:trHeight w:val="2525"/>
        </w:trPr>
        <w:tc>
          <w:tcPr>
            <w:tcW w:w="322" w:type="pct"/>
            <w:shd w:val="clear" w:color="auto" w:fill="auto"/>
          </w:tcPr>
          <w:p w14:paraId="414EE735" w14:textId="77777777" w:rsidR="00A542DD" w:rsidRPr="00FC577D" w:rsidRDefault="00A542DD"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P.3.</w:t>
            </w:r>
          </w:p>
        </w:tc>
        <w:tc>
          <w:tcPr>
            <w:tcW w:w="1025" w:type="pct"/>
            <w:shd w:val="clear" w:color="auto" w:fill="auto"/>
          </w:tcPr>
          <w:p w14:paraId="7989A441" w14:textId="77777777" w:rsidR="00A542DD" w:rsidRPr="00FC577D" w:rsidRDefault="00A542DD" w:rsidP="00B14425">
            <w:pPr>
              <w:tabs>
                <w:tab w:val="left" w:pos="993"/>
              </w:tabs>
              <w:spacing w:after="0" w:line="240" w:lineRule="auto"/>
              <w:rPr>
                <w:rFonts w:ascii="Times New Roman" w:hAnsi="Times New Roman" w:cs="Times New Roman"/>
                <w:sz w:val="20"/>
                <w:szCs w:val="20"/>
              </w:rPr>
            </w:pPr>
            <w:proofErr w:type="spellStart"/>
            <w:r w:rsidRPr="00FC577D">
              <w:rPr>
                <w:rFonts w:ascii="Times New Roman" w:hAnsi="Times New Roman" w:cs="Times New Roman"/>
                <w:sz w:val="20"/>
                <w:szCs w:val="20"/>
              </w:rPr>
              <w:t>Îmbunătăţirea</w:t>
            </w:r>
            <w:proofErr w:type="spellEnd"/>
            <w:r w:rsidRPr="00FC577D">
              <w:rPr>
                <w:rFonts w:ascii="Times New Roman" w:hAnsi="Times New Roman" w:cs="Times New Roman"/>
                <w:sz w:val="20"/>
                <w:szCs w:val="20"/>
              </w:rPr>
              <w:t xml:space="preserve"> </w:t>
            </w:r>
            <w:proofErr w:type="spellStart"/>
            <w:r w:rsidRPr="00FC577D">
              <w:rPr>
                <w:rFonts w:ascii="Times New Roman" w:hAnsi="Times New Roman" w:cs="Times New Roman"/>
                <w:sz w:val="20"/>
                <w:szCs w:val="20"/>
              </w:rPr>
              <w:t>eficienţei</w:t>
            </w:r>
            <w:proofErr w:type="spellEnd"/>
            <w:r w:rsidRPr="00FC577D">
              <w:rPr>
                <w:rFonts w:ascii="Times New Roman" w:hAnsi="Times New Roman" w:cs="Times New Roman"/>
                <w:sz w:val="20"/>
                <w:szCs w:val="20"/>
              </w:rPr>
              <w:t xml:space="preserve"> energetice în cadrul serviciilor municipale/</w:t>
            </w:r>
          </w:p>
          <w:p w14:paraId="7BCC952B" w14:textId="77777777" w:rsidR="00A542DD" w:rsidRPr="00FC577D" w:rsidRDefault="00A542DD" w:rsidP="00B14425">
            <w:pPr>
              <w:tabs>
                <w:tab w:val="left" w:pos="993"/>
              </w:tabs>
              <w:spacing w:after="0" w:line="240" w:lineRule="auto"/>
              <w:rPr>
                <w:rFonts w:ascii="Times New Roman" w:hAnsi="Times New Roman" w:cs="Times New Roman"/>
                <w:sz w:val="20"/>
                <w:szCs w:val="20"/>
              </w:rPr>
            </w:pPr>
            <w:r w:rsidRPr="00FC577D">
              <w:rPr>
                <w:rFonts w:ascii="Times New Roman" w:hAnsi="Times New Roman" w:cs="Times New Roman"/>
                <w:sz w:val="20"/>
                <w:szCs w:val="20"/>
              </w:rPr>
              <w:t>regionale de alimentare cu apă şi evacuare a apelor uzate</w:t>
            </w:r>
          </w:p>
        </w:tc>
        <w:tc>
          <w:tcPr>
            <w:tcW w:w="790" w:type="pct"/>
            <w:shd w:val="clear" w:color="auto" w:fill="auto"/>
          </w:tcPr>
          <w:p w14:paraId="38012CB5" w14:textId="62869F9F" w:rsidR="00A542DD" w:rsidRPr="00FC577D" w:rsidRDefault="00A542DD"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lang w:eastAsia="de-DE"/>
              </w:rPr>
              <w:t xml:space="preserve">Consumul final de energie în </w:t>
            </w:r>
            <w:r w:rsidR="007305DF">
              <w:rPr>
                <w:rFonts w:ascii="Times New Roman" w:hAnsi="Times New Roman" w:cs="Times New Roman"/>
                <w:sz w:val="20"/>
                <w:szCs w:val="20"/>
                <w:lang w:eastAsia="de-DE"/>
              </w:rPr>
              <w:t>sectorul</w:t>
            </w:r>
            <w:r w:rsidRPr="00FC577D">
              <w:rPr>
                <w:rFonts w:ascii="Times New Roman" w:hAnsi="Times New Roman" w:cs="Times New Roman"/>
                <w:sz w:val="20"/>
                <w:szCs w:val="20"/>
                <w:lang w:eastAsia="de-DE"/>
              </w:rPr>
              <w:t xml:space="preserve"> public (componenta servicii publice de alimentare că apă și evaluare a apelor uzate)</w:t>
            </w:r>
          </w:p>
        </w:tc>
        <w:tc>
          <w:tcPr>
            <w:tcW w:w="665" w:type="pct"/>
            <w:shd w:val="clear" w:color="auto" w:fill="auto"/>
            <w:vAlign w:val="center"/>
          </w:tcPr>
          <w:p w14:paraId="17B1CB17" w14:textId="77777777" w:rsidR="00A542DD" w:rsidRPr="00FC577D" w:rsidRDefault="00A542DD"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2019-2021</w:t>
            </w:r>
          </w:p>
        </w:tc>
        <w:tc>
          <w:tcPr>
            <w:tcW w:w="697" w:type="pct"/>
            <w:shd w:val="clear" w:color="auto" w:fill="auto"/>
            <w:vAlign w:val="center"/>
          </w:tcPr>
          <w:p w14:paraId="0D6527B8" w14:textId="09400A45" w:rsidR="00A542DD" w:rsidRPr="00FC577D" w:rsidRDefault="3771BBAF" w:rsidP="3771BBAF">
            <w:pPr>
              <w:tabs>
                <w:tab w:val="left" w:pos="993"/>
              </w:tabs>
              <w:spacing w:after="0" w:line="240" w:lineRule="auto"/>
              <w:jc w:val="center"/>
              <w:rPr>
                <w:rFonts w:ascii="Times New Roman" w:hAnsi="Times New Roman" w:cs="Times New Roman"/>
                <w:sz w:val="20"/>
                <w:szCs w:val="20"/>
              </w:rPr>
            </w:pPr>
            <w:r w:rsidRPr="3771BBAF">
              <w:rPr>
                <w:rFonts w:ascii="Times New Roman" w:hAnsi="Times New Roman" w:cs="Times New Roman"/>
                <w:sz w:val="20"/>
                <w:szCs w:val="20"/>
              </w:rPr>
              <w:t>3,</w:t>
            </w:r>
            <w:r w:rsidR="00865813">
              <w:rPr>
                <w:rFonts w:ascii="Times New Roman" w:hAnsi="Times New Roman" w:cs="Times New Roman"/>
                <w:sz w:val="20"/>
                <w:szCs w:val="20"/>
              </w:rPr>
              <w:t>10</w:t>
            </w:r>
          </w:p>
        </w:tc>
        <w:tc>
          <w:tcPr>
            <w:tcW w:w="753" w:type="pct"/>
            <w:shd w:val="clear" w:color="auto" w:fill="auto"/>
            <w:vAlign w:val="center"/>
          </w:tcPr>
          <w:p w14:paraId="5646D562" w14:textId="77777777" w:rsidR="00A542DD" w:rsidRPr="00FC577D" w:rsidRDefault="00A542DD"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existentă</w:t>
            </w:r>
          </w:p>
        </w:tc>
        <w:tc>
          <w:tcPr>
            <w:tcW w:w="748" w:type="pct"/>
            <w:shd w:val="clear" w:color="auto" w:fill="auto"/>
            <w:vAlign w:val="center"/>
          </w:tcPr>
          <w:p w14:paraId="3B7FD67C" w14:textId="77777777" w:rsidR="00A542DD" w:rsidRPr="00FC577D" w:rsidRDefault="00A542DD" w:rsidP="00B14425">
            <w:pPr>
              <w:tabs>
                <w:tab w:val="left" w:pos="993"/>
              </w:tabs>
              <w:spacing w:after="0" w:line="240" w:lineRule="auto"/>
              <w:jc w:val="center"/>
              <w:rPr>
                <w:rFonts w:ascii="Times New Roman" w:hAnsi="Times New Roman" w:cs="Times New Roman"/>
                <w:sz w:val="20"/>
                <w:szCs w:val="20"/>
              </w:rPr>
            </w:pPr>
          </w:p>
        </w:tc>
      </w:tr>
      <w:tr w:rsidR="001165CA" w:rsidRPr="00FC577D" w14:paraId="43EE2B46" w14:textId="77777777" w:rsidTr="3771BBAF">
        <w:trPr>
          <w:trHeight w:val="696"/>
        </w:trPr>
        <w:tc>
          <w:tcPr>
            <w:tcW w:w="322" w:type="pct"/>
            <w:shd w:val="clear" w:color="auto" w:fill="auto"/>
          </w:tcPr>
          <w:p w14:paraId="38D6B9B6" w14:textId="77777777" w:rsidR="001165CA" w:rsidRPr="00FC577D" w:rsidRDefault="001165CA" w:rsidP="00B14425">
            <w:pPr>
              <w:tabs>
                <w:tab w:val="left" w:pos="993"/>
              </w:tabs>
              <w:spacing w:after="0" w:line="240" w:lineRule="auto"/>
              <w:jc w:val="both"/>
              <w:rPr>
                <w:rFonts w:ascii="Times New Roman" w:hAnsi="Times New Roman" w:cs="Times New Roman"/>
                <w:b/>
                <w:sz w:val="20"/>
                <w:szCs w:val="20"/>
              </w:rPr>
            </w:pPr>
          </w:p>
        </w:tc>
        <w:tc>
          <w:tcPr>
            <w:tcW w:w="2480" w:type="pct"/>
            <w:gridSpan w:val="3"/>
            <w:shd w:val="clear" w:color="auto" w:fill="auto"/>
            <w:vAlign w:val="center"/>
          </w:tcPr>
          <w:p w14:paraId="584383CD" w14:textId="77777777" w:rsidR="001165CA" w:rsidRPr="00FC577D" w:rsidRDefault="001165CA" w:rsidP="001165CA">
            <w:pPr>
              <w:tabs>
                <w:tab w:val="left" w:pos="993"/>
              </w:tabs>
              <w:spacing w:after="0" w:line="240" w:lineRule="auto"/>
              <w:jc w:val="center"/>
              <w:rPr>
                <w:rFonts w:ascii="Times New Roman" w:hAnsi="Times New Roman" w:cs="Times New Roman"/>
                <w:b/>
                <w:sz w:val="24"/>
                <w:szCs w:val="20"/>
              </w:rPr>
            </w:pPr>
            <w:r w:rsidRPr="00FC577D">
              <w:rPr>
                <w:rFonts w:ascii="Times New Roman" w:hAnsi="Times New Roman" w:cs="Times New Roman"/>
                <w:b/>
                <w:sz w:val="24"/>
                <w:szCs w:val="20"/>
              </w:rPr>
              <w:t>Suma economiilor</w:t>
            </w:r>
          </w:p>
        </w:tc>
        <w:tc>
          <w:tcPr>
            <w:tcW w:w="697" w:type="pct"/>
            <w:shd w:val="clear" w:color="auto" w:fill="auto"/>
            <w:vAlign w:val="center"/>
          </w:tcPr>
          <w:p w14:paraId="37930A35" w14:textId="0F4F02A8" w:rsidR="001165CA" w:rsidRPr="00FC577D" w:rsidRDefault="00865813" w:rsidP="3771BBAF">
            <w:pPr>
              <w:tabs>
                <w:tab w:val="left" w:pos="993"/>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7,93</w:t>
            </w:r>
          </w:p>
        </w:tc>
        <w:tc>
          <w:tcPr>
            <w:tcW w:w="753" w:type="pct"/>
            <w:shd w:val="clear" w:color="auto" w:fill="auto"/>
            <w:vAlign w:val="center"/>
          </w:tcPr>
          <w:p w14:paraId="22F860BB" w14:textId="77777777" w:rsidR="001165CA" w:rsidRPr="00FC577D" w:rsidRDefault="001165CA" w:rsidP="00B14425">
            <w:pPr>
              <w:tabs>
                <w:tab w:val="left" w:pos="993"/>
              </w:tabs>
              <w:spacing w:after="0" w:line="240" w:lineRule="auto"/>
              <w:jc w:val="center"/>
              <w:rPr>
                <w:rFonts w:ascii="Times New Roman" w:hAnsi="Times New Roman" w:cs="Times New Roman"/>
                <w:b/>
                <w:sz w:val="20"/>
                <w:szCs w:val="20"/>
              </w:rPr>
            </w:pPr>
          </w:p>
        </w:tc>
        <w:tc>
          <w:tcPr>
            <w:tcW w:w="748" w:type="pct"/>
            <w:shd w:val="clear" w:color="auto" w:fill="auto"/>
            <w:vAlign w:val="center"/>
          </w:tcPr>
          <w:p w14:paraId="698536F5" w14:textId="77777777" w:rsidR="001165CA" w:rsidRPr="00FC577D" w:rsidRDefault="001165CA" w:rsidP="00B14425">
            <w:pPr>
              <w:tabs>
                <w:tab w:val="left" w:pos="993"/>
              </w:tabs>
              <w:spacing w:after="0" w:line="240" w:lineRule="auto"/>
              <w:jc w:val="center"/>
              <w:rPr>
                <w:rFonts w:ascii="Times New Roman" w:hAnsi="Times New Roman" w:cs="Times New Roman"/>
                <w:b/>
                <w:sz w:val="20"/>
                <w:szCs w:val="20"/>
              </w:rPr>
            </w:pPr>
          </w:p>
        </w:tc>
      </w:tr>
    </w:tbl>
    <w:p w14:paraId="74EE3B82" w14:textId="77777777" w:rsidR="00995DA9" w:rsidRPr="00FC577D" w:rsidRDefault="00A52824"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8"/>
        </w:rPr>
      </w:pPr>
      <w:bookmarkStart w:id="20" w:name="_Toc447724174"/>
      <w:proofErr w:type="spellStart"/>
      <w:r w:rsidRPr="00FC577D">
        <w:rPr>
          <w:rFonts w:ascii="Times New Roman" w:hAnsi="Times New Roman" w:cs="Times New Roman"/>
          <w:sz w:val="24"/>
          <w:szCs w:val="28"/>
        </w:rPr>
        <w:lastRenderedPageBreak/>
        <w:t>Masura</w:t>
      </w:r>
      <w:proofErr w:type="spellEnd"/>
      <w:r w:rsidRPr="00FC577D">
        <w:rPr>
          <w:rFonts w:ascii="Times New Roman" w:hAnsi="Times New Roman" w:cs="Times New Roman"/>
          <w:sz w:val="24"/>
          <w:szCs w:val="28"/>
        </w:rPr>
        <w:t xml:space="preserve"> privind </w:t>
      </w:r>
      <w:proofErr w:type="spellStart"/>
      <w:r w:rsidRPr="00FC577D">
        <w:rPr>
          <w:rFonts w:ascii="Times New Roman" w:hAnsi="Times New Roman" w:cs="Times New Roman"/>
          <w:sz w:val="24"/>
          <w:szCs w:val="28"/>
        </w:rPr>
        <w:t>îmbunătăţirea</w:t>
      </w:r>
      <w:proofErr w:type="spellEnd"/>
      <w:r w:rsidRPr="00FC577D">
        <w:rPr>
          <w:rFonts w:ascii="Times New Roman" w:hAnsi="Times New Roman" w:cs="Times New Roman"/>
          <w:sz w:val="24"/>
          <w:szCs w:val="28"/>
        </w:rPr>
        <w:t xml:space="preserve"> </w:t>
      </w:r>
      <w:proofErr w:type="spellStart"/>
      <w:r w:rsidRPr="00FC577D">
        <w:rPr>
          <w:rFonts w:ascii="Times New Roman" w:hAnsi="Times New Roman" w:cs="Times New Roman"/>
          <w:sz w:val="24"/>
          <w:szCs w:val="28"/>
        </w:rPr>
        <w:t>eficienţei</w:t>
      </w:r>
      <w:proofErr w:type="spellEnd"/>
      <w:r w:rsidRPr="00FC577D">
        <w:rPr>
          <w:rFonts w:ascii="Times New Roman" w:hAnsi="Times New Roman" w:cs="Times New Roman"/>
          <w:sz w:val="24"/>
          <w:szCs w:val="28"/>
        </w:rPr>
        <w:t xml:space="preserve"> energetice în sectorul </w:t>
      </w:r>
      <w:proofErr w:type="spellStart"/>
      <w:r w:rsidRPr="00FC577D">
        <w:rPr>
          <w:rFonts w:ascii="Times New Roman" w:hAnsi="Times New Roman" w:cs="Times New Roman"/>
          <w:sz w:val="24"/>
          <w:szCs w:val="28"/>
        </w:rPr>
        <w:t>construcţiilor</w:t>
      </w:r>
      <w:proofErr w:type="spellEnd"/>
      <w:r w:rsidRPr="00FC577D">
        <w:rPr>
          <w:rFonts w:ascii="Times New Roman" w:hAnsi="Times New Roman" w:cs="Times New Roman"/>
          <w:sz w:val="24"/>
          <w:szCs w:val="28"/>
        </w:rPr>
        <w:t xml:space="preserve"> publice este prezentată în tabelul nr 23.</w:t>
      </w:r>
    </w:p>
    <w:p w14:paraId="5FA5C5C3" w14:textId="5521C163" w:rsidR="0062385E" w:rsidRPr="00FC577D" w:rsidRDefault="0062385E" w:rsidP="0062385E">
      <w:pPr>
        <w:pStyle w:val="Legend"/>
        <w:keepNext/>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25</w:t>
      </w:r>
      <w:r w:rsidRPr="00FC577D">
        <w:rPr>
          <w:rFonts w:ascii="Times New Roman" w:hAnsi="Times New Roman" w:cs="Times New Roman"/>
          <w:b/>
          <w:color w:val="auto"/>
          <w:sz w:val="24"/>
        </w:rPr>
        <w:fldChar w:fldCharType="end"/>
      </w:r>
      <w:r w:rsidR="00A52824" w:rsidRPr="00FC577D">
        <w:rPr>
          <w:rFonts w:ascii="Times New Roman" w:hAnsi="Times New Roman" w:cs="Times New Roman"/>
          <w:color w:val="auto"/>
          <w:sz w:val="24"/>
        </w:rPr>
        <w:t xml:space="preserve">. </w:t>
      </w:r>
      <w:proofErr w:type="spellStart"/>
      <w:r w:rsidR="00A52824" w:rsidRPr="00FC577D">
        <w:rPr>
          <w:rFonts w:ascii="Times New Roman" w:hAnsi="Times New Roman" w:cs="Times New Roman"/>
          <w:color w:val="auto"/>
          <w:sz w:val="24"/>
        </w:rPr>
        <w:t>Îmbunătăţirea</w:t>
      </w:r>
      <w:proofErr w:type="spellEnd"/>
      <w:r w:rsidR="00A52824" w:rsidRPr="00FC577D">
        <w:rPr>
          <w:rFonts w:ascii="Times New Roman" w:hAnsi="Times New Roman" w:cs="Times New Roman"/>
          <w:color w:val="auto"/>
          <w:sz w:val="24"/>
        </w:rPr>
        <w:t xml:space="preserve"> </w:t>
      </w:r>
      <w:proofErr w:type="spellStart"/>
      <w:r w:rsidR="00A52824" w:rsidRPr="00FC577D">
        <w:rPr>
          <w:rFonts w:ascii="Times New Roman" w:hAnsi="Times New Roman" w:cs="Times New Roman"/>
          <w:color w:val="auto"/>
          <w:sz w:val="24"/>
        </w:rPr>
        <w:t>eficienţei</w:t>
      </w:r>
      <w:proofErr w:type="spellEnd"/>
      <w:r w:rsidR="00A52824" w:rsidRPr="00FC577D">
        <w:rPr>
          <w:rFonts w:ascii="Times New Roman" w:hAnsi="Times New Roman" w:cs="Times New Roman"/>
          <w:color w:val="auto"/>
          <w:sz w:val="24"/>
        </w:rPr>
        <w:t xml:space="preserve"> energetice în sectorul </w:t>
      </w:r>
      <w:proofErr w:type="spellStart"/>
      <w:r w:rsidR="00A52824" w:rsidRPr="00FC577D">
        <w:rPr>
          <w:rFonts w:ascii="Times New Roman" w:hAnsi="Times New Roman" w:cs="Times New Roman"/>
          <w:color w:val="auto"/>
          <w:sz w:val="24"/>
        </w:rPr>
        <w:t>construcţiilor</w:t>
      </w:r>
      <w:proofErr w:type="spellEnd"/>
      <w:r w:rsidR="00A52824" w:rsidRPr="00FC577D">
        <w:rPr>
          <w:rFonts w:ascii="Times New Roman" w:hAnsi="Times New Roman" w:cs="Times New Roman"/>
          <w:color w:val="auto"/>
          <w:sz w:val="24"/>
        </w:rPr>
        <w:t xml:space="preserve"> publice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995DA9" w:rsidRPr="00FC577D" w14:paraId="384F4188" w14:textId="77777777" w:rsidTr="0D3A8771">
        <w:trPr>
          <w:trHeight w:val="134"/>
        </w:trPr>
        <w:tc>
          <w:tcPr>
            <w:tcW w:w="2123" w:type="pct"/>
            <w:gridSpan w:val="2"/>
          </w:tcPr>
          <w:bookmarkEnd w:id="20"/>
          <w:p w14:paraId="1AB7A872"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Denumirea măsurii de economisire a energiei</w:t>
            </w:r>
          </w:p>
        </w:tc>
        <w:tc>
          <w:tcPr>
            <w:tcW w:w="2877" w:type="pct"/>
          </w:tcPr>
          <w:p w14:paraId="4B2C5BB6"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proofErr w:type="spellStart"/>
            <w:r w:rsidRPr="00FC577D">
              <w:rPr>
                <w:rFonts w:ascii="Times New Roman" w:hAnsi="Times New Roman" w:cs="Times New Roman"/>
                <w:b/>
                <w:sz w:val="24"/>
                <w:szCs w:val="24"/>
                <w:lang w:eastAsia="de-DE"/>
              </w:rPr>
              <w:t>Îmbunătăţirea</w:t>
            </w:r>
            <w:proofErr w:type="spellEnd"/>
            <w:r w:rsidRPr="00FC577D">
              <w:rPr>
                <w:rFonts w:ascii="Times New Roman" w:hAnsi="Times New Roman" w:cs="Times New Roman"/>
                <w:b/>
                <w:sz w:val="24"/>
                <w:szCs w:val="24"/>
                <w:lang w:eastAsia="de-DE"/>
              </w:rPr>
              <w:t xml:space="preserve"> </w:t>
            </w:r>
            <w:proofErr w:type="spellStart"/>
            <w:r w:rsidRPr="00FC577D">
              <w:rPr>
                <w:rFonts w:ascii="Times New Roman" w:hAnsi="Times New Roman" w:cs="Times New Roman"/>
                <w:b/>
                <w:sz w:val="24"/>
                <w:szCs w:val="24"/>
                <w:lang w:eastAsia="de-DE"/>
              </w:rPr>
              <w:t>eficienţei</w:t>
            </w:r>
            <w:proofErr w:type="spellEnd"/>
            <w:r w:rsidRPr="00FC577D">
              <w:rPr>
                <w:rFonts w:ascii="Times New Roman" w:hAnsi="Times New Roman" w:cs="Times New Roman"/>
                <w:b/>
                <w:sz w:val="24"/>
                <w:szCs w:val="24"/>
                <w:lang w:eastAsia="de-DE"/>
              </w:rPr>
              <w:t xml:space="preserve"> energetice în sectorul </w:t>
            </w:r>
            <w:proofErr w:type="spellStart"/>
            <w:r w:rsidRPr="00FC577D">
              <w:rPr>
                <w:rFonts w:ascii="Times New Roman" w:hAnsi="Times New Roman" w:cs="Times New Roman"/>
                <w:b/>
                <w:sz w:val="24"/>
                <w:szCs w:val="24"/>
                <w:lang w:eastAsia="de-DE"/>
              </w:rPr>
              <w:t>construcţiilor</w:t>
            </w:r>
            <w:proofErr w:type="spellEnd"/>
            <w:r w:rsidRPr="00FC577D">
              <w:rPr>
                <w:rFonts w:ascii="Times New Roman" w:hAnsi="Times New Roman" w:cs="Times New Roman"/>
                <w:b/>
                <w:sz w:val="24"/>
                <w:szCs w:val="24"/>
                <w:lang w:eastAsia="de-DE"/>
              </w:rPr>
              <w:t xml:space="preserve"> publice</w:t>
            </w:r>
          </w:p>
        </w:tc>
      </w:tr>
      <w:tr w:rsidR="00995DA9" w:rsidRPr="00FC577D" w14:paraId="17911073" w14:textId="77777777" w:rsidTr="0D3A8771">
        <w:trPr>
          <w:trHeight w:val="72"/>
        </w:trPr>
        <w:tc>
          <w:tcPr>
            <w:tcW w:w="2123" w:type="pct"/>
            <w:gridSpan w:val="2"/>
          </w:tcPr>
          <w:p w14:paraId="61BADA95"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Indicele măsurii</w:t>
            </w:r>
          </w:p>
        </w:tc>
        <w:tc>
          <w:tcPr>
            <w:tcW w:w="2877" w:type="pct"/>
          </w:tcPr>
          <w:p w14:paraId="63B74CDF"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P1</w:t>
            </w:r>
          </w:p>
        </w:tc>
      </w:tr>
      <w:tr w:rsidR="00995DA9" w:rsidRPr="00FC577D" w14:paraId="0F780871" w14:textId="77777777" w:rsidTr="0D3A8771">
        <w:trPr>
          <w:trHeight w:val="107"/>
        </w:trPr>
        <w:tc>
          <w:tcPr>
            <w:tcW w:w="831" w:type="pct"/>
            <w:vMerge w:val="restart"/>
          </w:tcPr>
          <w:p w14:paraId="61C988F9"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4C7F9794"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15A76FDD"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6E60E4B6" w14:textId="77777777" w:rsidR="00995DA9" w:rsidRPr="00FC577D" w:rsidRDefault="00681F1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de politică în domeniul eficienței energetice</w:t>
            </w:r>
          </w:p>
        </w:tc>
      </w:tr>
      <w:tr w:rsidR="00995DA9" w:rsidRPr="00FC577D" w14:paraId="6A1B137B" w14:textId="77777777" w:rsidTr="0D3A8771">
        <w:trPr>
          <w:trHeight w:val="476"/>
        </w:trPr>
        <w:tc>
          <w:tcPr>
            <w:tcW w:w="831" w:type="pct"/>
            <w:vMerge/>
          </w:tcPr>
          <w:p w14:paraId="3B22BB7D"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2620067"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0297AF83"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Începută: 201</w:t>
            </w:r>
            <w:r w:rsidR="00681F17" w:rsidRPr="00FC577D">
              <w:rPr>
                <w:rFonts w:ascii="Times New Roman" w:hAnsi="Times New Roman" w:cs="Times New Roman"/>
                <w:sz w:val="24"/>
                <w:szCs w:val="24"/>
                <w:lang w:eastAsia="de-DE"/>
              </w:rPr>
              <w:t>9</w:t>
            </w:r>
          </w:p>
          <w:p w14:paraId="0DAA8807"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202</w:t>
            </w:r>
            <w:r w:rsidR="00681F17" w:rsidRPr="00FC577D">
              <w:rPr>
                <w:rFonts w:ascii="Times New Roman" w:hAnsi="Times New Roman" w:cs="Times New Roman"/>
                <w:sz w:val="24"/>
                <w:szCs w:val="24"/>
                <w:lang w:eastAsia="de-DE"/>
              </w:rPr>
              <w:t>1</w:t>
            </w:r>
          </w:p>
          <w:p w14:paraId="6788949E" w14:textId="77777777" w:rsidR="00995DA9" w:rsidRPr="00FC577D" w:rsidRDefault="00681F17" w:rsidP="00B14425">
            <w:pPr>
              <w:tabs>
                <w:tab w:val="left" w:pos="186"/>
                <w:tab w:val="left" w:pos="575"/>
                <w:tab w:val="left" w:pos="755"/>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existentă</w:t>
            </w:r>
          </w:p>
        </w:tc>
      </w:tr>
      <w:tr w:rsidR="00995DA9" w:rsidRPr="00FC577D" w14:paraId="7BA7FF69" w14:textId="77777777" w:rsidTr="0D3A8771">
        <w:trPr>
          <w:trHeight w:val="107"/>
        </w:trPr>
        <w:tc>
          <w:tcPr>
            <w:tcW w:w="831" w:type="pct"/>
            <w:vMerge/>
          </w:tcPr>
          <w:p w14:paraId="17B246DD"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240245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64298D5E" w14:textId="77777777" w:rsidR="00995DA9" w:rsidRPr="00FC577D" w:rsidRDefault="00995DA9" w:rsidP="00B14425">
            <w:pPr>
              <w:tabs>
                <w:tab w:val="left" w:pos="702"/>
                <w:tab w:val="left" w:pos="993"/>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Îmbunătăţirea</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eficienţei</w:t>
            </w:r>
            <w:proofErr w:type="spellEnd"/>
            <w:r w:rsidRPr="00FC577D">
              <w:rPr>
                <w:rFonts w:ascii="Times New Roman" w:hAnsi="Times New Roman" w:cs="Times New Roman"/>
                <w:sz w:val="24"/>
                <w:szCs w:val="24"/>
                <w:lang w:eastAsia="de-DE"/>
              </w:rPr>
              <w:t xml:space="preserve"> energetice în sectorul </w:t>
            </w:r>
            <w:proofErr w:type="spellStart"/>
            <w:r w:rsidRPr="00FC577D">
              <w:rPr>
                <w:rFonts w:ascii="Times New Roman" w:hAnsi="Times New Roman" w:cs="Times New Roman"/>
                <w:sz w:val="24"/>
                <w:szCs w:val="24"/>
                <w:lang w:eastAsia="de-DE"/>
              </w:rPr>
              <w:t>construcţiilor</w:t>
            </w:r>
            <w:proofErr w:type="spellEnd"/>
            <w:r w:rsidRPr="00FC577D">
              <w:rPr>
                <w:rFonts w:ascii="Times New Roman" w:hAnsi="Times New Roman" w:cs="Times New Roman"/>
                <w:sz w:val="24"/>
                <w:szCs w:val="24"/>
                <w:lang w:eastAsia="de-DE"/>
              </w:rPr>
              <w:t xml:space="preserve"> publice </w:t>
            </w:r>
            <w:r w:rsidR="00681F17" w:rsidRPr="00FC577D">
              <w:rPr>
                <w:rFonts w:ascii="Times New Roman" w:hAnsi="Times New Roman" w:cs="Times New Roman"/>
                <w:sz w:val="24"/>
                <w:szCs w:val="24"/>
                <w:lang w:eastAsia="de-DE"/>
              </w:rPr>
              <w:t xml:space="preserve">prin implementarea proiectelor de reducere a consumului din mijloace bugetare, resurse oferite de către Partenerii de Dezvoltare, prin facilitarea accesului instituțiilor publice și a autorităților </w:t>
            </w:r>
            <w:proofErr w:type="spellStart"/>
            <w:r w:rsidR="00681F17" w:rsidRPr="00FC577D">
              <w:rPr>
                <w:rFonts w:ascii="Times New Roman" w:hAnsi="Times New Roman" w:cs="Times New Roman"/>
                <w:sz w:val="24"/>
                <w:szCs w:val="24"/>
                <w:lang w:eastAsia="de-DE"/>
              </w:rPr>
              <w:t>adiminstrației</w:t>
            </w:r>
            <w:proofErr w:type="spellEnd"/>
            <w:r w:rsidR="00681F17" w:rsidRPr="00FC577D">
              <w:rPr>
                <w:rFonts w:ascii="Times New Roman" w:hAnsi="Times New Roman" w:cs="Times New Roman"/>
                <w:sz w:val="24"/>
                <w:szCs w:val="24"/>
                <w:lang w:eastAsia="de-DE"/>
              </w:rPr>
              <w:t xml:space="preserve"> </w:t>
            </w:r>
            <w:r w:rsidR="000E6A76" w:rsidRPr="00FC577D">
              <w:rPr>
                <w:rFonts w:ascii="Times New Roman" w:hAnsi="Times New Roman" w:cs="Times New Roman"/>
                <w:sz w:val="24"/>
                <w:szCs w:val="24"/>
                <w:lang w:eastAsia="de-DE"/>
              </w:rPr>
              <w:t>publice locale la diverse instrumente financiare.</w:t>
            </w:r>
          </w:p>
        </w:tc>
      </w:tr>
      <w:tr w:rsidR="000E6A76" w:rsidRPr="00FC577D" w14:paraId="50B51B18" w14:textId="77777777" w:rsidTr="0D3A8771">
        <w:trPr>
          <w:trHeight w:val="75"/>
        </w:trPr>
        <w:tc>
          <w:tcPr>
            <w:tcW w:w="831" w:type="pct"/>
            <w:vMerge/>
          </w:tcPr>
          <w:p w14:paraId="6BF89DA3" w14:textId="77777777" w:rsidR="000E6A76" w:rsidRPr="00FC577D" w:rsidRDefault="000E6A7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73ECB1C" w14:textId="77777777" w:rsidR="000E6A76" w:rsidRPr="00FC577D" w:rsidRDefault="000E6A7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7390036A" w14:textId="77777777" w:rsidR="000E6A76" w:rsidRPr="00FC577D" w:rsidRDefault="000E6A76" w:rsidP="00373B0C">
            <w:pPr>
              <w:tabs>
                <w:tab w:val="left" w:pos="328"/>
                <w:tab w:val="left" w:pos="702"/>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Clădiri utilizate/ deținute de autoritățile </w:t>
            </w:r>
            <w:proofErr w:type="spellStart"/>
            <w:r w:rsidRPr="00FC577D">
              <w:rPr>
                <w:rFonts w:ascii="Times New Roman" w:hAnsi="Times New Roman" w:cs="Times New Roman"/>
                <w:sz w:val="24"/>
                <w:szCs w:val="24"/>
                <w:lang w:eastAsia="de-DE"/>
              </w:rPr>
              <w:t>adiministrației</w:t>
            </w:r>
            <w:proofErr w:type="spellEnd"/>
            <w:r w:rsidRPr="00FC577D">
              <w:rPr>
                <w:rFonts w:ascii="Times New Roman" w:hAnsi="Times New Roman" w:cs="Times New Roman"/>
                <w:sz w:val="24"/>
                <w:szCs w:val="24"/>
                <w:lang w:eastAsia="de-DE"/>
              </w:rPr>
              <w:t xml:space="preserve"> publice locale de nivelul </w:t>
            </w:r>
            <w:proofErr w:type="spellStart"/>
            <w:r w:rsidRPr="00FC577D">
              <w:rPr>
                <w:rFonts w:ascii="Times New Roman" w:hAnsi="Times New Roman" w:cs="Times New Roman"/>
                <w:sz w:val="24"/>
                <w:szCs w:val="24"/>
                <w:lang w:eastAsia="de-DE"/>
              </w:rPr>
              <w:t>întîi</w:t>
            </w:r>
            <w:proofErr w:type="spellEnd"/>
            <w:r w:rsidRPr="00FC577D">
              <w:rPr>
                <w:rFonts w:ascii="Times New Roman" w:hAnsi="Times New Roman" w:cs="Times New Roman"/>
                <w:sz w:val="24"/>
                <w:szCs w:val="24"/>
                <w:lang w:eastAsia="de-DE"/>
              </w:rPr>
              <w:t xml:space="preserve"> și doilea precum și ale instituțiilor publice</w:t>
            </w:r>
          </w:p>
        </w:tc>
      </w:tr>
      <w:tr w:rsidR="000E6A76" w:rsidRPr="00FC577D" w14:paraId="393ED172" w14:textId="77777777" w:rsidTr="0D3A8771">
        <w:trPr>
          <w:trHeight w:val="98"/>
        </w:trPr>
        <w:tc>
          <w:tcPr>
            <w:tcW w:w="831" w:type="pct"/>
            <w:vMerge/>
          </w:tcPr>
          <w:p w14:paraId="5C3E0E74" w14:textId="77777777" w:rsidR="000E6A76" w:rsidRPr="00FC577D" w:rsidRDefault="000E6A7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63DBFCB" w14:textId="77777777" w:rsidR="000E6A76" w:rsidRPr="00FC577D" w:rsidRDefault="000E6A7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7006A835" w14:textId="77777777" w:rsidR="000E6A76" w:rsidRPr="00FC577D" w:rsidRDefault="000E6A7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r w:rsidRPr="00FC577D">
              <w:rPr>
                <w:rFonts w:ascii="Times New Roman" w:hAnsi="Times New Roman" w:cs="Times New Roman"/>
                <w:sz w:val="24"/>
                <w:szCs w:val="24"/>
                <w:lang w:eastAsia="de-DE"/>
              </w:rPr>
              <w:t xml:space="preserve"> </w:t>
            </w:r>
          </w:p>
        </w:tc>
      </w:tr>
      <w:tr w:rsidR="000E6A76" w:rsidRPr="00FC577D" w14:paraId="52EE60E6" w14:textId="77777777" w:rsidTr="0D3A8771">
        <w:trPr>
          <w:trHeight w:val="476"/>
        </w:trPr>
        <w:tc>
          <w:tcPr>
            <w:tcW w:w="831" w:type="pct"/>
            <w:vMerge w:val="restart"/>
          </w:tcPr>
          <w:p w14:paraId="3701E5EB" w14:textId="77777777" w:rsidR="000E6A76" w:rsidRPr="00FC577D" w:rsidRDefault="000E6A7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4C904B32" w14:textId="77777777" w:rsidR="000E6A76" w:rsidRPr="00FC577D" w:rsidRDefault="000E6A76"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2A89CC82" w14:textId="77777777" w:rsidR="000E6A76" w:rsidRPr="00FC577D" w:rsidRDefault="000E6A76" w:rsidP="00B14425">
            <w:pPr>
              <w:tabs>
                <w:tab w:val="left" w:pos="993"/>
                <w:tab w:val="left" w:pos="1276"/>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rPr>
              <w:t xml:space="preserve">1.Stabilirea instrumentelor de finanțare și a altor măsuri de </w:t>
            </w:r>
            <w:proofErr w:type="spellStart"/>
            <w:r w:rsidRPr="00FC577D">
              <w:rPr>
                <w:rFonts w:ascii="Times New Roman" w:hAnsi="Times New Roman" w:cs="Times New Roman"/>
                <w:sz w:val="24"/>
                <w:szCs w:val="24"/>
              </w:rPr>
              <w:t>policită</w:t>
            </w:r>
            <w:proofErr w:type="spellEnd"/>
            <w:r w:rsidRPr="00FC577D">
              <w:rPr>
                <w:rFonts w:ascii="Times New Roman" w:hAnsi="Times New Roman" w:cs="Times New Roman"/>
                <w:sz w:val="24"/>
                <w:szCs w:val="24"/>
              </w:rPr>
              <w:t xml:space="preserve"> </w:t>
            </w:r>
            <w:r w:rsidRPr="00FC577D">
              <w:rPr>
                <w:rFonts w:ascii="Times New Roman" w:hAnsi="Times New Roman" w:cs="Times New Roman"/>
                <w:sz w:val="24"/>
                <w:szCs w:val="24"/>
                <w:lang w:eastAsia="de-DE"/>
              </w:rPr>
              <w:t>în domeniul eficienței energetice la care ar putea apela/ aplica deținătorii și/ sau utilizatorii clădirilor publice</w:t>
            </w:r>
            <w:r w:rsidR="00FC41AC" w:rsidRPr="00FC577D">
              <w:rPr>
                <w:rFonts w:ascii="Times New Roman" w:hAnsi="Times New Roman" w:cs="Times New Roman"/>
                <w:sz w:val="24"/>
                <w:szCs w:val="24"/>
                <w:lang w:eastAsia="de-DE"/>
              </w:rPr>
              <w:t>;</w:t>
            </w:r>
          </w:p>
          <w:p w14:paraId="04C2BB6D" w14:textId="77777777" w:rsidR="000E6A76" w:rsidRPr="00FC577D" w:rsidRDefault="000E6A76" w:rsidP="00B14425">
            <w:pPr>
              <w:tabs>
                <w:tab w:val="left" w:pos="993"/>
                <w:tab w:val="left" w:pos="1276"/>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2. </w:t>
            </w:r>
            <w:proofErr w:type="spellStart"/>
            <w:r w:rsidRPr="00FC577D">
              <w:rPr>
                <w:rFonts w:ascii="Times New Roman" w:hAnsi="Times New Roman" w:cs="Times New Roman"/>
                <w:sz w:val="24"/>
                <w:szCs w:val="24"/>
              </w:rPr>
              <w:t>Identifcarea</w:t>
            </w:r>
            <w:proofErr w:type="spellEnd"/>
            <w:r w:rsidRPr="00FC577D">
              <w:rPr>
                <w:rFonts w:ascii="Times New Roman" w:hAnsi="Times New Roman" w:cs="Times New Roman"/>
                <w:sz w:val="24"/>
                <w:szCs w:val="24"/>
              </w:rPr>
              <w:t xml:space="preserve"> clădirilor deținute și/ sau ocupate de autoritățile și instituțiile publice cu cel mai mare potențial de eficiență energetică (sau care corespund criteriilor stabilite în cadrul apelurilor de propuneri de proiecte)</w:t>
            </w:r>
            <w:r w:rsidR="00FC41AC" w:rsidRPr="00FC577D">
              <w:rPr>
                <w:rFonts w:ascii="Times New Roman" w:hAnsi="Times New Roman" w:cs="Times New Roman"/>
                <w:sz w:val="24"/>
                <w:szCs w:val="24"/>
              </w:rPr>
              <w:t>;</w:t>
            </w:r>
          </w:p>
          <w:p w14:paraId="20F7783B" w14:textId="77777777" w:rsidR="000E6A76" w:rsidRPr="00FC577D" w:rsidRDefault="000E6A76" w:rsidP="00B14425">
            <w:pPr>
              <w:tabs>
                <w:tab w:val="left" w:pos="993"/>
                <w:tab w:val="left" w:pos="1276"/>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3. </w:t>
            </w:r>
            <w:r w:rsidR="00810F89" w:rsidRPr="00FC577D">
              <w:rPr>
                <w:rFonts w:ascii="Times New Roman" w:hAnsi="Times New Roman" w:cs="Times New Roman"/>
                <w:sz w:val="24"/>
                <w:szCs w:val="24"/>
              </w:rPr>
              <w:t>Implementarea măsurilor de eficiență energetică în cadrul clădirilor identificate</w:t>
            </w:r>
            <w:r w:rsidR="00FC41AC" w:rsidRPr="00FC577D">
              <w:rPr>
                <w:rFonts w:ascii="Times New Roman" w:hAnsi="Times New Roman" w:cs="Times New Roman"/>
                <w:sz w:val="24"/>
                <w:szCs w:val="24"/>
              </w:rPr>
              <w:t>.</w:t>
            </w:r>
          </w:p>
        </w:tc>
      </w:tr>
      <w:tr w:rsidR="00B9320E" w:rsidRPr="00FC577D" w14:paraId="2C3236BC" w14:textId="77777777" w:rsidTr="0D3A8771">
        <w:trPr>
          <w:trHeight w:val="422"/>
        </w:trPr>
        <w:tc>
          <w:tcPr>
            <w:tcW w:w="831" w:type="pct"/>
            <w:vMerge/>
          </w:tcPr>
          <w:p w14:paraId="66A1FAB9" w14:textId="77777777" w:rsidR="00B9320E" w:rsidRPr="00FC577D" w:rsidRDefault="00B9320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20145D0" w14:textId="77777777" w:rsidR="00B9320E" w:rsidRPr="00FC577D" w:rsidRDefault="00B9320E"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43ED434D" w14:textId="77777777" w:rsidR="00B9320E" w:rsidRPr="00FC577D" w:rsidRDefault="00B9320E"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 Programul bugetar: „</w:t>
            </w:r>
            <w:r w:rsidR="00BD0189" w:rsidRPr="00FC577D">
              <w:rPr>
                <w:rFonts w:ascii="Times New Roman" w:hAnsi="Times New Roman" w:cs="Times New Roman"/>
                <w:sz w:val="24"/>
                <w:szCs w:val="24"/>
                <w:lang w:eastAsia="de-DE"/>
              </w:rPr>
              <w:t>Eficienta energetica si surse regenerabile</w:t>
            </w:r>
            <w:r w:rsidR="004E3070" w:rsidRPr="00FC577D">
              <w:rPr>
                <w:rFonts w:ascii="Times New Roman" w:hAnsi="Times New Roman" w:cs="Times New Roman"/>
                <w:sz w:val="24"/>
                <w:szCs w:val="24"/>
                <w:lang w:eastAsia="de-DE"/>
              </w:rPr>
              <w:t xml:space="preserve">“ pentru perioada </w:t>
            </w:r>
            <w:r w:rsidRPr="00FC577D">
              <w:rPr>
                <w:rFonts w:ascii="Times New Roman" w:hAnsi="Times New Roman" w:cs="Times New Roman"/>
                <w:sz w:val="24"/>
                <w:szCs w:val="24"/>
                <w:lang w:eastAsia="de-DE"/>
              </w:rPr>
              <w:t>2019-2021</w:t>
            </w:r>
            <w:r w:rsidR="00BD0189" w:rsidRPr="00FC577D">
              <w:rPr>
                <w:rFonts w:ascii="Times New Roman" w:hAnsi="Times New Roman" w:cs="Times New Roman"/>
                <w:sz w:val="24"/>
                <w:szCs w:val="24"/>
                <w:lang w:eastAsia="de-DE"/>
              </w:rPr>
              <w:t xml:space="preserve"> (58</w:t>
            </w:r>
            <w:r w:rsidR="001165CA" w:rsidRPr="00FC577D">
              <w:rPr>
                <w:rFonts w:ascii="Times New Roman" w:hAnsi="Times New Roman" w:cs="Times New Roman"/>
                <w:sz w:val="24"/>
                <w:szCs w:val="24"/>
                <w:lang w:eastAsia="de-DE"/>
              </w:rPr>
              <w:t>.</w:t>
            </w:r>
            <w:r w:rsidR="00BD0189" w:rsidRPr="00FC577D">
              <w:rPr>
                <w:rFonts w:ascii="Times New Roman" w:hAnsi="Times New Roman" w:cs="Times New Roman"/>
                <w:sz w:val="24"/>
                <w:szCs w:val="24"/>
                <w:lang w:eastAsia="de-DE"/>
              </w:rPr>
              <w:t>04)</w:t>
            </w:r>
            <w:r w:rsidRPr="00FC577D">
              <w:rPr>
                <w:rFonts w:ascii="Times New Roman" w:hAnsi="Times New Roman" w:cs="Times New Roman"/>
                <w:sz w:val="24"/>
                <w:szCs w:val="24"/>
                <w:lang w:eastAsia="de-DE"/>
              </w:rPr>
              <w:t>;</w:t>
            </w:r>
          </w:p>
          <w:p w14:paraId="4EEAD99C" w14:textId="010F6EF2" w:rsidR="00B9320E" w:rsidRPr="00FC577D" w:rsidRDefault="00096328"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Pr>
                <w:rFonts w:ascii="Times New Roman" w:hAnsi="Times New Roman" w:cs="Times New Roman"/>
                <w:sz w:val="24"/>
                <w:szCs w:val="24"/>
                <w:lang w:eastAsia="de-DE"/>
              </w:rPr>
              <w:t>2</w:t>
            </w:r>
            <w:r w:rsidR="00B9320E" w:rsidRPr="00FC577D">
              <w:rPr>
                <w:rFonts w:ascii="Times New Roman" w:hAnsi="Times New Roman" w:cs="Times New Roman"/>
                <w:sz w:val="24"/>
                <w:szCs w:val="24"/>
                <w:lang w:eastAsia="de-DE"/>
              </w:rPr>
              <w:t>. Programul cu privire la implementarea obligației privind renovarea clădirilor autorităților administrației publice centrale de specialitate</w:t>
            </w:r>
            <w:r w:rsidR="00FC41AC" w:rsidRPr="00FC577D">
              <w:rPr>
                <w:rFonts w:ascii="Times New Roman" w:hAnsi="Times New Roman" w:cs="Times New Roman"/>
                <w:sz w:val="24"/>
                <w:szCs w:val="24"/>
                <w:lang w:eastAsia="de-DE"/>
              </w:rPr>
              <w:t>;</w:t>
            </w:r>
          </w:p>
          <w:p w14:paraId="7E94E532" w14:textId="09E05E27" w:rsidR="00B9320E" w:rsidRPr="00FC577D" w:rsidRDefault="00096328"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Pr>
                <w:rFonts w:ascii="Times New Roman" w:hAnsi="Times New Roman" w:cs="Times New Roman"/>
                <w:sz w:val="24"/>
                <w:szCs w:val="24"/>
                <w:lang w:eastAsia="de-DE"/>
              </w:rPr>
              <w:t>3</w:t>
            </w:r>
            <w:r w:rsidR="00B9320E" w:rsidRPr="00FC577D">
              <w:rPr>
                <w:rFonts w:ascii="Times New Roman" w:hAnsi="Times New Roman" w:cs="Times New Roman"/>
                <w:sz w:val="24"/>
                <w:szCs w:val="24"/>
                <w:lang w:eastAsia="de-DE"/>
              </w:rPr>
              <w:t xml:space="preserve">. Proiecte de eficiență energetică finanțate din mijloacele </w:t>
            </w:r>
            <w:proofErr w:type="spellStart"/>
            <w:r w:rsidR="00B9320E" w:rsidRPr="00FC577D">
              <w:rPr>
                <w:rFonts w:ascii="Times New Roman" w:hAnsi="Times New Roman" w:cs="Times New Roman"/>
                <w:sz w:val="24"/>
                <w:szCs w:val="24"/>
                <w:lang w:eastAsia="de-DE"/>
              </w:rPr>
              <w:t>financiatre</w:t>
            </w:r>
            <w:proofErr w:type="spellEnd"/>
            <w:r w:rsidR="00B9320E" w:rsidRPr="00FC577D">
              <w:rPr>
                <w:rFonts w:ascii="Times New Roman" w:hAnsi="Times New Roman" w:cs="Times New Roman"/>
                <w:sz w:val="24"/>
                <w:szCs w:val="24"/>
                <w:lang w:eastAsia="de-DE"/>
              </w:rPr>
              <w:t xml:space="preserve"> ale Fondului Național de Dezvoltare Regională</w:t>
            </w:r>
            <w:r w:rsidR="00FC41AC" w:rsidRPr="00FC577D">
              <w:rPr>
                <w:rFonts w:ascii="Times New Roman" w:hAnsi="Times New Roman" w:cs="Times New Roman"/>
                <w:sz w:val="24"/>
                <w:szCs w:val="24"/>
                <w:lang w:eastAsia="de-DE"/>
              </w:rPr>
              <w:t>;</w:t>
            </w:r>
          </w:p>
          <w:p w14:paraId="767EF1A5" w14:textId="3D0AB679" w:rsidR="00B9320E" w:rsidRPr="00FC577D" w:rsidRDefault="00096328"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Pr>
                <w:rFonts w:ascii="Times New Roman" w:hAnsi="Times New Roman" w:cs="Times New Roman"/>
                <w:sz w:val="24"/>
                <w:szCs w:val="24"/>
                <w:lang w:eastAsia="de-DE"/>
              </w:rPr>
              <w:t>4</w:t>
            </w:r>
            <w:r w:rsidR="00B9320E" w:rsidRPr="00FC577D">
              <w:rPr>
                <w:rFonts w:ascii="Times New Roman" w:hAnsi="Times New Roman" w:cs="Times New Roman"/>
                <w:sz w:val="24"/>
                <w:szCs w:val="24"/>
                <w:lang w:eastAsia="de-DE"/>
              </w:rPr>
              <w:t>. Proiecte ce includ implementarea măsurilor de eficiență energetică în sectorul rezidențial sprijinite de Partenerii de Dezvoltare:</w:t>
            </w:r>
          </w:p>
          <w:p w14:paraId="60CE4E3A" w14:textId="77777777" w:rsidR="00B9320E" w:rsidRPr="00FC577D" w:rsidRDefault="00B9320E"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 </w:t>
            </w:r>
            <w:r w:rsidR="001165CA" w:rsidRPr="00FC577D">
              <w:rPr>
                <w:rFonts w:ascii="Times New Roman" w:hAnsi="Times New Roman" w:cs="Times New Roman"/>
                <w:sz w:val="24"/>
                <w:szCs w:val="24"/>
                <w:lang w:eastAsia="de-DE"/>
              </w:rPr>
              <w:t xml:space="preserve">Proiectului de </w:t>
            </w:r>
            <w:proofErr w:type="spellStart"/>
            <w:r w:rsidR="001165CA" w:rsidRPr="00FC577D">
              <w:rPr>
                <w:rFonts w:ascii="Times New Roman" w:hAnsi="Times New Roman" w:cs="Times New Roman"/>
                <w:sz w:val="24"/>
                <w:szCs w:val="24"/>
                <w:lang w:eastAsia="de-DE"/>
              </w:rPr>
              <w:t>îmbunătăţire</w:t>
            </w:r>
            <w:proofErr w:type="spellEnd"/>
            <w:r w:rsidR="001165CA" w:rsidRPr="00FC577D">
              <w:rPr>
                <w:rFonts w:ascii="Times New Roman" w:hAnsi="Times New Roman" w:cs="Times New Roman"/>
                <w:sz w:val="24"/>
                <w:szCs w:val="24"/>
                <w:lang w:eastAsia="de-DE"/>
              </w:rPr>
              <w:t xml:space="preserve"> a </w:t>
            </w:r>
            <w:proofErr w:type="spellStart"/>
            <w:r w:rsidR="001165CA" w:rsidRPr="00FC577D">
              <w:rPr>
                <w:rFonts w:ascii="Times New Roman" w:hAnsi="Times New Roman" w:cs="Times New Roman"/>
                <w:sz w:val="24"/>
                <w:szCs w:val="24"/>
                <w:lang w:eastAsia="de-DE"/>
              </w:rPr>
              <w:t>eficienţei</w:t>
            </w:r>
            <w:proofErr w:type="spellEnd"/>
            <w:r w:rsidR="001165CA" w:rsidRPr="00FC577D">
              <w:rPr>
                <w:rFonts w:ascii="Times New Roman" w:hAnsi="Times New Roman" w:cs="Times New Roman"/>
                <w:sz w:val="24"/>
                <w:szCs w:val="24"/>
                <w:lang w:eastAsia="de-DE"/>
              </w:rPr>
              <w:t xml:space="preserve"> sectorului de alimentare centralizată cu energie termică din mun. Chișinău (în cadrul SA Termoelectrica);</w:t>
            </w:r>
          </w:p>
          <w:p w14:paraId="1BF7B367" w14:textId="77777777" w:rsidR="00B9320E" w:rsidRPr="00FC577D" w:rsidRDefault="00B9320E"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lastRenderedPageBreak/>
              <w:t xml:space="preserve">- </w:t>
            </w:r>
            <w:r w:rsidR="001165CA" w:rsidRPr="00FC577D">
              <w:rPr>
                <w:rFonts w:ascii="Times New Roman" w:hAnsi="Times New Roman" w:cs="Times New Roman"/>
                <w:sz w:val="24"/>
                <w:szCs w:val="24"/>
                <w:lang w:eastAsia="de-DE"/>
              </w:rPr>
              <w:t xml:space="preserve">Sistemul termoenergetic al mun. </w:t>
            </w:r>
            <w:proofErr w:type="spellStart"/>
            <w:r w:rsidR="001165CA" w:rsidRPr="00FC577D">
              <w:rPr>
                <w:rFonts w:ascii="Times New Roman" w:hAnsi="Times New Roman" w:cs="Times New Roman"/>
                <w:sz w:val="24"/>
                <w:szCs w:val="24"/>
                <w:lang w:eastAsia="de-DE"/>
              </w:rPr>
              <w:t>Bălţi</w:t>
            </w:r>
            <w:proofErr w:type="spellEnd"/>
            <w:r w:rsidR="001165CA" w:rsidRPr="00FC577D">
              <w:rPr>
                <w:rFonts w:ascii="Times New Roman" w:hAnsi="Times New Roman" w:cs="Times New Roman"/>
                <w:sz w:val="24"/>
                <w:szCs w:val="24"/>
                <w:lang w:eastAsia="de-DE"/>
              </w:rPr>
              <w:t xml:space="preserve"> (SA “CET-Nord”)”</w:t>
            </w:r>
          </w:p>
          <w:p w14:paraId="156E5961" w14:textId="77777777" w:rsidR="00B9320E" w:rsidRPr="00FC577D" w:rsidRDefault="00B9320E"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Îmbunătățirea eficienței energetice în clădirile publice și rezidențiale din mun. Chișinău (proiect finanțat din resursele BERD, BEI și fondul E5P)</w:t>
            </w:r>
            <w:r w:rsidR="00727271" w:rsidRPr="00FC577D">
              <w:rPr>
                <w:rFonts w:ascii="Times New Roman" w:hAnsi="Times New Roman" w:cs="Times New Roman"/>
                <w:sz w:val="24"/>
                <w:szCs w:val="24"/>
                <w:lang w:eastAsia="de-DE"/>
              </w:rPr>
              <w:t>.</w:t>
            </w:r>
          </w:p>
          <w:p w14:paraId="1545D223" w14:textId="2C591119" w:rsidR="00C325C4" w:rsidRPr="00FC577D" w:rsidRDefault="00096328" w:rsidP="00C325C4">
            <w:pPr>
              <w:tabs>
                <w:tab w:val="left" w:pos="5040"/>
                <w:tab w:val="right" w:pos="8504"/>
              </w:tabs>
              <w:spacing w:after="0" w:line="240" w:lineRule="auto"/>
              <w:ind w:left="24"/>
              <w:jc w:val="both"/>
              <w:rPr>
                <w:rFonts w:ascii="Times New Roman" w:hAnsi="Times New Roman" w:cs="Times New Roman"/>
                <w:sz w:val="24"/>
                <w:szCs w:val="24"/>
                <w:lang w:eastAsia="de-DE"/>
              </w:rPr>
            </w:pPr>
            <w:r>
              <w:rPr>
                <w:rFonts w:ascii="Times New Roman" w:hAnsi="Times New Roman" w:cs="Times New Roman"/>
                <w:sz w:val="24"/>
                <w:szCs w:val="24"/>
                <w:lang w:eastAsia="de-DE"/>
              </w:rPr>
              <w:t>5</w:t>
            </w:r>
            <w:r w:rsidR="00B9320E" w:rsidRPr="00FC577D">
              <w:rPr>
                <w:rFonts w:ascii="Times New Roman" w:hAnsi="Times New Roman" w:cs="Times New Roman"/>
                <w:sz w:val="24"/>
                <w:szCs w:val="24"/>
                <w:lang w:eastAsia="de-DE"/>
              </w:rPr>
              <w:t xml:space="preserve">. Proiectul de îmbunătățire a eficienței energetice în Republica Moldova (Moldova Energy </w:t>
            </w:r>
            <w:proofErr w:type="spellStart"/>
            <w:r w:rsidR="00B9320E" w:rsidRPr="00FC577D">
              <w:rPr>
                <w:rFonts w:ascii="Times New Roman" w:hAnsi="Times New Roman" w:cs="Times New Roman"/>
                <w:sz w:val="24"/>
                <w:szCs w:val="24"/>
                <w:lang w:eastAsia="de-DE"/>
              </w:rPr>
              <w:t>Efficiency</w:t>
            </w:r>
            <w:proofErr w:type="spellEnd"/>
            <w:r w:rsidR="00B9320E" w:rsidRPr="00FC577D">
              <w:rPr>
                <w:rFonts w:ascii="Times New Roman" w:hAnsi="Times New Roman" w:cs="Times New Roman"/>
                <w:sz w:val="24"/>
                <w:szCs w:val="24"/>
                <w:lang w:eastAsia="de-DE"/>
              </w:rPr>
              <w:t xml:space="preserve"> Project)</w:t>
            </w:r>
            <w:r w:rsidR="00C325C4" w:rsidRPr="00FC577D">
              <w:rPr>
                <w:rFonts w:ascii="Times New Roman" w:hAnsi="Times New Roman" w:cs="Times New Roman"/>
                <w:sz w:val="24"/>
                <w:szCs w:val="24"/>
                <w:lang w:eastAsia="de-DE"/>
              </w:rPr>
              <w:t>;</w:t>
            </w:r>
          </w:p>
          <w:p w14:paraId="04DA6D18" w14:textId="24913677" w:rsidR="00B9320E" w:rsidRPr="00FC577D" w:rsidRDefault="00096328"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Pr>
                <w:rFonts w:ascii="Times New Roman" w:hAnsi="Times New Roman" w:cs="Times New Roman"/>
                <w:sz w:val="24"/>
                <w:szCs w:val="24"/>
                <w:lang w:eastAsia="de-DE"/>
              </w:rPr>
              <w:t>6</w:t>
            </w:r>
            <w:r w:rsidR="00B9320E" w:rsidRPr="00FC577D">
              <w:rPr>
                <w:rFonts w:ascii="Times New Roman" w:hAnsi="Times New Roman" w:cs="Times New Roman"/>
                <w:sz w:val="24"/>
                <w:szCs w:val="24"/>
                <w:lang w:eastAsia="de-DE"/>
              </w:rPr>
              <w:t>. Proiectul Băncii Mondiale de îmbunătățire a învățământului în Republica Moldova</w:t>
            </w:r>
            <w:r w:rsidR="00C325C4" w:rsidRPr="00FC577D">
              <w:rPr>
                <w:rFonts w:ascii="Times New Roman" w:hAnsi="Times New Roman" w:cs="Times New Roman"/>
                <w:sz w:val="24"/>
                <w:szCs w:val="24"/>
                <w:lang w:eastAsia="de-DE"/>
              </w:rPr>
              <w:t>;</w:t>
            </w:r>
          </w:p>
          <w:p w14:paraId="1D0E1E09" w14:textId="376F8474" w:rsidR="00B9320E" w:rsidRPr="00FC577D" w:rsidRDefault="00096328"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Pr>
                <w:rFonts w:ascii="Times New Roman" w:hAnsi="Times New Roman" w:cs="Times New Roman"/>
                <w:sz w:val="24"/>
                <w:szCs w:val="24"/>
                <w:lang w:eastAsia="de-DE"/>
              </w:rPr>
              <w:t>7</w:t>
            </w:r>
            <w:r w:rsidR="00B9320E" w:rsidRPr="00FC577D">
              <w:rPr>
                <w:rFonts w:ascii="Times New Roman" w:hAnsi="Times New Roman" w:cs="Times New Roman"/>
                <w:sz w:val="24"/>
                <w:szCs w:val="24"/>
                <w:lang w:eastAsia="de-DE"/>
              </w:rPr>
              <w:t xml:space="preserve">. Proiectul de eficiență </w:t>
            </w:r>
            <w:proofErr w:type="spellStart"/>
            <w:r w:rsidR="00B9320E" w:rsidRPr="00FC577D">
              <w:rPr>
                <w:rFonts w:ascii="Times New Roman" w:hAnsi="Times New Roman" w:cs="Times New Roman"/>
                <w:sz w:val="24"/>
                <w:szCs w:val="24"/>
                <w:lang w:eastAsia="de-DE"/>
              </w:rPr>
              <w:t>nergetică</w:t>
            </w:r>
            <w:proofErr w:type="spellEnd"/>
            <w:r w:rsidR="00B9320E" w:rsidRPr="00FC577D">
              <w:rPr>
                <w:rFonts w:ascii="Times New Roman" w:hAnsi="Times New Roman" w:cs="Times New Roman"/>
                <w:sz w:val="24"/>
                <w:szCs w:val="24"/>
                <w:lang w:eastAsia="de-DE"/>
              </w:rPr>
              <w:t xml:space="preserve"> implementat de către GIZ și UE (8 obiective)</w:t>
            </w:r>
            <w:r w:rsidR="00C325C4" w:rsidRPr="00FC577D">
              <w:rPr>
                <w:rFonts w:ascii="Times New Roman" w:hAnsi="Times New Roman" w:cs="Times New Roman"/>
                <w:sz w:val="24"/>
                <w:szCs w:val="24"/>
                <w:lang w:eastAsia="de-DE"/>
              </w:rPr>
              <w:t>;</w:t>
            </w:r>
          </w:p>
          <w:p w14:paraId="605CA132" w14:textId="48FE0157" w:rsidR="00B9320E" w:rsidRPr="00FC577D" w:rsidRDefault="00096328"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Pr>
                <w:rFonts w:ascii="Times New Roman" w:hAnsi="Times New Roman" w:cs="Times New Roman"/>
                <w:sz w:val="24"/>
                <w:szCs w:val="24"/>
                <w:lang w:eastAsia="de-DE"/>
              </w:rPr>
              <w:t>8</w:t>
            </w:r>
            <w:r w:rsidR="00B9320E" w:rsidRPr="00FC577D">
              <w:rPr>
                <w:rFonts w:ascii="Times New Roman" w:hAnsi="Times New Roman" w:cs="Times New Roman"/>
                <w:sz w:val="24"/>
                <w:szCs w:val="24"/>
                <w:lang w:eastAsia="de-DE"/>
              </w:rPr>
              <w:t>. Implementarea proiectelor de eficiență energetică în cadrul Convenției Primarilor</w:t>
            </w:r>
            <w:r w:rsidR="00C325C4" w:rsidRPr="00FC577D">
              <w:rPr>
                <w:rFonts w:ascii="Times New Roman" w:hAnsi="Times New Roman" w:cs="Times New Roman"/>
                <w:sz w:val="24"/>
                <w:szCs w:val="24"/>
                <w:lang w:eastAsia="de-DE"/>
              </w:rPr>
              <w:t xml:space="preserve"> pentru Energie și Mediu;</w:t>
            </w:r>
          </w:p>
          <w:p w14:paraId="74DAB713" w14:textId="5DD98450" w:rsidR="001F017A" w:rsidRPr="00FC577D" w:rsidRDefault="00096328"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Pr>
                <w:rFonts w:ascii="Times New Roman" w:hAnsi="Times New Roman" w:cs="Times New Roman"/>
                <w:sz w:val="24"/>
                <w:szCs w:val="24"/>
                <w:lang w:eastAsia="de-DE"/>
              </w:rPr>
              <w:t>9</w:t>
            </w:r>
            <w:r w:rsidR="00C70D8C" w:rsidRPr="00FC577D">
              <w:rPr>
                <w:rFonts w:ascii="Times New Roman" w:hAnsi="Times New Roman" w:cs="Times New Roman"/>
                <w:sz w:val="24"/>
                <w:szCs w:val="24"/>
                <w:lang w:eastAsia="de-DE"/>
              </w:rPr>
              <w:t xml:space="preserve">. </w:t>
            </w:r>
            <w:r w:rsidR="001F017A" w:rsidRPr="00FC577D">
              <w:rPr>
                <w:rFonts w:ascii="Times New Roman" w:hAnsi="Times New Roman" w:cs="Times New Roman"/>
                <w:sz w:val="24"/>
                <w:szCs w:val="24"/>
                <w:lang w:eastAsia="de-DE"/>
              </w:rPr>
              <w:t>Proiecte finanțate de Partenerii de Dezvoltare din contul m</w:t>
            </w:r>
            <w:r w:rsidR="0062385E" w:rsidRPr="00FC577D">
              <w:rPr>
                <w:rFonts w:ascii="Times New Roman" w:hAnsi="Times New Roman" w:cs="Times New Roman"/>
                <w:sz w:val="24"/>
                <w:szCs w:val="24"/>
                <w:lang w:eastAsia="de-DE"/>
              </w:rPr>
              <w:t xml:space="preserve">ijloacelor financiare disponibile </w:t>
            </w:r>
            <w:r w:rsidR="001F017A" w:rsidRPr="00FC577D">
              <w:rPr>
                <w:rFonts w:ascii="Times New Roman" w:hAnsi="Times New Roman" w:cs="Times New Roman"/>
                <w:sz w:val="24"/>
                <w:szCs w:val="24"/>
                <w:lang w:eastAsia="de-DE"/>
              </w:rPr>
              <w:t>în cadrul Fondului E5P</w:t>
            </w:r>
            <w:r w:rsidR="00C325C4" w:rsidRPr="00FC577D">
              <w:rPr>
                <w:rFonts w:ascii="Times New Roman" w:hAnsi="Times New Roman" w:cs="Times New Roman"/>
                <w:sz w:val="24"/>
                <w:szCs w:val="24"/>
                <w:lang w:eastAsia="de-DE"/>
              </w:rPr>
              <w:t>;</w:t>
            </w:r>
          </w:p>
          <w:p w14:paraId="7C08368D" w14:textId="721EA886" w:rsidR="00B9320E" w:rsidRPr="00FC577D" w:rsidRDefault="00096328"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Pr>
                <w:rFonts w:ascii="Times New Roman" w:hAnsi="Times New Roman" w:cs="Times New Roman"/>
                <w:sz w:val="24"/>
                <w:szCs w:val="24"/>
                <w:lang w:eastAsia="de-DE"/>
              </w:rPr>
              <w:t>10</w:t>
            </w:r>
            <w:r w:rsidR="001F017A" w:rsidRPr="00FC577D">
              <w:rPr>
                <w:rFonts w:ascii="Times New Roman" w:hAnsi="Times New Roman" w:cs="Times New Roman"/>
                <w:sz w:val="24"/>
                <w:szCs w:val="24"/>
                <w:lang w:eastAsia="de-DE"/>
              </w:rPr>
              <w:t xml:space="preserve">. </w:t>
            </w:r>
            <w:r w:rsidR="00B9320E" w:rsidRPr="00FC577D">
              <w:rPr>
                <w:rFonts w:ascii="Times New Roman" w:hAnsi="Times New Roman" w:cs="Times New Roman"/>
                <w:sz w:val="24"/>
                <w:szCs w:val="24"/>
                <w:lang w:eastAsia="de-DE"/>
              </w:rPr>
              <w:t>Proiecte-pilot și de promovare a eficienței energetice în clădiri implementate de operatorii de pe piața energetică (în special furnizorii de energie termică)</w:t>
            </w:r>
            <w:r w:rsidR="00C325C4" w:rsidRPr="00FC577D">
              <w:rPr>
                <w:rFonts w:ascii="Times New Roman" w:hAnsi="Times New Roman" w:cs="Times New Roman"/>
                <w:sz w:val="24"/>
                <w:szCs w:val="24"/>
                <w:lang w:eastAsia="de-DE"/>
              </w:rPr>
              <w:t>;</w:t>
            </w:r>
          </w:p>
          <w:p w14:paraId="296183B1" w14:textId="4E92D80F" w:rsidR="0062385E" w:rsidRPr="00FC577D" w:rsidRDefault="0062385E" w:rsidP="00096328">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w:t>
            </w:r>
            <w:r w:rsidR="00096328">
              <w:rPr>
                <w:rFonts w:ascii="Times New Roman" w:hAnsi="Times New Roman" w:cs="Times New Roman"/>
                <w:sz w:val="24"/>
                <w:szCs w:val="24"/>
                <w:lang w:eastAsia="de-DE"/>
              </w:rPr>
              <w:t>1</w:t>
            </w:r>
            <w:r w:rsidRPr="00FC577D">
              <w:rPr>
                <w:rFonts w:ascii="Times New Roman" w:hAnsi="Times New Roman" w:cs="Times New Roman"/>
                <w:sz w:val="24"/>
                <w:szCs w:val="24"/>
                <w:lang w:eastAsia="de-DE"/>
              </w:rPr>
              <w:t xml:space="preserve">. Creditarea </w:t>
            </w:r>
            <w:r w:rsidR="007305DF">
              <w:rPr>
                <w:rFonts w:ascii="Times New Roman" w:hAnsi="Times New Roman" w:cs="Times New Roman"/>
                <w:sz w:val="24"/>
                <w:szCs w:val="24"/>
                <w:lang w:eastAsia="de-DE"/>
              </w:rPr>
              <w:t>sectorului</w:t>
            </w:r>
            <w:r w:rsidRPr="00FC577D">
              <w:rPr>
                <w:rFonts w:ascii="Times New Roman" w:hAnsi="Times New Roman" w:cs="Times New Roman"/>
                <w:sz w:val="24"/>
                <w:szCs w:val="24"/>
                <w:lang w:eastAsia="de-DE"/>
              </w:rPr>
              <w:t xml:space="preserve"> public de către băncile comerciale locale</w:t>
            </w:r>
            <w:r w:rsidR="00C325C4" w:rsidRPr="00FC577D">
              <w:rPr>
                <w:rFonts w:ascii="Times New Roman" w:hAnsi="Times New Roman" w:cs="Times New Roman"/>
                <w:sz w:val="24"/>
                <w:szCs w:val="24"/>
                <w:lang w:eastAsia="de-DE"/>
              </w:rPr>
              <w:t>.</w:t>
            </w:r>
          </w:p>
        </w:tc>
      </w:tr>
      <w:tr w:rsidR="00B9320E" w:rsidRPr="00FC577D" w14:paraId="5749236B" w14:textId="77777777" w:rsidTr="0D3A8771">
        <w:trPr>
          <w:trHeight w:val="80"/>
        </w:trPr>
        <w:tc>
          <w:tcPr>
            <w:tcW w:w="831" w:type="pct"/>
            <w:vMerge/>
          </w:tcPr>
          <w:p w14:paraId="76BB753C" w14:textId="77777777" w:rsidR="00B9320E" w:rsidRPr="00FC577D" w:rsidRDefault="00B9320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4EA06DF" w14:textId="77777777" w:rsidR="00B9320E" w:rsidRPr="00FC577D" w:rsidRDefault="00B9320E"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3C238437" w14:textId="77777777" w:rsidR="00B9320E" w:rsidRPr="00FC577D" w:rsidRDefault="00B9320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Unitățile de Implementare a Proiectelor,</w:t>
            </w:r>
          </w:p>
          <w:p w14:paraId="64623AF4" w14:textId="77777777" w:rsidR="00B9320E" w:rsidRPr="00FC577D" w:rsidRDefault="00B9320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Autorităţile</w:t>
            </w:r>
            <w:proofErr w:type="spellEnd"/>
            <w:r w:rsidRPr="00FC577D">
              <w:rPr>
                <w:rFonts w:ascii="Times New Roman" w:hAnsi="Times New Roman" w:cs="Times New Roman"/>
                <w:sz w:val="24"/>
                <w:szCs w:val="24"/>
                <w:lang w:eastAsia="de-DE"/>
              </w:rPr>
              <w:t xml:space="preserve"> administrației publice locale, </w:t>
            </w:r>
          </w:p>
          <w:p w14:paraId="5FA94F80" w14:textId="77777777" w:rsidR="00B9320E" w:rsidRPr="00FC577D" w:rsidRDefault="00B9320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r w:rsidR="00C325C4" w:rsidRPr="00FC577D">
              <w:rPr>
                <w:rFonts w:ascii="Times New Roman" w:hAnsi="Times New Roman" w:cs="Times New Roman"/>
                <w:sz w:val="24"/>
                <w:szCs w:val="24"/>
                <w:lang w:eastAsia="de-DE"/>
              </w:rPr>
              <w:t>.</w:t>
            </w:r>
          </w:p>
        </w:tc>
      </w:tr>
      <w:tr w:rsidR="00B9320E" w:rsidRPr="00FC577D" w14:paraId="410930A7" w14:textId="77777777" w:rsidTr="0D3A8771">
        <w:trPr>
          <w:trHeight w:val="67"/>
        </w:trPr>
        <w:tc>
          <w:tcPr>
            <w:tcW w:w="831" w:type="pct"/>
            <w:vMerge/>
          </w:tcPr>
          <w:p w14:paraId="513DA1E0" w14:textId="77777777" w:rsidR="00B9320E" w:rsidRPr="00FC577D" w:rsidRDefault="00B9320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AA2C0CD" w14:textId="77777777" w:rsidR="00B9320E" w:rsidRPr="00FC577D" w:rsidRDefault="00B9320E"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2EB20D3D" w14:textId="77777777" w:rsidR="00B9320E" w:rsidRPr="00FC577D" w:rsidRDefault="00B9320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B9320E" w:rsidRPr="00FC577D" w14:paraId="0C7E85DA" w14:textId="77777777" w:rsidTr="0D3A8771">
        <w:trPr>
          <w:trHeight w:val="233"/>
        </w:trPr>
        <w:tc>
          <w:tcPr>
            <w:tcW w:w="831" w:type="pct"/>
            <w:vMerge w:val="restart"/>
          </w:tcPr>
          <w:p w14:paraId="09060CD5" w14:textId="77777777" w:rsidR="00B9320E" w:rsidRPr="00FC577D" w:rsidRDefault="00B9320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3ECC8DD4" w14:textId="77777777" w:rsidR="00B9320E" w:rsidRPr="00FC577D" w:rsidRDefault="00B9320E"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135DDB66" w14:textId="77777777" w:rsidR="00B9320E" w:rsidRPr="00FC577D" w:rsidRDefault="00B9320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Abordare </w:t>
            </w:r>
            <w:proofErr w:type="spellStart"/>
            <w:r w:rsidRPr="00FC577D">
              <w:rPr>
                <w:rFonts w:ascii="Times New Roman" w:hAnsi="Times New Roman" w:cs="Times New Roman"/>
                <w:i/>
                <w:sz w:val="24"/>
                <w:szCs w:val="24"/>
                <w:lang w:eastAsia="de-DE"/>
              </w:rPr>
              <w:t>bottom-up</w:t>
            </w:r>
            <w:proofErr w:type="spellEnd"/>
            <w:r w:rsidRPr="00FC577D">
              <w:rPr>
                <w:rFonts w:ascii="Times New Roman" w:hAnsi="Times New Roman" w:cs="Times New Roman"/>
                <w:sz w:val="24"/>
                <w:szCs w:val="24"/>
                <w:lang w:eastAsia="de-DE"/>
              </w:rPr>
              <w:t xml:space="preserve"> </w:t>
            </w:r>
          </w:p>
          <w:p w14:paraId="58885934" w14:textId="77777777" w:rsidR="00411975" w:rsidRPr="00FC577D" w:rsidRDefault="00411975" w:rsidP="0041197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Efectele măsurii vor fi monitorizate prin intermediul sistemului de măsurare şi verificare, raportările instituțiilor responsabile de implementare</w:t>
            </w:r>
            <w:r w:rsidR="00C325C4" w:rsidRPr="00FC577D">
              <w:rPr>
                <w:rFonts w:ascii="Times New Roman" w:hAnsi="Times New Roman" w:cs="Times New Roman"/>
                <w:sz w:val="24"/>
                <w:szCs w:val="24"/>
                <w:lang w:eastAsia="de-DE"/>
              </w:rPr>
              <w:t>.</w:t>
            </w:r>
          </w:p>
          <w:p w14:paraId="3178C1F7" w14:textId="77777777" w:rsidR="00411975" w:rsidRPr="00FC577D" w:rsidRDefault="00411975" w:rsidP="0041197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Economiile așteptate pentru perioada anilor 2019-2021 au fost </w:t>
            </w:r>
            <w:proofErr w:type="spellStart"/>
            <w:r w:rsidRPr="00FC577D">
              <w:rPr>
                <w:rFonts w:ascii="Times New Roman" w:hAnsi="Times New Roman" w:cs="Times New Roman"/>
                <w:sz w:val="24"/>
                <w:szCs w:val="24"/>
                <w:lang w:eastAsia="de-DE"/>
              </w:rPr>
              <w:t>esimate</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folsind</w:t>
            </w:r>
            <w:proofErr w:type="spellEnd"/>
            <w:r w:rsidRPr="00FC577D">
              <w:rPr>
                <w:rFonts w:ascii="Times New Roman" w:hAnsi="Times New Roman" w:cs="Times New Roman"/>
                <w:sz w:val="24"/>
                <w:szCs w:val="24"/>
                <w:lang w:eastAsia="de-DE"/>
              </w:rPr>
              <w:t xml:space="preserve"> metoda ex-ante, la baza căreia stau rezultatele obținute din implementarea proiectelor similare.</w:t>
            </w:r>
          </w:p>
        </w:tc>
      </w:tr>
      <w:tr w:rsidR="001F017A" w:rsidRPr="00FC577D" w14:paraId="760818EE" w14:textId="77777777" w:rsidTr="0D3A8771">
        <w:trPr>
          <w:trHeight w:val="296"/>
        </w:trPr>
        <w:tc>
          <w:tcPr>
            <w:tcW w:w="831" w:type="pct"/>
            <w:vMerge/>
          </w:tcPr>
          <w:p w14:paraId="75CAC6F5"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C946AC1" w14:textId="77777777" w:rsidR="001F017A" w:rsidRPr="00FC577D" w:rsidRDefault="001F017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vAlign w:val="center"/>
          </w:tcPr>
          <w:p w14:paraId="69F27350" w14:textId="7988C94B" w:rsidR="001F017A" w:rsidRPr="00FC577D" w:rsidRDefault="00865813"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3,2</w:t>
            </w:r>
            <w:r w:rsidR="0D3A8771" w:rsidRPr="0D3A8771">
              <w:rPr>
                <w:rFonts w:ascii="Times New Roman" w:hAnsi="Times New Roman" w:cs="Times New Roman"/>
                <w:sz w:val="24"/>
                <w:szCs w:val="24"/>
                <w:lang w:eastAsia="de-DE"/>
              </w:rPr>
              <w:t xml:space="preserve"> </w:t>
            </w:r>
            <w:proofErr w:type="spellStart"/>
            <w:r w:rsidR="0D3A8771" w:rsidRPr="0D3A8771">
              <w:rPr>
                <w:rFonts w:ascii="Times New Roman" w:hAnsi="Times New Roman" w:cs="Times New Roman"/>
                <w:sz w:val="24"/>
                <w:szCs w:val="24"/>
                <w:lang w:eastAsia="de-DE"/>
              </w:rPr>
              <w:t>ktep</w:t>
            </w:r>
            <w:proofErr w:type="spellEnd"/>
          </w:p>
        </w:tc>
      </w:tr>
      <w:tr w:rsidR="001F017A" w:rsidRPr="00FC577D" w14:paraId="48D545F0" w14:textId="77777777" w:rsidTr="0D3A8771">
        <w:trPr>
          <w:trHeight w:val="134"/>
        </w:trPr>
        <w:tc>
          <w:tcPr>
            <w:tcW w:w="831" w:type="pct"/>
            <w:vMerge/>
          </w:tcPr>
          <w:p w14:paraId="66060428"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27D8BBF" w14:textId="77777777" w:rsidR="001F017A" w:rsidRPr="00FC577D" w:rsidRDefault="001F017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vAlign w:val="center"/>
          </w:tcPr>
          <w:p w14:paraId="30355DFF" w14:textId="5F926F13" w:rsidR="001F017A"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5,</w:t>
            </w:r>
            <w:r w:rsidR="00865813">
              <w:rPr>
                <w:rFonts w:ascii="Times New Roman" w:hAnsi="Times New Roman" w:cs="Times New Roman"/>
                <w:sz w:val="24"/>
                <w:szCs w:val="24"/>
                <w:lang w:eastAsia="de-DE"/>
              </w:rPr>
              <w:t>47</w:t>
            </w:r>
            <w:r w:rsidRPr="0D3A8771">
              <w:rPr>
                <w:rFonts w:ascii="Times New Roman" w:hAnsi="Times New Roman" w:cs="Times New Roman"/>
                <w:sz w:val="24"/>
                <w:szCs w:val="24"/>
                <w:lang w:eastAsia="de-DE"/>
              </w:rPr>
              <w:t xml:space="preserve"> </w:t>
            </w:r>
            <w:proofErr w:type="spellStart"/>
            <w:r w:rsidRPr="0D3A8771">
              <w:rPr>
                <w:rFonts w:ascii="Times New Roman" w:hAnsi="Times New Roman" w:cs="Times New Roman"/>
                <w:sz w:val="24"/>
                <w:szCs w:val="24"/>
                <w:lang w:eastAsia="de-DE"/>
              </w:rPr>
              <w:t>ktep</w:t>
            </w:r>
            <w:proofErr w:type="spellEnd"/>
          </w:p>
        </w:tc>
      </w:tr>
      <w:tr w:rsidR="001F017A" w:rsidRPr="00FC577D" w14:paraId="08FACF16" w14:textId="77777777" w:rsidTr="0D3A8771">
        <w:trPr>
          <w:trHeight w:val="476"/>
        </w:trPr>
        <w:tc>
          <w:tcPr>
            <w:tcW w:w="831" w:type="pct"/>
            <w:vMerge/>
          </w:tcPr>
          <w:p w14:paraId="1D0656FE"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D28F0FB" w14:textId="77777777" w:rsidR="001F017A" w:rsidRPr="00FC577D" w:rsidRDefault="001F017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vAlign w:val="center"/>
          </w:tcPr>
          <w:p w14:paraId="42B9B9D7" w14:textId="3AEA5F0F" w:rsidR="001F017A"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6,</w:t>
            </w:r>
            <w:r w:rsidR="00865813">
              <w:rPr>
                <w:rFonts w:ascii="Times New Roman" w:hAnsi="Times New Roman" w:cs="Times New Roman"/>
                <w:sz w:val="24"/>
                <w:szCs w:val="24"/>
                <w:lang w:eastAsia="de-DE"/>
              </w:rPr>
              <w:t>3</w:t>
            </w:r>
            <w:r w:rsidRPr="0D3A8771">
              <w:rPr>
                <w:rFonts w:ascii="Times New Roman" w:hAnsi="Times New Roman" w:cs="Times New Roman"/>
                <w:sz w:val="24"/>
                <w:szCs w:val="24"/>
                <w:lang w:eastAsia="de-DE"/>
              </w:rPr>
              <w:t xml:space="preserve"> </w:t>
            </w:r>
            <w:proofErr w:type="spellStart"/>
            <w:r w:rsidRPr="0D3A8771">
              <w:rPr>
                <w:rFonts w:ascii="Times New Roman" w:hAnsi="Times New Roman" w:cs="Times New Roman"/>
                <w:sz w:val="24"/>
                <w:szCs w:val="24"/>
                <w:lang w:eastAsia="de-DE"/>
              </w:rPr>
              <w:t>ktep</w:t>
            </w:r>
            <w:proofErr w:type="spellEnd"/>
          </w:p>
        </w:tc>
      </w:tr>
      <w:tr w:rsidR="00B9320E" w:rsidRPr="00FC577D" w14:paraId="2772E170" w14:textId="77777777" w:rsidTr="0D3A8771">
        <w:trPr>
          <w:trHeight w:val="80"/>
        </w:trPr>
        <w:tc>
          <w:tcPr>
            <w:tcW w:w="831" w:type="pct"/>
            <w:vMerge/>
          </w:tcPr>
          <w:p w14:paraId="7B37605A" w14:textId="77777777" w:rsidR="00B9320E" w:rsidRPr="00FC577D" w:rsidRDefault="00B9320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A69DB61" w14:textId="77777777" w:rsidR="00B9320E" w:rsidRPr="00FC577D" w:rsidRDefault="00B9320E"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Suprapuneri, efecte de multiplicare, sinergie</w:t>
            </w:r>
          </w:p>
        </w:tc>
        <w:tc>
          <w:tcPr>
            <w:tcW w:w="2877" w:type="pct"/>
          </w:tcPr>
          <w:p w14:paraId="72603671" w14:textId="77777777" w:rsidR="00B9320E" w:rsidRPr="00FC577D" w:rsidRDefault="001F017A" w:rsidP="00B14425">
            <w:pPr>
              <w:tabs>
                <w:tab w:val="left" w:pos="993"/>
                <w:tab w:val="left" w:pos="1440"/>
                <w:tab w:val="left" w:pos="5040"/>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Posibilități de </w:t>
            </w:r>
            <w:proofErr w:type="spellStart"/>
            <w:r w:rsidRPr="00FC577D">
              <w:rPr>
                <w:rFonts w:ascii="Times New Roman" w:hAnsi="Times New Roman" w:cs="Times New Roman"/>
                <w:sz w:val="24"/>
                <w:szCs w:val="24"/>
              </w:rPr>
              <w:t>co</w:t>
            </w:r>
            <w:proofErr w:type="spellEnd"/>
            <w:r w:rsidRPr="00FC577D">
              <w:rPr>
                <w:rFonts w:ascii="Times New Roman" w:hAnsi="Times New Roman" w:cs="Times New Roman"/>
                <w:sz w:val="24"/>
                <w:szCs w:val="24"/>
              </w:rPr>
              <w:t>-finanțare din surse bugetare a măsurilor de eficiență energetică în s. public sprijinite de Partenerii de Dezvoltare.</w:t>
            </w:r>
          </w:p>
        </w:tc>
      </w:tr>
    </w:tbl>
    <w:p w14:paraId="4347F2E6" w14:textId="77777777" w:rsidR="00845F4D" w:rsidRPr="00FC577D" w:rsidRDefault="00845F4D"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bCs/>
          <w:sz w:val="24"/>
          <w:szCs w:val="28"/>
        </w:rPr>
      </w:pPr>
      <w:r w:rsidRPr="00FC577D">
        <w:rPr>
          <w:rFonts w:ascii="Times New Roman" w:hAnsi="Times New Roman" w:cs="Times New Roman"/>
          <w:bCs/>
          <w:sz w:val="24"/>
          <w:szCs w:val="28"/>
        </w:rPr>
        <w:t xml:space="preserve">Măsura de eficientizare </w:t>
      </w:r>
      <w:proofErr w:type="spellStart"/>
      <w:r w:rsidRPr="00FC577D">
        <w:rPr>
          <w:rFonts w:ascii="Times New Roman" w:hAnsi="Times New Roman" w:cs="Times New Roman"/>
          <w:bCs/>
          <w:sz w:val="24"/>
          <w:szCs w:val="28"/>
        </w:rPr>
        <w:t>energeitcă</w:t>
      </w:r>
      <w:proofErr w:type="spellEnd"/>
      <w:r w:rsidRPr="00FC577D">
        <w:rPr>
          <w:rFonts w:ascii="Times New Roman" w:hAnsi="Times New Roman" w:cs="Times New Roman"/>
          <w:bCs/>
          <w:sz w:val="24"/>
          <w:szCs w:val="28"/>
        </w:rPr>
        <w:t xml:space="preserve"> a iluminatului public </w:t>
      </w:r>
      <w:proofErr w:type="spellStart"/>
      <w:r w:rsidRPr="00FC577D">
        <w:rPr>
          <w:rFonts w:ascii="Times New Roman" w:hAnsi="Times New Roman" w:cs="Times New Roman"/>
          <w:bCs/>
          <w:sz w:val="24"/>
          <w:szCs w:val="28"/>
        </w:rPr>
        <w:t>stradat</w:t>
      </w:r>
      <w:proofErr w:type="spellEnd"/>
      <w:r w:rsidRPr="00FC577D">
        <w:rPr>
          <w:rFonts w:ascii="Times New Roman" w:hAnsi="Times New Roman" w:cs="Times New Roman"/>
          <w:bCs/>
          <w:sz w:val="24"/>
          <w:szCs w:val="28"/>
        </w:rPr>
        <w:t xml:space="preserve"> este prezentată în tabelul 24.</w:t>
      </w:r>
    </w:p>
    <w:p w14:paraId="3B021E46" w14:textId="21414056" w:rsidR="00CF1C43" w:rsidRPr="00FC577D" w:rsidRDefault="00CF1C43" w:rsidP="00CF1C43">
      <w:pPr>
        <w:pStyle w:val="Legend"/>
        <w:keepNext/>
        <w:rPr>
          <w:rFonts w:ascii="Times New Roman" w:hAnsi="Times New Roman" w:cs="Times New Roman"/>
          <w:color w:val="auto"/>
          <w:sz w:val="24"/>
        </w:rPr>
      </w:pPr>
      <w:bookmarkStart w:id="21" w:name="_Toc447724175"/>
      <w:r w:rsidRPr="00FC577D">
        <w:rPr>
          <w:rFonts w:ascii="Times New Roman" w:hAnsi="Times New Roman" w:cs="Times New Roman"/>
          <w:b/>
          <w:color w:val="auto"/>
          <w:sz w:val="24"/>
        </w:rPr>
        <w:lastRenderedPageBreak/>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26</w:t>
      </w:r>
      <w:r w:rsidRPr="00FC577D">
        <w:rPr>
          <w:rFonts w:ascii="Times New Roman" w:hAnsi="Times New Roman" w:cs="Times New Roman"/>
          <w:b/>
          <w:color w:val="auto"/>
          <w:sz w:val="24"/>
        </w:rPr>
        <w:fldChar w:fldCharType="end"/>
      </w:r>
      <w:r w:rsidRPr="00FC577D">
        <w:rPr>
          <w:rFonts w:ascii="Times New Roman" w:hAnsi="Times New Roman" w:cs="Times New Roman"/>
          <w:b/>
          <w:color w:val="auto"/>
          <w:sz w:val="24"/>
        </w:rPr>
        <w:t>.</w:t>
      </w:r>
      <w:r w:rsidRPr="00FC577D">
        <w:rPr>
          <w:rFonts w:ascii="Times New Roman" w:hAnsi="Times New Roman" w:cs="Times New Roman"/>
          <w:color w:val="auto"/>
          <w:sz w:val="24"/>
        </w:rPr>
        <w:t xml:space="preserve"> Eficientizarea energetică a iluminatului public stradal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1F017A" w:rsidRPr="00FC577D" w14:paraId="3701B7AB" w14:textId="77777777" w:rsidTr="0D3A8771">
        <w:trPr>
          <w:trHeight w:val="134"/>
        </w:trPr>
        <w:tc>
          <w:tcPr>
            <w:tcW w:w="2123" w:type="pct"/>
            <w:gridSpan w:val="2"/>
          </w:tcPr>
          <w:bookmarkEnd w:id="21"/>
          <w:p w14:paraId="33004BB9" w14:textId="77777777" w:rsidR="001F017A" w:rsidRPr="00FC577D" w:rsidRDefault="001F017A"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2222A3DB" w14:textId="77777777" w:rsidR="001F017A" w:rsidRPr="00FC577D" w:rsidRDefault="001F017A"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Eficientizarea energetică a iluminatului public stradal</w:t>
            </w:r>
          </w:p>
        </w:tc>
      </w:tr>
      <w:tr w:rsidR="001F017A" w:rsidRPr="00FC577D" w14:paraId="242A346A" w14:textId="77777777" w:rsidTr="0D3A8771">
        <w:trPr>
          <w:trHeight w:val="72"/>
        </w:trPr>
        <w:tc>
          <w:tcPr>
            <w:tcW w:w="2123" w:type="pct"/>
            <w:gridSpan w:val="2"/>
          </w:tcPr>
          <w:p w14:paraId="76915158" w14:textId="77777777" w:rsidR="001F017A" w:rsidRPr="00FC577D" w:rsidRDefault="001F017A"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729B238E" w14:textId="77777777" w:rsidR="001F017A" w:rsidRPr="00FC577D" w:rsidRDefault="001F017A"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P1</w:t>
            </w:r>
          </w:p>
        </w:tc>
      </w:tr>
      <w:tr w:rsidR="001F017A" w:rsidRPr="00FC577D" w14:paraId="51907C68" w14:textId="77777777" w:rsidTr="0D3A8771">
        <w:trPr>
          <w:trHeight w:val="107"/>
        </w:trPr>
        <w:tc>
          <w:tcPr>
            <w:tcW w:w="831" w:type="pct"/>
            <w:vMerge w:val="restart"/>
          </w:tcPr>
          <w:p w14:paraId="3889A505"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4B56BD40"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4750088F"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7350E9D9"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de politică în domeniul eficienței energetice</w:t>
            </w:r>
          </w:p>
        </w:tc>
      </w:tr>
      <w:tr w:rsidR="001F017A" w:rsidRPr="00FC577D" w14:paraId="1FD7B5CD" w14:textId="77777777" w:rsidTr="0D3A8771">
        <w:trPr>
          <w:trHeight w:val="476"/>
        </w:trPr>
        <w:tc>
          <w:tcPr>
            <w:tcW w:w="831" w:type="pct"/>
            <w:vMerge/>
          </w:tcPr>
          <w:p w14:paraId="29079D35"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5AF081C"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0140AD31"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Începută: 2019</w:t>
            </w:r>
          </w:p>
          <w:p w14:paraId="23127AA6"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2021</w:t>
            </w:r>
          </w:p>
          <w:p w14:paraId="7C087CF7" w14:textId="77777777" w:rsidR="001F017A" w:rsidRPr="00FC577D" w:rsidRDefault="001F017A" w:rsidP="00B14425">
            <w:pPr>
              <w:tabs>
                <w:tab w:val="left" w:pos="186"/>
                <w:tab w:val="left" w:pos="575"/>
                <w:tab w:val="left" w:pos="755"/>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existentă</w:t>
            </w:r>
          </w:p>
        </w:tc>
      </w:tr>
      <w:tr w:rsidR="001F017A" w:rsidRPr="00FC577D" w14:paraId="0912DEEE" w14:textId="77777777" w:rsidTr="0D3A8771">
        <w:trPr>
          <w:trHeight w:val="107"/>
        </w:trPr>
        <w:tc>
          <w:tcPr>
            <w:tcW w:w="831" w:type="pct"/>
            <w:vMerge/>
          </w:tcPr>
          <w:p w14:paraId="17686DC7"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F0C8836"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3F3E785A" w14:textId="6EFF36A1" w:rsidR="001F017A" w:rsidRPr="00FC577D" w:rsidRDefault="001F017A" w:rsidP="00B14425">
            <w:pPr>
              <w:tabs>
                <w:tab w:val="left" w:pos="702"/>
                <w:tab w:val="left" w:pos="993"/>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Îmbunătăţirea</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eficienţei</w:t>
            </w:r>
            <w:proofErr w:type="spellEnd"/>
            <w:r w:rsidRPr="00FC577D">
              <w:rPr>
                <w:rFonts w:ascii="Times New Roman" w:hAnsi="Times New Roman" w:cs="Times New Roman"/>
                <w:sz w:val="24"/>
                <w:szCs w:val="24"/>
                <w:lang w:eastAsia="de-DE"/>
              </w:rPr>
              <w:t xml:space="preserve"> energetice în sectorul sistemelor de iluminat public prin implementarea proiectelor de reducere a consumului </w:t>
            </w:r>
            <w:r w:rsidR="00793FBC">
              <w:rPr>
                <w:rFonts w:ascii="Times New Roman" w:hAnsi="Times New Roman" w:cs="Times New Roman"/>
                <w:sz w:val="24"/>
                <w:szCs w:val="24"/>
                <w:lang w:eastAsia="de-DE"/>
              </w:rPr>
              <w:t xml:space="preserve">de energie electrică prin utilizarea tehnologiei LED, cu finanțare </w:t>
            </w:r>
            <w:r w:rsidRPr="00FC577D">
              <w:rPr>
                <w:rFonts w:ascii="Times New Roman" w:hAnsi="Times New Roman" w:cs="Times New Roman"/>
                <w:sz w:val="24"/>
                <w:szCs w:val="24"/>
                <w:lang w:eastAsia="de-DE"/>
              </w:rPr>
              <w:t xml:space="preserve">din mijloace bugetare, </w:t>
            </w:r>
            <w:r w:rsidR="00C01C8C" w:rsidRPr="00FC577D">
              <w:rPr>
                <w:rFonts w:ascii="Times New Roman" w:hAnsi="Times New Roman" w:cs="Times New Roman"/>
                <w:sz w:val="24"/>
                <w:szCs w:val="24"/>
                <w:lang w:eastAsia="de-DE"/>
              </w:rPr>
              <w:t xml:space="preserve">precum și din </w:t>
            </w:r>
            <w:r w:rsidRPr="00FC577D">
              <w:rPr>
                <w:rFonts w:ascii="Times New Roman" w:hAnsi="Times New Roman" w:cs="Times New Roman"/>
                <w:sz w:val="24"/>
                <w:szCs w:val="24"/>
                <w:lang w:eastAsia="de-DE"/>
              </w:rPr>
              <w:t xml:space="preserve">resurse oferite de către Partenerii de Dezvoltare, prin facilitarea accesului instituțiilor publice și a autorităților </w:t>
            </w:r>
            <w:proofErr w:type="spellStart"/>
            <w:r w:rsidRPr="00FC577D">
              <w:rPr>
                <w:rFonts w:ascii="Times New Roman" w:hAnsi="Times New Roman" w:cs="Times New Roman"/>
                <w:sz w:val="24"/>
                <w:szCs w:val="24"/>
                <w:lang w:eastAsia="de-DE"/>
              </w:rPr>
              <w:t>adiminstrației</w:t>
            </w:r>
            <w:proofErr w:type="spellEnd"/>
            <w:r w:rsidRPr="00FC577D">
              <w:rPr>
                <w:rFonts w:ascii="Times New Roman" w:hAnsi="Times New Roman" w:cs="Times New Roman"/>
                <w:sz w:val="24"/>
                <w:szCs w:val="24"/>
                <w:lang w:eastAsia="de-DE"/>
              </w:rPr>
              <w:t xml:space="preserve"> publice locale la diverse instrumente financiare.</w:t>
            </w:r>
          </w:p>
        </w:tc>
      </w:tr>
      <w:tr w:rsidR="001F017A" w:rsidRPr="00FC577D" w14:paraId="536745C4" w14:textId="77777777" w:rsidTr="0D3A8771">
        <w:trPr>
          <w:trHeight w:val="75"/>
        </w:trPr>
        <w:tc>
          <w:tcPr>
            <w:tcW w:w="831" w:type="pct"/>
            <w:vMerge/>
          </w:tcPr>
          <w:p w14:paraId="53BD644D"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551C136"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75D3EF5B" w14:textId="77777777" w:rsidR="001F017A" w:rsidRPr="00FC577D" w:rsidRDefault="001F017A" w:rsidP="00B14425">
            <w:pPr>
              <w:tabs>
                <w:tab w:val="left" w:pos="328"/>
                <w:tab w:val="left" w:pos="702"/>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Sisteme de iluminat public stradal din cadrul autoritățile </w:t>
            </w:r>
            <w:proofErr w:type="spellStart"/>
            <w:r w:rsidRPr="00FC577D">
              <w:rPr>
                <w:rFonts w:ascii="Times New Roman" w:hAnsi="Times New Roman" w:cs="Times New Roman"/>
                <w:sz w:val="24"/>
                <w:szCs w:val="24"/>
                <w:lang w:eastAsia="de-DE"/>
              </w:rPr>
              <w:t>adiministrației</w:t>
            </w:r>
            <w:proofErr w:type="spellEnd"/>
            <w:r w:rsidRPr="00FC577D">
              <w:rPr>
                <w:rFonts w:ascii="Times New Roman" w:hAnsi="Times New Roman" w:cs="Times New Roman"/>
                <w:sz w:val="24"/>
                <w:szCs w:val="24"/>
                <w:lang w:eastAsia="de-DE"/>
              </w:rPr>
              <w:t xml:space="preserve"> publice locale de nivelul </w:t>
            </w:r>
            <w:proofErr w:type="spellStart"/>
            <w:r w:rsidRPr="00FC577D">
              <w:rPr>
                <w:rFonts w:ascii="Times New Roman" w:hAnsi="Times New Roman" w:cs="Times New Roman"/>
                <w:sz w:val="24"/>
                <w:szCs w:val="24"/>
                <w:lang w:eastAsia="de-DE"/>
              </w:rPr>
              <w:t>întîi</w:t>
            </w:r>
            <w:proofErr w:type="spellEnd"/>
            <w:r w:rsidRPr="00FC577D">
              <w:rPr>
                <w:rFonts w:ascii="Times New Roman" w:hAnsi="Times New Roman" w:cs="Times New Roman"/>
                <w:sz w:val="24"/>
                <w:szCs w:val="24"/>
                <w:lang w:eastAsia="de-DE"/>
              </w:rPr>
              <w:t xml:space="preserve"> și </w:t>
            </w:r>
            <w:r w:rsidR="00C01C8C" w:rsidRPr="00FC577D">
              <w:rPr>
                <w:rFonts w:ascii="Times New Roman" w:hAnsi="Times New Roman" w:cs="Times New Roman"/>
                <w:sz w:val="24"/>
                <w:szCs w:val="24"/>
                <w:lang w:eastAsia="de-DE"/>
              </w:rPr>
              <w:t xml:space="preserve">al </w:t>
            </w:r>
            <w:r w:rsidRPr="00FC577D">
              <w:rPr>
                <w:rFonts w:ascii="Times New Roman" w:hAnsi="Times New Roman" w:cs="Times New Roman"/>
                <w:sz w:val="24"/>
                <w:szCs w:val="24"/>
                <w:lang w:eastAsia="de-DE"/>
              </w:rPr>
              <w:t xml:space="preserve">doilea </w:t>
            </w:r>
          </w:p>
        </w:tc>
      </w:tr>
      <w:tr w:rsidR="001F017A" w:rsidRPr="00FC577D" w14:paraId="325638FF" w14:textId="77777777" w:rsidTr="0D3A8771">
        <w:trPr>
          <w:trHeight w:val="98"/>
        </w:trPr>
        <w:tc>
          <w:tcPr>
            <w:tcW w:w="831" w:type="pct"/>
            <w:vMerge/>
          </w:tcPr>
          <w:p w14:paraId="1A3FAC43"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86A7661"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166DD773"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r w:rsidRPr="00FC577D">
              <w:rPr>
                <w:rFonts w:ascii="Times New Roman" w:hAnsi="Times New Roman" w:cs="Times New Roman"/>
                <w:sz w:val="24"/>
                <w:szCs w:val="24"/>
                <w:lang w:eastAsia="de-DE"/>
              </w:rPr>
              <w:t xml:space="preserve"> </w:t>
            </w:r>
          </w:p>
        </w:tc>
      </w:tr>
      <w:tr w:rsidR="001F017A" w:rsidRPr="00FC577D" w14:paraId="2D2A0BD3" w14:textId="77777777" w:rsidTr="0D3A8771">
        <w:trPr>
          <w:trHeight w:val="476"/>
        </w:trPr>
        <w:tc>
          <w:tcPr>
            <w:tcW w:w="831" w:type="pct"/>
            <w:vMerge w:val="restart"/>
          </w:tcPr>
          <w:p w14:paraId="3314BBC1"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012200F0" w14:textId="77777777" w:rsidR="001F017A" w:rsidRPr="00FC577D" w:rsidRDefault="001F017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79D50A52" w14:textId="77777777" w:rsidR="001F017A" w:rsidRPr="00FC577D" w:rsidRDefault="001F017A" w:rsidP="00B14425">
            <w:pPr>
              <w:tabs>
                <w:tab w:val="left" w:pos="993"/>
                <w:tab w:val="left" w:pos="1276"/>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rPr>
              <w:t xml:space="preserve">1.Stabilirea instrumentelor de finanțare și a altor măsuri de </w:t>
            </w:r>
            <w:proofErr w:type="spellStart"/>
            <w:r w:rsidRPr="00FC577D">
              <w:rPr>
                <w:rFonts w:ascii="Times New Roman" w:hAnsi="Times New Roman" w:cs="Times New Roman"/>
                <w:sz w:val="24"/>
                <w:szCs w:val="24"/>
              </w:rPr>
              <w:t>policită</w:t>
            </w:r>
            <w:proofErr w:type="spellEnd"/>
            <w:r w:rsidRPr="00FC577D">
              <w:rPr>
                <w:rFonts w:ascii="Times New Roman" w:hAnsi="Times New Roman" w:cs="Times New Roman"/>
                <w:sz w:val="24"/>
                <w:szCs w:val="24"/>
              </w:rPr>
              <w:t xml:space="preserve"> </w:t>
            </w:r>
            <w:r w:rsidRPr="00FC577D">
              <w:rPr>
                <w:rFonts w:ascii="Times New Roman" w:hAnsi="Times New Roman" w:cs="Times New Roman"/>
                <w:sz w:val="24"/>
                <w:szCs w:val="24"/>
                <w:lang w:eastAsia="de-DE"/>
              </w:rPr>
              <w:t>în domeniul eficienței energetice la care ar putea apela/ aplica deținătorii și/ sau gestionarii sistemelor de</w:t>
            </w:r>
            <w:r w:rsidR="00C01C8C" w:rsidRPr="00FC577D">
              <w:rPr>
                <w:rFonts w:ascii="Times New Roman" w:hAnsi="Times New Roman" w:cs="Times New Roman"/>
                <w:sz w:val="24"/>
                <w:szCs w:val="24"/>
                <w:lang w:eastAsia="de-DE"/>
              </w:rPr>
              <w:t xml:space="preserve"> </w:t>
            </w:r>
            <w:r w:rsidRPr="00FC577D">
              <w:rPr>
                <w:rFonts w:ascii="Times New Roman" w:hAnsi="Times New Roman" w:cs="Times New Roman"/>
                <w:sz w:val="24"/>
                <w:szCs w:val="24"/>
                <w:lang w:eastAsia="de-DE"/>
              </w:rPr>
              <w:t>iluminat public</w:t>
            </w:r>
            <w:r w:rsidR="00C01C8C" w:rsidRPr="00FC577D">
              <w:rPr>
                <w:rFonts w:ascii="Times New Roman" w:hAnsi="Times New Roman" w:cs="Times New Roman"/>
                <w:sz w:val="24"/>
                <w:szCs w:val="24"/>
                <w:lang w:eastAsia="de-DE"/>
              </w:rPr>
              <w:t xml:space="preserve"> stradal</w:t>
            </w:r>
          </w:p>
          <w:p w14:paraId="704BE72D" w14:textId="77777777" w:rsidR="001F017A" w:rsidRPr="00FC577D" w:rsidRDefault="001F017A" w:rsidP="00B14425">
            <w:pPr>
              <w:tabs>
                <w:tab w:val="left" w:pos="993"/>
                <w:tab w:val="left" w:pos="1276"/>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2. </w:t>
            </w:r>
            <w:proofErr w:type="spellStart"/>
            <w:r w:rsidRPr="00FC577D">
              <w:rPr>
                <w:rFonts w:ascii="Times New Roman" w:hAnsi="Times New Roman" w:cs="Times New Roman"/>
                <w:sz w:val="24"/>
                <w:szCs w:val="24"/>
              </w:rPr>
              <w:t>Identifcarea</w:t>
            </w:r>
            <w:proofErr w:type="spellEnd"/>
            <w:r w:rsidRPr="00FC577D">
              <w:rPr>
                <w:rFonts w:ascii="Times New Roman" w:hAnsi="Times New Roman" w:cs="Times New Roman"/>
                <w:sz w:val="24"/>
                <w:szCs w:val="24"/>
              </w:rPr>
              <w:t xml:space="preserve"> </w:t>
            </w:r>
            <w:proofErr w:type="spellStart"/>
            <w:r w:rsidRPr="00FC577D">
              <w:rPr>
                <w:rFonts w:ascii="Times New Roman" w:hAnsi="Times New Roman" w:cs="Times New Roman"/>
                <w:sz w:val="24"/>
                <w:szCs w:val="24"/>
              </w:rPr>
              <w:t>sistemlor</w:t>
            </w:r>
            <w:proofErr w:type="spellEnd"/>
            <w:r w:rsidRPr="00FC577D">
              <w:rPr>
                <w:rFonts w:ascii="Times New Roman" w:hAnsi="Times New Roman" w:cs="Times New Roman"/>
                <w:sz w:val="24"/>
                <w:szCs w:val="24"/>
              </w:rPr>
              <w:t xml:space="preserve"> de iluminat public deținute și/ sau gestionate de autoritățile și instituțiile publice cu cel mai mare potențial de eficiență energetică (sau care corespund criteriilor stabilite în cadrul apelurilor de propuneri de proiecte)</w:t>
            </w:r>
          </w:p>
          <w:p w14:paraId="45D7242F" w14:textId="77777777" w:rsidR="001F017A" w:rsidRPr="00FC577D" w:rsidRDefault="001F017A" w:rsidP="00B14425">
            <w:pPr>
              <w:tabs>
                <w:tab w:val="left" w:pos="993"/>
                <w:tab w:val="left" w:pos="1276"/>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3. Implementarea măsurilor de eficiență energetică în cadrul sistemelor de iluminat public identificate</w:t>
            </w:r>
          </w:p>
        </w:tc>
      </w:tr>
      <w:tr w:rsidR="001F017A" w:rsidRPr="00FC577D" w14:paraId="42778D3C" w14:textId="77777777" w:rsidTr="0D3A8771">
        <w:trPr>
          <w:trHeight w:val="422"/>
        </w:trPr>
        <w:tc>
          <w:tcPr>
            <w:tcW w:w="831" w:type="pct"/>
            <w:vMerge/>
          </w:tcPr>
          <w:p w14:paraId="2BBD94B2"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CCEB7D9" w14:textId="77777777" w:rsidR="001F017A" w:rsidRPr="00FC577D" w:rsidRDefault="001F017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5F5346D7" w14:textId="77777777" w:rsidR="001F017A" w:rsidRPr="00FC577D" w:rsidRDefault="001F017A" w:rsidP="0024074C">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 Programul bugetar: „Eficiență energetică și surse de energi</w:t>
            </w:r>
            <w:r w:rsidR="0024074C" w:rsidRPr="00FC577D">
              <w:rPr>
                <w:rFonts w:ascii="Times New Roman" w:hAnsi="Times New Roman" w:cs="Times New Roman"/>
                <w:sz w:val="24"/>
                <w:szCs w:val="24"/>
                <w:lang w:eastAsia="de-DE"/>
              </w:rPr>
              <w:t>e regenerabilă“ pentru perioada</w:t>
            </w:r>
            <w:r w:rsidRPr="00FC577D">
              <w:rPr>
                <w:rFonts w:ascii="Times New Roman" w:hAnsi="Times New Roman" w:cs="Times New Roman"/>
                <w:sz w:val="24"/>
                <w:szCs w:val="24"/>
                <w:lang w:eastAsia="de-DE"/>
              </w:rPr>
              <w:t xml:space="preserve"> 2019-2021;</w:t>
            </w:r>
          </w:p>
          <w:p w14:paraId="71AB3EA5" w14:textId="77777777" w:rsidR="001F017A" w:rsidRPr="00FC577D" w:rsidRDefault="0024074C"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2</w:t>
            </w:r>
            <w:r w:rsidR="001F017A" w:rsidRPr="00FC577D">
              <w:rPr>
                <w:rFonts w:ascii="Times New Roman" w:hAnsi="Times New Roman" w:cs="Times New Roman"/>
                <w:sz w:val="24"/>
                <w:szCs w:val="24"/>
                <w:lang w:eastAsia="de-DE"/>
              </w:rPr>
              <w:t>. Proiecte de eficiență energetică finanțate din mijloacele financiare ale Fondului Național de Dezvoltare Regională</w:t>
            </w:r>
          </w:p>
          <w:p w14:paraId="28AB647F" w14:textId="77777777" w:rsidR="001F017A" w:rsidRPr="00FC577D" w:rsidRDefault="0024074C"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3</w:t>
            </w:r>
            <w:r w:rsidR="001F017A" w:rsidRPr="00FC577D">
              <w:rPr>
                <w:rFonts w:ascii="Times New Roman" w:hAnsi="Times New Roman" w:cs="Times New Roman"/>
                <w:sz w:val="24"/>
                <w:szCs w:val="24"/>
                <w:lang w:eastAsia="de-DE"/>
              </w:rPr>
              <w:t>. Implementarea proiectelor de eficiență energetică în cadrul Convenției Primarilor pentru Energie și Mediu</w:t>
            </w:r>
          </w:p>
          <w:p w14:paraId="5094B1DC" w14:textId="77777777" w:rsidR="001F017A" w:rsidRPr="00FC577D" w:rsidRDefault="0024074C"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4</w:t>
            </w:r>
            <w:r w:rsidR="001F017A" w:rsidRPr="00FC577D">
              <w:rPr>
                <w:rFonts w:ascii="Times New Roman" w:hAnsi="Times New Roman" w:cs="Times New Roman"/>
                <w:sz w:val="24"/>
                <w:szCs w:val="24"/>
                <w:lang w:eastAsia="de-DE"/>
              </w:rPr>
              <w:t>. Proiecte finanțate de Partenerii de Dezvoltare din contul mijloacelor financiare disponibile în cadrul Fondului E5P</w:t>
            </w:r>
          </w:p>
          <w:p w14:paraId="6E2BEB1A" w14:textId="77777777" w:rsidR="001F017A" w:rsidRPr="00FC577D" w:rsidRDefault="0024074C" w:rsidP="00B14425">
            <w:pPr>
              <w:tabs>
                <w:tab w:val="left" w:pos="5040"/>
                <w:tab w:val="right" w:pos="8504"/>
              </w:tabs>
              <w:spacing w:after="0" w:line="240" w:lineRule="auto"/>
              <w:ind w:left="24"/>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5</w:t>
            </w:r>
            <w:r w:rsidR="001F017A" w:rsidRPr="00FC577D">
              <w:rPr>
                <w:rFonts w:ascii="Times New Roman" w:hAnsi="Times New Roman" w:cs="Times New Roman"/>
                <w:sz w:val="24"/>
                <w:szCs w:val="24"/>
                <w:lang w:eastAsia="de-DE"/>
              </w:rPr>
              <w:t>. Mijloace bugetare planificate și atrase de către autoritățile administrației publice locale</w:t>
            </w:r>
          </w:p>
        </w:tc>
      </w:tr>
      <w:tr w:rsidR="001F017A" w:rsidRPr="00FC577D" w14:paraId="4D7F58F9" w14:textId="77777777" w:rsidTr="0D3A8771">
        <w:trPr>
          <w:trHeight w:val="80"/>
        </w:trPr>
        <w:tc>
          <w:tcPr>
            <w:tcW w:w="831" w:type="pct"/>
            <w:vMerge/>
          </w:tcPr>
          <w:p w14:paraId="5854DE7F"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A5F8FCC" w14:textId="77777777" w:rsidR="001F017A" w:rsidRPr="00FC577D" w:rsidRDefault="001F017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2AE2F636"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Unitățile de Implementare a Proiectelor,</w:t>
            </w:r>
          </w:p>
          <w:p w14:paraId="045B8C88"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Autorităţile</w:t>
            </w:r>
            <w:proofErr w:type="spellEnd"/>
            <w:r w:rsidRPr="00FC577D">
              <w:rPr>
                <w:rFonts w:ascii="Times New Roman" w:hAnsi="Times New Roman" w:cs="Times New Roman"/>
                <w:sz w:val="24"/>
                <w:szCs w:val="24"/>
                <w:lang w:eastAsia="de-DE"/>
              </w:rPr>
              <w:t xml:space="preserve"> administrației publice locale, </w:t>
            </w:r>
          </w:p>
          <w:p w14:paraId="37AF36A9" w14:textId="4CE31C9D"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r w:rsidR="00515154">
              <w:rPr>
                <w:rFonts w:ascii="Times New Roman" w:hAnsi="Times New Roman" w:cs="Times New Roman"/>
                <w:sz w:val="24"/>
                <w:szCs w:val="24"/>
                <w:lang w:eastAsia="de-DE"/>
              </w:rPr>
              <w:t>.</w:t>
            </w:r>
          </w:p>
        </w:tc>
      </w:tr>
      <w:tr w:rsidR="001F017A" w:rsidRPr="00FC577D" w14:paraId="15B2156A" w14:textId="77777777" w:rsidTr="0D3A8771">
        <w:trPr>
          <w:trHeight w:val="67"/>
        </w:trPr>
        <w:tc>
          <w:tcPr>
            <w:tcW w:w="831" w:type="pct"/>
            <w:vMerge/>
          </w:tcPr>
          <w:p w14:paraId="2CA7ADD4"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21BAF95" w14:textId="77777777" w:rsidR="001F017A" w:rsidRPr="00FC577D" w:rsidRDefault="001F017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12A23B78"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7E3B4E" w:rsidRPr="00FC577D" w14:paraId="535337FD" w14:textId="77777777" w:rsidTr="0D3A8771">
        <w:trPr>
          <w:trHeight w:val="233"/>
        </w:trPr>
        <w:tc>
          <w:tcPr>
            <w:tcW w:w="831" w:type="pct"/>
            <w:vMerge w:val="restart"/>
          </w:tcPr>
          <w:p w14:paraId="0A3C31CF"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21EFF722" w14:textId="77777777" w:rsidR="001F017A" w:rsidRPr="00FC577D" w:rsidRDefault="001F017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20F09BE5"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Abordare </w:t>
            </w:r>
            <w:proofErr w:type="spellStart"/>
            <w:r w:rsidRPr="00FC577D">
              <w:rPr>
                <w:rFonts w:ascii="Times New Roman" w:hAnsi="Times New Roman" w:cs="Times New Roman"/>
                <w:i/>
                <w:sz w:val="24"/>
                <w:szCs w:val="24"/>
                <w:lang w:eastAsia="de-DE"/>
              </w:rPr>
              <w:t>bottom-up</w:t>
            </w:r>
            <w:proofErr w:type="spellEnd"/>
            <w:r w:rsidRPr="00FC577D">
              <w:rPr>
                <w:rFonts w:ascii="Times New Roman" w:hAnsi="Times New Roman" w:cs="Times New Roman"/>
                <w:sz w:val="24"/>
                <w:szCs w:val="24"/>
                <w:lang w:eastAsia="de-DE"/>
              </w:rPr>
              <w:t xml:space="preserve"> </w:t>
            </w:r>
          </w:p>
          <w:p w14:paraId="58B0E979" w14:textId="77777777" w:rsidR="00080572" w:rsidRPr="00FC577D" w:rsidRDefault="00080572" w:rsidP="00DF731E">
            <w:pPr>
              <w:spacing w:after="0"/>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Efectele măsurii vor fi monitorizate prin intermediul sistemului de măsurare şi verificare, raportările instituțiilor responsabile de implementare.</w:t>
            </w:r>
          </w:p>
          <w:p w14:paraId="4FF2BA6C" w14:textId="77777777" w:rsidR="00080572" w:rsidRPr="00FC577D" w:rsidRDefault="00080572" w:rsidP="00DF731E">
            <w:pPr>
              <w:spacing w:after="0"/>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Economiile așteptate pentru perioada anilor 2019-2021 au fost </w:t>
            </w:r>
            <w:proofErr w:type="spellStart"/>
            <w:r w:rsidRPr="00FC577D">
              <w:rPr>
                <w:rFonts w:ascii="Times New Roman" w:hAnsi="Times New Roman" w:cs="Times New Roman"/>
                <w:sz w:val="24"/>
                <w:szCs w:val="24"/>
                <w:lang w:eastAsia="de-DE"/>
              </w:rPr>
              <w:t>esimate</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folsind</w:t>
            </w:r>
            <w:proofErr w:type="spellEnd"/>
            <w:r w:rsidRPr="00FC577D">
              <w:rPr>
                <w:rFonts w:ascii="Times New Roman" w:hAnsi="Times New Roman" w:cs="Times New Roman"/>
                <w:sz w:val="24"/>
                <w:szCs w:val="24"/>
                <w:lang w:eastAsia="de-DE"/>
              </w:rPr>
              <w:t xml:space="preserve"> metoda ex-ante, la baza căreia stau rezultatele obținute din implementarea proiectelor similare.</w:t>
            </w:r>
          </w:p>
        </w:tc>
      </w:tr>
      <w:tr w:rsidR="001F017A" w:rsidRPr="00FC577D" w14:paraId="377F035F" w14:textId="77777777" w:rsidTr="0D3A8771">
        <w:trPr>
          <w:trHeight w:val="296"/>
        </w:trPr>
        <w:tc>
          <w:tcPr>
            <w:tcW w:w="831" w:type="pct"/>
            <w:vMerge/>
          </w:tcPr>
          <w:p w14:paraId="314EE24A"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98C8F81" w14:textId="77777777" w:rsidR="001F017A" w:rsidRPr="00FC577D" w:rsidRDefault="001F017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5387DED1" w14:textId="4D660256" w:rsidR="001F017A"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0,</w:t>
            </w:r>
            <w:r w:rsidR="00865813">
              <w:rPr>
                <w:rFonts w:ascii="Times New Roman" w:hAnsi="Times New Roman" w:cs="Times New Roman"/>
                <w:sz w:val="24"/>
                <w:szCs w:val="24"/>
                <w:lang w:eastAsia="de-DE"/>
              </w:rPr>
              <w:t>24</w:t>
            </w:r>
            <w:r w:rsidRPr="0D3A8771">
              <w:rPr>
                <w:rFonts w:ascii="Times New Roman" w:hAnsi="Times New Roman" w:cs="Times New Roman"/>
                <w:sz w:val="24"/>
                <w:szCs w:val="24"/>
                <w:lang w:eastAsia="de-DE"/>
              </w:rPr>
              <w:t xml:space="preserve"> </w:t>
            </w:r>
            <w:proofErr w:type="spellStart"/>
            <w:r w:rsidRPr="0D3A8771">
              <w:rPr>
                <w:rFonts w:ascii="Times New Roman" w:hAnsi="Times New Roman" w:cs="Times New Roman"/>
                <w:sz w:val="24"/>
                <w:szCs w:val="24"/>
                <w:lang w:eastAsia="de-DE"/>
              </w:rPr>
              <w:t>ktep</w:t>
            </w:r>
            <w:proofErr w:type="spellEnd"/>
          </w:p>
        </w:tc>
      </w:tr>
      <w:tr w:rsidR="001F017A" w:rsidRPr="00FC577D" w14:paraId="1E1B4BCB" w14:textId="77777777" w:rsidTr="0D3A8771">
        <w:trPr>
          <w:trHeight w:val="134"/>
        </w:trPr>
        <w:tc>
          <w:tcPr>
            <w:tcW w:w="831" w:type="pct"/>
            <w:vMerge/>
          </w:tcPr>
          <w:p w14:paraId="76614669"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B629559" w14:textId="77777777" w:rsidR="001F017A" w:rsidRPr="00FC577D" w:rsidRDefault="001F017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0B37AEC5" w14:textId="67B488DD" w:rsidR="001F017A"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0,13 </w:t>
            </w:r>
            <w:proofErr w:type="spellStart"/>
            <w:r w:rsidRPr="0D3A8771">
              <w:rPr>
                <w:rFonts w:ascii="Times New Roman" w:hAnsi="Times New Roman" w:cs="Times New Roman"/>
                <w:sz w:val="24"/>
                <w:szCs w:val="24"/>
                <w:lang w:eastAsia="de-DE"/>
              </w:rPr>
              <w:t>ktep</w:t>
            </w:r>
            <w:proofErr w:type="spellEnd"/>
          </w:p>
        </w:tc>
      </w:tr>
      <w:tr w:rsidR="001F017A" w:rsidRPr="00FC577D" w14:paraId="204FFD3B" w14:textId="77777777" w:rsidTr="0D3A8771">
        <w:trPr>
          <w:trHeight w:val="476"/>
        </w:trPr>
        <w:tc>
          <w:tcPr>
            <w:tcW w:w="831" w:type="pct"/>
            <w:vMerge/>
          </w:tcPr>
          <w:p w14:paraId="57590049"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5CAF0E4" w14:textId="77777777" w:rsidR="001F017A" w:rsidRPr="00FC577D" w:rsidRDefault="001F017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7D8B33C6" w14:textId="2A481DBD" w:rsidR="001F017A"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0,03 </w:t>
            </w:r>
            <w:proofErr w:type="spellStart"/>
            <w:r w:rsidRPr="0D3A8771">
              <w:rPr>
                <w:rFonts w:ascii="Times New Roman" w:hAnsi="Times New Roman" w:cs="Times New Roman"/>
                <w:sz w:val="24"/>
                <w:szCs w:val="24"/>
                <w:lang w:eastAsia="de-DE"/>
              </w:rPr>
              <w:t>ktep</w:t>
            </w:r>
            <w:proofErr w:type="spellEnd"/>
          </w:p>
        </w:tc>
      </w:tr>
      <w:tr w:rsidR="001F017A" w:rsidRPr="00FC577D" w14:paraId="786872D0" w14:textId="77777777" w:rsidTr="0D3A8771">
        <w:trPr>
          <w:trHeight w:val="80"/>
        </w:trPr>
        <w:tc>
          <w:tcPr>
            <w:tcW w:w="831" w:type="pct"/>
            <w:vMerge/>
          </w:tcPr>
          <w:p w14:paraId="0C5B615A"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2692AE2" w14:textId="77777777" w:rsidR="001F017A" w:rsidRPr="00FC577D" w:rsidRDefault="001F017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Suprapuneri, efecte de multiplicare, sinergie</w:t>
            </w:r>
          </w:p>
        </w:tc>
        <w:tc>
          <w:tcPr>
            <w:tcW w:w="2877" w:type="pct"/>
          </w:tcPr>
          <w:p w14:paraId="7756BBEA" w14:textId="6F38DF1F" w:rsidR="001F017A" w:rsidRPr="00FC577D" w:rsidRDefault="001F017A" w:rsidP="00B14425">
            <w:pPr>
              <w:tabs>
                <w:tab w:val="left" w:pos="993"/>
                <w:tab w:val="left" w:pos="1440"/>
                <w:tab w:val="left" w:pos="5040"/>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Posibilități de </w:t>
            </w:r>
            <w:proofErr w:type="spellStart"/>
            <w:r w:rsidRPr="00FC577D">
              <w:rPr>
                <w:rFonts w:ascii="Times New Roman" w:hAnsi="Times New Roman" w:cs="Times New Roman"/>
                <w:sz w:val="24"/>
                <w:szCs w:val="24"/>
              </w:rPr>
              <w:t>co</w:t>
            </w:r>
            <w:proofErr w:type="spellEnd"/>
            <w:r w:rsidRPr="00FC577D">
              <w:rPr>
                <w:rFonts w:ascii="Times New Roman" w:hAnsi="Times New Roman" w:cs="Times New Roman"/>
                <w:sz w:val="24"/>
                <w:szCs w:val="24"/>
              </w:rPr>
              <w:t xml:space="preserve">-finanțare din surse bugetare a măsurilor de eficiență energetică în </w:t>
            </w:r>
            <w:r w:rsidR="007305DF">
              <w:rPr>
                <w:rFonts w:ascii="Times New Roman" w:hAnsi="Times New Roman" w:cs="Times New Roman"/>
                <w:sz w:val="24"/>
                <w:szCs w:val="24"/>
              </w:rPr>
              <w:t>sectorul</w:t>
            </w:r>
            <w:r w:rsidRPr="00FC577D">
              <w:rPr>
                <w:rFonts w:ascii="Times New Roman" w:hAnsi="Times New Roman" w:cs="Times New Roman"/>
                <w:sz w:val="24"/>
                <w:szCs w:val="24"/>
              </w:rPr>
              <w:t xml:space="preserve"> public sprijinite de Partenerii de Dezvoltare.</w:t>
            </w:r>
          </w:p>
        </w:tc>
      </w:tr>
    </w:tbl>
    <w:p w14:paraId="698B18D3" w14:textId="77777777" w:rsidR="00995DA9" w:rsidRPr="00FC577D" w:rsidRDefault="0085128B"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8"/>
        </w:rPr>
      </w:pPr>
      <w:bookmarkStart w:id="22" w:name="_Toc447724176"/>
      <w:r w:rsidRPr="00FC577D">
        <w:rPr>
          <w:rFonts w:ascii="Times New Roman" w:hAnsi="Times New Roman" w:cs="Times New Roman"/>
          <w:sz w:val="24"/>
          <w:szCs w:val="28"/>
        </w:rPr>
        <w:t>Măsurile</w:t>
      </w:r>
      <w:r w:rsidR="0059508A" w:rsidRPr="00FC577D">
        <w:rPr>
          <w:rFonts w:ascii="Times New Roman" w:hAnsi="Times New Roman" w:cs="Times New Roman"/>
          <w:sz w:val="24"/>
          <w:szCs w:val="28"/>
        </w:rPr>
        <w:t xml:space="preserve"> privind îmbunătățirea eficienței energetice în cadrul serviciilor municipale/ regionale de alimentare cu apă și evacuare a apelor uzate</w:t>
      </w:r>
      <w:r w:rsidRPr="00FC577D">
        <w:rPr>
          <w:rFonts w:ascii="Times New Roman" w:hAnsi="Times New Roman" w:cs="Times New Roman"/>
          <w:sz w:val="24"/>
          <w:szCs w:val="28"/>
        </w:rPr>
        <w:t xml:space="preserve"> sunt prezentate în tabelul </w:t>
      </w:r>
      <w:r w:rsidRPr="00515154">
        <w:rPr>
          <w:rFonts w:ascii="Times New Roman" w:hAnsi="Times New Roman" w:cs="Times New Roman"/>
          <w:sz w:val="24"/>
          <w:szCs w:val="28"/>
        </w:rPr>
        <w:t>2</w:t>
      </w:r>
      <w:r w:rsidR="005E3585" w:rsidRPr="00515154">
        <w:rPr>
          <w:rFonts w:ascii="Times New Roman" w:hAnsi="Times New Roman" w:cs="Times New Roman"/>
          <w:sz w:val="24"/>
          <w:szCs w:val="28"/>
        </w:rPr>
        <w:t>7</w:t>
      </w:r>
      <w:r w:rsidR="00EA1BD2" w:rsidRPr="00515154">
        <w:rPr>
          <w:rFonts w:ascii="Times New Roman" w:hAnsi="Times New Roman" w:cs="Times New Roman"/>
          <w:sz w:val="24"/>
          <w:szCs w:val="28"/>
        </w:rPr>
        <w:t>.</w:t>
      </w:r>
    </w:p>
    <w:p w14:paraId="6C3DCF5C" w14:textId="76C33781" w:rsidR="00E3219B" w:rsidRPr="00FC577D" w:rsidRDefault="00E3219B" w:rsidP="00E3219B">
      <w:pPr>
        <w:pStyle w:val="Legend"/>
        <w:keepNext/>
        <w:rPr>
          <w:rFonts w:ascii="Times New Roman" w:hAnsi="Times New Roman" w:cs="Times New Roman"/>
          <w:color w:val="auto"/>
          <w:sz w:val="24"/>
          <w:szCs w:val="24"/>
        </w:rPr>
      </w:pPr>
      <w:r w:rsidRPr="00FC577D">
        <w:rPr>
          <w:rFonts w:ascii="Times New Roman" w:hAnsi="Times New Roman" w:cs="Times New Roman"/>
          <w:b/>
          <w:color w:val="auto"/>
          <w:sz w:val="24"/>
          <w:szCs w:val="24"/>
        </w:rPr>
        <w:t xml:space="preserve">Tabel </w:t>
      </w:r>
      <w:r w:rsidRPr="00FC577D">
        <w:rPr>
          <w:rFonts w:ascii="Times New Roman" w:hAnsi="Times New Roman" w:cs="Times New Roman"/>
          <w:b/>
          <w:color w:val="auto"/>
          <w:sz w:val="24"/>
          <w:szCs w:val="24"/>
        </w:rPr>
        <w:fldChar w:fldCharType="begin"/>
      </w:r>
      <w:r w:rsidRPr="00FC577D">
        <w:rPr>
          <w:rFonts w:ascii="Times New Roman" w:hAnsi="Times New Roman" w:cs="Times New Roman"/>
          <w:b/>
          <w:color w:val="auto"/>
          <w:sz w:val="24"/>
          <w:szCs w:val="24"/>
        </w:rPr>
        <w:instrText xml:space="preserve"> SEQ Tabel \* ARABIC </w:instrText>
      </w:r>
      <w:r w:rsidRPr="00FC577D">
        <w:rPr>
          <w:rFonts w:ascii="Times New Roman" w:hAnsi="Times New Roman" w:cs="Times New Roman"/>
          <w:b/>
          <w:color w:val="auto"/>
          <w:sz w:val="24"/>
          <w:szCs w:val="24"/>
        </w:rPr>
        <w:fldChar w:fldCharType="separate"/>
      </w:r>
      <w:r w:rsidR="002315CF">
        <w:rPr>
          <w:rFonts w:ascii="Times New Roman" w:hAnsi="Times New Roman" w:cs="Times New Roman"/>
          <w:b/>
          <w:noProof/>
          <w:color w:val="auto"/>
          <w:sz w:val="24"/>
          <w:szCs w:val="24"/>
        </w:rPr>
        <w:t>27</w:t>
      </w:r>
      <w:r w:rsidRPr="00FC577D">
        <w:rPr>
          <w:rFonts w:ascii="Times New Roman" w:hAnsi="Times New Roman" w:cs="Times New Roman"/>
          <w:b/>
          <w:color w:val="auto"/>
          <w:sz w:val="24"/>
          <w:szCs w:val="24"/>
        </w:rPr>
        <w:fldChar w:fldCharType="end"/>
      </w:r>
      <w:r w:rsidRPr="00FC577D">
        <w:rPr>
          <w:rFonts w:ascii="Times New Roman" w:hAnsi="Times New Roman" w:cs="Times New Roman"/>
          <w:color w:val="auto"/>
          <w:sz w:val="24"/>
          <w:szCs w:val="24"/>
        </w:rPr>
        <w:t xml:space="preserve">. </w:t>
      </w:r>
      <w:proofErr w:type="spellStart"/>
      <w:r w:rsidRPr="00FC577D">
        <w:rPr>
          <w:rFonts w:ascii="Times New Roman" w:hAnsi="Times New Roman" w:cs="Times New Roman"/>
          <w:color w:val="auto"/>
          <w:sz w:val="24"/>
          <w:szCs w:val="24"/>
        </w:rPr>
        <w:t>Îmbunătăţirea</w:t>
      </w:r>
      <w:proofErr w:type="spellEnd"/>
      <w:r w:rsidRPr="00FC577D">
        <w:rPr>
          <w:rFonts w:ascii="Times New Roman" w:hAnsi="Times New Roman" w:cs="Times New Roman"/>
          <w:color w:val="auto"/>
          <w:sz w:val="24"/>
          <w:szCs w:val="24"/>
        </w:rPr>
        <w:t xml:space="preserve"> </w:t>
      </w:r>
      <w:proofErr w:type="spellStart"/>
      <w:r w:rsidRPr="00FC577D">
        <w:rPr>
          <w:rFonts w:ascii="Times New Roman" w:hAnsi="Times New Roman" w:cs="Times New Roman"/>
          <w:color w:val="auto"/>
          <w:sz w:val="24"/>
          <w:szCs w:val="24"/>
        </w:rPr>
        <w:t>eficienţei</w:t>
      </w:r>
      <w:proofErr w:type="spellEnd"/>
      <w:r w:rsidRPr="00FC577D">
        <w:rPr>
          <w:rFonts w:ascii="Times New Roman" w:hAnsi="Times New Roman" w:cs="Times New Roman"/>
          <w:color w:val="auto"/>
          <w:sz w:val="24"/>
          <w:szCs w:val="24"/>
        </w:rPr>
        <w:t xml:space="preserve"> energetice în cadrul serviciilor municipale/ regionale de alimentare cu apă şi evacuare a apelor uzate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995DA9" w:rsidRPr="00FC577D" w14:paraId="530CEBEF" w14:textId="77777777" w:rsidTr="0D3A8771">
        <w:trPr>
          <w:trHeight w:val="80"/>
        </w:trPr>
        <w:tc>
          <w:tcPr>
            <w:tcW w:w="2123" w:type="pct"/>
            <w:gridSpan w:val="2"/>
          </w:tcPr>
          <w:bookmarkEnd w:id="22"/>
          <w:p w14:paraId="337C4D4B"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6DFDB1D9" w14:textId="77777777" w:rsidR="00995DA9" w:rsidRPr="00FC577D" w:rsidRDefault="00C01C8C"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proofErr w:type="spellStart"/>
            <w:r w:rsidRPr="00FC577D">
              <w:rPr>
                <w:rFonts w:ascii="Times New Roman" w:hAnsi="Times New Roman" w:cs="Times New Roman"/>
                <w:b/>
                <w:sz w:val="24"/>
                <w:szCs w:val="24"/>
              </w:rPr>
              <w:t>Îmbunătăţirea</w:t>
            </w:r>
            <w:proofErr w:type="spellEnd"/>
            <w:r w:rsidRPr="00FC577D">
              <w:rPr>
                <w:rFonts w:ascii="Times New Roman" w:hAnsi="Times New Roman" w:cs="Times New Roman"/>
                <w:b/>
                <w:sz w:val="24"/>
                <w:szCs w:val="24"/>
              </w:rPr>
              <w:t xml:space="preserve"> </w:t>
            </w:r>
            <w:proofErr w:type="spellStart"/>
            <w:r w:rsidRPr="00FC577D">
              <w:rPr>
                <w:rFonts w:ascii="Times New Roman" w:hAnsi="Times New Roman" w:cs="Times New Roman"/>
                <w:b/>
                <w:sz w:val="24"/>
                <w:szCs w:val="24"/>
              </w:rPr>
              <w:t>eficienţei</w:t>
            </w:r>
            <w:proofErr w:type="spellEnd"/>
            <w:r w:rsidRPr="00FC577D">
              <w:rPr>
                <w:rFonts w:ascii="Times New Roman" w:hAnsi="Times New Roman" w:cs="Times New Roman"/>
                <w:b/>
                <w:sz w:val="24"/>
                <w:szCs w:val="24"/>
              </w:rPr>
              <w:t xml:space="preserve"> energetice în cadrul serviciilor municipale/ regionale de alimentare cu apă şi evacuare a apelor uzate</w:t>
            </w:r>
          </w:p>
        </w:tc>
      </w:tr>
      <w:tr w:rsidR="00995DA9" w:rsidRPr="00FC577D" w14:paraId="0935FDAA" w14:textId="77777777" w:rsidTr="0D3A8771">
        <w:trPr>
          <w:trHeight w:val="480"/>
        </w:trPr>
        <w:tc>
          <w:tcPr>
            <w:tcW w:w="2123" w:type="pct"/>
            <w:gridSpan w:val="2"/>
          </w:tcPr>
          <w:p w14:paraId="21E27C30"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2471C528"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P3</w:t>
            </w:r>
          </w:p>
        </w:tc>
      </w:tr>
      <w:tr w:rsidR="00C01C8C" w:rsidRPr="00FC577D" w14:paraId="705B0ABD" w14:textId="77777777" w:rsidTr="0D3A8771">
        <w:trPr>
          <w:trHeight w:val="107"/>
        </w:trPr>
        <w:tc>
          <w:tcPr>
            <w:tcW w:w="831" w:type="pct"/>
            <w:vMerge w:val="restart"/>
          </w:tcPr>
          <w:p w14:paraId="792F1AA2" w14:textId="77777777" w:rsidR="00C01C8C" w:rsidRPr="00FC577D" w:rsidRDefault="00C01C8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4B7BEB7B" w14:textId="77777777" w:rsidR="00C01C8C" w:rsidRPr="00FC577D" w:rsidRDefault="00C01C8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w:t>
            </w:r>
          </w:p>
        </w:tc>
        <w:tc>
          <w:tcPr>
            <w:tcW w:w="1292" w:type="pct"/>
          </w:tcPr>
          <w:p w14:paraId="242285F6" w14:textId="77777777" w:rsidR="00C01C8C" w:rsidRPr="00FC577D" w:rsidRDefault="00C01C8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558A388B" w14:textId="77777777" w:rsidR="00C01C8C" w:rsidRPr="00FC577D" w:rsidRDefault="00C01C8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de politică în domeniul eficienței energetice</w:t>
            </w:r>
          </w:p>
        </w:tc>
      </w:tr>
      <w:tr w:rsidR="00995DA9" w:rsidRPr="00FC577D" w14:paraId="4D049D44" w14:textId="77777777" w:rsidTr="0D3A8771">
        <w:trPr>
          <w:trHeight w:val="476"/>
        </w:trPr>
        <w:tc>
          <w:tcPr>
            <w:tcW w:w="831" w:type="pct"/>
            <w:vMerge/>
          </w:tcPr>
          <w:p w14:paraId="1A499DFC"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0C91249"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6D4852DE"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 201</w:t>
            </w:r>
            <w:r w:rsidR="00C01C8C" w:rsidRPr="00FC577D">
              <w:rPr>
                <w:rFonts w:ascii="Times New Roman" w:hAnsi="Times New Roman" w:cs="Times New Roman"/>
                <w:sz w:val="24"/>
                <w:szCs w:val="24"/>
                <w:lang w:eastAsia="de-DE"/>
              </w:rPr>
              <w:t>9</w:t>
            </w:r>
            <w:r w:rsidRPr="00FC577D">
              <w:rPr>
                <w:rFonts w:ascii="Times New Roman" w:hAnsi="Times New Roman" w:cs="Times New Roman"/>
                <w:sz w:val="24"/>
                <w:szCs w:val="24"/>
                <w:lang w:eastAsia="de-DE"/>
              </w:rPr>
              <w:t xml:space="preserve"> </w:t>
            </w:r>
          </w:p>
          <w:p w14:paraId="3A5B6C9D" w14:textId="77777777" w:rsidR="00C01C8C"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Finalizată: </w:t>
            </w:r>
            <w:r w:rsidR="00C01C8C" w:rsidRPr="00FC577D">
              <w:rPr>
                <w:rFonts w:ascii="Times New Roman" w:hAnsi="Times New Roman" w:cs="Times New Roman"/>
                <w:sz w:val="24"/>
                <w:szCs w:val="24"/>
                <w:lang w:eastAsia="de-DE"/>
              </w:rPr>
              <w:t>2021</w:t>
            </w:r>
          </w:p>
          <w:p w14:paraId="2BD33BCE" w14:textId="77777777" w:rsidR="00995DA9" w:rsidRPr="00FC577D" w:rsidRDefault="00C01C8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existentă</w:t>
            </w:r>
          </w:p>
        </w:tc>
      </w:tr>
      <w:tr w:rsidR="00995DA9" w:rsidRPr="00FC577D" w14:paraId="5575C307" w14:textId="77777777" w:rsidTr="0D3A8771">
        <w:trPr>
          <w:trHeight w:val="107"/>
        </w:trPr>
        <w:tc>
          <w:tcPr>
            <w:tcW w:w="831" w:type="pct"/>
            <w:vMerge/>
          </w:tcPr>
          <w:p w14:paraId="5E7E3C4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BC1FD19"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4DF36F5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Reducerea consumului de energie de către serviciile de alimentare cu apă şi evacuare a apelor uzate prin </w:t>
            </w:r>
            <w:proofErr w:type="spellStart"/>
            <w:r w:rsidRPr="00FC577D">
              <w:rPr>
                <w:rFonts w:ascii="Times New Roman" w:hAnsi="Times New Roman" w:cs="Times New Roman"/>
                <w:sz w:val="24"/>
                <w:szCs w:val="24"/>
                <w:lang w:eastAsia="de-DE"/>
              </w:rPr>
              <w:t>operaţiuni</w:t>
            </w:r>
            <w:proofErr w:type="spellEnd"/>
            <w:r w:rsidRPr="00FC577D">
              <w:rPr>
                <w:rFonts w:ascii="Times New Roman" w:hAnsi="Times New Roman" w:cs="Times New Roman"/>
                <w:sz w:val="24"/>
                <w:szCs w:val="24"/>
                <w:lang w:eastAsia="de-DE"/>
              </w:rPr>
              <w:t xml:space="preserve"> mai eficiente, reducere a costurilor </w:t>
            </w:r>
            <w:proofErr w:type="spellStart"/>
            <w:r w:rsidRPr="00FC577D">
              <w:rPr>
                <w:rFonts w:ascii="Times New Roman" w:hAnsi="Times New Roman" w:cs="Times New Roman"/>
                <w:sz w:val="24"/>
                <w:szCs w:val="24"/>
                <w:lang w:eastAsia="de-DE"/>
              </w:rPr>
              <w:t>operaţionale</w:t>
            </w:r>
            <w:proofErr w:type="spellEnd"/>
            <w:r w:rsidRPr="00FC577D">
              <w:rPr>
                <w:rFonts w:ascii="Times New Roman" w:hAnsi="Times New Roman" w:cs="Times New Roman"/>
                <w:sz w:val="24"/>
                <w:szCs w:val="24"/>
                <w:lang w:eastAsia="de-DE"/>
              </w:rPr>
              <w:t xml:space="preserve"> şi </w:t>
            </w:r>
            <w:proofErr w:type="spellStart"/>
            <w:r w:rsidRPr="00FC577D">
              <w:rPr>
                <w:rFonts w:ascii="Times New Roman" w:hAnsi="Times New Roman" w:cs="Times New Roman"/>
                <w:sz w:val="24"/>
                <w:szCs w:val="24"/>
                <w:lang w:eastAsia="de-DE"/>
              </w:rPr>
              <w:t>îmbunătăţirea</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performanţei</w:t>
            </w:r>
            <w:proofErr w:type="spellEnd"/>
            <w:r w:rsidRPr="00FC577D">
              <w:rPr>
                <w:rFonts w:ascii="Times New Roman" w:hAnsi="Times New Roman" w:cs="Times New Roman"/>
                <w:sz w:val="24"/>
                <w:szCs w:val="24"/>
                <w:lang w:eastAsia="de-DE"/>
              </w:rPr>
              <w:t xml:space="preserve"> de mediu.</w:t>
            </w:r>
          </w:p>
        </w:tc>
      </w:tr>
      <w:tr w:rsidR="00995DA9" w:rsidRPr="00FC577D" w14:paraId="39560A5D" w14:textId="77777777" w:rsidTr="0D3A8771">
        <w:trPr>
          <w:trHeight w:val="61"/>
        </w:trPr>
        <w:tc>
          <w:tcPr>
            <w:tcW w:w="831" w:type="pct"/>
            <w:vMerge/>
          </w:tcPr>
          <w:p w14:paraId="03F828E4"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D1661E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3679E0C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Utilizatori ai sistemului de alimentare cu apă din zonele municipale/regionale: </w:t>
            </w:r>
            <w:r w:rsidR="00C01C8C" w:rsidRPr="00FC577D">
              <w:rPr>
                <w:rFonts w:ascii="Times New Roman" w:hAnsi="Times New Roman" w:cs="Times New Roman"/>
                <w:sz w:val="24"/>
                <w:szCs w:val="24"/>
                <w:lang w:eastAsia="de-DE"/>
              </w:rPr>
              <w:t xml:space="preserve">consumatori </w:t>
            </w:r>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rezidenţiali</w:t>
            </w:r>
            <w:proofErr w:type="spellEnd"/>
            <w:r w:rsidR="00C01C8C" w:rsidRPr="00FC577D">
              <w:rPr>
                <w:rFonts w:ascii="Times New Roman" w:hAnsi="Times New Roman" w:cs="Times New Roman"/>
                <w:sz w:val="24"/>
                <w:szCs w:val="24"/>
                <w:lang w:eastAsia="de-DE"/>
              </w:rPr>
              <w:t>, industriali</w:t>
            </w:r>
          </w:p>
        </w:tc>
      </w:tr>
      <w:tr w:rsidR="00995DA9" w:rsidRPr="00FC577D" w14:paraId="63A55952" w14:textId="77777777" w:rsidTr="0D3A8771">
        <w:trPr>
          <w:trHeight w:val="291"/>
        </w:trPr>
        <w:tc>
          <w:tcPr>
            <w:tcW w:w="831" w:type="pct"/>
            <w:vMerge/>
          </w:tcPr>
          <w:p w14:paraId="2AC57CB0"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9149211" w14:textId="77777777" w:rsidR="00995DA9" w:rsidRPr="00FC577D" w:rsidRDefault="00995DA9" w:rsidP="00B14425">
            <w:pPr>
              <w:tabs>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r w:rsidR="00C01C8C" w:rsidRPr="00FC577D">
              <w:rPr>
                <w:rFonts w:ascii="Times New Roman" w:hAnsi="Times New Roman" w:cs="Times New Roman"/>
                <w:sz w:val="24"/>
                <w:szCs w:val="24"/>
                <w:lang w:eastAsia="de-DE"/>
              </w:rPr>
              <w:tab/>
            </w:r>
          </w:p>
        </w:tc>
        <w:tc>
          <w:tcPr>
            <w:tcW w:w="2877" w:type="pct"/>
          </w:tcPr>
          <w:p w14:paraId="076E2001" w14:textId="77777777" w:rsidR="00995DA9" w:rsidRPr="00FC577D" w:rsidRDefault="00C01C8C" w:rsidP="00B14425">
            <w:pPr>
              <w:tabs>
                <w:tab w:val="left" w:pos="43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La nivel național</w:t>
            </w:r>
          </w:p>
        </w:tc>
      </w:tr>
      <w:tr w:rsidR="00C01C8C" w:rsidRPr="00FC577D" w14:paraId="0ABDBA6E" w14:textId="77777777" w:rsidTr="0D3A8771">
        <w:trPr>
          <w:trHeight w:val="476"/>
        </w:trPr>
        <w:tc>
          <w:tcPr>
            <w:tcW w:w="831" w:type="pct"/>
            <w:vMerge w:val="restart"/>
          </w:tcPr>
          <w:p w14:paraId="13BD138D" w14:textId="77777777" w:rsidR="00C01C8C" w:rsidRPr="00FC577D" w:rsidRDefault="00C01C8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lastRenderedPageBreak/>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6DCFE8FC" w14:textId="77777777" w:rsidR="00C01C8C" w:rsidRPr="00FC577D" w:rsidRDefault="007309F0"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0BC4BE35" w14:textId="77777777" w:rsidR="00C01C8C" w:rsidRPr="00FC577D" w:rsidRDefault="00C01C8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Autorităţile</w:t>
            </w:r>
            <w:proofErr w:type="spellEnd"/>
            <w:r w:rsidRPr="00FC577D">
              <w:rPr>
                <w:rFonts w:ascii="Times New Roman" w:hAnsi="Times New Roman" w:cs="Times New Roman"/>
                <w:sz w:val="24"/>
                <w:szCs w:val="24"/>
                <w:lang w:eastAsia="de-DE"/>
              </w:rPr>
              <w:t xml:space="preserve"> publice locale urmează să implementeze măsuri de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 în cadrul serviciilor de alimentare cu apă şi evacuare a apelor uzate prin implementarea politicilor și reglementărilor relevante, care ar sprijini aceste servicii pe întreaga durată a procesului</w:t>
            </w:r>
          </w:p>
        </w:tc>
      </w:tr>
      <w:tr w:rsidR="00C01C8C" w:rsidRPr="00FC577D" w14:paraId="3966BDF1" w14:textId="77777777" w:rsidTr="0D3A8771">
        <w:trPr>
          <w:trHeight w:val="278"/>
        </w:trPr>
        <w:tc>
          <w:tcPr>
            <w:tcW w:w="831" w:type="pct"/>
            <w:vMerge/>
          </w:tcPr>
          <w:p w14:paraId="5186B13D" w14:textId="77777777" w:rsidR="00C01C8C" w:rsidRPr="00FC577D" w:rsidRDefault="00C01C8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B37E264" w14:textId="77777777" w:rsidR="00C01C8C" w:rsidRPr="00FC577D" w:rsidRDefault="00C01C8C"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44815885" w14:textId="77777777" w:rsidR="00C01C8C" w:rsidRPr="00FC577D" w:rsidRDefault="009511E6" w:rsidP="00B14425">
            <w:pPr>
              <w:pStyle w:val="a8"/>
              <w:tabs>
                <w:tab w:val="left" w:pos="702"/>
                <w:tab w:val="left" w:pos="993"/>
                <w:tab w:val="left" w:pos="5040"/>
                <w:tab w:val="right" w:pos="8504"/>
              </w:tabs>
              <w:spacing w:after="0" w:line="240" w:lineRule="auto"/>
              <w:jc w:val="both"/>
              <w:rPr>
                <w:rFonts w:ascii="Times New Roman" w:hAnsi="Times New Roman"/>
                <w:sz w:val="24"/>
                <w:szCs w:val="24"/>
                <w:lang w:val="ro-RO" w:eastAsia="de-DE"/>
              </w:rPr>
            </w:pPr>
            <w:r w:rsidRPr="00FC577D">
              <w:rPr>
                <w:rFonts w:ascii="Times New Roman" w:hAnsi="Times New Roman"/>
                <w:sz w:val="24"/>
                <w:szCs w:val="24"/>
                <w:lang w:val="ro-RO" w:eastAsia="de-DE"/>
              </w:rPr>
              <w:t>1.</w:t>
            </w:r>
            <w:r w:rsidR="007661C0" w:rsidRPr="00FC577D">
              <w:rPr>
                <w:rFonts w:ascii="Times New Roman" w:hAnsi="Times New Roman"/>
                <w:sz w:val="24"/>
                <w:szCs w:val="24"/>
                <w:lang w:val="ro-RO" w:eastAsia="de-DE"/>
              </w:rPr>
              <w:t xml:space="preserve"> </w:t>
            </w:r>
            <w:r w:rsidRPr="00FC577D">
              <w:rPr>
                <w:rFonts w:ascii="Times New Roman" w:hAnsi="Times New Roman"/>
                <w:sz w:val="24"/>
                <w:szCs w:val="24"/>
                <w:lang w:val="ro-RO" w:eastAsia="de-DE"/>
              </w:rPr>
              <w:t xml:space="preserve">Bugetul de stat și bugetul autorităților </w:t>
            </w:r>
            <w:proofErr w:type="spellStart"/>
            <w:r w:rsidRPr="00FC577D">
              <w:rPr>
                <w:rFonts w:ascii="Times New Roman" w:hAnsi="Times New Roman"/>
                <w:sz w:val="24"/>
                <w:szCs w:val="24"/>
                <w:lang w:val="ro-RO" w:eastAsia="de-DE"/>
              </w:rPr>
              <w:t>adimintrației</w:t>
            </w:r>
            <w:proofErr w:type="spellEnd"/>
            <w:r w:rsidRPr="00FC577D">
              <w:rPr>
                <w:rFonts w:ascii="Times New Roman" w:hAnsi="Times New Roman"/>
                <w:sz w:val="24"/>
                <w:szCs w:val="24"/>
                <w:lang w:val="ro-RO" w:eastAsia="de-DE"/>
              </w:rPr>
              <w:t xml:space="preserve"> publice locale</w:t>
            </w:r>
            <w:r w:rsidR="007F46B2" w:rsidRPr="00FC577D">
              <w:rPr>
                <w:rFonts w:ascii="Times New Roman" w:hAnsi="Times New Roman"/>
                <w:sz w:val="24"/>
                <w:szCs w:val="24"/>
                <w:lang w:val="ro-RO" w:eastAsia="de-DE"/>
              </w:rPr>
              <w:t xml:space="preserve"> de nivelele </w:t>
            </w:r>
            <w:proofErr w:type="spellStart"/>
            <w:r w:rsidR="007F46B2" w:rsidRPr="00FC577D">
              <w:rPr>
                <w:rFonts w:ascii="Times New Roman" w:hAnsi="Times New Roman"/>
                <w:sz w:val="24"/>
                <w:szCs w:val="24"/>
                <w:lang w:val="ro-RO" w:eastAsia="de-DE"/>
              </w:rPr>
              <w:t>întîi</w:t>
            </w:r>
            <w:proofErr w:type="spellEnd"/>
            <w:r w:rsidR="007F46B2" w:rsidRPr="00FC577D">
              <w:rPr>
                <w:rFonts w:ascii="Times New Roman" w:hAnsi="Times New Roman"/>
                <w:sz w:val="24"/>
                <w:szCs w:val="24"/>
                <w:lang w:val="ro-RO" w:eastAsia="de-DE"/>
              </w:rPr>
              <w:t xml:space="preserve"> și al doilea;</w:t>
            </w:r>
          </w:p>
          <w:p w14:paraId="37B7A8A7" w14:textId="6C838E6D" w:rsidR="00C01C8C" w:rsidRPr="00FC577D" w:rsidRDefault="009511E6" w:rsidP="00B14425">
            <w:pPr>
              <w:pStyle w:val="a8"/>
              <w:tabs>
                <w:tab w:val="left" w:pos="702"/>
                <w:tab w:val="left" w:pos="993"/>
                <w:tab w:val="left" w:pos="5040"/>
                <w:tab w:val="right" w:pos="8504"/>
              </w:tabs>
              <w:spacing w:after="0" w:line="240" w:lineRule="auto"/>
              <w:jc w:val="both"/>
              <w:rPr>
                <w:rFonts w:ascii="Times New Roman" w:hAnsi="Times New Roman"/>
                <w:sz w:val="24"/>
                <w:szCs w:val="24"/>
                <w:lang w:val="ro-RO" w:eastAsia="de-DE"/>
              </w:rPr>
            </w:pPr>
            <w:r w:rsidRPr="00FC577D">
              <w:rPr>
                <w:rFonts w:ascii="Times New Roman" w:hAnsi="Times New Roman"/>
                <w:sz w:val="24"/>
                <w:szCs w:val="24"/>
                <w:lang w:val="ro-RO" w:eastAsia="de-DE"/>
              </w:rPr>
              <w:t>2.</w:t>
            </w:r>
            <w:r w:rsidR="007661C0" w:rsidRPr="00FC577D">
              <w:rPr>
                <w:rFonts w:ascii="Times New Roman" w:hAnsi="Times New Roman"/>
                <w:sz w:val="24"/>
                <w:szCs w:val="24"/>
                <w:lang w:val="ro-RO" w:eastAsia="de-DE"/>
              </w:rPr>
              <w:t xml:space="preserve"> </w:t>
            </w:r>
            <w:r w:rsidRPr="00FC577D">
              <w:rPr>
                <w:rFonts w:ascii="Times New Roman" w:hAnsi="Times New Roman"/>
                <w:sz w:val="24"/>
                <w:szCs w:val="24"/>
                <w:lang w:val="ro-RO" w:eastAsia="de-DE"/>
              </w:rPr>
              <w:t>M</w:t>
            </w:r>
            <w:r w:rsidR="00C01C8C" w:rsidRPr="00FC577D">
              <w:rPr>
                <w:rFonts w:ascii="Times New Roman" w:hAnsi="Times New Roman"/>
                <w:sz w:val="24"/>
                <w:szCs w:val="24"/>
                <w:lang w:val="ro-RO" w:eastAsia="de-DE"/>
              </w:rPr>
              <w:t xml:space="preserve">ijloace </w:t>
            </w:r>
            <w:r w:rsidRPr="00FC577D">
              <w:rPr>
                <w:rFonts w:ascii="Times New Roman" w:hAnsi="Times New Roman"/>
                <w:sz w:val="24"/>
                <w:szCs w:val="24"/>
                <w:lang w:val="ro-RO" w:eastAsia="de-DE"/>
              </w:rPr>
              <w:t xml:space="preserve">financiare </w:t>
            </w:r>
            <w:r w:rsidR="00C01C8C" w:rsidRPr="00FC577D">
              <w:rPr>
                <w:rFonts w:ascii="Times New Roman" w:hAnsi="Times New Roman"/>
                <w:sz w:val="24"/>
                <w:szCs w:val="24"/>
                <w:lang w:val="ro-RO" w:eastAsia="de-DE"/>
              </w:rPr>
              <w:t xml:space="preserve">oferite de Fondul Ecologic </w:t>
            </w:r>
            <w:r w:rsidR="00774AA5">
              <w:rPr>
                <w:rFonts w:ascii="Times New Roman" w:hAnsi="Times New Roman"/>
                <w:sz w:val="24"/>
                <w:szCs w:val="24"/>
                <w:lang w:val="ro-RO" w:eastAsia="de-DE"/>
              </w:rPr>
              <w:t>Național</w:t>
            </w:r>
            <w:r w:rsidR="007F46B2" w:rsidRPr="00FC577D">
              <w:rPr>
                <w:rFonts w:ascii="Times New Roman" w:hAnsi="Times New Roman"/>
                <w:sz w:val="24"/>
                <w:szCs w:val="24"/>
                <w:lang w:val="ro-RO" w:eastAsia="de-DE"/>
              </w:rPr>
              <w:t>;</w:t>
            </w:r>
          </w:p>
          <w:p w14:paraId="67AD9844" w14:textId="77777777" w:rsidR="009511E6" w:rsidRPr="00FC577D" w:rsidRDefault="009511E6" w:rsidP="00B14425">
            <w:pPr>
              <w:pStyle w:val="a8"/>
              <w:tabs>
                <w:tab w:val="left" w:pos="702"/>
                <w:tab w:val="left" w:pos="993"/>
                <w:tab w:val="left" w:pos="5040"/>
                <w:tab w:val="right" w:pos="8504"/>
              </w:tabs>
              <w:spacing w:after="0" w:line="240" w:lineRule="auto"/>
              <w:jc w:val="both"/>
              <w:rPr>
                <w:rFonts w:ascii="Times New Roman" w:hAnsi="Times New Roman"/>
                <w:sz w:val="24"/>
                <w:szCs w:val="24"/>
                <w:lang w:val="ro-RO" w:eastAsia="de-DE"/>
              </w:rPr>
            </w:pPr>
            <w:r w:rsidRPr="00FC577D">
              <w:rPr>
                <w:rFonts w:ascii="Times New Roman" w:hAnsi="Times New Roman"/>
                <w:sz w:val="24"/>
                <w:szCs w:val="24"/>
                <w:lang w:val="ro-RO" w:eastAsia="de-DE"/>
              </w:rPr>
              <w:t>3. Mijloace financiare oferite de Fondul Național de Dezvoltare Regională</w:t>
            </w:r>
            <w:r w:rsidR="007F46B2" w:rsidRPr="00FC577D">
              <w:rPr>
                <w:rFonts w:ascii="Times New Roman" w:hAnsi="Times New Roman"/>
                <w:sz w:val="24"/>
                <w:szCs w:val="24"/>
                <w:lang w:val="ro-RO" w:eastAsia="de-DE"/>
              </w:rPr>
              <w:t>;</w:t>
            </w:r>
          </w:p>
          <w:p w14:paraId="391718D6" w14:textId="77777777" w:rsidR="00C01C8C" w:rsidRPr="00FC577D" w:rsidRDefault="009511E6" w:rsidP="00B14425">
            <w:pPr>
              <w:pStyle w:val="a8"/>
              <w:tabs>
                <w:tab w:val="left" w:pos="702"/>
                <w:tab w:val="left" w:pos="993"/>
                <w:tab w:val="left" w:pos="5040"/>
                <w:tab w:val="right" w:pos="8504"/>
              </w:tabs>
              <w:spacing w:after="0" w:line="240" w:lineRule="auto"/>
              <w:jc w:val="both"/>
              <w:rPr>
                <w:rFonts w:ascii="Times New Roman" w:hAnsi="Times New Roman"/>
                <w:sz w:val="24"/>
                <w:szCs w:val="24"/>
                <w:lang w:val="ro-RO" w:eastAsia="de-DE"/>
              </w:rPr>
            </w:pPr>
            <w:r w:rsidRPr="00FC577D">
              <w:rPr>
                <w:rFonts w:ascii="Times New Roman" w:hAnsi="Times New Roman"/>
                <w:sz w:val="24"/>
                <w:szCs w:val="24"/>
                <w:lang w:val="ro-RO" w:eastAsia="de-DE"/>
              </w:rPr>
              <w:t>4</w:t>
            </w:r>
            <w:r w:rsidR="007661C0" w:rsidRPr="00FC577D">
              <w:rPr>
                <w:rFonts w:ascii="Times New Roman" w:hAnsi="Times New Roman"/>
                <w:sz w:val="24"/>
                <w:szCs w:val="24"/>
                <w:lang w:val="ro-RO" w:eastAsia="de-DE"/>
              </w:rPr>
              <w:t xml:space="preserve">. </w:t>
            </w:r>
            <w:r w:rsidRPr="00FC577D">
              <w:rPr>
                <w:rFonts w:ascii="Times New Roman" w:hAnsi="Times New Roman"/>
                <w:sz w:val="24"/>
                <w:szCs w:val="24"/>
                <w:lang w:val="ro-RO" w:eastAsia="de-DE"/>
              </w:rPr>
              <w:t xml:space="preserve">Bugetele și resursele financiare ale </w:t>
            </w:r>
            <w:r w:rsidR="00C01C8C" w:rsidRPr="00FC577D">
              <w:rPr>
                <w:rFonts w:ascii="Times New Roman" w:hAnsi="Times New Roman"/>
                <w:sz w:val="24"/>
                <w:szCs w:val="24"/>
                <w:lang w:val="ro-RO" w:eastAsia="de-DE"/>
              </w:rPr>
              <w:t>companiilor</w:t>
            </w:r>
            <w:r w:rsidRPr="00FC577D">
              <w:rPr>
                <w:rFonts w:ascii="Times New Roman" w:hAnsi="Times New Roman"/>
                <w:sz w:val="24"/>
                <w:szCs w:val="24"/>
                <w:lang w:val="ro-RO" w:eastAsia="de-DE"/>
              </w:rPr>
              <w:t xml:space="preserve"> din domeniu</w:t>
            </w:r>
            <w:r w:rsidR="007F46B2" w:rsidRPr="00FC577D">
              <w:rPr>
                <w:rFonts w:ascii="Times New Roman" w:hAnsi="Times New Roman"/>
                <w:sz w:val="24"/>
                <w:szCs w:val="24"/>
                <w:lang w:val="ro-RO" w:eastAsia="de-DE"/>
              </w:rPr>
              <w:t>;</w:t>
            </w:r>
          </w:p>
          <w:p w14:paraId="18872F71" w14:textId="77777777" w:rsidR="00C01C8C" w:rsidRPr="00FC577D" w:rsidRDefault="009511E6" w:rsidP="00B14425">
            <w:pPr>
              <w:pStyle w:val="a8"/>
              <w:tabs>
                <w:tab w:val="left" w:pos="702"/>
                <w:tab w:val="left" w:pos="993"/>
                <w:tab w:val="left" w:pos="5040"/>
                <w:tab w:val="right" w:pos="8504"/>
              </w:tabs>
              <w:spacing w:after="0" w:line="240" w:lineRule="auto"/>
              <w:jc w:val="both"/>
              <w:rPr>
                <w:rFonts w:ascii="Times New Roman" w:hAnsi="Times New Roman"/>
                <w:sz w:val="24"/>
                <w:szCs w:val="24"/>
                <w:lang w:val="ro-RO" w:eastAsia="de-DE"/>
              </w:rPr>
            </w:pPr>
            <w:r w:rsidRPr="00FC577D">
              <w:rPr>
                <w:rFonts w:ascii="Times New Roman" w:hAnsi="Times New Roman"/>
                <w:sz w:val="24"/>
                <w:szCs w:val="24"/>
                <w:lang w:val="ro-RO" w:eastAsia="de-DE"/>
              </w:rPr>
              <w:t>5.</w:t>
            </w:r>
            <w:r w:rsidR="007661C0" w:rsidRPr="00FC577D">
              <w:rPr>
                <w:rFonts w:ascii="Times New Roman" w:hAnsi="Times New Roman"/>
                <w:sz w:val="24"/>
                <w:szCs w:val="24"/>
                <w:lang w:val="ro-RO" w:eastAsia="de-DE"/>
              </w:rPr>
              <w:t xml:space="preserve"> </w:t>
            </w:r>
            <w:r w:rsidRPr="00FC577D">
              <w:rPr>
                <w:rFonts w:ascii="Times New Roman" w:hAnsi="Times New Roman"/>
                <w:sz w:val="24"/>
                <w:szCs w:val="24"/>
                <w:lang w:val="ro-RO" w:eastAsia="de-DE"/>
              </w:rPr>
              <w:t xml:space="preserve">Mijloace financiare </w:t>
            </w:r>
            <w:r w:rsidR="00C01C8C" w:rsidRPr="00FC577D">
              <w:rPr>
                <w:rFonts w:ascii="Times New Roman" w:hAnsi="Times New Roman"/>
                <w:sz w:val="24"/>
                <w:szCs w:val="24"/>
                <w:lang w:val="ro-RO" w:eastAsia="de-DE"/>
              </w:rPr>
              <w:t>oferi</w:t>
            </w:r>
            <w:r w:rsidRPr="00FC577D">
              <w:rPr>
                <w:rFonts w:ascii="Times New Roman" w:hAnsi="Times New Roman"/>
                <w:sz w:val="24"/>
                <w:szCs w:val="24"/>
                <w:lang w:val="ro-RO" w:eastAsia="de-DE"/>
              </w:rPr>
              <w:t xml:space="preserve"> de către Partenerii de Dezvoltare</w:t>
            </w:r>
            <w:r w:rsidR="007F46B2" w:rsidRPr="00FC577D">
              <w:rPr>
                <w:rFonts w:ascii="Times New Roman" w:hAnsi="Times New Roman"/>
                <w:sz w:val="24"/>
                <w:szCs w:val="24"/>
                <w:lang w:val="ro-RO" w:eastAsia="de-DE"/>
              </w:rPr>
              <w:t>:</w:t>
            </w:r>
          </w:p>
          <w:p w14:paraId="465357D6" w14:textId="77777777" w:rsidR="00137100" w:rsidRDefault="009511E6" w:rsidP="00B14425">
            <w:pPr>
              <w:tabs>
                <w:tab w:val="left" w:pos="70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 </w:t>
            </w:r>
            <w:r w:rsidR="00C01C8C" w:rsidRPr="00FC577D">
              <w:rPr>
                <w:rFonts w:ascii="Times New Roman" w:hAnsi="Times New Roman" w:cs="Times New Roman"/>
                <w:sz w:val="24"/>
                <w:szCs w:val="24"/>
                <w:lang w:eastAsia="de-DE"/>
              </w:rPr>
              <w:t xml:space="preserve">„Programul de dezvoltare a serviciilor de alimentare cu apă din </w:t>
            </w:r>
            <w:proofErr w:type="spellStart"/>
            <w:r w:rsidR="00C01C8C" w:rsidRPr="00FC577D">
              <w:rPr>
                <w:rFonts w:ascii="Times New Roman" w:hAnsi="Times New Roman" w:cs="Times New Roman"/>
                <w:sz w:val="24"/>
                <w:szCs w:val="24"/>
                <w:lang w:eastAsia="de-DE"/>
              </w:rPr>
              <w:t>Chişinău</w:t>
            </w:r>
            <w:proofErr w:type="spellEnd"/>
            <w:r w:rsidR="00C01C8C" w:rsidRPr="00FC577D">
              <w:rPr>
                <w:rFonts w:ascii="Times New Roman" w:hAnsi="Times New Roman" w:cs="Times New Roman"/>
                <w:sz w:val="24"/>
                <w:szCs w:val="24"/>
                <w:lang w:eastAsia="de-DE"/>
              </w:rPr>
              <w:t xml:space="preserve">” (Banca Europeană de </w:t>
            </w:r>
            <w:proofErr w:type="spellStart"/>
            <w:r w:rsidR="00C01C8C" w:rsidRPr="00FC577D">
              <w:rPr>
                <w:rFonts w:ascii="Times New Roman" w:hAnsi="Times New Roman" w:cs="Times New Roman"/>
                <w:sz w:val="24"/>
                <w:szCs w:val="24"/>
                <w:lang w:eastAsia="de-DE"/>
              </w:rPr>
              <w:t>Reconstrucţie</w:t>
            </w:r>
            <w:proofErr w:type="spellEnd"/>
            <w:r w:rsidR="00C01C8C" w:rsidRPr="00FC577D">
              <w:rPr>
                <w:rFonts w:ascii="Times New Roman" w:hAnsi="Times New Roman" w:cs="Times New Roman"/>
                <w:sz w:val="24"/>
                <w:szCs w:val="24"/>
                <w:lang w:eastAsia="de-DE"/>
              </w:rPr>
              <w:t xml:space="preserve"> şi Dezvoltare: 24 milioane euro, Banca Europeană pentru </w:t>
            </w:r>
            <w:proofErr w:type="spellStart"/>
            <w:r w:rsidR="00C01C8C" w:rsidRPr="00FC577D">
              <w:rPr>
                <w:rFonts w:ascii="Times New Roman" w:hAnsi="Times New Roman" w:cs="Times New Roman"/>
                <w:sz w:val="24"/>
                <w:szCs w:val="24"/>
                <w:lang w:eastAsia="de-DE"/>
              </w:rPr>
              <w:t>Investiţii</w:t>
            </w:r>
            <w:proofErr w:type="spellEnd"/>
            <w:r w:rsidR="00C01C8C" w:rsidRPr="00FC577D">
              <w:rPr>
                <w:rFonts w:ascii="Times New Roman" w:hAnsi="Times New Roman" w:cs="Times New Roman"/>
                <w:sz w:val="24"/>
                <w:szCs w:val="24"/>
                <w:lang w:eastAsia="de-DE"/>
              </w:rPr>
              <w:t xml:space="preserve">: 24 milioane euro, Uniunea Europeană prin intermediul Fondul de </w:t>
            </w:r>
            <w:proofErr w:type="spellStart"/>
            <w:r w:rsidR="00C01C8C" w:rsidRPr="00FC577D">
              <w:rPr>
                <w:rFonts w:ascii="Times New Roman" w:hAnsi="Times New Roman" w:cs="Times New Roman"/>
                <w:sz w:val="24"/>
                <w:szCs w:val="24"/>
                <w:lang w:eastAsia="de-DE"/>
              </w:rPr>
              <w:t>Investiţii</w:t>
            </w:r>
            <w:proofErr w:type="spellEnd"/>
            <w:r w:rsidR="00C01C8C" w:rsidRPr="00FC577D">
              <w:rPr>
                <w:rFonts w:ascii="Times New Roman" w:hAnsi="Times New Roman" w:cs="Times New Roman"/>
                <w:sz w:val="24"/>
                <w:szCs w:val="24"/>
                <w:lang w:eastAsia="de-DE"/>
              </w:rPr>
              <w:t xml:space="preserve"> pentru Vecinătate: 11 milioane euro sub formă </w:t>
            </w:r>
            <w:r w:rsidR="007F46B2" w:rsidRPr="00FC577D">
              <w:rPr>
                <w:rFonts w:ascii="Times New Roman" w:hAnsi="Times New Roman" w:cs="Times New Roman"/>
                <w:sz w:val="24"/>
                <w:szCs w:val="24"/>
                <w:lang w:eastAsia="de-DE"/>
              </w:rPr>
              <w:t>de grant).</w:t>
            </w:r>
            <w:r w:rsidR="00137100">
              <w:rPr>
                <w:rFonts w:ascii="Times New Roman" w:hAnsi="Times New Roman" w:cs="Times New Roman"/>
                <w:sz w:val="24"/>
                <w:szCs w:val="24"/>
                <w:lang w:eastAsia="de-DE"/>
              </w:rPr>
              <w:t xml:space="preserve"> </w:t>
            </w:r>
          </w:p>
          <w:p w14:paraId="4366E689" w14:textId="73563258" w:rsidR="00C01C8C" w:rsidRPr="00FC577D" w:rsidRDefault="00137100" w:rsidP="00B14425">
            <w:pPr>
              <w:tabs>
                <w:tab w:val="left" w:pos="702"/>
                <w:tab w:val="left" w:pos="993"/>
                <w:tab w:val="left" w:pos="5040"/>
                <w:tab w:val="right" w:pos="8504"/>
              </w:tabs>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  </w:t>
            </w:r>
            <w:proofErr w:type="spellStart"/>
            <w:r>
              <w:rPr>
                <w:rFonts w:ascii="Times New Roman" w:hAnsi="Times New Roman" w:cs="Times New Roman"/>
                <w:sz w:val="24"/>
                <w:szCs w:val="24"/>
                <w:lang w:eastAsia="de-DE"/>
              </w:rPr>
              <w:t>Proiectul</w:t>
            </w:r>
            <w:r w:rsidRPr="00195ADC">
              <w:rPr>
                <w:rFonts w:ascii="Times New Roman" w:hAnsi="Times New Roman"/>
                <w:color w:val="000000"/>
                <w:sz w:val="24"/>
                <w:szCs w:val="24"/>
                <w:lang w:eastAsia="ro-RO" w:bidi="ro-RO"/>
              </w:rPr>
              <w:t>’’Consolidarea</w:t>
            </w:r>
            <w:proofErr w:type="spellEnd"/>
            <w:r w:rsidRPr="00195ADC">
              <w:rPr>
                <w:rFonts w:ascii="Times New Roman" w:hAnsi="Times New Roman"/>
                <w:color w:val="000000"/>
                <w:sz w:val="24"/>
                <w:szCs w:val="24"/>
                <w:lang w:eastAsia="ro-RO" w:bidi="ro-RO"/>
              </w:rPr>
              <w:t xml:space="preserve"> cadrului </w:t>
            </w:r>
            <w:proofErr w:type="spellStart"/>
            <w:r w:rsidRPr="00195ADC">
              <w:rPr>
                <w:rFonts w:ascii="Times New Roman" w:hAnsi="Times New Roman"/>
                <w:color w:val="000000"/>
                <w:sz w:val="24"/>
                <w:szCs w:val="24"/>
                <w:lang w:eastAsia="ro-RO" w:bidi="ro-RO"/>
              </w:rPr>
              <w:t>instituţional</w:t>
            </w:r>
            <w:proofErr w:type="spellEnd"/>
            <w:r w:rsidRPr="00195ADC">
              <w:rPr>
                <w:rFonts w:ascii="Times New Roman" w:hAnsi="Times New Roman"/>
                <w:color w:val="000000"/>
                <w:sz w:val="24"/>
                <w:szCs w:val="24"/>
                <w:lang w:eastAsia="ro-RO" w:bidi="ro-RO"/>
              </w:rPr>
              <w:t xml:space="preserve"> în sectorul alimentării cu apă şi </w:t>
            </w:r>
            <w:proofErr w:type="spellStart"/>
            <w:r w:rsidRPr="00195ADC">
              <w:rPr>
                <w:rFonts w:ascii="Times New Roman" w:hAnsi="Times New Roman"/>
                <w:color w:val="000000"/>
                <w:sz w:val="24"/>
                <w:szCs w:val="24"/>
                <w:lang w:eastAsia="ro-RO" w:bidi="ro-RO"/>
              </w:rPr>
              <w:t>sanitaţie</w:t>
            </w:r>
            <w:proofErr w:type="spellEnd"/>
            <w:r w:rsidRPr="00195ADC">
              <w:rPr>
                <w:rFonts w:ascii="Times New Roman" w:hAnsi="Times New Roman"/>
                <w:color w:val="000000"/>
                <w:sz w:val="24"/>
                <w:szCs w:val="24"/>
                <w:lang w:eastAsia="ro-RO" w:bidi="ro-RO"/>
              </w:rPr>
              <w:t xml:space="preserve"> în R</w:t>
            </w:r>
            <w:r w:rsidR="00CE62D3">
              <w:rPr>
                <w:rFonts w:ascii="Times New Roman" w:hAnsi="Times New Roman"/>
                <w:color w:val="000000"/>
                <w:sz w:val="24"/>
                <w:szCs w:val="24"/>
                <w:lang w:eastAsia="ro-RO" w:bidi="ro-RO"/>
              </w:rPr>
              <w:t xml:space="preserve">epublica </w:t>
            </w:r>
            <w:r w:rsidRPr="00195ADC">
              <w:rPr>
                <w:rFonts w:ascii="Times New Roman" w:hAnsi="Times New Roman"/>
                <w:color w:val="000000"/>
                <w:sz w:val="24"/>
                <w:szCs w:val="24"/>
                <w:lang w:eastAsia="ro-RO" w:bidi="ro-RO"/>
              </w:rPr>
              <w:t>M</w:t>
            </w:r>
            <w:r w:rsidR="00CE62D3">
              <w:rPr>
                <w:rFonts w:ascii="Times New Roman" w:hAnsi="Times New Roman"/>
                <w:color w:val="000000"/>
                <w:sz w:val="24"/>
                <w:szCs w:val="24"/>
                <w:lang w:eastAsia="ro-RO" w:bidi="ro-RO"/>
              </w:rPr>
              <w:t>oldova</w:t>
            </w:r>
            <w:r w:rsidRPr="00195ADC">
              <w:rPr>
                <w:rFonts w:ascii="Times New Roman" w:hAnsi="Times New Roman"/>
                <w:color w:val="000000"/>
                <w:sz w:val="24"/>
                <w:szCs w:val="24"/>
                <w:lang w:eastAsia="ro-RO" w:bidi="ro-RO"/>
              </w:rPr>
              <w:t>”,</w:t>
            </w:r>
            <w:r>
              <w:rPr>
                <w:rFonts w:ascii="Times New Roman" w:hAnsi="Times New Roman"/>
                <w:color w:val="000000"/>
                <w:sz w:val="24"/>
                <w:szCs w:val="24"/>
                <w:lang w:eastAsia="ro-RO" w:bidi="ro-RO"/>
              </w:rPr>
              <w:t xml:space="preserve"> în cadrul căruia se va realiza </w:t>
            </w:r>
            <w:proofErr w:type="spellStart"/>
            <w:r>
              <w:rPr>
                <w:rFonts w:ascii="Times New Roman" w:hAnsi="Times New Roman"/>
                <w:color w:val="000000"/>
                <w:sz w:val="24"/>
                <w:szCs w:val="24"/>
                <w:lang w:eastAsia="ro-RO" w:bidi="ro-RO"/>
              </w:rPr>
              <w:t>a</w:t>
            </w:r>
            <w:r w:rsidRPr="00195ADC">
              <w:rPr>
                <w:rFonts w:ascii="Times New Roman" w:hAnsi="Times New Roman"/>
                <w:color w:val="000000"/>
                <w:sz w:val="24"/>
                <w:szCs w:val="24"/>
                <w:lang w:eastAsia="ro-RO" w:bidi="ro-RO"/>
              </w:rPr>
              <w:t>chiziţion</w:t>
            </w:r>
            <w:r>
              <w:rPr>
                <w:rFonts w:ascii="Times New Roman" w:hAnsi="Times New Roman"/>
                <w:color w:val="000000"/>
                <w:sz w:val="24"/>
                <w:szCs w:val="24"/>
                <w:lang w:eastAsia="ro-RO" w:bidi="ro-RO"/>
              </w:rPr>
              <w:t>area</w:t>
            </w:r>
            <w:proofErr w:type="spellEnd"/>
            <w:r w:rsidRPr="00195ADC">
              <w:rPr>
                <w:rFonts w:ascii="Times New Roman" w:hAnsi="Times New Roman"/>
                <w:color w:val="000000"/>
                <w:sz w:val="24"/>
                <w:szCs w:val="24"/>
                <w:lang w:eastAsia="ro-RO" w:bidi="ro-RO"/>
              </w:rPr>
              <w:t xml:space="preserve"> echipamentului de pompare eficient din punct de vedere energetic pentru 11 operatori ai serviciului de </w:t>
            </w:r>
            <w:r w:rsidR="00CE62D3">
              <w:rPr>
                <w:rFonts w:ascii="Times New Roman" w:hAnsi="Times New Roman"/>
                <w:color w:val="000000"/>
                <w:sz w:val="24"/>
                <w:szCs w:val="24"/>
                <w:lang w:eastAsia="ro-RO" w:bidi="ro-RO"/>
              </w:rPr>
              <w:t>alimentare cu apă și canalizare</w:t>
            </w:r>
            <w:r w:rsidRPr="00195ADC">
              <w:rPr>
                <w:rFonts w:ascii="Times New Roman" w:hAnsi="Times New Roman"/>
                <w:color w:val="000000"/>
                <w:sz w:val="24"/>
                <w:szCs w:val="24"/>
                <w:lang w:eastAsia="ro-RO" w:bidi="ro-RO"/>
              </w:rPr>
              <w:t xml:space="preserve">, </w:t>
            </w:r>
            <w:proofErr w:type="spellStart"/>
            <w:r w:rsidRPr="00195ADC">
              <w:rPr>
                <w:rFonts w:ascii="Times New Roman" w:hAnsi="Times New Roman"/>
                <w:color w:val="000000"/>
                <w:sz w:val="24"/>
                <w:szCs w:val="24"/>
                <w:lang w:eastAsia="ro-RO" w:bidi="ro-RO"/>
              </w:rPr>
              <w:t>susţinut</w:t>
            </w:r>
            <w:proofErr w:type="spellEnd"/>
            <w:r w:rsidRPr="00195ADC">
              <w:rPr>
                <w:rFonts w:ascii="Times New Roman" w:hAnsi="Times New Roman"/>
                <w:color w:val="000000"/>
                <w:sz w:val="24"/>
                <w:szCs w:val="24"/>
                <w:lang w:eastAsia="ro-RO" w:bidi="ro-RO"/>
              </w:rPr>
              <w:t xml:space="preserve"> de SDC şi ADA). Realizarea </w:t>
            </w:r>
            <w:proofErr w:type="spellStart"/>
            <w:r w:rsidRPr="00195ADC">
              <w:rPr>
                <w:rFonts w:ascii="Times New Roman" w:hAnsi="Times New Roman"/>
                <w:color w:val="000000"/>
                <w:sz w:val="24"/>
                <w:szCs w:val="24"/>
                <w:lang w:eastAsia="ro-RO" w:bidi="ro-RO"/>
              </w:rPr>
              <w:t>acţiunii</w:t>
            </w:r>
            <w:proofErr w:type="spellEnd"/>
            <w:r w:rsidRPr="00195ADC">
              <w:rPr>
                <w:rFonts w:ascii="Times New Roman" w:hAnsi="Times New Roman"/>
                <w:color w:val="000000"/>
                <w:sz w:val="24"/>
                <w:szCs w:val="24"/>
                <w:lang w:eastAsia="ro-RO" w:bidi="ro-RO"/>
              </w:rPr>
              <w:t xml:space="preserve"> </w:t>
            </w:r>
            <w:r w:rsidR="00CE62D3">
              <w:rPr>
                <w:rFonts w:ascii="Times New Roman" w:hAnsi="Times New Roman"/>
                <w:color w:val="000000"/>
                <w:sz w:val="24"/>
                <w:szCs w:val="24"/>
                <w:lang w:eastAsia="ro-RO" w:bidi="ro-RO"/>
              </w:rPr>
              <w:t xml:space="preserve">este planificată pentru anul </w:t>
            </w:r>
            <w:r w:rsidRPr="00195ADC">
              <w:rPr>
                <w:rFonts w:ascii="Times New Roman" w:hAnsi="Times New Roman"/>
                <w:color w:val="000000"/>
                <w:sz w:val="24"/>
                <w:szCs w:val="24"/>
                <w:lang w:eastAsia="ro-RO" w:bidi="ro-RO"/>
              </w:rPr>
              <w:t>- a. 2020. Costul total - 1.332.715,02 MDL.</w:t>
            </w:r>
          </w:p>
        </w:tc>
      </w:tr>
      <w:tr w:rsidR="007F46B2" w:rsidRPr="00FC577D" w14:paraId="5D747795" w14:textId="77777777" w:rsidTr="0D3A8771">
        <w:trPr>
          <w:trHeight w:val="80"/>
        </w:trPr>
        <w:tc>
          <w:tcPr>
            <w:tcW w:w="831" w:type="pct"/>
            <w:vMerge/>
          </w:tcPr>
          <w:p w14:paraId="6C57C439" w14:textId="77777777" w:rsidR="009511E6" w:rsidRPr="00FC577D" w:rsidRDefault="009511E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624ADDD" w14:textId="77777777" w:rsidR="009511E6" w:rsidRPr="00FC577D" w:rsidRDefault="009511E6"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776BCA59" w14:textId="77777777" w:rsidR="009511E6" w:rsidRPr="00FC577D" w:rsidRDefault="009511E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Unitățile de Implementare a Proiectelor</w:t>
            </w:r>
            <w:r w:rsidR="007F46B2" w:rsidRPr="00FC577D">
              <w:rPr>
                <w:rFonts w:ascii="Times New Roman" w:hAnsi="Times New Roman" w:cs="Times New Roman"/>
                <w:sz w:val="24"/>
                <w:szCs w:val="24"/>
                <w:lang w:eastAsia="de-DE"/>
              </w:rPr>
              <w:t>,</w:t>
            </w:r>
          </w:p>
          <w:p w14:paraId="0B697530" w14:textId="77777777" w:rsidR="007F46B2" w:rsidRPr="00FC577D" w:rsidRDefault="009511E6" w:rsidP="007F46B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Organele de execuție ale întreprinderilor municipale</w:t>
            </w:r>
            <w:r w:rsidR="007F46B2"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Autorităţile</w:t>
            </w:r>
            <w:proofErr w:type="spellEnd"/>
            <w:r w:rsidRPr="00FC577D">
              <w:rPr>
                <w:rFonts w:ascii="Times New Roman" w:hAnsi="Times New Roman" w:cs="Times New Roman"/>
                <w:sz w:val="24"/>
                <w:szCs w:val="24"/>
                <w:lang w:eastAsia="de-DE"/>
              </w:rPr>
              <w:t xml:space="preserve"> administrației publice locale</w:t>
            </w:r>
            <w:r w:rsidR="007F46B2" w:rsidRPr="00FC577D">
              <w:rPr>
                <w:rFonts w:ascii="Times New Roman" w:hAnsi="Times New Roman" w:cs="Times New Roman"/>
                <w:sz w:val="24"/>
                <w:szCs w:val="24"/>
                <w:lang w:eastAsia="de-DE"/>
              </w:rPr>
              <w:t>,</w:t>
            </w:r>
          </w:p>
          <w:p w14:paraId="7F01027C" w14:textId="77777777" w:rsidR="009511E6" w:rsidRPr="00FC577D" w:rsidRDefault="009511E6" w:rsidP="007F46B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9511E6" w:rsidRPr="00FC577D" w14:paraId="00564404" w14:textId="77777777" w:rsidTr="0D3A8771">
        <w:trPr>
          <w:trHeight w:val="67"/>
        </w:trPr>
        <w:tc>
          <w:tcPr>
            <w:tcW w:w="831" w:type="pct"/>
            <w:vMerge/>
          </w:tcPr>
          <w:p w14:paraId="3D404BC9" w14:textId="77777777" w:rsidR="009511E6" w:rsidRPr="00FC577D" w:rsidRDefault="009511E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39C4F2A" w14:textId="77777777" w:rsidR="009511E6" w:rsidRPr="00FC577D" w:rsidRDefault="009511E6"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 a economiilor de energie</w:t>
            </w:r>
          </w:p>
        </w:tc>
        <w:tc>
          <w:tcPr>
            <w:tcW w:w="2877" w:type="pct"/>
          </w:tcPr>
          <w:p w14:paraId="79D9DB37" w14:textId="77777777" w:rsidR="009511E6" w:rsidRPr="00FC577D" w:rsidRDefault="009511E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9511E6" w:rsidRPr="00FC577D" w14:paraId="74E5DEEA" w14:textId="77777777" w:rsidTr="0D3A8771">
        <w:trPr>
          <w:trHeight w:val="233"/>
        </w:trPr>
        <w:tc>
          <w:tcPr>
            <w:tcW w:w="831" w:type="pct"/>
            <w:vMerge w:val="restart"/>
          </w:tcPr>
          <w:p w14:paraId="37938EF6" w14:textId="77777777" w:rsidR="009511E6" w:rsidRPr="00FC577D" w:rsidRDefault="009511E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797EC19B" w14:textId="77777777" w:rsidR="009511E6" w:rsidRPr="00FC577D" w:rsidRDefault="009511E6"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4215F9AF" w14:textId="77777777" w:rsidR="009511E6" w:rsidRPr="00FC577D" w:rsidRDefault="009511E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Abordare </w:t>
            </w:r>
            <w:proofErr w:type="spellStart"/>
            <w:r w:rsidRPr="00FC577D">
              <w:rPr>
                <w:rFonts w:ascii="Times New Roman" w:hAnsi="Times New Roman" w:cs="Times New Roman"/>
                <w:i/>
                <w:sz w:val="24"/>
                <w:szCs w:val="24"/>
                <w:lang w:eastAsia="de-DE"/>
              </w:rPr>
              <w:t>bottom-up</w:t>
            </w:r>
            <w:proofErr w:type="spellEnd"/>
            <w:r w:rsidRPr="00FC577D">
              <w:rPr>
                <w:rFonts w:ascii="Times New Roman" w:hAnsi="Times New Roman" w:cs="Times New Roman"/>
                <w:sz w:val="24"/>
                <w:szCs w:val="24"/>
                <w:lang w:eastAsia="de-DE"/>
              </w:rPr>
              <w:t xml:space="preserve"> </w:t>
            </w:r>
          </w:p>
          <w:p w14:paraId="64A5C5E7" w14:textId="77777777" w:rsidR="00DF731E" w:rsidRPr="00FC577D" w:rsidRDefault="00DF731E" w:rsidP="00DF731E">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Efectele măsurii vor fi monitorizate prin intermediul sistemului de măsurare şi verificare, raportările instituțiilor responsabile de implementare.</w:t>
            </w:r>
          </w:p>
          <w:p w14:paraId="1DD30C3D" w14:textId="77777777" w:rsidR="00DF731E" w:rsidRPr="00FC577D" w:rsidRDefault="00DF731E" w:rsidP="00DF731E">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Economiile așteptate pentru perioada anilor 2019-2021 au fost </w:t>
            </w:r>
            <w:proofErr w:type="spellStart"/>
            <w:r w:rsidRPr="00FC577D">
              <w:rPr>
                <w:rFonts w:ascii="Times New Roman" w:hAnsi="Times New Roman" w:cs="Times New Roman"/>
                <w:sz w:val="24"/>
                <w:szCs w:val="24"/>
                <w:lang w:eastAsia="de-DE"/>
              </w:rPr>
              <w:t>esimate</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folsind</w:t>
            </w:r>
            <w:proofErr w:type="spellEnd"/>
            <w:r w:rsidRPr="00FC577D">
              <w:rPr>
                <w:rFonts w:ascii="Times New Roman" w:hAnsi="Times New Roman" w:cs="Times New Roman"/>
                <w:sz w:val="24"/>
                <w:szCs w:val="24"/>
                <w:lang w:eastAsia="de-DE"/>
              </w:rPr>
              <w:t xml:space="preserve"> metoda ex-ante, la </w:t>
            </w:r>
            <w:r w:rsidRPr="00FC577D">
              <w:rPr>
                <w:rFonts w:ascii="Times New Roman" w:hAnsi="Times New Roman" w:cs="Times New Roman"/>
                <w:sz w:val="24"/>
                <w:szCs w:val="24"/>
                <w:lang w:eastAsia="de-DE"/>
              </w:rPr>
              <w:lastRenderedPageBreak/>
              <w:t>baza căreia stau rezultatele obținute din implementarea proiectelor similare.</w:t>
            </w:r>
          </w:p>
        </w:tc>
      </w:tr>
      <w:tr w:rsidR="009511E6" w:rsidRPr="00FC577D" w14:paraId="7E5C5A1A" w14:textId="77777777" w:rsidTr="0D3A8771">
        <w:trPr>
          <w:trHeight w:val="296"/>
        </w:trPr>
        <w:tc>
          <w:tcPr>
            <w:tcW w:w="831" w:type="pct"/>
            <w:vMerge/>
          </w:tcPr>
          <w:p w14:paraId="61319B8A" w14:textId="77777777" w:rsidR="009511E6" w:rsidRPr="00FC577D" w:rsidRDefault="009511E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E0C81A4" w14:textId="77777777" w:rsidR="009511E6" w:rsidRPr="00FC577D" w:rsidRDefault="009511E6"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09A514A2" w14:textId="45F586FD" w:rsidR="009511E6"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1,54 </w:t>
            </w:r>
            <w:proofErr w:type="spellStart"/>
            <w:r w:rsidRPr="0D3A8771">
              <w:rPr>
                <w:rFonts w:ascii="Times New Roman" w:hAnsi="Times New Roman" w:cs="Times New Roman"/>
                <w:sz w:val="24"/>
                <w:szCs w:val="24"/>
                <w:lang w:eastAsia="de-DE"/>
              </w:rPr>
              <w:t>ktep</w:t>
            </w:r>
            <w:proofErr w:type="spellEnd"/>
          </w:p>
        </w:tc>
      </w:tr>
      <w:tr w:rsidR="009511E6" w:rsidRPr="00FC577D" w14:paraId="08144DD0" w14:textId="77777777" w:rsidTr="0D3A8771">
        <w:trPr>
          <w:trHeight w:val="616"/>
        </w:trPr>
        <w:tc>
          <w:tcPr>
            <w:tcW w:w="831" w:type="pct"/>
            <w:vMerge/>
          </w:tcPr>
          <w:p w14:paraId="31A560F4" w14:textId="77777777" w:rsidR="009511E6" w:rsidRPr="00FC577D" w:rsidRDefault="009511E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786AC9F" w14:textId="77777777" w:rsidR="009511E6" w:rsidRPr="00FC577D" w:rsidRDefault="009511E6"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4C43DF9C" w14:textId="37AD2E17" w:rsidR="009511E6"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3,</w:t>
            </w:r>
            <w:r w:rsidR="00865813">
              <w:rPr>
                <w:rFonts w:ascii="Times New Roman" w:hAnsi="Times New Roman" w:cs="Times New Roman"/>
                <w:sz w:val="24"/>
                <w:szCs w:val="24"/>
                <w:lang w:eastAsia="de-DE"/>
              </w:rPr>
              <w:t>10</w:t>
            </w:r>
            <w:r w:rsidRPr="0D3A8771">
              <w:rPr>
                <w:rFonts w:ascii="Times New Roman" w:hAnsi="Times New Roman" w:cs="Times New Roman"/>
                <w:sz w:val="24"/>
                <w:szCs w:val="24"/>
                <w:lang w:eastAsia="de-DE"/>
              </w:rPr>
              <w:t xml:space="preserve"> </w:t>
            </w:r>
            <w:proofErr w:type="spellStart"/>
            <w:r w:rsidRPr="0D3A8771">
              <w:rPr>
                <w:rFonts w:ascii="Times New Roman" w:hAnsi="Times New Roman" w:cs="Times New Roman"/>
                <w:sz w:val="24"/>
                <w:szCs w:val="24"/>
                <w:lang w:eastAsia="de-DE"/>
              </w:rPr>
              <w:t>ktep</w:t>
            </w:r>
            <w:proofErr w:type="spellEnd"/>
          </w:p>
        </w:tc>
      </w:tr>
      <w:tr w:rsidR="009511E6" w:rsidRPr="00FC577D" w14:paraId="20F85484" w14:textId="77777777" w:rsidTr="0D3A8771">
        <w:trPr>
          <w:trHeight w:val="476"/>
        </w:trPr>
        <w:tc>
          <w:tcPr>
            <w:tcW w:w="831" w:type="pct"/>
            <w:vMerge/>
          </w:tcPr>
          <w:p w14:paraId="70DF735C" w14:textId="77777777" w:rsidR="009511E6" w:rsidRPr="00FC577D" w:rsidRDefault="009511E6"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CD144CD" w14:textId="77777777" w:rsidR="009511E6" w:rsidRPr="00FC577D" w:rsidRDefault="009511E6"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32680611" w14:textId="1EEA84E8" w:rsidR="009511E6"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3,08 </w:t>
            </w:r>
            <w:proofErr w:type="spellStart"/>
            <w:r w:rsidRPr="0D3A8771">
              <w:rPr>
                <w:rFonts w:ascii="Times New Roman" w:hAnsi="Times New Roman" w:cs="Times New Roman"/>
                <w:sz w:val="24"/>
                <w:szCs w:val="24"/>
                <w:lang w:eastAsia="de-DE"/>
              </w:rPr>
              <w:t>ktep</w:t>
            </w:r>
            <w:proofErr w:type="spellEnd"/>
          </w:p>
        </w:tc>
      </w:tr>
    </w:tbl>
    <w:p w14:paraId="3A413BF6" w14:textId="0E9614D1" w:rsidR="00DE34A8" w:rsidRDefault="00BD77C8" w:rsidP="00BD77C8">
      <w:pPr>
        <w:tabs>
          <w:tab w:val="left" w:pos="2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14:paraId="1E0E9B5D" w14:textId="6CE7C39E" w:rsidR="00995DA9" w:rsidRPr="00BD77C8" w:rsidRDefault="00BD77C8" w:rsidP="00BD77C8">
      <w:pPr>
        <w:tabs>
          <w:tab w:val="left" w:pos="993"/>
        </w:tabs>
        <w:spacing w:after="120" w:line="240" w:lineRule="auto"/>
        <w:jc w:val="center"/>
        <w:rPr>
          <w:rFonts w:ascii="Times New Roman" w:hAnsi="Times New Roman"/>
          <w:b/>
          <w:sz w:val="24"/>
          <w:szCs w:val="24"/>
        </w:rPr>
      </w:pPr>
      <w:bookmarkStart w:id="23" w:name="_Toc274304028"/>
      <w:bookmarkStart w:id="24" w:name="_Toc319555401"/>
      <w:bookmarkStart w:id="25" w:name="_Toc322013167"/>
      <w:r w:rsidRPr="00BD77C8">
        <w:rPr>
          <w:rFonts w:ascii="Times New Roman" w:hAnsi="Times New Roman" w:cs="Times New Roman"/>
          <w:b/>
          <w:bCs/>
        </w:rPr>
        <w:t>S</w:t>
      </w:r>
      <w:r w:rsidRPr="00BD77C8">
        <w:rPr>
          <w:rFonts w:ascii="Times New Roman" w:hAnsi="Times New Roman" w:cs="Times New Roman"/>
          <w:b/>
          <w:bCs/>
          <w:sz w:val="24"/>
          <w:szCs w:val="24"/>
        </w:rPr>
        <w:t>ecțiunea</w:t>
      </w:r>
      <w:r>
        <w:rPr>
          <w:rFonts w:ascii="Times New Roman" w:hAnsi="Times New Roman"/>
          <w:b/>
          <w:sz w:val="24"/>
          <w:szCs w:val="24"/>
        </w:rPr>
        <w:t xml:space="preserve"> 3.</w:t>
      </w:r>
      <w:r w:rsidR="00695C72">
        <w:rPr>
          <w:rFonts w:ascii="Times New Roman" w:hAnsi="Times New Roman"/>
          <w:b/>
          <w:sz w:val="24"/>
          <w:szCs w:val="24"/>
        </w:rPr>
        <w:t>4</w:t>
      </w:r>
      <w:r>
        <w:rPr>
          <w:rFonts w:ascii="Times New Roman" w:hAnsi="Times New Roman"/>
          <w:b/>
          <w:sz w:val="24"/>
          <w:szCs w:val="24"/>
        </w:rPr>
        <w:t xml:space="preserve">. </w:t>
      </w:r>
      <w:r w:rsidR="00995DA9" w:rsidRPr="00BD77C8">
        <w:rPr>
          <w:rFonts w:ascii="Times New Roman" w:hAnsi="Times New Roman"/>
          <w:b/>
          <w:sz w:val="24"/>
          <w:szCs w:val="24"/>
        </w:rPr>
        <w:t xml:space="preserve">Măsuri în sectorul industrie </w:t>
      </w:r>
      <w:r>
        <w:rPr>
          <w:rFonts w:ascii="Times New Roman" w:hAnsi="Times New Roman"/>
          <w:b/>
          <w:sz w:val="24"/>
          <w:szCs w:val="24"/>
        </w:rPr>
        <w:br/>
      </w:r>
      <w:r w:rsidR="00995DA9" w:rsidRPr="00BD77C8">
        <w:rPr>
          <w:rFonts w:ascii="Times New Roman" w:hAnsi="Times New Roman"/>
          <w:b/>
          <w:sz w:val="24"/>
          <w:szCs w:val="24"/>
        </w:rPr>
        <w:t xml:space="preserve">şi al </w:t>
      </w:r>
      <w:bookmarkEnd w:id="23"/>
      <w:bookmarkEnd w:id="24"/>
      <w:bookmarkEnd w:id="25"/>
      <w:r w:rsidR="00995DA9" w:rsidRPr="00BD77C8">
        <w:rPr>
          <w:rFonts w:ascii="Times New Roman" w:hAnsi="Times New Roman"/>
          <w:b/>
          <w:sz w:val="24"/>
          <w:szCs w:val="24"/>
        </w:rPr>
        <w:t>întreprinderilor mici şi mijlocii</w:t>
      </w:r>
    </w:p>
    <w:p w14:paraId="49CC0A0E" w14:textId="77777777" w:rsidR="00995DA9" w:rsidRPr="00FC577D" w:rsidRDefault="00995DA9" w:rsidP="00C702F8">
      <w:pPr>
        <w:numPr>
          <w:ilvl w:val="0"/>
          <w:numId w:val="43"/>
        </w:numPr>
        <w:tabs>
          <w:tab w:val="left" w:pos="567"/>
          <w:tab w:val="left" w:pos="1134"/>
        </w:tabs>
        <w:spacing w:before="120" w:after="0" w:line="240" w:lineRule="auto"/>
        <w:ind w:left="0" w:firstLine="0"/>
        <w:jc w:val="both"/>
        <w:rPr>
          <w:rFonts w:ascii="Times New Roman" w:hAnsi="Times New Roman"/>
          <w:sz w:val="24"/>
          <w:szCs w:val="24"/>
        </w:rPr>
      </w:pPr>
      <w:r w:rsidRPr="00FC577D">
        <w:rPr>
          <w:rFonts w:ascii="Times New Roman" w:hAnsi="Times New Roman"/>
          <w:sz w:val="24"/>
          <w:szCs w:val="24"/>
        </w:rPr>
        <w:t xml:space="preserve">Sumarul </w:t>
      </w:r>
      <w:proofErr w:type="spellStart"/>
      <w:r w:rsidRPr="00FC577D">
        <w:rPr>
          <w:rFonts w:ascii="Times New Roman" w:hAnsi="Times New Roman"/>
          <w:sz w:val="24"/>
          <w:szCs w:val="24"/>
        </w:rPr>
        <w:t>informaţiilor</w:t>
      </w:r>
      <w:proofErr w:type="spellEnd"/>
      <w:r w:rsidRPr="00FC577D">
        <w:rPr>
          <w:rFonts w:ascii="Times New Roman" w:hAnsi="Times New Roman"/>
          <w:sz w:val="24"/>
          <w:szCs w:val="24"/>
        </w:rPr>
        <w:t xml:space="preserve"> privind măsurile din sectorul industrial şi al întreprinderilor mici şi mijlocii</w:t>
      </w:r>
      <w:r w:rsidR="00B4059F" w:rsidRPr="00FC577D">
        <w:rPr>
          <w:rFonts w:ascii="Times New Roman" w:hAnsi="Times New Roman"/>
          <w:sz w:val="24"/>
          <w:szCs w:val="24"/>
        </w:rPr>
        <w:t xml:space="preserve"> este prezentat în tabelul 26</w:t>
      </w:r>
      <w:r w:rsidRPr="00FC577D">
        <w:rPr>
          <w:rFonts w:ascii="Times New Roman" w:hAnsi="Times New Roman"/>
          <w:sz w:val="24"/>
          <w:szCs w:val="24"/>
        </w:rPr>
        <w:t>.</w:t>
      </w:r>
    </w:p>
    <w:p w14:paraId="426E4A7A" w14:textId="5E003A13" w:rsidR="00B4059F" w:rsidRPr="00FC577D" w:rsidRDefault="00B4059F" w:rsidP="00B4059F">
      <w:pPr>
        <w:pStyle w:val="Legend"/>
        <w:keepNext/>
        <w:rPr>
          <w:rFonts w:ascii="Times New Roman" w:hAnsi="Times New Roman" w:cs="Times New Roman"/>
          <w:color w:val="auto"/>
          <w:sz w:val="24"/>
          <w:szCs w:val="24"/>
        </w:rPr>
      </w:pPr>
      <w:r w:rsidRPr="00FC577D">
        <w:rPr>
          <w:rFonts w:ascii="Times New Roman" w:hAnsi="Times New Roman" w:cs="Times New Roman"/>
          <w:b/>
          <w:color w:val="auto"/>
          <w:sz w:val="24"/>
          <w:szCs w:val="24"/>
        </w:rPr>
        <w:t xml:space="preserve">Tabel </w:t>
      </w:r>
      <w:r w:rsidRPr="00FC577D">
        <w:rPr>
          <w:rFonts w:ascii="Times New Roman" w:hAnsi="Times New Roman" w:cs="Times New Roman"/>
          <w:b/>
          <w:color w:val="auto"/>
          <w:sz w:val="24"/>
          <w:szCs w:val="24"/>
        </w:rPr>
        <w:fldChar w:fldCharType="begin"/>
      </w:r>
      <w:r w:rsidRPr="00FC577D">
        <w:rPr>
          <w:rFonts w:ascii="Times New Roman" w:hAnsi="Times New Roman" w:cs="Times New Roman"/>
          <w:b/>
          <w:color w:val="auto"/>
          <w:sz w:val="24"/>
          <w:szCs w:val="24"/>
        </w:rPr>
        <w:instrText xml:space="preserve"> SEQ Tabel \* ARABIC </w:instrText>
      </w:r>
      <w:r w:rsidRPr="00FC577D">
        <w:rPr>
          <w:rFonts w:ascii="Times New Roman" w:hAnsi="Times New Roman" w:cs="Times New Roman"/>
          <w:b/>
          <w:color w:val="auto"/>
          <w:sz w:val="24"/>
          <w:szCs w:val="24"/>
        </w:rPr>
        <w:fldChar w:fldCharType="separate"/>
      </w:r>
      <w:r w:rsidR="002315CF">
        <w:rPr>
          <w:rFonts w:ascii="Times New Roman" w:hAnsi="Times New Roman" w:cs="Times New Roman"/>
          <w:b/>
          <w:noProof/>
          <w:color w:val="auto"/>
          <w:sz w:val="24"/>
          <w:szCs w:val="24"/>
        </w:rPr>
        <w:t>28</w:t>
      </w:r>
      <w:r w:rsidRPr="00FC577D">
        <w:rPr>
          <w:rFonts w:ascii="Times New Roman" w:hAnsi="Times New Roman" w:cs="Times New Roman"/>
          <w:b/>
          <w:color w:val="auto"/>
          <w:sz w:val="24"/>
          <w:szCs w:val="24"/>
        </w:rPr>
        <w:fldChar w:fldCharType="end"/>
      </w:r>
      <w:r w:rsidRPr="00FC577D">
        <w:rPr>
          <w:rFonts w:ascii="Times New Roman" w:hAnsi="Times New Roman" w:cs="Times New Roman"/>
          <w:b/>
          <w:color w:val="auto"/>
          <w:sz w:val="24"/>
          <w:szCs w:val="24"/>
        </w:rPr>
        <w:t>.</w:t>
      </w:r>
      <w:r w:rsidRPr="00FC577D">
        <w:rPr>
          <w:rFonts w:ascii="Times New Roman" w:hAnsi="Times New Roman" w:cs="Times New Roman"/>
          <w:color w:val="auto"/>
          <w:sz w:val="24"/>
          <w:szCs w:val="24"/>
        </w:rPr>
        <w:t xml:space="preserve"> Măsurile individuale în sectorul industrial şi al întreprinderilor mici şi mijlocii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6"/>
        <w:gridCol w:w="1701"/>
        <w:gridCol w:w="1210"/>
        <w:gridCol w:w="1396"/>
        <w:gridCol w:w="1394"/>
        <w:gridCol w:w="1436"/>
        <w:gridCol w:w="1264"/>
      </w:tblGrid>
      <w:tr w:rsidR="007E3B4E" w:rsidRPr="00FC577D" w14:paraId="60225B03" w14:textId="77777777" w:rsidTr="0D3A8771">
        <w:trPr>
          <w:trHeight w:val="1383"/>
        </w:trPr>
        <w:tc>
          <w:tcPr>
            <w:tcW w:w="342" w:type="pct"/>
            <w:shd w:val="clear" w:color="auto" w:fill="auto"/>
          </w:tcPr>
          <w:p w14:paraId="12EA1F43" w14:textId="77777777" w:rsidR="00701976" w:rsidRPr="00FC577D" w:rsidRDefault="00701976" w:rsidP="00B14425">
            <w:pPr>
              <w:tabs>
                <w:tab w:val="left" w:pos="993"/>
              </w:tabs>
              <w:spacing w:after="0" w:line="240" w:lineRule="auto"/>
              <w:jc w:val="both"/>
              <w:rPr>
                <w:rFonts w:ascii="Times New Roman" w:hAnsi="Times New Roman" w:cs="Times New Roman"/>
                <w:b/>
                <w:sz w:val="20"/>
                <w:szCs w:val="20"/>
              </w:rPr>
            </w:pPr>
            <w:r w:rsidRPr="00FC577D">
              <w:rPr>
                <w:rFonts w:ascii="Times New Roman" w:hAnsi="Times New Roman" w:cs="Times New Roman"/>
                <w:b/>
                <w:sz w:val="20"/>
                <w:szCs w:val="20"/>
              </w:rPr>
              <w:t>Nr.</w:t>
            </w:r>
          </w:p>
          <w:p w14:paraId="21769E4E" w14:textId="77777777" w:rsidR="00701976" w:rsidRPr="00FC577D" w:rsidRDefault="00701976" w:rsidP="00B14425">
            <w:pPr>
              <w:tabs>
                <w:tab w:val="left" w:pos="993"/>
              </w:tabs>
              <w:spacing w:after="0" w:line="240" w:lineRule="auto"/>
              <w:jc w:val="both"/>
              <w:rPr>
                <w:rFonts w:ascii="Times New Roman" w:hAnsi="Times New Roman" w:cs="Times New Roman"/>
                <w:b/>
                <w:sz w:val="20"/>
                <w:szCs w:val="20"/>
              </w:rPr>
            </w:pPr>
            <w:r w:rsidRPr="00FC577D">
              <w:rPr>
                <w:rFonts w:ascii="Times New Roman" w:hAnsi="Times New Roman" w:cs="Times New Roman"/>
                <w:b/>
                <w:sz w:val="20"/>
                <w:szCs w:val="20"/>
              </w:rPr>
              <w:t>crt.</w:t>
            </w:r>
          </w:p>
        </w:tc>
        <w:tc>
          <w:tcPr>
            <w:tcW w:w="943" w:type="pct"/>
            <w:shd w:val="clear" w:color="auto" w:fill="auto"/>
            <w:vAlign w:val="center"/>
          </w:tcPr>
          <w:p w14:paraId="1D1A184E" w14:textId="77777777" w:rsidR="00701976" w:rsidRPr="00FC577D" w:rsidRDefault="00701976"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Denumirea măsurii de economisire a energiei</w:t>
            </w:r>
            <w:r w:rsidRPr="00FC577D">
              <w:rPr>
                <w:rFonts w:ascii="Times New Roman" w:hAnsi="Times New Roman" w:cs="Times New Roman"/>
                <w:b/>
                <w:sz w:val="20"/>
                <w:szCs w:val="20"/>
              </w:rPr>
              <w:br/>
            </w:r>
          </w:p>
        </w:tc>
        <w:tc>
          <w:tcPr>
            <w:tcW w:w="671" w:type="pct"/>
            <w:shd w:val="clear" w:color="auto" w:fill="auto"/>
            <w:vAlign w:val="center"/>
          </w:tcPr>
          <w:p w14:paraId="0CDA1410" w14:textId="77777777" w:rsidR="00701976" w:rsidRPr="00FC577D" w:rsidRDefault="00701976"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Sectorul țintă</w:t>
            </w:r>
          </w:p>
        </w:tc>
        <w:tc>
          <w:tcPr>
            <w:tcW w:w="774" w:type="pct"/>
            <w:shd w:val="clear" w:color="auto" w:fill="auto"/>
            <w:vAlign w:val="center"/>
          </w:tcPr>
          <w:p w14:paraId="17EC6E13" w14:textId="77777777" w:rsidR="00701976" w:rsidRPr="00FC577D" w:rsidRDefault="00701976"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Durata</w:t>
            </w:r>
          </w:p>
        </w:tc>
        <w:tc>
          <w:tcPr>
            <w:tcW w:w="773" w:type="pct"/>
            <w:shd w:val="clear" w:color="auto" w:fill="auto"/>
            <w:vAlign w:val="center"/>
          </w:tcPr>
          <w:p w14:paraId="72A2A0C9" w14:textId="77777777" w:rsidR="00701976" w:rsidRPr="00FC577D" w:rsidRDefault="00701976"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 xml:space="preserve">Economii de </w:t>
            </w:r>
            <w:proofErr w:type="spellStart"/>
            <w:r w:rsidRPr="00FC577D">
              <w:rPr>
                <w:rFonts w:ascii="Times New Roman" w:hAnsi="Times New Roman" w:cs="Times New Roman"/>
                <w:b/>
                <w:sz w:val="20"/>
                <w:szCs w:val="20"/>
              </w:rPr>
              <w:t>de</w:t>
            </w:r>
            <w:proofErr w:type="spellEnd"/>
            <w:r w:rsidRPr="00FC577D">
              <w:rPr>
                <w:rFonts w:ascii="Times New Roman" w:hAnsi="Times New Roman" w:cs="Times New Roman"/>
                <w:b/>
                <w:sz w:val="20"/>
                <w:szCs w:val="20"/>
              </w:rPr>
              <w:t xml:space="preserve"> energie prevăzute în 2020 (</w:t>
            </w:r>
            <w:proofErr w:type="spellStart"/>
            <w:r w:rsidRPr="00FC577D">
              <w:rPr>
                <w:rFonts w:ascii="Times New Roman" w:hAnsi="Times New Roman" w:cs="Times New Roman"/>
                <w:b/>
                <w:sz w:val="20"/>
                <w:szCs w:val="20"/>
              </w:rPr>
              <w:t>ktep</w:t>
            </w:r>
            <w:proofErr w:type="spellEnd"/>
            <w:r w:rsidRPr="00FC577D">
              <w:rPr>
                <w:rFonts w:ascii="Times New Roman" w:hAnsi="Times New Roman" w:cs="Times New Roman"/>
                <w:b/>
                <w:sz w:val="20"/>
                <w:szCs w:val="20"/>
              </w:rPr>
              <w:t>)</w:t>
            </w:r>
          </w:p>
        </w:tc>
        <w:tc>
          <w:tcPr>
            <w:tcW w:w="796" w:type="pct"/>
            <w:shd w:val="clear" w:color="auto" w:fill="auto"/>
            <w:vAlign w:val="center"/>
          </w:tcPr>
          <w:p w14:paraId="137968CA" w14:textId="77777777" w:rsidR="00701976" w:rsidRPr="00FC577D" w:rsidRDefault="00701976" w:rsidP="00B14425">
            <w:pPr>
              <w:tabs>
                <w:tab w:val="left" w:pos="993"/>
              </w:tabs>
              <w:spacing w:after="0" w:line="240" w:lineRule="auto"/>
              <w:jc w:val="center"/>
              <w:rPr>
                <w:rFonts w:ascii="Times New Roman" w:hAnsi="Times New Roman" w:cs="Times New Roman"/>
                <w:b/>
                <w:sz w:val="20"/>
                <w:szCs w:val="20"/>
              </w:rPr>
            </w:pPr>
            <w:proofErr w:type="spellStart"/>
            <w:r w:rsidRPr="00FC577D">
              <w:rPr>
                <w:rFonts w:ascii="Times New Roman" w:hAnsi="Times New Roman" w:cs="Times New Roman"/>
                <w:b/>
                <w:sz w:val="20"/>
                <w:szCs w:val="20"/>
              </w:rPr>
              <w:t>Situaţia</w:t>
            </w:r>
            <w:proofErr w:type="spellEnd"/>
            <w:r w:rsidRPr="00FC577D">
              <w:rPr>
                <w:rFonts w:ascii="Times New Roman" w:hAnsi="Times New Roman" w:cs="Times New Roman"/>
                <w:b/>
                <w:sz w:val="20"/>
                <w:szCs w:val="20"/>
              </w:rPr>
              <w:t xml:space="preserve"> în raport cu PNAEE</w:t>
            </w:r>
            <w:r w:rsidRPr="00FC577D">
              <w:rPr>
                <w:rFonts w:ascii="Times New Roman" w:hAnsi="Times New Roman" w:cs="Times New Roman"/>
                <w:b/>
                <w:sz w:val="20"/>
                <w:szCs w:val="20"/>
                <w:lang w:eastAsia="de-DE"/>
              </w:rPr>
              <w:t xml:space="preserve"> 2016-2018</w:t>
            </w:r>
          </w:p>
        </w:tc>
        <w:tc>
          <w:tcPr>
            <w:tcW w:w="701" w:type="pct"/>
            <w:shd w:val="clear" w:color="auto" w:fill="auto"/>
            <w:vAlign w:val="center"/>
          </w:tcPr>
          <w:p w14:paraId="73921CF1" w14:textId="77777777" w:rsidR="00701976" w:rsidRPr="00FC577D" w:rsidRDefault="00701976" w:rsidP="00B14425">
            <w:pPr>
              <w:tabs>
                <w:tab w:val="left" w:pos="993"/>
              </w:tabs>
              <w:spacing w:after="0" w:line="240" w:lineRule="auto"/>
              <w:ind w:hanging="108"/>
              <w:jc w:val="center"/>
              <w:rPr>
                <w:rFonts w:ascii="Times New Roman" w:hAnsi="Times New Roman" w:cs="Times New Roman"/>
                <w:b/>
                <w:sz w:val="20"/>
                <w:szCs w:val="20"/>
              </w:rPr>
            </w:pPr>
            <w:r w:rsidRPr="00FC577D">
              <w:rPr>
                <w:rFonts w:ascii="Times New Roman" w:hAnsi="Times New Roman" w:cs="Times New Roman"/>
                <w:b/>
                <w:sz w:val="20"/>
                <w:szCs w:val="20"/>
              </w:rPr>
              <w:t xml:space="preserve">Comentarii </w:t>
            </w:r>
            <w:proofErr w:type="spellStart"/>
            <w:r w:rsidRPr="00FC577D">
              <w:rPr>
                <w:rFonts w:ascii="Times New Roman" w:hAnsi="Times New Roman" w:cs="Times New Roman"/>
                <w:b/>
                <w:sz w:val="20"/>
                <w:szCs w:val="20"/>
              </w:rPr>
              <w:t>adiţionale</w:t>
            </w:r>
            <w:proofErr w:type="spellEnd"/>
          </w:p>
        </w:tc>
      </w:tr>
      <w:tr w:rsidR="007E3B4E" w:rsidRPr="00FC577D" w14:paraId="4FF64166" w14:textId="77777777" w:rsidTr="0D3A8771">
        <w:trPr>
          <w:trHeight w:val="911"/>
        </w:trPr>
        <w:tc>
          <w:tcPr>
            <w:tcW w:w="342" w:type="pct"/>
            <w:shd w:val="clear" w:color="auto" w:fill="auto"/>
          </w:tcPr>
          <w:p w14:paraId="6C641239" w14:textId="77777777" w:rsidR="00701976" w:rsidRPr="00FC577D" w:rsidRDefault="00701976"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I.1.</w:t>
            </w:r>
          </w:p>
        </w:tc>
        <w:tc>
          <w:tcPr>
            <w:tcW w:w="943" w:type="pct"/>
            <w:shd w:val="clear" w:color="auto" w:fill="auto"/>
          </w:tcPr>
          <w:p w14:paraId="381BE24D" w14:textId="77777777" w:rsidR="00701976" w:rsidRPr="00FC577D" w:rsidRDefault="004251E8"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M</w:t>
            </w:r>
            <w:r w:rsidR="00701976" w:rsidRPr="00FC577D">
              <w:rPr>
                <w:rFonts w:ascii="Times New Roman" w:hAnsi="Times New Roman" w:cs="Times New Roman"/>
                <w:sz w:val="20"/>
                <w:szCs w:val="20"/>
              </w:rPr>
              <w:t>odernizarea şi renovarea sectorului industrial</w:t>
            </w:r>
          </w:p>
        </w:tc>
        <w:tc>
          <w:tcPr>
            <w:tcW w:w="671" w:type="pct"/>
            <w:shd w:val="clear" w:color="auto" w:fill="auto"/>
          </w:tcPr>
          <w:p w14:paraId="2E52AA46" w14:textId="3FF3B31E" w:rsidR="00701976" w:rsidRPr="00FC577D" w:rsidRDefault="00701976"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 xml:space="preserve">Consumul final în </w:t>
            </w:r>
            <w:r w:rsidR="007305DF">
              <w:rPr>
                <w:rFonts w:ascii="Times New Roman" w:hAnsi="Times New Roman" w:cs="Times New Roman"/>
                <w:sz w:val="20"/>
                <w:szCs w:val="20"/>
              </w:rPr>
              <w:t>sectorul</w:t>
            </w:r>
            <w:r w:rsidRPr="00FC577D">
              <w:rPr>
                <w:rFonts w:ascii="Times New Roman" w:hAnsi="Times New Roman" w:cs="Times New Roman"/>
                <w:sz w:val="20"/>
                <w:szCs w:val="20"/>
              </w:rPr>
              <w:t xml:space="preserve"> industrial</w:t>
            </w:r>
          </w:p>
        </w:tc>
        <w:tc>
          <w:tcPr>
            <w:tcW w:w="774" w:type="pct"/>
            <w:shd w:val="clear" w:color="auto" w:fill="auto"/>
            <w:vAlign w:val="center"/>
          </w:tcPr>
          <w:p w14:paraId="3106C4CE" w14:textId="77777777" w:rsidR="00701976" w:rsidRPr="00FC577D" w:rsidRDefault="00701976"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2019-2021</w:t>
            </w:r>
          </w:p>
        </w:tc>
        <w:tc>
          <w:tcPr>
            <w:tcW w:w="773" w:type="pct"/>
            <w:shd w:val="clear" w:color="auto" w:fill="auto"/>
            <w:vAlign w:val="center"/>
          </w:tcPr>
          <w:p w14:paraId="5795A67B" w14:textId="270BBE98" w:rsidR="00701976" w:rsidRPr="00FC577D" w:rsidRDefault="00865813" w:rsidP="0D3A8771">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19,47</w:t>
            </w:r>
          </w:p>
        </w:tc>
        <w:tc>
          <w:tcPr>
            <w:tcW w:w="796" w:type="pct"/>
            <w:shd w:val="clear" w:color="auto" w:fill="auto"/>
            <w:vAlign w:val="center"/>
          </w:tcPr>
          <w:p w14:paraId="341CA7D4" w14:textId="77777777" w:rsidR="00701976" w:rsidRPr="00FC577D" w:rsidRDefault="00701976"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existentă</w:t>
            </w:r>
          </w:p>
        </w:tc>
        <w:tc>
          <w:tcPr>
            <w:tcW w:w="701" w:type="pct"/>
            <w:shd w:val="clear" w:color="auto" w:fill="auto"/>
            <w:vAlign w:val="center"/>
          </w:tcPr>
          <w:p w14:paraId="33D28B4B" w14:textId="77777777" w:rsidR="00701976" w:rsidRPr="00FC577D" w:rsidRDefault="00701976" w:rsidP="00B14425">
            <w:pPr>
              <w:tabs>
                <w:tab w:val="left" w:pos="993"/>
              </w:tabs>
              <w:spacing w:after="0" w:line="240" w:lineRule="auto"/>
              <w:jc w:val="both"/>
              <w:rPr>
                <w:rFonts w:ascii="Times New Roman" w:hAnsi="Times New Roman" w:cs="Times New Roman"/>
                <w:sz w:val="20"/>
                <w:szCs w:val="20"/>
              </w:rPr>
            </w:pPr>
          </w:p>
        </w:tc>
      </w:tr>
      <w:tr w:rsidR="007E3B4E" w:rsidRPr="00FC577D" w14:paraId="0A291C3A" w14:textId="77777777" w:rsidTr="0D3A8771">
        <w:trPr>
          <w:trHeight w:val="1383"/>
        </w:trPr>
        <w:tc>
          <w:tcPr>
            <w:tcW w:w="342" w:type="pct"/>
            <w:shd w:val="clear" w:color="auto" w:fill="auto"/>
          </w:tcPr>
          <w:p w14:paraId="4D46A9E2" w14:textId="77777777" w:rsidR="00701976" w:rsidRPr="00FC577D" w:rsidRDefault="00701976"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I.2</w:t>
            </w:r>
          </w:p>
        </w:tc>
        <w:tc>
          <w:tcPr>
            <w:tcW w:w="943" w:type="pct"/>
            <w:shd w:val="clear" w:color="auto" w:fill="auto"/>
          </w:tcPr>
          <w:p w14:paraId="04B1F81E" w14:textId="77777777" w:rsidR="00701976" w:rsidRPr="00FC577D" w:rsidRDefault="00701976"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Introducerea managementului energetic şi a celor mai bune practici în industrie</w:t>
            </w:r>
          </w:p>
        </w:tc>
        <w:tc>
          <w:tcPr>
            <w:tcW w:w="671" w:type="pct"/>
            <w:shd w:val="clear" w:color="auto" w:fill="auto"/>
          </w:tcPr>
          <w:p w14:paraId="7CBB0110" w14:textId="2FC5C133" w:rsidR="00701976" w:rsidRPr="00FC577D" w:rsidRDefault="00701976"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 xml:space="preserve">Consumul final în </w:t>
            </w:r>
            <w:r w:rsidR="007305DF">
              <w:rPr>
                <w:rFonts w:ascii="Times New Roman" w:hAnsi="Times New Roman" w:cs="Times New Roman"/>
                <w:sz w:val="20"/>
                <w:szCs w:val="20"/>
              </w:rPr>
              <w:t>sectorul</w:t>
            </w:r>
            <w:r w:rsidRPr="00FC577D">
              <w:rPr>
                <w:rFonts w:ascii="Times New Roman" w:hAnsi="Times New Roman" w:cs="Times New Roman"/>
                <w:sz w:val="20"/>
                <w:szCs w:val="20"/>
              </w:rPr>
              <w:t xml:space="preserve"> industrial</w:t>
            </w:r>
          </w:p>
        </w:tc>
        <w:tc>
          <w:tcPr>
            <w:tcW w:w="774" w:type="pct"/>
            <w:shd w:val="clear" w:color="auto" w:fill="auto"/>
            <w:vAlign w:val="center"/>
          </w:tcPr>
          <w:p w14:paraId="6339FBE6" w14:textId="77777777" w:rsidR="00701976" w:rsidRPr="00FC577D" w:rsidRDefault="00701976"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2019-2021</w:t>
            </w:r>
          </w:p>
        </w:tc>
        <w:tc>
          <w:tcPr>
            <w:tcW w:w="773" w:type="pct"/>
            <w:shd w:val="clear" w:color="auto" w:fill="auto"/>
            <w:vAlign w:val="center"/>
          </w:tcPr>
          <w:p w14:paraId="5B49F9A8" w14:textId="7D083249" w:rsidR="00701976" w:rsidRPr="00FC577D" w:rsidRDefault="00865813" w:rsidP="00896EB8">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0,38</w:t>
            </w:r>
          </w:p>
        </w:tc>
        <w:tc>
          <w:tcPr>
            <w:tcW w:w="796" w:type="pct"/>
            <w:shd w:val="clear" w:color="auto" w:fill="auto"/>
            <w:vAlign w:val="center"/>
          </w:tcPr>
          <w:p w14:paraId="075B142A" w14:textId="77777777" w:rsidR="00701976" w:rsidRPr="00FC577D" w:rsidRDefault="00701976"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existentă</w:t>
            </w:r>
          </w:p>
        </w:tc>
        <w:tc>
          <w:tcPr>
            <w:tcW w:w="701" w:type="pct"/>
            <w:shd w:val="clear" w:color="auto" w:fill="auto"/>
            <w:vAlign w:val="center"/>
          </w:tcPr>
          <w:p w14:paraId="37EFA3E3" w14:textId="77777777" w:rsidR="00701976" w:rsidRPr="00FC577D" w:rsidRDefault="00701976" w:rsidP="00B14425">
            <w:pPr>
              <w:tabs>
                <w:tab w:val="left" w:pos="993"/>
              </w:tabs>
              <w:spacing w:after="0" w:line="240" w:lineRule="auto"/>
              <w:jc w:val="both"/>
              <w:rPr>
                <w:rFonts w:ascii="Times New Roman" w:hAnsi="Times New Roman" w:cs="Times New Roman"/>
                <w:sz w:val="20"/>
                <w:szCs w:val="20"/>
              </w:rPr>
            </w:pPr>
          </w:p>
        </w:tc>
      </w:tr>
      <w:tr w:rsidR="00896EB8" w:rsidRPr="00FC577D" w14:paraId="23064E07" w14:textId="77777777" w:rsidTr="0D3A8771">
        <w:trPr>
          <w:trHeight w:val="461"/>
        </w:trPr>
        <w:tc>
          <w:tcPr>
            <w:tcW w:w="342" w:type="pct"/>
            <w:shd w:val="clear" w:color="auto" w:fill="auto"/>
          </w:tcPr>
          <w:p w14:paraId="41C6AC2A" w14:textId="77777777" w:rsidR="00896EB8" w:rsidRPr="00FC577D" w:rsidRDefault="00896EB8" w:rsidP="00B14425">
            <w:pPr>
              <w:tabs>
                <w:tab w:val="left" w:pos="993"/>
              </w:tabs>
              <w:spacing w:after="0" w:line="240" w:lineRule="auto"/>
              <w:ind w:firstLine="709"/>
              <w:jc w:val="both"/>
              <w:rPr>
                <w:rFonts w:ascii="Times New Roman" w:hAnsi="Times New Roman" w:cs="Times New Roman"/>
                <w:b/>
                <w:sz w:val="20"/>
                <w:szCs w:val="20"/>
              </w:rPr>
            </w:pPr>
          </w:p>
        </w:tc>
        <w:tc>
          <w:tcPr>
            <w:tcW w:w="2388" w:type="pct"/>
            <w:gridSpan w:val="3"/>
            <w:shd w:val="clear" w:color="auto" w:fill="auto"/>
            <w:vAlign w:val="center"/>
          </w:tcPr>
          <w:p w14:paraId="5F15D8EA" w14:textId="77777777" w:rsidR="00896EB8" w:rsidRPr="00FC577D" w:rsidRDefault="00896EB8" w:rsidP="00896EB8">
            <w:pPr>
              <w:tabs>
                <w:tab w:val="left" w:pos="993"/>
              </w:tabs>
              <w:spacing w:after="0" w:line="240" w:lineRule="auto"/>
              <w:jc w:val="center"/>
              <w:rPr>
                <w:rFonts w:ascii="Times New Roman" w:hAnsi="Times New Roman" w:cs="Times New Roman"/>
                <w:b/>
                <w:sz w:val="24"/>
                <w:szCs w:val="20"/>
              </w:rPr>
            </w:pPr>
            <w:r w:rsidRPr="00FC577D">
              <w:rPr>
                <w:rFonts w:ascii="Times New Roman" w:hAnsi="Times New Roman" w:cs="Times New Roman"/>
                <w:b/>
                <w:sz w:val="24"/>
                <w:szCs w:val="20"/>
              </w:rPr>
              <w:t>Suma economiilor</w:t>
            </w:r>
          </w:p>
        </w:tc>
        <w:tc>
          <w:tcPr>
            <w:tcW w:w="773" w:type="pct"/>
            <w:shd w:val="clear" w:color="auto" w:fill="auto"/>
            <w:vAlign w:val="center"/>
          </w:tcPr>
          <w:p w14:paraId="3E6FE60E" w14:textId="4D6F496C" w:rsidR="00896EB8" w:rsidRPr="00FC577D" w:rsidRDefault="00865813" w:rsidP="0D3A8771">
            <w:pPr>
              <w:tabs>
                <w:tab w:val="left" w:pos="993"/>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19</w:t>
            </w:r>
            <w:r w:rsidR="0D3A8771" w:rsidRPr="0D3A8771">
              <w:rPr>
                <w:rFonts w:ascii="Times New Roman" w:hAnsi="Times New Roman" w:cs="Times New Roman"/>
                <w:b/>
                <w:bCs/>
                <w:sz w:val="20"/>
                <w:szCs w:val="20"/>
              </w:rPr>
              <w:t>,</w:t>
            </w:r>
            <w:r>
              <w:rPr>
                <w:rFonts w:ascii="Times New Roman" w:hAnsi="Times New Roman" w:cs="Times New Roman"/>
                <w:b/>
                <w:bCs/>
                <w:sz w:val="20"/>
                <w:szCs w:val="20"/>
              </w:rPr>
              <w:t>85</w:t>
            </w:r>
          </w:p>
        </w:tc>
        <w:tc>
          <w:tcPr>
            <w:tcW w:w="796" w:type="pct"/>
            <w:shd w:val="clear" w:color="auto" w:fill="auto"/>
            <w:vAlign w:val="center"/>
          </w:tcPr>
          <w:p w14:paraId="2DC44586" w14:textId="77777777" w:rsidR="00896EB8" w:rsidRPr="00FC577D" w:rsidRDefault="00896EB8" w:rsidP="00B14425">
            <w:pPr>
              <w:tabs>
                <w:tab w:val="left" w:pos="993"/>
              </w:tabs>
              <w:spacing w:after="0" w:line="240" w:lineRule="auto"/>
              <w:jc w:val="both"/>
              <w:rPr>
                <w:rFonts w:ascii="Times New Roman" w:hAnsi="Times New Roman" w:cs="Times New Roman"/>
                <w:b/>
                <w:sz w:val="20"/>
                <w:szCs w:val="20"/>
              </w:rPr>
            </w:pPr>
          </w:p>
        </w:tc>
        <w:tc>
          <w:tcPr>
            <w:tcW w:w="701" w:type="pct"/>
            <w:shd w:val="clear" w:color="auto" w:fill="auto"/>
            <w:vAlign w:val="center"/>
          </w:tcPr>
          <w:p w14:paraId="4FFCBC07" w14:textId="77777777" w:rsidR="00896EB8" w:rsidRPr="00FC577D" w:rsidRDefault="00896EB8" w:rsidP="00B14425">
            <w:pPr>
              <w:tabs>
                <w:tab w:val="left" w:pos="993"/>
              </w:tabs>
              <w:spacing w:after="0" w:line="240" w:lineRule="auto"/>
              <w:jc w:val="both"/>
              <w:rPr>
                <w:rFonts w:ascii="Times New Roman" w:hAnsi="Times New Roman" w:cs="Times New Roman"/>
                <w:b/>
                <w:sz w:val="20"/>
                <w:szCs w:val="20"/>
              </w:rPr>
            </w:pPr>
          </w:p>
        </w:tc>
      </w:tr>
    </w:tbl>
    <w:p w14:paraId="1728B4D0" w14:textId="77777777" w:rsidR="00995DA9" w:rsidRPr="00FC577D" w:rsidRDefault="00995DA9" w:rsidP="00B14425">
      <w:pPr>
        <w:tabs>
          <w:tab w:val="left" w:pos="993"/>
        </w:tabs>
        <w:spacing w:after="0" w:line="240" w:lineRule="auto"/>
        <w:ind w:firstLine="709"/>
        <w:jc w:val="both"/>
        <w:textAlignment w:val="baseline"/>
        <w:rPr>
          <w:rFonts w:ascii="Times New Roman" w:hAnsi="Times New Roman" w:cs="Times New Roman"/>
          <w:sz w:val="28"/>
          <w:szCs w:val="28"/>
        </w:rPr>
      </w:pPr>
    </w:p>
    <w:p w14:paraId="4F7E62CC" w14:textId="77777777" w:rsidR="00995DA9" w:rsidRPr="00FC577D" w:rsidRDefault="008346F7"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8"/>
        </w:rPr>
      </w:pPr>
      <w:bookmarkStart w:id="26" w:name="_Toc447724213"/>
      <w:r w:rsidRPr="00FC577D">
        <w:rPr>
          <w:rFonts w:ascii="Times New Roman" w:hAnsi="Times New Roman" w:cs="Times New Roman"/>
          <w:sz w:val="24"/>
          <w:szCs w:val="28"/>
        </w:rPr>
        <w:t xml:space="preserve">Măsura de eficiență energetică privind modernizarea </w:t>
      </w:r>
      <w:r w:rsidR="005C0C41" w:rsidRPr="00FC577D">
        <w:rPr>
          <w:rFonts w:ascii="Times New Roman" w:hAnsi="Times New Roman" w:cs="Times New Roman"/>
          <w:sz w:val="24"/>
          <w:szCs w:val="28"/>
        </w:rPr>
        <w:t>sectorului industrial este prezentată în tabelul 27.</w:t>
      </w:r>
    </w:p>
    <w:p w14:paraId="574EFC8A" w14:textId="0813293E" w:rsidR="00C23D6A" w:rsidRPr="00FC577D" w:rsidRDefault="00C23D6A" w:rsidP="00896EB8">
      <w:pPr>
        <w:pStyle w:val="Legend"/>
        <w:keepNext/>
        <w:spacing w:after="120"/>
        <w:rPr>
          <w:rFonts w:ascii="Times New Roman" w:hAnsi="Times New Roman" w:cs="Times New Roman"/>
          <w:color w:val="auto"/>
          <w:sz w:val="24"/>
          <w:szCs w:val="24"/>
        </w:rPr>
      </w:pPr>
      <w:r w:rsidRPr="00FC577D">
        <w:rPr>
          <w:rFonts w:ascii="Times New Roman" w:hAnsi="Times New Roman" w:cs="Times New Roman"/>
          <w:b/>
          <w:color w:val="auto"/>
          <w:sz w:val="24"/>
          <w:szCs w:val="24"/>
        </w:rPr>
        <w:t xml:space="preserve">Tabel </w:t>
      </w:r>
      <w:r w:rsidRPr="00FC577D">
        <w:rPr>
          <w:rFonts w:ascii="Times New Roman" w:hAnsi="Times New Roman" w:cs="Times New Roman"/>
          <w:b/>
          <w:color w:val="auto"/>
          <w:sz w:val="24"/>
          <w:szCs w:val="24"/>
        </w:rPr>
        <w:fldChar w:fldCharType="begin"/>
      </w:r>
      <w:r w:rsidRPr="00FC577D">
        <w:rPr>
          <w:rFonts w:ascii="Times New Roman" w:hAnsi="Times New Roman" w:cs="Times New Roman"/>
          <w:b/>
          <w:color w:val="auto"/>
          <w:sz w:val="24"/>
          <w:szCs w:val="24"/>
        </w:rPr>
        <w:instrText xml:space="preserve"> SEQ Tabel \* ARABIC </w:instrText>
      </w:r>
      <w:r w:rsidRPr="00FC577D">
        <w:rPr>
          <w:rFonts w:ascii="Times New Roman" w:hAnsi="Times New Roman" w:cs="Times New Roman"/>
          <w:b/>
          <w:color w:val="auto"/>
          <w:sz w:val="24"/>
          <w:szCs w:val="24"/>
        </w:rPr>
        <w:fldChar w:fldCharType="separate"/>
      </w:r>
      <w:r w:rsidR="002315CF">
        <w:rPr>
          <w:rFonts w:ascii="Times New Roman" w:hAnsi="Times New Roman" w:cs="Times New Roman"/>
          <w:b/>
          <w:noProof/>
          <w:color w:val="auto"/>
          <w:sz w:val="24"/>
          <w:szCs w:val="24"/>
        </w:rPr>
        <w:t>29</w:t>
      </w:r>
      <w:r w:rsidRPr="00FC577D">
        <w:rPr>
          <w:rFonts w:ascii="Times New Roman" w:hAnsi="Times New Roman" w:cs="Times New Roman"/>
          <w:b/>
          <w:color w:val="auto"/>
          <w:sz w:val="24"/>
          <w:szCs w:val="24"/>
        </w:rPr>
        <w:fldChar w:fldCharType="end"/>
      </w:r>
      <w:r w:rsidRPr="00FC577D">
        <w:rPr>
          <w:rFonts w:ascii="Times New Roman" w:hAnsi="Times New Roman" w:cs="Times New Roman"/>
          <w:color w:val="auto"/>
          <w:sz w:val="24"/>
          <w:szCs w:val="24"/>
        </w:rPr>
        <w:t>. Modernizarea şi renovarea sectorului industrial</w:t>
      </w:r>
      <w:r w:rsidR="008346F7" w:rsidRPr="00FC577D">
        <w:rPr>
          <w:rFonts w:ascii="Times New Roman" w:hAnsi="Times New Roman" w:cs="Times New Roman"/>
          <w:color w:val="auto"/>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7E3B4E" w:rsidRPr="00FC577D" w14:paraId="0C4A0E39" w14:textId="77777777" w:rsidTr="0D3A8771">
        <w:trPr>
          <w:trHeight w:val="67"/>
        </w:trPr>
        <w:tc>
          <w:tcPr>
            <w:tcW w:w="2123" w:type="pct"/>
            <w:gridSpan w:val="2"/>
          </w:tcPr>
          <w:bookmarkEnd w:id="26"/>
          <w:p w14:paraId="5AB46B7D"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529D1318"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Modernizarea şi renovarea sectorului industrial</w:t>
            </w:r>
          </w:p>
        </w:tc>
      </w:tr>
      <w:tr w:rsidR="007E3B4E" w:rsidRPr="00FC577D" w14:paraId="04F9B845" w14:textId="77777777" w:rsidTr="0D3A8771">
        <w:trPr>
          <w:trHeight w:val="61"/>
        </w:trPr>
        <w:tc>
          <w:tcPr>
            <w:tcW w:w="2123" w:type="pct"/>
            <w:gridSpan w:val="2"/>
          </w:tcPr>
          <w:p w14:paraId="598742DC"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7A3AE197"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I1</w:t>
            </w:r>
          </w:p>
        </w:tc>
      </w:tr>
      <w:tr w:rsidR="007E3B4E" w:rsidRPr="00FC577D" w14:paraId="760679C8" w14:textId="77777777" w:rsidTr="0D3A8771">
        <w:trPr>
          <w:trHeight w:val="107"/>
        </w:trPr>
        <w:tc>
          <w:tcPr>
            <w:tcW w:w="831" w:type="pct"/>
            <w:vMerge w:val="restart"/>
          </w:tcPr>
          <w:p w14:paraId="34959D4B"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1D9CE49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1A1239F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3820FD1F" w14:textId="77777777" w:rsidR="00995DA9" w:rsidRPr="00FC577D" w:rsidRDefault="0046658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Măsuri de politică de eficiență energetică</w:t>
            </w:r>
          </w:p>
        </w:tc>
      </w:tr>
      <w:tr w:rsidR="007E3B4E" w:rsidRPr="00FC577D" w14:paraId="3442AAB3" w14:textId="77777777" w:rsidTr="0D3A8771">
        <w:trPr>
          <w:trHeight w:val="476"/>
        </w:trPr>
        <w:tc>
          <w:tcPr>
            <w:tcW w:w="831" w:type="pct"/>
            <w:vMerge/>
          </w:tcPr>
          <w:p w14:paraId="7BD58BA2"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606E4B5"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59DED30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Începută: 201</w:t>
            </w:r>
            <w:r w:rsidR="00466582" w:rsidRPr="00FC577D">
              <w:rPr>
                <w:rFonts w:ascii="Times New Roman" w:hAnsi="Times New Roman" w:cs="Times New Roman"/>
                <w:sz w:val="24"/>
                <w:szCs w:val="24"/>
                <w:lang w:eastAsia="de-DE"/>
              </w:rPr>
              <w:t>9</w:t>
            </w:r>
            <w:r w:rsidRPr="00FC577D">
              <w:rPr>
                <w:rFonts w:ascii="Times New Roman" w:hAnsi="Times New Roman" w:cs="Times New Roman"/>
                <w:sz w:val="24"/>
                <w:szCs w:val="24"/>
                <w:lang w:eastAsia="de-DE"/>
              </w:rPr>
              <w:t xml:space="preserve"> </w:t>
            </w:r>
          </w:p>
          <w:p w14:paraId="1AC2583C"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202</w:t>
            </w:r>
            <w:r w:rsidR="00466582" w:rsidRPr="00FC577D">
              <w:rPr>
                <w:rFonts w:ascii="Times New Roman" w:hAnsi="Times New Roman" w:cs="Times New Roman"/>
                <w:sz w:val="24"/>
                <w:szCs w:val="24"/>
                <w:lang w:eastAsia="de-DE"/>
              </w:rPr>
              <w:t>1</w:t>
            </w:r>
          </w:p>
          <w:p w14:paraId="3EB3C9F8"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Măsură </w:t>
            </w:r>
            <w:r w:rsidR="00466582" w:rsidRPr="00FC577D">
              <w:rPr>
                <w:rFonts w:ascii="Times New Roman" w:hAnsi="Times New Roman" w:cs="Times New Roman"/>
                <w:sz w:val="24"/>
                <w:szCs w:val="24"/>
                <w:lang w:eastAsia="de-DE"/>
              </w:rPr>
              <w:t>existentă</w:t>
            </w:r>
          </w:p>
        </w:tc>
      </w:tr>
      <w:tr w:rsidR="007E3B4E" w:rsidRPr="00FC577D" w14:paraId="543B37C2" w14:textId="77777777" w:rsidTr="0D3A8771">
        <w:trPr>
          <w:trHeight w:val="107"/>
        </w:trPr>
        <w:tc>
          <w:tcPr>
            <w:tcW w:w="831" w:type="pct"/>
            <w:vMerge/>
          </w:tcPr>
          <w:p w14:paraId="4357A96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C701C19"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4CA04BF6" w14:textId="77777777" w:rsidR="00995DA9" w:rsidRPr="00FC577D" w:rsidRDefault="0046658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Dezvoltarea și punerea la dispoziția subiecților sectorului industrial a </w:t>
            </w:r>
            <w:r w:rsidR="00995DA9" w:rsidRPr="00FC577D">
              <w:rPr>
                <w:rFonts w:ascii="Times New Roman" w:hAnsi="Times New Roman" w:cs="Times New Roman"/>
                <w:sz w:val="24"/>
                <w:szCs w:val="24"/>
                <w:lang w:eastAsia="de-DE"/>
              </w:rPr>
              <w:t xml:space="preserve">instrumentelor de </w:t>
            </w:r>
            <w:proofErr w:type="spellStart"/>
            <w:r w:rsidR="00995DA9" w:rsidRPr="00FC577D">
              <w:rPr>
                <w:rFonts w:ascii="Times New Roman" w:hAnsi="Times New Roman" w:cs="Times New Roman"/>
                <w:sz w:val="24"/>
                <w:szCs w:val="24"/>
                <w:lang w:eastAsia="de-DE"/>
              </w:rPr>
              <w:t>finanţare</w:t>
            </w:r>
            <w:proofErr w:type="spellEnd"/>
            <w:r w:rsidR="00995DA9" w:rsidRPr="00FC577D">
              <w:rPr>
                <w:rFonts w:ascii="Times New Roman" w:hAnsi="Times New Roman" w:cs="Times New Roman"/>
                <w:sz w:val="24"/>
                <w:szCs w:val="24"/>
                <w:lang w:eastAsia="de-DE"/>
              </w:rPr>
              <w:t xml:space="preserve"> pentru </w:t>
            </w:r>
            <w:r w:rsidRPr="00FC577D">
              <w:rPr>
                <w:rFonts w:ascii="Times New Roman" w:hAnsi="Times New Roman" w:cs="Times New Roman"/>
                <w:sz w:val="24"/>
                <w:szCs w:val="24"/>
                <w:lang w:eastAsia="de-DE"/>
              </w:rPr>
              <w:t xml:space="preserve">implementarea </w:t>
            </w:r>
            <w:r w:rsidR="00995DA9" w:rsidRPr="00FC577D">
              <w:rPr>
                <w:rFonts w:ascii="Times New Roman" w:hAnsi="Times New Roman" w:cs="Times New Roman"/>
                <w:sz w:val="24"/>
                <w:szCs w:val="24"/>
                <w:lang w:eastAsia="de-DE"/>
              </w:rPr>
              <w:t>proiectel</w:t>
            </w:r>
            <w:r w:rsidRPr="00FC577D">
              <w:rPr>
                <w:rFonts w:ascii="Times New Roman" w:hAnsi="Times New Roman" w:cs="Times New Roman"/>
                <w:sz w:val="24"/>
                <w:szCs w:val="24"/>
                <w:lang w:eastAsia="de-DE"/>
              </w:rPr>
              <w:t>or</w:t>
            </w:r>
            <w:r w:rsidR="00995DA9" w:rsidRPr="00FC577D">
              <w:rPr>
                <w:rFonts w:ascii="Times New Roman" w:hAnsi="Times New Roman" w:cs="Times New Roman"/>
                <w:sz w:val="24"/>
                <w:szCs w:val="24"/>
                <w:lang w:eastAsia="de-DE"/>
              </w:rPr>
              <w:t xml:space="preserve"> de </w:t>
            </w:r>
            <w:proofErr w:type="spellStart"/>
            <w:r w:rsidR="00995DA9" w:rsidRPr="00FC577D">
              <w:rPr>
                <w:rFonts w:ascii="Times New Roman" w:hAnsi="Times New Roman" w:cs="Times New Roman"/>
                <w:sz w:val="24"/>
                <w:szCs w:val="24"/>
                <w:lang w:eastAsia="de-DE"/>
              </w:rPr>
              <w:t>eficienţă</w:t>
            </w:r>
            <w:proofErr w:type="spellEnd"/>
            <w:r w:rsidR="00995DA9" w:rsidRPr="00FC577D">
              <w:rPr>
                <w:rFonts w:ascii="Times New Roman" w:hAnsi="Times New Roman" w:cs="Times New Roman"/>
                <w:sz w:val="24"/>
                <w:szCs w:val="24"/>
                <w:lang w:eastAsia="de-DE"/>
              </w:rPr>
              <w:t xml:space="preserve"> energetică</w:t>
            </w:r>
            <w:r w:rsidR="004B2AC9" w:rsidRPr="00FC577D">
              <w:rPr>
                <w:rFonts w:ascii="Times New Roman" w:hAnsi="Times New Roman" w:cs="Times New Roman"/>
                <w:sz w:val="24"/>
                <w:szCs w:val="24"/>
                <w:lang w:eastAsia="de-DE"/>
              </w:rPr>
              <w:t>.</w:t>
            </w:r>
          </w:p>
          <w:p w14:paraId="57591167" w14:textId="77777777" w:rsidR="004B2AC9" w:rsidRPr="00FC577D" w:rsidRDefault="004B2AC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lastRenderedPageBreak/>
              <w:t>Promovarea consumului eficient de energie și de resurse</w:t>
            </w:r>
          </w:p>
        </w:tc>
      </w:tr>
      <w:tr w:rsidR="007E3B4E" w:rsidRPr="00FC577D" w14:paraId="75034BE8" w14:textId="77777777" w:rsidTr="0D3A8771">
        <w:trPr>
          <w:trHeight w:val="61"/>
        </w:trPr>
        <w:tc>
          <w:tcPr>
            <w:tcW w:w="831" w:type="pct"/>
            <w:vMerge/>
          </w:tcPr>
          <w:p w14:paraId="4469066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296664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5735C02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Sectorul industrial</w:t>
            </w:r>
          </w:p>
        </w:tc>
      </w:tr>
      <w:tr w:rsidR="007E3B4E" w:rsidRPr="00FC577D" w14:paraId="48A21712" w14:textId="77777777" w:rsidTr="0D3A8771">
        <w:trPr>
          <w:trHeight w:val="116"/>
        </w:trPr>
        <w:tc>
          <w:tcPr>
            <w:tcW w:w="831" w:type="pct"/>
            <w:vMerge/>
          </w:tcPr>
          <w:p w14:paraId="74539910"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340158E"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Aplicarea regională</w:t>
            </w:r>
          </w:p>
        </w:tc>
        <w:tc>
          <w:tcPr>
            <w:tcW w:w="2877" w:type="pct"/>
          </w:tcPr>
          <w:p w14:paraId="5A3205B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7E3B4E" w:rsidRPr="00FC577D" w14:paraId="3C6F5B72" w14:textId="77777777" w:rsidTr="0D3A8771">
        <w:trPr>
          <w:trHeight w:val="476"/>
        </w:trPr>
        <w:tc>
          <w:tcPr>
            <w:tcW w:w="831" w:type="pct"/>
            <w:vMerge w:val="restart"/>
          </w:tcPr>
          <w:p w14:paraId="7F2F07EC" w14:textId="77777777" w:rsidR="00466582" w:rsidRPr="00FC577D" w:rsidRDefault="0046658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3ED67754" w14:textId="77777777" w:rsidR="00466582" w:rsidRPr="00FC577D" w:rsidRDefault="0046658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4DF870C4" w14:textId="77777777" w:rsidR="00466582" w:rsidRPr="00FC577D" w:rsidRDefault="00466582" w:rsidP="00B14425">
            <w:pPr>
              <w:tabs>
                <w:tab w:val="left" w:pos="432"/>
                <w:tab w:val="left" w:pos="993"/>
                <w:tab w:val="left" w:pos="1242"/>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1.Stabilirea dialogului cu Partenerii de Dezvoltare, Donatorii și băncile comerciale locale, în vederea </w:t>
            </w:r>
            <w:r w:rsidR="004B2AC9" w:rsidRPr="00FC577D">
              <w:rPr>
                <w:rFonts w:ascii="Times New Roman" w:hAnsi="Times New Roman" w:cs="Times New Roman"/>
                <w:sz w:val="24"/>
                <w:szCs w:val="24"/>
                <w:lang w:eastAsia="de-DE"/>
              </w:rPr>
              <w:t xml:space="preserve">promovării consumului rațional de resurse și energie, precum și </w:t>
            </w:r>
            <w:r w:rsidRPr="00FC577D">
              <w:rPr>
                <w:rFonts w:ascii="Times New Roman" w:hAnsi="Times New Roman" w:cs="Times New Roman"/>
                <w:sz w:val="24"/>
                <w:szCs w:val="24"/>
                <w:lang w:eastAsia="de-DE"/>
              </w:rPr>
              <w:t>dezvolt</w:t>
            </w:r>
            <w:r w:rsidR="004B2AC9" w:rsidRPr="00FC577D">
              <w:rPr>
                <w:rFonts w:ascii="Times New Roman" w:hAnsi="Times New Roman" w:cs="Times New Roman"/>
                <w:sz w:val="24"/>
                <w:szCs w:val="24"/>
                <w:lang w:eastAsia="de-DE"/>
              </w:rPr>
              <w:t>area</w:t>
            </w:r>
            <w:r w:rsidRPr="00FC577D">
              <w:rPr>
                <w:rFonts w:ascii="Times New Roman" w:hAnsi="Times New Roman" w:cs="Times New Roman"/>
                <w:sz w:val="24"/>
                <w:szCs w:val="24"/>
                <w:lang w:eastAsia="de-DE"/>
              </w:rPr>
              <w:t xml:space="preserve"> unui set de instrumente de finanțare, în condiții preferențiale, a măsurilor de eficiență </w:t>
            </w:r>
            <w:r w:rsidR="007F46B2" w:rsidRPr="00FC577D">
              <w:rPr>
                <w:rFonts w:ascii="Times New Roman" w:hAnsi="Times New Roman" w:cs="Times New Roman"/>
                <w:sz w:val="24"/>
                <w:szCs w:val="24"/>
                <w:lang w:eastAsia="de-DE"/>
              </w:rPr>
              <w:t>energetică;</w:t>
            </w:r>
          </w:p>
          <w:p w14:paraId="4EE20044" w14:textId="77777777" w:rsidR="00466582" w:rsidRPr="00FC577D" w:rsidRDefault="00466582" w:rsidP="00B14425">
            <w:pPr>
              <w:tabs>
                <w:tab w:val="left" w:pos="432"/>
                <w:tab w:val="left" w:pos="993"/>
                <w:tab w:val="left" w:pos="1242"/>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2. Promovarea oportunităților de finanțare în </w:t>
            </w:r>
            <w:proofErr w:type="spellStart"/>
            <w:r w:rsidRPr="00FC577D">
              <w:rPr>
                <w:rFonts w:ascii="Times New Roman" w:hAnsi="Times New Roman" w:cs="Times New Roman"/>
                <w:sz w:val="24"/>
                <w:szCs w:val="24"/>
                <w:lang w:eastAsia="de-DE"/>
              </w:rPr>
              <w:t>rîndul</w:t>
            </w:r>
            <w:proofErr w:type="spellEnd"/>
            <w:r w:rsidRPr="00FC577D">
              <w:rPr>
                <w:rFonts w:ascii="Times New Roman" w:hAnsi="Times New Roman" w:cs="Times New Roman"/>
                <w:sz w:val="24"/>
                <w:szCs w:val="24"/>
                <w:lang w:eastAsia="de-DE"/>
              </w:rPr>
              <w:t xml:space="preserve"> întreprinderilor din sectorul industrial</w:t>
            </w:r>
            <w:r w:rsidR="007F46B2" w:rsidRPr="00FC577D">
              <w:rPr>
                <w:rFonts w:ascii="Times New Roman" w:hAnsi="Times New Roman" w:cs="Times New Roman"/>
                <w:sz w:val="24"/>
                <w:szCs w:val="24"/>
                <w:lang w:eastAsia="de-DE"/>
              </w:rPr>
              <w:t>;</w:t>
            </w:r>
          </w:p>
          <w:p w14:paraId="7EE095E5" w14:textId="79FA30BD" w:rsidR="00466582" w:rsidRPr="00FC577D" w:rsidRDefault="00466582" w:rsidP="00B14425">
            <w:pPr>
              <w:tabs>
                <w:tab w:val="left" w:pos="432"/>
                <w:tab w:val="left" w:pos="993"/>
                <w:tab w:val="left" w:pos="1242"/>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3. Facilitarea accesului întreprinderilor din </w:t>
            </w:r>
            <w:r w:rsidR="007305DF">
              <w:rPr>
                <w:rFonts w:ascii="Times New Roman" w:hAnsi="Times New Roman" w:cs="Times New Roman"/>
                <w:sz w:val="24"/>
                <w:szCs w:val="24"/>
                <w:lang w:eastAsia="de-DE"/>
              </w:rPr>
              <w:t>sectorul</w:t>
            </w:r>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industrtial</w:t>
            </w:r>
            <w:proofErr w:type="spellEnd"/>
            <w:r w:rsidRPr="00FC577D">
              <w:rPr>
                <w:rFonts w:ascii="Times New Roman" w:hAnsi="Times New Roman" w:cs="Times New Roman"/>
                <w:sz w:val="24"/>
                <w:szCs w:val="24"/>
                <w:lang w:eastAsia="de-DE"/>
              </w:rPr>
              <w:t xml:space="preserve"> din RM la instrumentele de finanțare puse la dispoziție de Partenerii de Dezvoltare/ Donatorii. Băncile comerciale locale</w:t>
            </w:r>
            <w:r w:rsidR="007F46B2" w:rsidRPr="00FC577D">
              <w:rPr>
                <w:rFonts w:ascii="Times New Roman" w:hAnsi="Times New Roman" w:cs="Times New Roman"/>
                <w:sz w:val="24"/>
                <w:szCs w:val="24"/>
                <w:lang w:eastAsia="de-DE"/>
              </w:rPr>
              <w:t>.</w:t>
            </w:r>
          </w:p>
        </w:tc>
      </w:tr>
      <w:tr w:rsidR="007E3B4E" w:rsidRPr="00FC577D" w14:paraId="67EEABC1" w14:textId="77777777" w:rsidTr="0D3A8771">
        <w:trPr>
          <w:trHeight w:val="278"/>
        </w:trPr>
        <w:tc>
          <w:tcPr>
            <w:tcW w:w="831" w:type="pct"/>
            <w:vMerge/>
          </w:tcPr>
          <w:p w14:paraId="5A7E0CF2" w14:textId="77777777" w:rsidR="00466582" w:rsidRPr="00FC577D" w:rsidRDefault="0046658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98E1956" w14:textId="77777777" w:rsidR="00466582" w:rsidRPr="00FC577D" w:rsidRDefault="0046658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71F12C3D" w14:textId="77777777" w:rsidR="001F52C9" w:rsidRPr="00FC577D" w:rsidRDefault="00896EB8" w:rsidP="00B14425">
            <w:pPr>
              <w:tabs>
                <w:tab w:val="left" w:pos="50"/>
                <w:tab w:val="left" w:pos="476"/>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1</w:t>
            </w:r>
            <w:r w:rsidR="001F52C9" w:rsidRPr="00FC577D">
              <w:rPr>
                <w:rFonts w:ascii="Times New Roman" w:hAnsi="Times New Roman" w:cs="Times New Roman"/>
                <w:sz w:val="24"/>
                <w:szCs w:val="24"/>
              </w:rPr>
              <w:t>. Linia de finanțare EU4Business</w:t>
            </w:r>
            <w:r w:rsidR="007F46B2" w:rsidRPr="00FC577D">
              <w:rPr>
                <w:rFonts w:ascii="Times New Roman" w:hAnsi="Times New Roman" w:cs="Times New Roman"/>
                <w:sz w:val="24"/>
                <w:szCs w:val="24"/>
              </w:rPr>
              <w:t>;</w:t>
            </w:r>
          </w:p>
          <w:p w14:paraId="70B2EF05" w14:textId="77777777" w:rsidR="001F52C9" w:rsidRPr="00FC577D" w:rsidRDefault="00896EB8" w:rsidP="00B14425">
            <w:pPr>
              <w:tabs>
                <w:tab w:val="left" w:pos="50"/>
                <w:tab w:val="left" w:pos="476"/>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2</w:t>
            </w:r>
            <w:r w:rsidR="00F85639" w:rsidRPr="00FC577D">
              <w:rPr>
                <w:rFonts w:ascii="Times New Roman" w:hAnsi="Times New Roman" w:cs="Times New Roman"/>
                <w:sz w:val="24"/>
                <w:szCs w:val="24"/>
              </w:rPr>
              <w:t>. Linia d</w:t>
            </w:r>
            <w:r w:rsidR="001F52C9" w:rsidRPr="00FC577D">
              <w:rPr>
                <w:rFonts w:ascii="Times New Roman" w:hAnsi="Times New Roman" w:cs="Times New Roman"/>
                <w:sz w:val="24"/>
                <w:szCs w:val="24"/>
              </w:rPr>
              <w:t>e</w:t>
            </w:r>
            <w:r w:rsidR="00F85639" w:rsidRPr="00FC577D">
              <w:rPr>
                <w:rFonts w:ascii="Times New Roman" w:hAnsi="Times New Roman" w:cs="Times New Roman"/>
                <w:sz w:val="24"/>
                <w:szCs w:val="24"/>
              </w:rPr>
              <w:t xml:space="preserve"> </w:t>
            </w:r>
            <w:r w:rsidR="001F52C9" w:rsidRPr="00FC577D">
              <w:rPr>
                <w:rFonts w:ascii="Times New Roman" w:hAnsi="Times New Roman" w:cs="Times New Roman"/>
                <w:sz w:val="24"/>
                <w:szCs w:val="24"/>
              </w:rPr>
              <w:t xml:space="preserve">finanțare </w:t>
            </w:r>
            <w:proofErr w:type="spellStart"/>
            <w:r w:rsidR="001F52C9" w:rsidRPr="00FC577D">
              <w:rPr>
                <w:rFonts w:ascii="Times New Roman" w:hAnsi="Times New Roman" w:cs="Times New Roman"/>
                <w:sz w:val="24"/>
                <w:szCs w:val="24"/>
              </w:rPr>
              <w:t>GreenForGrowth</w:t>
            </w:r>
            <w:proofErr w:type="spellEnd"/>
            <w:r w:rsidR="007F46B2" w:rsidRPr="00FC577D">
              <w:rPr>
                <w:rFonts w:ascii="Times New Roman" w:hAnsi="Times New Roman" w:cs="Times New Roman"/>
                <w:sz w:val="24"/>
                <w:szCs w:val="24"/>
              </w:rPr>
              <w:t>;</w:t>
            </w:r>
          </w:p>
          <w:p w14:paraId="63086477" w14:textId="77777777" w:rsidR="001F52C9" w:rsidRPr="00FC577D" w:rsidRDefault="00896EB8" w:rsidP="00B14425">
            <w:pPr>
              <w:tabs>
                <w:tab w:val="left" w:pos="50"/>
                <w:tab w:val="left" w:pos="476"/>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3</w:t>
            </w:r>
            <w:r w:rsidR="001F52C9" w:rsidRPr="00FC577D">
              <w:rPr>
                <w:rFonts w:ascii="Times New Roman" w:hAnsi="Times New Roman" w:cs="Times New Roman"/>
                <w:sz w:val="24"/>
                <w:szCs w:val="24"/>
              </w:rPr>
              <w:t xml:space="preserve">.Corporația Nordică de </w:t>
            </w:r>
            <w:r w:rsidR="00813584" w:rsidRPr="00FC577D">
              <w:rPr>
                <w:rFonts w:ascii="Times New Roman" w:hAnsi="Times New Roman" w:cs="Times New Roman"/>
                <w:sz w:val="24"/>
                <w:szCs w:val="24"/>
              </w:rPr>
              <w:t>Mediu</w:t>
            </w:r>
            <w:r w:rsidR="001F52C9" w:rsidRPr="00FC577D">
              <w:rPr>
                <w:rFonts w:ascii="Times New Roman" w:hAnsi="Times New Roman" w:cs="Times New Roman"/>
                <w:sz w:val="24"/>
                <w:szCs w:val="24"/>
              </w:rPr>
              <w:t xml:space="preserve"> (NEFCO)</w:t>
            </w:r>
            <w:r w:rsidR="007F46B2" w:rsidRPr="00FC577D">
              <w:rPr>
                <w:rFonts w:ascii="Times New Roman" w:hAnsi="Times New Roman" w:cs="Times New Roman"/>
                <w:sz w:val="24"/>
                <w:szCs w:val="24"/>
              </w:rPr>
              <w:t>;</w:t>
            </w:r>
          </w:p>
          <w:p w14:paraId="2C330656" w14:textId="77777777" w:rsidR="007A1542" w:rsidRPr="00FC577D" w:rsidRDefault="00896EB8" w:rsidP="00B14425">
            <w:pPr>
              <w:tabs>
                <w:tab w:val="left" w:pos="50"/>
                <w:tab w:val="left" w:pos="476"/>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4</w:t>
            </w:r>
            <w:r w:rsidR="001F52C9" w:rsidRPr="00FC577D">
              <w:rPr>
                <w:rFonts w:ascii="Times New Roman" w:hAnsi="Times New Roman" w:cs="Times New Roman"/>
                <w:sz w:val="24"/>
                <w:szCs w:val="24"/>
              </w:rPr>
              <w:t xml:space="preserve">. Alte instrumente de finanțare puse la dispoziție de </w:t>
            </w:r>
            <w:proofErr w:type="spellStart"/>
            <w:r w:rsidR="001F52C9" w:rsidRPr="00FC577D">
              <w:rPr>
                <w:rFonts w:ascii="Times New Roman" w:hAnsi="Times New Roman" w:cs="Times New Roman"/>
                <w:sz w:val="24"/>
                <w:szCs w:val="24"/>
              </w:rPr>
              <w:t>Parteenrii</w:t>
            </w:r>
            <w:proofErr w:type="spellEnd"/>
            <w:r w:rsidR="001F52C9" w:rsidRPr="00FC577D">
              <w:rPr>
                <w:rFonts w:ascii="Times New Roman" w:hAnsi="Times New Roman" w:cs="Times New Roman"/>
                <w:sz w:val="24"/>
                <w:szCs w:val="24"/>
              </w:rPr>
              <w:t xml:space="preserve"> de Dezvoltare (BERD-GEF)</w:t>
            </w:r>
            <w:r w:rsidR="007F46B2" w:rsidRPr="00FC577D">
              <w:rPr>
                <w:rFonts w:ascii="Times New Roman" w:hAnsi="Times New Roman" w:cs="Times New Roman"/>
                <w:sz w:val="24"/>
                <w:szCs w:val="24"/>
              </w:rPr>
              <w:t>;</w:t>
            </w:r>
          </w:p>
          <w:p w14:paraId="5E44F75B" w14:textId="77777777" w:rsidR="001E23CF" w:rsidRPr="00FC577D" w:rsidRDefault="00896EB8" w:rsidP="00B14425">
            <w:pPr>
              <w:tabs>
                <w:tab w:val="left" w:pos="50"/>
                <w:tab w:val="left" w:pos="476"/>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5</w:t>
            </w:r>
            <w:r w:rsidR="001E23CF" w:rsidRPr="00FC577D">
              <w:rPr>
                <w:rFonts w:ascii="Times New Roman" w:hAnsi="Times New Roman" w:cs="Times New Roman"/>
                <w:sz w:val="24"/>
                <w:szCs w:val="24"/>
              </w:rPr>
              <w:t>. Creditarea sectorului industrial de către băncile comerciale locale</w:t>
            </w:r>
            <w:r w:rsidR="007F46B2" w:rsidRPr="00FC577D">
              <w:rPr>
                <w:rFonts w:ascii="Times New Roman" w:hAnsi="Times New Roman" w:cs="Times New Roman"/>
                <w:sz w:val="24"/>
                <w:szCs w:val="24"/>
              </w:rPr>
              <w:t>;</w:t>
            </w:r>
          </w:p>
          <w:p w14:paraId="295E021E" w14:textId="77777777" w:rsidR="00DC1888" w:rsidRPr="00FC577D" w:rsidRDefault="00896EB8" w:rsidP="00B14425">
            <w:pPr>
              <w:tabs>
                <w:tab w:val="left" w:pos="50"/>
                <w:tab w:val="left" w:pos="476"/>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6</w:t>
            </w:r>
            <w:r w:rsidR="00DC1888" w:rsidRPr="00FC577D">
              <w:rPr>
                <w:rFonts w:ascii="Times New Roman" w:hAnsi="Times New Roman" w:cs="Times New Roman"/>
                <w:sz w:val="24"/>
                <w:szCs w:val="24"/>
              </w:rPr>
              <w:t>. Finanțarea măsurilor de eficiență energetică în agricultură de către băncile comerciale locale</w:t>
            </w:r>
            <w:r w:rsidR="007F46B2" w:rsidRPr="00FC577D">
              <w:rPr>
                <w:rFonts w:ascii="Times New Roman" w:hAnsi="Times New Roman" w:cs="Times New Roman"/>
                <w:sz w:val="24"/>
                <w:szCs w:val="24"/>
              </w:rPr>
              <w:t>.</w:t>
            </w:r>
          </w:p>
          <w:p w14:paraId="34A87F1C" w14:textId="77777777" w:rsidR="0082032A" w:rsidRPr="00FC577D" w:rsidRDefault="0082032A" w:rsidP="00B14425">
            <w:pPr>
              <w:tabs>
                <w:tab w:val="left" w:pos="50"/>
                <w:tab w:val="left" w:pos="476"/>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 xml:space="preserve">7. Bugetele </w:t>
            </w:r>
            <w:proofErr w:type="spellStart"/>
            <w:r w:rsidRPr="00FC577D">
              <w:rPr>
                <w:rFonts w:ascii="Times New Roman" w:hAnsi="Times New Roman" w:cs="Times New Roman"/>
                <w:sz w:val="24"/>
                <w:szCs w:val="24"/>
              </w:rPr>
              <w:t>proiectelot</w:t>
            </w:r>
            <w:proofErr w:type="spellEnd"/>
            <w:r w:rsidRPr="00FC577D">
              <w:rPr>
                <w:rFonts w:ascii="Times New Roman" w:hAnsi="Times New Roman" w:cs="Times New Roman"/>
                <w:sz w:val="24"/>
                <w:szCs w:val="24"/>
              </w:rPr>
              <w:t xml:space="preserve"> dezvoltate în cadrul Programului de țară UNIDO pentru Dezvoltare Inclusivă și Durabilă în Republica Moldova pentru perioada 2019-2023</w:t>
            </w:r>
          </w:p>
          <w:p w14:paraId="3B912B35" w14:textId="77777777" w:rsidR="0082032A" w:rsidRPr="00FC577D" w:rsidRDefault="0082032A" w:rsidP="00B14425">
            <w:pPr>
              <w:tabs>
                <w:tab w:val="left" w:pos="50"/>
                <w:tab w:val="left" w:pos="476"/>
                <w:tab w:val="left" w:pos="5040"/>
                <w:tab w:val="right" w:pos="8504"/>
              </w:tabs>
              <w:spacing w:after="0" w:line="240" w:lineRule="auto"/>
              <w:contextualSpacing/>
              <w:jc w:val="both"/>
              <w:rPr>
                <w:rFonts w:ascii="Times New Roman" w:hAnsi="Times New Roman" w:cs="Times New Roman"/>
                <w:sz w:val="24"/>
                <w:szCs w:val="24"/>
                <w:lang w:eastAsia="de-DE"/>
              </w:rPr>
            </w:pPr>
            <w:r w:rsidRPr="00FC577D">
              <w:rPr>
                <w:rFonts w:ascii="Times New Roman" w:hAnsi="Times New Roman" w:cs="Times New Roman"/>
                <w:sz w:val="24"/>
                <w:szCs w:val="24"/>
              </w:rPr>
              <w:t xml:space="preserve">8. Bugetul programului </w:t>
            </w:r>
            <w:proofErr w:type="spellStart"/>
            <w:r w:rsidRPr="00FC577D">
              <w:rPr>
                <w:rFonts w:ascii="Times New Roman" w:hAnsi="Times New Roman" w:cs="Times New Roman"/>
                <w:sz w:val="24"/>
                <w:szCs w:val="24"/>
              </w:rPr>
              <w:t>EUEnvironment</w:t>
            </w:r>
            <w:proofErr w:type="spellEnd"/>
            <w:r w:rsidRPr="00FC577D">
              <w:rPr>
                <w:rFonts w:ascii="Times New Roman" w:hAnsi="Times New Roman" w:cs="Times New Roman"/>
                <w:sz w:val="24"/>
                <w:szCs w:val="24"/>
              </w:rPr>
              <w:t xml:space="preserve"> și EU4Climate </w:t>
            </w:r>
          </w:p>
        </w:tc>
      </w:tr>
      <w:tr w:rsidR="007E3B4E" w:rsidRPr="00FC577D" w14:paraId="2A35212E" w14:textId="77777777" w:rsidTr="0D3A8771">
        <w:trPr>
          <w:trHeight w:val="476"/>
        </w:trPr>
        <w:tc>
          <w:tcPr>
            <w:tcW w:w="831" w:type="pct"/>
            <w:vMerge/>
          </w:tcPr>
          <w:p w14:paraId="60FA6563" w14:textId="77777777" w:rsidR="00466582" w:rsidRPr="00FC577D" w:rsidRDefault="0046658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D699723" w14:textId="77777777" w:rsidR="00466582" w:rsidRPr="00FC577D" w:rsidRDefault="0046658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43B05FD0" w14:textId="77777777" w:rsidR="001F52C9" w:rsidRPr="00FC577D" w:rsidRDefault="001F52C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Unitățile de Implementare a Proiectelor,</w:t>
            </w:r>
            <w:r w:rsidR="0082032A" w:rsidRPr="00FC577D">
              <w:rPr>
                <w:rFonts w:ascii="Times New Roman" w:hAnsi="Times New Roman" w:cs="Times New Roman"/>
                <w:sz w:val="24"/>
                <w:szCs w:val="24"/>
                <w:lang w:eastAsia="de-DE"/>
              </w:rPr>
              <w:t xml:space="preserve"> programelor</w:t>
            </w:r>
          </w:p>
          <w:p w14:paraId="547DC4B0" w14:textId="77777777" w:rsidR="001F52C9" w:rsidRPr="00FC577D" w:rsidRDefault="001F52C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Ministerul Economiei și </w:t>
            </w:r>
            <w:proofErr w:type="spellStart"/>
            <w:r w:rsidRPr="00FC577D">
              <w:rPr>
                <w:rFonts w:ascii="Times New Roman" w:hAnsi="Times New Roman" w:cs="Times New Roman"/>
                <w:sz w:val="24"/>
                <w:szCs w:val="24"/>
                <w:lang w:eastAsia="de-DE"/>
              </w:rPr>
              <w:t>Infrastucturii</w:t>
            </w:r>
            <w:proofErr w:type="spellEnd"/>
            <w:r w:rsidRPr="00FC577D">
              <w:rPr>
                <w:rFonts w:ascii="Times New Roman" w:hAnsi="Times New Roman" w:cs="Times New Roman"/>
                <w:sz w:val="24"/>
                <w:szCs w:val="24"/>
                <w:lang w:eastAsia="de-DE"/>
              </w:rPr>
              <w:t>,</w:t>
            </w:r>
          </w:p>
          <w:p w14:paraId="1DAED928" w14:textId="77777777" w:rsidR="00466582" w:rsidRPr="00FC577D" w:rsidRDefault="001F52C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r w:rsidR="007F46B2" w:rsidRPr="00FC577D">
              <w:rPr>
                <w:rFonts w:ascii="Times New Roman" w:hAnsi="Times New Roman" w:cs="Times New Roman"/>
                <w:sz w:val="24"/>
                <w:szCs w:val="24"/>
                <w:lang w:eastAsia="de-DE"/>
              </w:rPr>
              <w:t>.</w:t>
            </w:r>
          </w:p>
        </w:tc>
      </w:tr>
      <w:tr w:rsidR="007E3B4E" w:rsidRPr="00FC577D" w14:paraId="5F069398" w14:textId="77777777" w:rsidTr="0D3A8771">
        <w:trPr>
          <w:trHeight w:val="67"/>
        </w:trPr>
        <w:tc>
          <w:tcPr>
            <w:tcW w:w="831" w:type="pct"/>
            <w:vMerge/>
          </w:tcPr>
          <w:p w14:paraId="1AC5CDBE" w14:textId="77777777" w:rsidR="00466582" w:rsidRPr="00FC577D" w:rsidRDefault="0046658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9E0833E" w14:textId="77777777" w:rsidR="00466582" w:rsidRPr="00FC577D" w:rsidRDefault="0046658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35E42315" w14:textId="77777777" w:rsidR="00466582" w:rsidRPr="00FC577D" w:rsidRDefault="0046658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r w:rsidRPr="00FC577D">
              <w:rPr>
                <w:rFonts w:ascii="Times New Roman" w:hAnsi="Times New Roman" w:cs="Times New Roman"/>
                <w:sz w:val="24"/>
                <w:szCs w:val="24"/>
                <w:lang w:eastAsia="de-DE"/>
              </w:rPr>
              <w:tab/>
            </w:r>
          </w:p>
        </w:tc>
      </w:tr>
      <w:tr w:rsidR="007E3B4E" w:rsidRPr="00FC577D" w14:paraId="04AAE0C1" w14:textId="77777777" w:rsidTr="0D3A8771">
        <w:trPr>
          <w:trHeight w:val="233"/>
        </w:trPr>
        <w:tc>
          <w:tcPr>
            <w:tcW w:w="831" w:type="pct"/>
            <w:vMerge w:val="restart"/>
          </w:tcPr>
          <w:p w14:paraId="62878AC5" w14:textId="77777777" w:rsidR="00466582" w:rsidRPr="00FC577D" w:rsidRDefault="0046658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4E8278FB" w14:textId="77777777" w:rsidR="00466582" w:rsidRPr="00FC577D" w:rsidRDefault="0046658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49430543" w14:textId="77777777" w:rsidR="00466582" w:rsidRPr="00FC577D" w:rsidRDefault="0046658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Metoda de monitorizare – conform abordării </w:t>
            </w:r>
            <w:proofErr w:type="spellStart"/>
            <w:r w:rsidRPr="00FC577D">
              <w:rPr>
                <w:rFonts w:ascii="Times New Roman" w:hAnsi="Times New Roman" w:cs="Times New Roman"/>
                <w:sz w:val="24"/>
                <w:szCs w:val="24"/>
                <w:lang w:eastAsia="de-DE"/>
              </w:rPr>
              <w:t>bottom-up</w:t>
            </w:r>
            <w:proofErr w:type="spellEnd"/>
            <w:r w:rsidR="007F46B2" w:rsidRPr="00FC577D">
              <w:rPr>
                <w:rFonts w:ascii="Times New Roman" w:hAnsi="Times New Roman" w:cs="Times New Roman"/>
                <w:sz w:val="24"/>
                <w:szCs w:val="24"/>
                <w:lang w:eastAsia="de-DE"/>
              </w:rPr>
              <w:t>.</w:t>
            </w:r>
          </w:p>
          <w:p w14:paraId="003FF32B" w14:textId="77777777" w:rsidR="00270E42" w:rsidRPr="00FC577D" w:rsidRDefault="00270E42" w:rsidP="00270E4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Efectele măsurii vor fi monitorizate prin intermediul sistemului de măsurare şi verificare, raportările instituțiilor responsabile de implementare</w:t>
            </w:r>
            <w:r w:rsidR="007F46B2" w:rsidRPr="00FC577D">
              <w:rPr>
                <w:rFonts w:ascii="Times New Roman" w:hAnsi="Times New Roman" w:cs="Times New Roman"/>
                <w:sz w:val="24"/>
                <w:szCs w:val="24"/>
                <w:lang w:eastAsia="de-DE"/>
              </w:rPr>
              <w:t>.</w:t>
            </w:r>
          </w:p>
          <w:p w14:paraId="6D56D8F2" w14:textId="77777777" w:rsidR="007A1542" w:rsidRPr="00FC577D" w:rsidRDefault="00270E42" w:rsidP="00270E42">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Economiile așteptate pentru perioada anilor 2019-2021 au fost </w:t>
            </w:r>
            <w:proofErr w:type="spellStart"/>
            <w:r w:rsidRPr="00FC577D">
              <w:rPr>
                <w:rFonts w:ascii="Times New Roman" w:hAnsi="Times New Roman" w:cs="Times New Roman"/>
                <w:sz w:val="24"/>
                <w:szCs w:val="24"/>
                <w:lang w:eastAsia="de-DE"/>
              </w:rPr>
              <w:t>esimate</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folsind</w:t>
            </w:r>
            <w:proofErr w:type="spellEnd"/>
            <w:r w:rsidRPr="00FC577D">
              <w:rPr>
                <w:rFonts w:ascii="Times New Roman" w:hAnsi="Times New Roman" w:cs="Times New Roman"/>
                <w:sz w:val="24"/>
                <w:szCs w:val="24"/>
                <w:lang w:eastAsia="de-DE"/>
              </w:rPr>
              <w:t xml:space="preserve"> metoda ex-ante, la baza căreia stau rezultatele obținute din implementarea proiectelor similare.</w:t>
            </w:r>
          </w:p>
        </w:tc>
      </w:tr>
      <w:tr w:rsidR="007E3B4E" w:rsidRPr="00FC577D" w14:paraId="5189488B" w14:textId="77777777" w:rsidTr="0D3A8771">
        <w:trPr>
          <w:trHeight w:val="296"/>
        </w:trPr>
        <w:tc>
          <w:tcPr>
            <w:tcW w:w="831" w:type="pct"/>
            <w:vMerge/>
          </w:tcPr>
          <w:p w14:paraId="342D4C27" w14:textId="77777777" w:rsidR="001F52C9" w:rsidRPr="00FC577D" w:rsidRDefault="001F52C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4641699" w14:textId="77777777" w:rsidR="001F52C9" w:rsidRPr="00FC577D" w:rsidRDefault="001F52C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6D1BCAD3" w14:textId="4A044ADE" w:rsidR="001F52C9" w:rsidRPr="00FC577D" w:rsidRDefault="00865813"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19,93</w:t>
            </w:r>
            <w:r w:rsidR="0D3A8771" w:rsidRPr="0D3A8771">
              <w:rPr>
                <w:rFonts w:ascii="Times New Roman" w:hAnsi="Times New Roman" w:cs="Times New Roman"/>
                <w:sz w:val="24"/>
                <w:szCs w:val="24"/>
                <w:lang w:eastAsia="de-DE"/>
              </w:rPr>
              <w:t xml:space="preserve"> </w:t>
            </w:r>
            <w:proofErr w:type="spellStart"/>
            <w:r w:rsidR="0D3A8771" w:rsidRPr="0D3A8771">
              <w:rPr>
                <w:rFonts w:ascii="Times New Roman" w:hAnsi="Times New Roman" w:cs="Times New Roman"/>
                <w:sz w:val="24"/>
                <w:szCs w:val="24"/>
                <w:lang w:eastAsia="de-DE"/>
              </w:rPr>
              <w:t>ktep</w:t>
            </w:r>
            <w:proofErr w:type="spellEnd"/>
          </w:p>
        </w:tc>
      </w:tr>
      <w:tr w:rsidR="007E3B4E" w:rsidRPr="00FC577D" w14:paraId="5FB4C3A7" w14:textId="77777777" w:rsidTr="0D3A8771">
        <w:trPr>
          <w:trHeight w:val="125"/>
        </w:trPr>
        <w:tc>
          <w:tcPr>
            <w:tcW w:w="831" w:type="pct"/>
            <w:vMerge/>
          </w:tcPr>
          <w:p w14:paraId="3572E399" w14:textId="77777777" w:rsidR="001F52C9" w:rsidRPr="00FC577D" w:rsidRDefault="001F52C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8643971" w14:textId="77777777" w:rsidR="001F52C9" w:rsidRPr="00FC577D" w:rsidRDefault="001F52C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291DB99D" w14:textId="4CC46FD8" w:rsidR="001F52C9" w:rsidRPr="00FC577D" w:rsidRDefault="00865813"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19,47</w:t>
            </w:r>
            <w:r w:rsidR="0D3A8771" w:rsidRPr="0D3A8771">
              <w:rPr>
                <w:rFonts w:ascii="Times New Roman" w:hAnsi="Times New Roman" w:cs="Times New Roman"/>
                <w:sz w:val="24"/>
                <w:szCs w:val="24"/>
                <w:lang w:eastAsia="de-DE"/>
              </w:rPr>
              <w:t xml:space="preserve"> </w:t>
            </w:r>
            <w:proofErr w:type="spellStart"/>
            <w:r w:rsidR="0D3A8771" w:rsidRPr="0D3A8771">
              <w:rPr>
                <w:rFonts w:ascii="Times New Roman" w:hAnsi="Times New Roman" w:cs="Times New Roman"/>
                <w:sz w:val="24"/>
                <w:szCs w:val="24"/>
                <w:lang w:eastAsia="de-DE"/>
              </w:rPr>
              <w:t>ktep</w:t>
            </w:r>
            <w:proofErr w:type="spellEnd"/>
          </w:p>
        </w:tc>
      </w:tr>
      <w:tr w:rsidR="007E3B4E" w:rsidRPr="00FC577D" w14:paraId="5DB283EF" w14:textId="77777777" w:rsidTr="0D3A8771">
        <w:trPr>
          <w:trHeight w:val="260"/>
        </w:trPr>
        <w:tc>
          <w:tcPr>
            <w:tcW w:w="831" w:type="pct"/>
            <w:vMerge/>
          </w:tcPr>
          <w:p w14:paraId="6CEB15CE" w14:textId="77777777" w:rsidR="001F52C9" w:rsidRPr="00FC577D" w:rsidRDefault="001F52C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6A4F991" w14:textId="77777777" w:rsidR="001F52C9" w:rsidRPr="00FC577D" w:rsidRDefault="001F52C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51D81529" w14:textId="1118B9C0" w:rsidR="001F52C9" w:rsidRPr="00FC577D" w:rsidRDefault="00865813"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19,01</w:t>
            </w:r>
            <w:r w:rsidR="0D3A8771" w:rsidRPr="0D3A8771">
              <w:rPr>
                <w:rFonts w:ascii="Times New Roman" w:hAnsi="Times New Roman" w:cs="Times New Roman"/>
                <w:sz w:val="24"/>
                <w:szCs w:val="24"/>
                <w:lang w:eastAsia="de-DE"/>
              </w:rPr>
              <w:t xml:space="preserve"> </w:t>
            </w:r>
            <w:proofErr w:type="spellStart"/>
            <w:r w:rsidR="0D3A8771" w:rsidRPr="0D3A8771">
              <w:rPr>
                <w:rFonts w:ascii="Times New Roman" w:hAnsi="Times New Roman" w:cs="Times New Roman"/>
                <w:sz w:val="24"/>
                <w:szCs w:val="24"/>
                <w:lang w:eastAsia="de-DE"/>
              </w:rPr>
              <w:t>ktep</w:t>
            </w:r>
            <w:proofErr w:type="spellEnd"/>
          </w:p>
        </w:tc>
      </w:tr>
      <w:tr w:rsidR="007E3B4E" w:rsidRPr="00FC577D" w14:paraId="2A7E6643" w14:textId="77777777" w:rsidTr="0D3A8771">
        <w:trPr>
          <w:trHeight w:val="215"/>
        </w:trPr>
        <w:tc>
          <w:tcPr>
            <w:tcW w:w="831" w:type="pct"/>
            <w:vMerge/>
          </w:tcPr>
          <w:p w14:paraId="66518E39" w14:textId="77777777" w:rsidR="00466582" w:rsidRPr="00FC577D" w:rsidRDefault="0046658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4D4D3AD" w14:textId="77777777" w:rsidR="00466582" w:rsidRPr="00FC577D" w:rsidRDefault="0046658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Presupuneri</w:t>
            </w:r>
          </w:p>
        </w:tc>
        <w:tc>
          <w:tcPr>
            <w:tcW w:w="2877" w:type="pct"/>
          </w:tcPr>
          <w:p w14:paraId="0357C932" w14:textId="77777777" w:rsidR="00813584" w:rsidRPr="00FC577D" w:rsidRDefault="005D287B" w:rsidP="00B14425">
            <w:pPr>
              <w:pStyle w:val="a8"/>
              <w:tabs>
                <w:tab w:val="left" w:pos="522"/>
                <w:tab w:val="left" w:pos="993"/>
                <w:tab w:val="left" w:pos="5040"/>
                <w:tab w:val="right" w:pos="8504"/>
              </w:tabs>
              <w:spacing w:after="0" w:line="240" w:lineRule="auto"/>
              <w:jc w:val="both"/>
              <w:rPr>
                <w:rFonts w:ascii="Times New Roman" w:hAnsi="Times New Roman"/>
                <w:sz w:val="24"/>
                <w:szCs w:val="24"/>
                <w:lang w:val="ro-RO" w:eastAsia="de-DE"/>
              </w:rPr>
            </w:pPr>
            <w:r w:rsidRPr="00FC577D">
              <w:rPr>
                <w:rFonts w:ascii="Times New Roman" w:hAnsi="Times New Roman"/>
                <w:sz w:val="24"/>
                <w:szCs w:val="24"/>
                <w:lang w:val="ro-RO" w:eastAsia="de-DE"/>
              </w:rPr>
              <w:t>1</w:t>
            </w:r>
            <w:r w:rsidR="00813584" w:rsidRPr="00FC577D">
              <w:rPr>
                <w:rFonts w:ascii="Times New Roman" w:hAnsi="Times New Roman"/>
                <w:sz w:val="24"/>
                <w:szCs w:val="24"/>
                <w:lang w:val="ro-RO" w:eastAsia="de-DE"/>
              </w:rPr>
              <w:t>. EU4Business va aloca și finanța în perioada 2019-2021 proiecte de eficiență energetică în industrie și sectorul IMM în valoare de 5 milioane EUR anual</w:t>
            </w:r>
            <w:r w:rsidR="007F46B2" w:rsidRPr="00FC577D">
              <w:rPr>
                <w:rFonts w:ascii="Times New Roman" w:hAnsi="Times New Roman"/>
                <w:sz w:val="24"/>
                <w:szCs w:val="24"/>
                <w:lang w:val="ro-RO" w:eastAsia="de-DE"/>
              </w:rPr>
              <w:t>;</w:t>
            </w:r>
            <w:r w:rsidR="00813584" w:rsidRPr="00FC577D">
              <w:rPr>
                <w:rFonts w:ascii="Times New Roman" w:hAnsi="Times New Roman"/>
                <w:sz w:val="24"/>
                <w:szCs w:val="24"/>
                <w:lang w:val="ro-RO" w:eastAsia="de-DE"/>
              </w:rPr>
              <w:t xml:space="preserve"> </w:t>
            </w:r>
          </w:p>
          <w:p w14:paraId="375A7FF3" w14:textId="64D51A45" w:rsidR="00813584" w:rsidRPr="00FC577D" w:rsidRDefault="005D287B" w:rsidP="00B14425">
            <w:pPr>
              <w:pStyle w:val="a8"/>
              <w:tabs>
                <w:tab w:val="left" w:pos="522"/>
                <w:tab w:val="left" w:pos="993"/>
                <w:tab w:val="left" w:pos="5040"/>
                <w:tab w:val="right" w:pos="8504"/>
              </w:tabs>
              <w:spacing w:after="0" w:line="240" w:lineRule="auto"/>
              <w:jc w:val="both"/>
              <w:rPr>
                <w:rFonts w:ascii="Times New Roman" w:hAnsi="Times New Roman"/>
                <w:sz w:val="24"/>
                <w:szCs w:val="24"/>
                <w:lang w:val="ro-RO" w:eastAsia="de-DE"/>
              </w:rPr>
            </w:pPr>
            <w:r w:rsidRPr="00FC577D">
              <w:rPr>
                <w:rFonts w:ascii="Times New Roman" w:hAnsi="Times New Roman"/>
                <w:sz w:val="24"/>
                <w:szCs w:val="24"/>
                <w:lang w:val="ro-RO" w:eastAsia="de-DE"/>
              </w:rPr>
              <w:t>2</w:t>
            </w:r>
            <w:r w:rsidR="00813584" w:rsidRPr="00FC577D">
              <w:rPr>
                <w:rFonts w:ascii="Times New Roman" w:hAnsi="Times New Roman"/>
                <w:sz w:val="24"/>
                <w:szCs w:val="24"/>
                <w:lang w:val="ro-RO" w:eastAsia="de-DE"/>
              </w:rPr>
              <w:t xml:space="preserve">. BERD va lansa, prin intermediul facilității GEF, începând cu anul 2020 și finanța, începând cu anul 2021, proiecte de eficiență în </w:t>
            </w:r>
            <w:r w:rsidR="007305DF">
              <w:rPr>
                <w:rFonts w:ascii="Times New Roman" w:hAnsi="Times New Roman"/>
                <w:sz w:val="24"/>
                <w:szCs w:val="24"/>
                <w:lang w:val="ro-RO" w:eastAsia="de-DE"/>
              </w:rPr>
              <w:t>sectorul</w:t>
            </w:r>
            <w:r w:rsidR="00813584" w:rsidRPr="00FC577D">
              <w:rPr>
                <w:rFonts w:ascii="Times New Roman" w:hAnsi="Times New Roman"/>
                <w:sz w:val="24"/>
                <w:szCs w:val="24"/>
                <w:lang w:val="ro-RO" w:eastAsia="de-DE"/>
              </w:rPr>
              <w:t xml:space="preserve"> industrial, în valoare de 3 milioane EUR anual</w:t>
            </w:r>
            <w:r w:rsidR="007F46B2" w:rsidRPr="00FC577D">
              <w:rPr>
                <w:rFonts w:ascii="Times New Roman" w:hAnsi="Times New Roman"/>
                <w:sz w:val="24"/>
                <w:szCs w:val="24"/>
                <w:lang w:val="ro-RO" w:eastAsia="de-DE"/>
              </w:rPr>
              <w:t>;</w:t>
            </w:r>
          </w:p>
          <w:p w14:paraId="48B0BC29" w14:textId="77777777" w:rsidR="00813584" w:rsidRPr="00FC577D" w:rsidRDefault="005D287B" w:rsidP="00B14425">
            <w:pPr>
              <w:pStyle w:val="a8"/>
              <w:tabs>
                <w:tab w:val="left" w:pos="522"/>
                <w:tab w:val="left" w:pos="993"/>
                <w:tab w:val="left" w:pos="5040"/>
                <w:tab w:val="right" w:pos="8504"/>
              </w:tabs>
              <w:spacing w:after="0" w:line="240" w:lineRule="auto"/>
              <w:jc w:val="both"/>
              <w:rPr>
                <w:rFonts w:ascii="Times New Roman" w:hAnsi="Times New Roman"/>
                <w:sz w:val="24"/>
                <w:szCs w:val="24"/>
                <w:lang w:val="ro-RO" w:eastAsia="de-DE"/>
              </w:rPr>
            </w:pPr>
            <w:r w:rsidRPr="00FC577D">
              <w:rPr>
                <w:rFonts w:ascii="Times New Roman" w:hAnsi="Times New Roman"/>
                <w:sz w:val="24"/>
                <w:szCs w:val="24"/>
                <w:lang w:val="ro-RO" w:eastAsia="de-DE"/>
              </w:rPr>
              <w:t>3</w:t>
            </w:r>
            <w:r w:rsidR="00813584" w:rsidRPr="00FC577D">
              <w:rPr>
                <w:rFonts w:ascii="Times New Roman" w:hAnsi="Times New Roman"/>
                <w:sz w:val="24"/>
                <w:szCs w:val="24"/>
                <w:lang w:val="ro-RO" w:eastAsia="de-DE"/>
              </w:rPr>
              <w:t xml:space="preserve">. </w:t>
            </w:r>
            <w:proofErr w:type="spellStart"/>
            <w:r w:rsidR="00813584" w:rsidRPr="00FC577D">
              <w:rPr>
                <w:rFonts w:ascii="Times New Roman" w:hAnsi="Times New Roman"/>
                <w:sz w:val="24"/>
                <w:szCs w:val="24"/>
                <w:lang w:val="ro-RO" w:eastAsia="de-DE"/>
              </w:rPr>
              <w:t>GreenForGrowth</w:t>
            </w:r>
            <w:proofErr w:type="spellEnd"/>
            <w:r w:rsidR="00813584" w:rsidRPr="00FC577D">
              <w:rPr>
                <w:rFonts w:ascii="Times New Roman" w:hAnsi="Times New Roman"/>
                <w:sz w:val="24"/>
                <w:szCs w:val="24"/>
                <w:lang w:val="ro-RO" w:eastAsia="de-DE"/>
              </w:rPr>
              <w:t xml:space="preserve"> va aloca și finanța în perioada 2019-2021 proiecte de eficiență energetică în industrie și sectorul IMM în valoare de 1,5 milioane EUR anual</w:t>
            </w:r>
            <w:r w:rsidR="007F46B2" w:rsidRPr="00FC577D">
              <w:rPr>
                <w:rFonts w:ascii="Times New Roman" w:hAnsi="Times New Roman"/>
                <w:sz w:val="24"/>
                <w:szCs w:val="24"/>
                <w:lang w:val="ro-RO" w:eastAsia="de-DE"/>
              </w:rPr>
              <w:t>;</w:t>
            </w:r>
          </w:p>
          <w:p w14:paraId="6CE5C3D5" w14:textId="4DBA5C5A" w:rsidR="00813584" w:rsidRPr="00FC577D" w:rsidRDefault="005D287B" w:rsidP="00B14425">
            <w:pPr>
              <w:pStyle w:val="a8"/>
              <w:tabs>
                <w:tab w:val="left" w:pos="522"/>
                <w:tab w:val="left" w:pos="993"/>
                <w:tab w:val="left" w:pos="5040"/>
                <w:tab w:val="right" w:pos="8504"/>
              </w:tabs>
              <w:spacing w:after="0" w:line="240" w:lineRule="auto"/>
              <w:jc w:val="both"/>
              <w:rPr>
                <w:rFonts w:ascii="Times New Roman" w:hAnsi="Times New Roman"/>
                <w:b/>
                <w:sz w:val="24"/>
                <w:szCs w:val="24"/>
                <w:lang w:val="ro-RO" w:eastAsia="de-DE"/>
              </w:rPr>
            </w:pPr>
            <w:r w:rsidRPr="00FC577D">
              <w:rPr>
                <w:rFonts w:ascii="Times New Roman" w:hAnsi="Times New Roman"/>
                <w:sz w:val="24"/>
                <w:szCs w:val="24"/>
                <w:lang w:val="ro-RO" w:eastAsia="de-DE"/>
              </w:rPr>
              <w:t>4</w:t>
            </w:r>
            <w:r w:rsidR="00813584" w:rsidRPr="00FC577D">
              <w:rPr>
                <w:rFonts w:ascii="Times New Roman" w:hAnsi="Times New Roman"/>
                <w:sz w:val="24"/>
                <w:szCs w:val="24"/>
                <w:lang w:val="ro-RO" w:eastAsia="de-DE"/>
              </w:rPr>
              <w:t>.</w:t>
            </w:r>
            <w:r w:rsidR="00813584" w:rsidRPr="00FC577D">
              <w:rPr>
                <w:rFonts w:ascii="Times New Roman" w:hAnsi="Times New Roman"/>
                <w:sz w:val="24"/>
                <w:szCs w:val="24"/>
                <w:lang w:val="ro-RO"/>
              </w:rPr>
              <w:t xml:space="preserve"> Corporația Nordică de Mediu (NEFCO) </w:t>
            </w:r>
            <w:r w:rsidR="00B10127" w:rsidRPr="00FC577D">
              <w:rPr>
                <w:rFonts w:ascii="Times New Roman" w:hAnsi="Times New Roman"/>
                <w:sz w:val="24"/>
                <w:szCs w:val="24"/>
                <w:lang w:val="ro-RO" w:eastAsia="de-DE"/>
              </w:rPr>
              <w:t>va lansa în</w:t>
            </w:r>
            <w:r w:rsidR="00813584" w:rsidRPr="00FC577D">
              <w:rPr>
                <w:rFonts w:ascii="Times New Roman" w:hAnsi="Times New Roman"/>
                <w:sz w:val="24"/>
                <w:szCs w:val="24"/>
                <w:lang w:val="ro-RO" w:eastAsia="de-DE"/>
              </w:rPr>
              <w:t xml:space="preserve"> a. 2020 o linie de finanțare în condiții preferențiale care va finanța, începând cu anul 2021, proiecte de eficiență în </w:t>
            </w:r>
            <w:r w:rsidR="007305DF">
              <w:rPr>
                <w:rFonts w:ascii="Times New Roman" w:hAnsi="Times New Roman"/>
                <w:sz w:val="24"/>
                <w:szCs w:val="24"/>
                <w:lang w:val="ro-RO" w:eastAsia="de-DE"/>
              </w:rPr>
              <w:t>sectorul</w:t>
            </w:r>
            <w:r w:rsidR="00813584" w:rsidRPr="00FC577D">
              <w:rPr>
                <w:rFonts w:ascii="Times New Roman" w:hAnsi="Times New Roman"/>
                <w:sz w:val="24"/>
                <w:szCs w:val="24"/>
                <w:lang w:val="ro-RO" w:eastAsia="de-DE"/>
              </w:rPr>
              <w:t xml:space="preserve"> industrial, în valoare de 1 milion EUR anual</w:t>
            </w:r>
            <w:r w:rsidR="007F46B2" w:rsidRPr="00FC577D">
              <w:rPr>
                <w:rFonts w:ascii="Times New Roman" w:hAnsi="Times New Roman"/>
                <w:sz w:val="24"/>
                <w:szCs w:val="24"/>
                <w:lang w:val="ro-RO" w:eastAsia="de-DE"/>
              </w:rPr>
              <w:t>.</w:t>
            </w:r>
          </w:p>
        </w:tc>
      </w:tr>
    </w:tbl>
    <w:p w14:paraId="7E75FCD0" w14:textId="77777777" w:rsidR="00B10127" w:rsidRPr="00FC577D" w:rsidRDefault="00B10127" w:rsidP="00B10127">
      <w:pPr>
        <w:tabs>
          <w:tab w:val="left" w:pos="993"/>
        </w:tabs>
        <w:spacing w:after="0" w:line="240" w:lineRule="auto"/>
        <w:jc w:val="both"/>
        <w:rPr>
          <w:rFonts w:ascii="Times New Roman" w:hAnsi="Times New Roman" w:cs="Times New Roman"/>
          <w:sz w:val="24"/>
          <w:szCs w:val="24"/>
        </w:rPr>
      </w:pPr>
    </w:p>
    <w:p w14:paraId="7B1E2CC8" w14:textId="77777777" w:rsidR="00B10127" w:rsidRPr="00FC577D" w:rsidRDefault="00B10127"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Măsura de sporire a eficienței  energetice în sectorul industrial prin introducerea managementului energetic şi a celor mai bune practici în industrie este prezentată în tabelul </w:t>
      </w:r>
      <w:r w:rsidR="0082032A" w:rsidRPr="00FC577D">
        <w:rPr>
          <w:rFonts w:ascii="Times New Roman" w:hAnsi="Times New Roman" w:cs="Times New Roman"/>
          <w:sz w:val="24"/>
          <w:szCs w:val="24"/>
          <w:shd w:val="clear" w:color="auto" w:fill="D9E2F3"/>
        </w:rPr>
        <w:t>30</w:t>
      </w:r>
      <w:r w:rsidRPr="00FC577D">
        <w:rPr>
          <w:rFonts w:ascii="Times New Roman" w:hAnsi="Times New Roman" w:cs="Times New Roman"/>
          <w:sz w:val="24"/>
          <w:szCs w:val="24"/>
        </w:rPr>
        <w:t>.</w:t>
      </w:r>
    </w:p>
    <w:p w14:paraId="4E6DC0C9" w14:textId="25BDE855" w:rsidR="00B10127" w:rsidRPr="00FC577D" w:rsidRDefault="00B10127" w:rsidP="00B10127">
      <w:pPr>
        <w:pStyle w:val="Legend"/>
        <w:keepNext/>
        <w:rPr>
          <w:rFonts w:ascii="Times New Roman" w:hAnsi="Times New Roman" w:cs="Times New Roman"/>
          <w:color w:val="auto"/>
          <w:sz w:val="24"/>
        </w:rPr>
      </w:pPr>
      <w:bookmarkStart w:id="27" w:name="_Toc434201377"/>
      <w:bookmarkStart w:id="28" w:name="_Toc434209899"/>
      <w:bookmarkStart w:id="29" w:name="_ANNEX_3_-"/>
      <w:bookmarkEnd w:id="27"/>
      <w:bookmarkEnd w:id="28"/>
      <w:bookmarkEnd w:id="29"/>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30</w:t>
      </w:r>
      <w:r w:rsidRPr="00FC577D">
        <w:rPr>
          <w:rFonts w:ascii="Times New Roman" w:hAnsi="Times New Roman" w:cs="Times New Roman"/>
          <w:b/>
          <w:color w:val="auto"/>
          <w:sz w:val="24"/>
        </w:rPr>
        <w:fldChar w:fldCharType="end"/>
      </w:r>
      <w:r w:rsidR="00BB3EF2" w:rsidRPr="00FC577D">
        <w:rPr>
          <w:rFonts w:ascii="Times New Roman" w:hAnsi="Times New Roman" w:cs="Times New Roman"/>
          <w:color w:val="auto"/>
          <w:sz w:val="24"/>
        </w:rPr>
        <w:t>.</w:t>
      </w:r>
      <w:r w:rsidRPr="00FC577D">
        <w:rPr>
          <w:rFonts w:ascii="Times New Roman" w:hAnsi="Times New Roman" w:cs="Times New Roman"/>
          <w:color w:val="auto"/>
          <w:sz w:val="24"/>
        </w:rPr>
        <w:t xml:space="preserve"> Introducerea managementului energetic şi a celor mai bune practici în industrie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2683"/>
        <w:gridCol w:w="4620"/>
      </w:tblGrid>
      <w:tr w:rsidR="007E3B4E" w:rsidRPr="00FC577D" w14:paraId="141574F0" w14:textId="77777777" w:rsidTr="0D3A8771">
        <w:trPr>
          <w:trHeight w:val="67"/>
        </w:trPr>
        <w:tc>
          <w:tcPr>
            <w:tcW w:w="2438" w:type="pct"/>
            <w:gridSpan w:val="2"/>
          </w:tcPr>
          <w:p w14:paraId="61FF925F" w14:textId="77777777" w:rsidR="00995DA9" w:rsidRPr="00FC577D" w:rsidRDefault="00995DA9" w:rsidP="00B14425">
            <w:pPr>
              <w:tabs>
                <w:tab w:val="left" w:pos="993"/>
                <w:tab w:val="left" w:pos="1440"/>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562" w:type="pct"/>
          </w:tcPr>
          <w:p w14:paraId="2C283BB0" w14:textId="77777777" w:rsidR="00995DA9" w:rsidRPr="00FC577D" w:rsidRDefault="00995DA9" w:rsidP="00B14425">
            <w:pPr>
              <w:tabs>
                <w:tab w:val="left" w:pos="993"/>
                <w:tab w:val="left" w:pos="1440"/>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Introducerea managementului energetic şi a celor mai bune practici în industrie</w:t>
            </w:r>
          </w:p>
        </w:tc>
      </w:tr>
      <w:tr w:rsidR="007E3B4E" w:rsidRPr="00FC577D" w14:paraId="613AC2A0" w14:textId="77777777" w:rsidTr="0D3A8771">
        <w:trPr>
          <w:trHeight w:val="71"/>
        </w:trPr>
        <w:tc>
          <w:tcPr>
            <w:tcW w:w="2438" w:type="pct"/>
            <w:gridSpan w:val="2"/>
          </w:tcPr>
          <w:p w14:paraId="00189CCC" w14:textId="77777777" w:rsidR="00995DA9" w:rsidRPr="00FC577D" w:rsidRDefault="00995DA9" w:rsidP="00B14425">
            <w:pPr>
              <w:tabs>
                <w:tab w:val="left" w:pos="993"/>
                <w:tab w:val="left" w:pos="1440"/>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562" w:type="pct"/>
          </w:tcPr>
          <w:p w14:paraId="7F949C58" w14:textId="77777777" w:rsidR="00995DA9" w:rsidRPr="00FC577D" w:rsidRDefault="00995DA9" w:rsidP="00B14425">
            <w:pPr>
              <w:tabs>
                <w:tab w:val="left" w:pos="993"/>
                <w:tab w:val="left" w:pos="1440"/>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I2</w:t>
            </w:r>
          </w:p>
        </w:tc>
      </w:tr>
      <w:tr w:rsidR="007E3B4E" w:rsidRPr="00FC577D" w14:paraId="1D3508C7" w14:textId="77777777" w:rsidTr="0D3A8771">
        <w:trPr>
          <w:trHeight w:val="107"/>
        </w:trPr>
        <w:tc>
          <w:tcPr>
            <w:tcW w:w="950" w:type="pct"/>
            <w:vMerge w:val="restart"/>
          </w:tcPr>
          <w:p w14:paraId="10FDAA0E" w14:textId="77777777" w:rsidR="00813584" w:rsidRPr="00FC577D" w:rsidRDefault="0081358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037EC9BE" w14:textId="77777777" w:rsidR="00813584" w:rsidRPr="00FC577D" w:rsidRDefault="0081358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488" w:type="pct"/>
          </w:tcPr>
          <w:p w14:paraId="3236B37A"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562" w:type="pct"/>
          </w:tcPr>
          <w:p w14:paraId="617D36C8" w14:textId="77777777" w:rsidR="00813584" w:rsidRPr="00FC577D" w:rsidRDefault="0081358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Măsuri de politică de eficiență energetică</w:t>
            </w:r>
          </w:p>
        </w:tc>
      </w:tr>
      <w:tr w:rsidR="007E3B4E" w:rsidRPr="00FC577D" w14:paraId="77C46541" w14:textId="77777777" w:rsidTr="0D3A8771">
        <w:trPr>
          <w:trHeight w:val="476"/>
        </w:trPr>
        <w:tc>
          <w:tcPr>
            <w:tcW w:w="950" w:type="pct"/>
            <w:vMerge/>
          </w:tcPr>
          <w:p w14:paraId="774AF2BF" w14:textId="77777777" w:rsidR="00813584" w:rsidRPr="00FC577D" w:rsidRDefault="0081358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488" w:type="pct"/>
          </w:tcPr>
          <w:p w14:paraId="1EEED35F"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562" w:type="pct"/>
          </w:tcPr>
          <w:p w14:paraId="0E8E01E3"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Începută: 2019</w:t>
            </w:r>
          </w:p>
          <w:p w14:paraId="249A5DDF"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2021</w:t>
            </w:r>
          </w:p>
          <w:p w14:paraId="746E2F07"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Măsură existentă </w:t>
            </w:r>
          </w:p>
        </w:tc>
      </w:tr>
      <w:tr w:rsidR="007E3B4E" w:rsidRPr="00FC577D" w14:paraId="21EC00C2" w14:textId="77777777" w:rsidTr="0D3A8771">
        <w:trPr>
          <w:trHeight w:val="107"/>
        </w:trPr>
        <w:tc>
          <w:tcPr>
            <w:tcW w:w="950" w:type="pct"/>
            <w:vMerge/>
          </w:tcPr>
          <w:p w14:paraId="7A292896" w14:textId="77777777" w:rsidR="00813584" w:rsidRPr="00FC577D" w:rsidRDefault="0081358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488" w:type="pct"/>
          </w:tcPr>
          <w:p w14:paraId="47907FA6"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562" w:type="pct"/>
          </w:tcPr>
          <w:p w14:paraId="4A6DD944"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Îmbunătăţirea</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productivităţii</w:t>
            </w:r>
            <w:proofErr w:type="spellEnd"/>
            <w:r w:rsidRPr="00FC577D">
              <w:rPr>
                <w:rFonts w:ascii="Times New Roman" w:hAnsi="Times New Roman" w:cs="Times New Roman"/>
                <w:sz w:val="24"/>
                <w:szCs w:val="24"/>
                <w:lang w:eastAsia="de-DE"/>
              </w:rPr>
              <w:t xml:space="preserve"> resurselor şi a </w:t>
            </w:r>
            <w:proofErr w:type="spellStart"/>
            <w:r w:rsidRPr="00FC577D">
              <w:rPr>
                <w:rFonts w:ascii="Times New Roman" w:hAnsi="Times New Roman" w:cs="Times New Roman"/>
                <w:sz w:val="24"/>
                <w:szCs w:val="24"/>
                <w:lang w:eastAsia="de-DE"/>
              </w:rPr>
              <w:t>performanţei</w:t>
            </w:r>
            <w:proofErr w:type="spellEnd"/>
            <w:r w:rsidRPr="00FC577D">
              <w:rPr>
                <w:rFonts w:ascii="Times New Roman" w:hAnsi="Times New Roman" w:cs="Times New Roman"/>
                <w:sz w:val="24"/>
                <w:szCs w:val="24"/>
                <w:lang w:eastAsia="de-DE"/>
              </w:rPr>
              <w:t xml:space="preserve"> </w:t>
            </w:r>
            <w:r w:rsidR="0021158A" w:rsidRPr="00FC577D">
              <w:rPr>
                <w:rFonts w:ascii="Times New Roman" w:hAnsi="Times New Roman" w:cs="Times New Roman"/>
                <w:sz w:val="24"/>
                <w:szCs w:val="24"/>
                <w:lang w:eastAsia="de-DE"/>
              </w:rPr>
              <w:t xml:space="preserve">energetice și </w:t>
            </w:r>
            <w:r w:rsidRPr="00FC577D">
              <w:rPr>
                <w:rFonts w:ascii="Times New Roman" w:hAnsi="Times New Roman" w:cs="Times New Roman"/>
                <w:sz w:val="24"/>
                <w:szCs w:val="24"/>
                <w:lang w:eastAsia="de-DE"/>
              </w:rPr>
              <w:t xml:space="preserve">de mediu a întreprinderilor şi a altor </w:t>
            </w:r>
            <w:proofErr w:type="spellStart"/>
            <w:r w:rsidRPr="00FC577D">
              <w:rPr>
                <w:rFonts w:ascii="Times New Roman" w:hAnsi="Times New Roman" w:cs="Times New Roman"/>
                <w:sz w:val="24"/>
                <w:szCs w:val="24"/>
                <w:lang w:eastAsia="de-DE"/>
              </w:rPr>
              <w:t>organizaţii</w:t>
            </w:r>
            <w:proofErr w:type="spellEnd"/>
            <w:r w:rsidRPr="00FC577D">
              <w:rPr>
                <w:rFonts w:ascii="Times New Roman" w:hAnsi="Times New Roman" w:cs="Times New Roman"/>
                <w:sz w:val="24"/>
                <w:szCs w:val="24"/>
                <w:lang w:eastAsia="de-DE"/>
              </w:rPr>
              <w:t xml:space="preserve"> prin aplicarea metodelor, tehnicilor şi politicilor de eficientizare a resurselor</w:t>
            </w:r>
            <w:r w:rsidR="0021158A" w:rsidRPr="00FC577D">
              <w:rPr>
                <w:rFonts w:ascii="Times New Roman" w:hAnsi="Times New Roman" w:cs="Times New Roman"/>
                <w:sz w:val="24"/>
                <w:szCs w:val="24"/>
                <w:lang w:eastAsia="de-DE"/>
              </w:rPr>
              <w:t xml:space="preserve"> utilizate, p</w:t>
            </w:r>
            <w:r w:rsidRPr="00FC577D">
              <w:rPr>
                <w:rFonts w:ascii="Times New Roman" w:hAnsi="Times New Roman" w:cs="Times New Roman"/>
                <w:sz w:val="24"/>
                <w:szCs w:val="24"/>
                <w:lang w:eastAsia="de-DE"/>
              </w:rPr>
              <w:t>roducerea mai pură</w:t>
            </w:r>
            <w:r w:rsidR="0021158A" w:rsidRPr="00FC577D">
              <w:rPr>
                <w:rFonts w:ascii="Times New Roman" w:hAnsi="Times New Roman" w:cs="Times New Roman"/>
                <w:sz w:val="24"/>
                <w:szCs w:val="24"/>
                <w:lang w:eastAsia="de-DE"/>
              </w:rPr>
              <w:t>, precum și punerea în aplicare a sistemelor de management energetic.</w:t>
            </w:r>
          </w:p>
        </w:tc>
      </w:tr>
      <w:tr w:rsidR="007E3B4E" w:rsidRPr="00FC577D" w14:paraId="2D2FB64B" w14:textId="77777777" w:rsidTr="0D3A8771">
        <w:trPr>
          <w:trHeight w:val="170"/>
        </w:trPr>
        <w:tc>
          <w:tcPr>
            <w:tcW w:w="950" w:type="pct"/>
            <w:vMerge/>
          </w:tcPr>
          <w:p w14:paraId="2191599E" w14:textId="77777777" w:rsidR="00813584" w:rsidRPr="00FC577D" w:rsidRDefault="0081358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488" w:type="pct"/>
          </w:tcPr>
          <w:p w14:paraId="7B45C5EB"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562" w:type="pct"/>
          </w:tcPr>
          <w:p w14:paraId="2F1F9950"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Sectorul industrial</w:t>
            </w:r>
            <w:r w:rsidR="0021158A" w:rsidRPr="00FC577D">
              <w:rPr>
                <w:rFonts w:ascii="Times New Roman" w:hAnsi="Times New Roman" w:cs="Times New Roman"/>
                <w:sz w:val="24"/>
                <w:szCs w:val="24"/>
                <w:lang w:eastAsia="de-DE"/>
              </w:rPr>
              <w:t xml:space="preserve"> și al </w:t>
            </w:r>
            <w:proofErr w:type="spellStart"/>
            <w:r w:rsidR="0021158A" w:rsidRPr="00FC577D">
              <w:rPr>
                <w:rFonts w:ascii="Times New Roman" w:hAnsi="Times New Roman" w:cs="Times New Roman"/>
                <w:sz w:val="24"/>
                <w:szCs w:val="24"/>
                <w:lang w:eastAsia="de-DE"/>
              </w:rPr>
              <w:t>IMM_urilor</w:t>
            </w:r>
            <w:proofErr w:type="spellEnd"/>
          </w:p>
        </w:tc>
      </w:tr>
      <w:tr w:rsidR="007E3B4E" w:rsidRPr="00FC577D" w14:paraId="5A2B93E9" w14:textId="77777777" w:rsidTr="0D3A8771">
        <w:trPr>
          <w:trHeight w:val="116"/>
        </w:trPr>
        <w:tc>
          <w:tcPr>
            <w:tcW w:w="950" w:type="pct"/>
            <w:vMerge/>
          </w:tcPr>
          <w:p w14:paraId="7673E5AE" w14:textId="77777777" w:rsidR="00813584" w:rsidRPr="00FC577D" w:rsidRDefault="0081358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488" w:type="pct"/>
          </w:tcPr>
          <w:p w14:paraId="4E82F1BC"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Aplicarea regională</w:t>
            </w:r>
          </w:p>
        </w:tc>
        <w:tc>
          <w:tcPr>
            <w:tcW w:w="2562" w:type="pct"/>
          </w:tcPr>
          <w:p w14:paraId="1AA26374"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7E3B4E" w:rsidRPr="00FC577D" w14:paraId="3978DE8E" w14:textId="77777777" w:rsidTr="0D3A8771">
        <w:trPr>
          <w:trHeight w:val="476"/>
        </w:trPr>
        <w:tc>
          <w:tcPr>
            <w:tcW w:w="950" w:type="pct"/>
            <w:vMerge w:val="restart"/>
          </w:tcPr>
          <w:p w14:paraId="3CA4A4FF" w14:textId="77777777" w:rsidR="0021158A" w:rsidRPr="00FC577D" w:rsidRDefault="0021158A"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488" w:type="pct"/>
          </w:tcPr>
          <w:p w14:paraId="6A37EDED" w14:textId="77777777" w:rsidR="0021158A" w:rsidRPr="00FC577D" w:rsidRDefault="0021158A"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562" w:type="pct"/>
          </w:tcPr>
          <w:p w14:paraId="34EB5D75" w14:textId="77777777" w:rsidR="0021158A" w:rsidRPr="00FC577D" w:rsidRDefault="0021158A" w:rsidP="00B14425">
            <w:pPr>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1. Instruirea </w:t>
            </w:r>
            <w:proofErr w:type="spellStart"/>
            <w:r w:rsidRPr="00FC577D">
              <w:rPr>
                <w:rFonts w:ascii="Times New Roman" w:hAnsi="Times New Roman" w:cs="Times New Roman"/>
                <w:sz w:val="24"/>
                <w:szCs w:val="24"/>
                <w:lang w:eastAsia="de-DE"/>
              </w:rPr>
              <w:t>experţilor</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naţionali</w:t>
            </w:r>
            <w:proofErr w:type="spellEnd"/>
            <w:r w:rsidRPr="00FC577D">
              <w:rPr>
                <w:rFonts w:ascii="Times New Roman" w:hAnsi="Times New Roman" w:cs="Times New Roman"/>
                <w:sz w:val="24"/>
                <w:szCs w:val="24"/>
                <w:lang w:eastAsia="de-DE"/>
              </w:rPr>
              <w:t xml:space="preserve"> şi </w:t>
            </w:r>
            <w:proofErr w:type="spellStart"/>
            <w:r w:rsidRPr="00FC577D">
              <w:rPr>
                <w:rFonts w:ascii="Times New Roman" w:hAnsi="Times New Roman" w:cs="Times New Roman"/>
                <w:sz w:val="24"/>
                <w:szCs w:val="24"/>
                <w:lang w:eastAsia="de-DE"/>
              </w:rPr>
              <w:t>asistenţă</w:t>
            </w:r>
            <w:proofErr w:type="spellEnd"/>
            <w:r w:rsidRPr="00FC577D">
              <w:rPr>
                <w:rFonts w:ascii="Times New Roman" w:hAnsi="Times New Roman" w:cs="Times New Roman"/>
                <w:sz w:val="24"/>
                <w:szCs w:val="24"/>
                <w:lang w:eastAsia="de-DE"/>
              </w:rPr>
              <w:t xml:space="preserve"> în implementarea eficientizării consumului de resurse energetice și a celor naturale</w:t>
            </w:r>
            <w:r w:rsidR="007F46B2" w:rsidRPr="00FC577D">
              <w:rPr>
                <w:rFonts w:ascii="Times New Roman" w:hAnsi="Times New Roman" w:cs="Times New Roman"/>
                <w:sz w:val="24"/>
                <w:szCs w:val="24"/>
                <w:lang w:eastAsia="de-DE"/>
              </w:rPr>
              <w:t>;</w:t>
            </w:r>
          </w:p>
          <w:p w14:paraId="04175B59" w14:textId="77777777" w:rsidR="0021158A" w:rsidRPr="00FC577D" w:rsidRDefault="0021158A" w:rsidP="00B14425">
            <w:pPr>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2. </w:t>
            </w:r>
            <w:proofErr w:type="spellStart"/>
            <w:r w:rsidRPr="00FC577D">
              <w:rPr>
                <w:rFonts w:ascii="Times New Roman" w:hAnsi="Times New Roman" w:cs="Times New Roman"/>
                <w:sz w:val="24"/>
                <w:szCs w:val="24"/>
                <w:lang w:eastAsia="de-DE"/>
              </w:rPr>
              <w:t>Asistenţă</w:t>
            </w:r>
            <w:proofErr w:type="spellEnd"/>
            <w:r w:rsidRPr="00FC577D">
              <w:rPr>
                <w:rFonts w:ascii="Times New Roman" w:hAnsi="Times New Roman" w:cs="Times New Roman"/>
                <w:sz w:val="24"/>
                <w:szCs w:val="24"/>
                <w:lang w:eastAsia="de-DE"/>
              </w:rPr>
              <w:t xml:space="preserve"> tehnică întreprinderilor şi altor </w:t>
            </w:r>
            <w:proofErr w:type="spellStart"/>
            <w:r w:rsidRPr="00FC577D">
              <w:rPr>
                <w:rFonts w:ascii="Times New Roman" w:hAnsi="Times New Roman" w:cs="Times New Roman"/>
                <w:sz w:val="24"/>
                <w:szCs w:val="24"/>
                <w:lang w:eastAsia="de-DE"/>
              </w:rPr>
              <w:t>organizaţii</w:t>
            </w:r>
            <w:proofErr w:type="spellEnd"/>
            <w:r w:rsidRPr="00FC577D">
              <w:rPr>
                <w:rFonts w:ascii="Times New Roman" w:hAnsi="Times New Roman" w:cs="Times New Roman"/>
                <w:sz w:val="24"/>
                <w:szCs w:val="24"/>
                <w:lang w:eastAsia="de-DE"/>
              </w:rPr>
              <w:t xml:space="preserve"> în identificarea şi implementarea </w:t>
            </w:r>
            <w:proofErr w:type="spellStart"/>
            <w:r w:rsidRPr="00FC577D">
              <w:rPr>
                <w:rFonts w:ascii="Times New Roman" w:hAnsi="Times New Roman" w:cs="Times New Roman"/>
                <w:sz w:val="24"/>
                <w:szCs w:val="24"/>
                <w:lang w:eastAsia="de-DE"/>
              </w:rPr>
              <w:lastRenderedPageBreak/>
              <w:t>opţiunilor</w:t>
            </w:r>
            <w:proofErr w:type="spellEnd"/>
            <w:r w:rsidRPr="00FC577D">
              <w:rPr>
                <w:rFonts w:ascii="Times New Roman" w:hAnsi="Times New Roman" w:cs="Times New Roman"/>
                <w:sz w:val="24"/>
                <w:szCs w:val="24"/>
                <w:lang w:eastAsia="de-DE"/>
              </w:rPr>
              <w:t xml:space="preserve"> disponibile de eficientiz</w:t>
            </w:r>
            <w:r w:rsidR="007F46B2" w:rsidRPr="00FC577D">
              <w:rPr>
                <w:rFonts w:ascii="Times New Roman" w:hAnsi="Times New Roman" w:cs="Times New Roman"/>
                <w:sz w:val="24"/>
                <w:szCs w:val="24"/>
                <w:lang w:eastAsia="de-DE"/>
              </w:rPr>
              <w:t>are a consumului de resurse,</w:t>
            </w:r>
          </w:p>
          <w:p w14:paraId="3F8BE6D6" w14:textId="77777777" w:rsidR="0021158A" w:rsidRDefault="0021158A" w:rsidP="00B14425">
            <w:pPr>
              <w:tabs>
                <w:tab w:val="left" w:pos="596"/>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lang w:eastAsia="de-DE"/>
              </w:rPr>
              <w:t xml:space="preserve">3. </w:t>
            </w:r>
            <w:r w:rsidRPr="00FC577D">
              <w:rPr>
                <w:rFonts w:ascii="Times New Roman" w:hAnsi="Times New Roman" w:cs="Times New Roman"/>
                <w:sz w:val="24"/>
                <w:szCs w:val="24"/>
              </w:rPr>
              <w:t xml:space="preserve">Sprijin la identificarea </w:t>
            </w:r>
            <w:proofErr w:type="spellStart"/>
            <w:r w:rsidRPr="00FC577D">
              <w:rPr>
                <w:rFonts w:ascii="Times New Roman" w:hAnsi="Times New Roman" w:cs="Times New Roman"/>
                <w:sz w:val="24"/>
                <w:szCs w:val="24"/>
              </w:rPr>
              <w:t>instrumenetelor</w:t>
            </w:r>
            <w:proofErr w:type="spellEnd"/>
            <w:r w:rsidRPr="00FC577D">
              <w:rPr>
                <w:rFonts w:ascii="Times New Roman" w:hAnsi="Times New Roman" w:cs="Times New Roman"/>
                <w:sz w:val="24"/>
                <w:szCs w:val="24"/>
              </w:rPr>
              <w:t xml:space="preserve"> de finanțare a măsurilor de eficientizare a consumului de resurse. </w:t>
            </w:r>
          </w:p>
          <w:p w14:paraId="067F4348" w14:textId="2BA3789B" w:rsidR="00457FCA" w:rsidRDefault="00457FCA" w:rsidP="00B14425">
            <w:pPr>
              <w:tabs>
                <w:tab w:val="left" w:pos="59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Implementarea </w:t>
            </w:r>
            <w:proofErr w:type="spellStart"/>
            <w:r>
              <w:rPr>
                <w:rFonts w:ascii="Times New Roman" w:hAnsi="Times New Roman" w:cs="Times New Roman"/>
                <w:sz w:val="24"/>
                <w:szCs w:val="24"/>
              </w:rPr>
              <w:t>componenetelor</w:t>
            </w:r>
            <w:proofErr w:type="spellEnd"/>
            <w:r>
              <w:rPr>
                <w:rFonts w:ascii="Times New Roman" w:hAnsi="Times New Roman" w:cs="Times New Roman"/>
                <w:sz w:val="24"/>
                <w:szCs w:val="24"/>
              </w:rPr>
              <w:t xml:space="preserve"> relevante acțiunii</w:t>
            </w:r>
            <w:r w:rsidR="005F5C38">
              <w:rPr>
                <w:rFonts w:ascii="Times New Roman" w:hAnsi="Times New Roman" w:cs="Times New Roman"/>
                <w:sz w:val="24"/>
                <w:szCs w:val="24"/>
              </w:rPr>
              <w:t xml:space="preserve"> ale</w:t>
            </w:r>
            <w:r>
              <w:rPr>
                <w:rFonts w:ascii="Times New Roman" w:hAnsi="Times New Roman" w:cs="Times New Roman"/>
                <w:sz w:val="24"/>
                <w:szCs w:val="24"/>
              </w:rPr>
              <w:t xml:space="preserve"> programului EU4Environment</w:t>
            </w:r>
            <w:r w:rsidR="005F5C38">
              <w:rPr>
                <w:rFonts w:ascii="Times New Roman" w:hAnsi="Times New Roman" w:cs="Times New Roman"/>
                <w:sz w:val="24"/>
                <w:szCs w:val="24"/>
              </w:rPr>
              <w:t xml:space="preserve"> (în special </w:t>
            </w:r>
            <w:r w:rsidR="00B7567C">
              <w:rPr>
                <w:rFonts w:ascii="Times New Roman" w:hAnsi="Times New Roman" w:cs="Times New Roman"/>
                <w:sz w:val="24"/>
                <w:szCs w:val="24"/>
              </w:rPr>
              <w:t xml:space="preserve">Componenta </w:t>
            </w:r>
            <w:r w:rsidR="005F5C38">
              <w:rPr>
                <w:rFonts w:ascii="Times New Roman" w:hAnsi="Times New Roman" w:cs="Times New Roman"/>
                <w:sz w:val="24"/>
                <w:szCs w:val="24"/>
              </w:rPr>
              <w:t>2. Economie circulară și noi oportunități de creștere)</w:t>
            </w:r>
          </w:p>
          <w:p w14:paraId="3D1D42AE" w14:textId="77777777" w:rsidR="00457FCA" w:rsidRPr="00FC577D" w:rsidRDefault="00457FCA" w:rsidP="00B14425">
            <w:pPr>
              <w:tabs>
                <w:tab w:val="left" w:pos="59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Implementarea </w:t>
            </w:r>
            <w:proofErr w:type="spellStart"/>
            <w:r>
              <w:rPr>
                <w:rFonts w:ascii="Times New Roman" w:hAnsi="Times New Roman" w:cs="Times New Roman"/>
                <w:sz w:val="24"/>
                <w:szCs w:val="24"/>
              </w:rPr>
              <w:t>componenetelor</w:t>
            </w:r>
            <w:proofErr w:type="spellEnd"/>
            <w:r>
              <w:rPr>
                <w:rFonts w:ascii="Times New Roman" w:hAnsi="Times New Roman" w:cs="Times New Roman"/>
                <w:sz w:val="24"/>
                <w:szCs w:val="24"/>
              </w:rPr>
              <w:t xml:space="preserve"> relevante acțiunii I.2. a programului EU4Climate</w:t>
            </w:r>
          </w:p>
        </w:tc>
      </w:tr>
      <w:tr w:rsidR="007E3B4E" w:rsidRPr="00FC577D" w14:paraId="4830D018" w14:textId="77777777" w:rsidTr="0D3A8771">
        <w:trPr>
          <w:trHeight w:val="278"/>
        </w:trPr>
        <w:tc>
          <w:tcPr>
            <w:tcW w:w="950" w:type="pct"/>
            <w:vMerge/>
          </w:tcPr>
          <w:p w14:paraId="041D98D7" w14:textId="77777777" w:rsidR="00813584" w:rsidRPr="00FC577D" w:rsidRDefault="0081358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488" w:type="pct"/>
          </w:tcPr>
          <w:p w14:paraId="1C33E5C8" w14:textId="77777777" w:rsidR="00813584" w:rsidRPr="00FC577D" w:rsidRDefault="00813584" w:rsidP="00B14425">
            <w:pPr>
              <w:tabs>
                <w:tab w:val="left" w:pos="993"/>
                <w:tab w:val="left" w:pos="1440"/>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562" w:type="pct"/>
          </w:tcPr>
          <w:p w14:paraId="697E8661" w14:textId="77777777" w:rsidR="00813584" w:rsidRPr="00FC577D" w:rsidRDefault="0021158A"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w:t>
            </w:r>
            <w:r w:rsidR="00813584" w:rsidRPr="00FC577D">
              <w:rPr>
                <w:rFonts w:ascii="Times New Roman" w:hAnsi="Times New Roman" w:cs="Times New Roman"/>
                <w:sz w:val="24"/>
                <w:szCs w:val="24"/>
                <w:lang w:eastAsia="de-DE"/>
              </w:rPr>
              <w:t xml:space="preserve">Programul </w:t>
            </w:r>
            <w:proofErr w:type="spellStart"/>
            <w:r w:rsidR="00813584" w:rsidRPr="00FC577D">
              <w:rPr>
                <w:rFonts w:ascii="Times New Roman" w:hAnsi="Times New Roman" w:cs="Times New Roman"/>
                <w:sz w:val="24"/>
                <w:szCs w:val="24"/>
                <w:lang w:eastAsia="de-DE"/>
              </w:rPr>
              <w:t>naţional</w:t>
            </w:r>
            <w:proofErr w:type="spellEnd"/>
            <w:r w:rsidR="00813584" w:rsidRPr="00FC577D">
              <w:rPr>
                <w:rFonts w:ascii="Times New Roman" w:hAnsi="Times New Roman" w:cs="Times New Roman"/>
                <w:sz w:val="24"/>
                <w:szCs w:val="24"/>
                <w:lang w:eastAsia="de-DE"/>
              </w:rPr>
              <w:t xml:space="preserve"> de producere mai pură</w:t>
            </w:r>
            <w:r w:rsidR="007F46B2" w:rsidRPr="00FC577D">
              <w:rPr>
                <w:rFonts w:ascii="Times New Roman" w:hAnsi="Times New Roman" w:cs="Times New Roman"/>
                <w:sz w:val="24"/>
                <w:szCs w:val="24"/>
                <w:lang w:eastAsia="de-DE"/>
              </w:rPr>
              <w:t>;</w:t>
            </w:r>
          </w:p>
          <w:p w14:paraId="08C0C53A" w14:textId="77777777" w:rsidR="0021158A" w:rsidRPr="00FC577D" w:rsidRDefault="0021158A"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2. Inițiative UNIDO incluse în CPF 2018-2023</w:t>
            </w:r>
            <w:r w:rsidR="007F46B2" w:rsidRPr="00FC577D">
              <w:rPr>
                <w:rFonts w:ascii="Times New Roman" w:hAnsi="Times New Roman" w:cs="Times New Roman"/>
                <w:sz w:val="24"/>
                <w:szCs w:val="24"/>
                <w:lang w:eastAsia="de-DE"/>
              </w:rPr>
              <w:t>;</w:t>
            </w:r>
          </w:p>
          <w:p w14:paraId="54669617" w14:textId="1E6FAB0A" w:rsidR="0021158A" w:rsidRDefault="0021158A" w:rsidP="00C904F4">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3. Mijloace </w:t>
            </w:r>
            <w:r w:rsidR="00C904F4" w:rsidRPr="00FC577D">
              <w:rPr>
                <w:rFonts w:ascii="Times New Roman" w:hAnsi="Times New Roman" w:cs="Times New Roman"/>
                <w:sz w:val="24"/>
                <w:szCs w:val="24"/>
                <w:lang w:eastAsia="de-DE"/>
              </w:rPr>
              <w:t>financiare proprii ale subiecților</w:t>
            </w:r>
            <w:r w:rsidRPr="00FC577D">
              <w:rPr>
                <w:rFonts w:ascii="Times New Roman" w:hAnsi="Times New Roman" w:cs="Times New Roman"/>
                <w:sz w:val="24"/>
                <w:szCs w:val="24"/>
                <w:lang w:eastAsia="de-DE"/>
              </w:rPr>
              <w:t xml:space="preserve"> </w:t>
            </w:r>
            <w:r w:rsidR="007305DF">
              <w:rPr>
                <w:rFonts w:ascii="Times New Roman" w:hAnsi="Times New Roman" w:cs="Times New Roman"/>
                <w:sz w:val="24"/>
                <w:szCs w:val="24"/>
                <w:lang w:eastAsia="de-DE"/>
              </w:rPr>
              <w:t>sectorului</w:t>
            </w:r>
            <w:r w:rsidRPr="00FC577D">
              <w:rPr>
                <w:rFonts w:ascii="Times New Roman" w:hAnsi="Times New Roman" w:cs="Times New Roman"/>
                <w:sz w:val="24"/>
                <w:szCs w:val="24"/>
                <w:lang w:eastAsia="de-DE"/>
              </w:rPr>
              <w:t xml:space="preserve"> industrial și </w:t>
            </w:r>
            <w:proofErr w:type="spellStart"/>
            <w:r w:rsidRPr="00FC577D">
              <w:rPr>
                <w:rFonts w:ascii="Times New Roman" w:hAnsi="Times New Roman" w:cs="Times New Roman"/>
                <w:sz w:val="24"/>
                <w:szCs w:val="24"/>
                <w:lang w:eastAsia="de-DE"/>
              </w:rPr>
              <w:t>IMMur</w:t>
            </w:r>
            <w:r w:rsidR="00457FCA">
              <w:rPr>
                <w:rFonts w:ascii="Times New Roman" w:hAnsi="Times New Roman" w:cs="Times New Roman"/>
                <w:sz w:val="24"/>
                <w:szCs w:val="24"/>
                <w:lang w:eastAsia="de-DE"/>
              </w:rPr>
              <w:t>i</w:t>
            </w:r>
            <w:proofErr w:type="spellEnd"/>
            <w:r w:rsidR="007F46B2" w:rsidRPr="00FC577D">
              <w:rPr>
                <w:rFonts w:ascii="Times New Roman" w:hAnsi="Times New Roman" w:cs="Times New Roman"/>
                <w:sz w:val="24"/>
                <w:szCs w:val="24"/>
                <w:lang w:eastAsia="de-DE"/>
              </w:rPr>
              <w:t>.</w:t>
            </w:r>
          </w:p>
          <w:p w14:paraId="42731233" w14:textId="77777777" w:rsidR="005B3D8D" w:rsidRPr="00FC577D" w:rsidRDefault="005B3D8D" w:rsidP="00C904F4">
            <w:pPr>
              <w:tabs>
                <w:tab w:val="left" w:pos="993"/>
                <w:tab w:val="left" w:pos="1440"/>
              </w:tabs>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4. Bugetele programului EU4Environment și EU4Climate, dedicate Republicii Moldova</w:t>
            </w:r>
          </w:p>
        </w:tc>
      </w:tr>
      <w:tr w:rsidR="007E3B4E" w:rsidRPr="00FC577D" w14:paraId="00A058F4" w14:textId="77777777" w:rsidTr="0D3A8771">
        <w:trPr>
          <w:trHeight w:val="71"/>
        </w:trPr>
        <w:tc>
          <w:tcPr>
            <w:tcW w:w="950" w:type="pct"/>
            <w:vMerge/>
          </w:tcPr>
          <w:p w14:paraId="5AB7C0C5" w14:textId="77777777" w:rsidR="00813584" w:rsidRPr="00FC577D" w:rsidRDefault="0081358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488" w:type="pct"/>
          </w:tcPr>
          <w:p w14:paraId="5F270AB5" w14:textId="77777777" w:rsidR="00813584" w:rsidRPr="00FC577D" w:rsidRDefault="00813584" w:rsidP="00B14425">
            <w:pPr>
              <w:tabs>
                <w:tab w:val="left" w:pos="993"/>
                <w:tab w:val="left" w:pos="1440"/>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562" w:type="pct"/>
          </w:tcPr>
          <w:p w14:paraId="2ABD97E1" w14:textId="77777777" w:rsidR="0021158A" w:rsidRPr="00FC577D" w:rsidRDefault="0021158A"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Unităț</w:t>
            </w:r>
            <w:r w:rsidR="007F46B2" w:rsidRPr="00FC577D">
              <w:rPr>
                <w:rFonts w:ascii="Times New Roman" w:hAnsi="Times New Roman" w:cs="Times New Roman"/>
                <w:sz w:val="24"/>
                <w:szCs w:val="24"/>
                <w:lang w:eastAsia="de-DE"/>
              </w:rPr>
              <w:t>i de Implementare a Proiectelor,</w:t>
            </w:r>
          </w:p>
          <w:p w14:paraId="20ABE98F" w14:textId="77777777" w:rsidR="0021158A"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Organizaţia</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Naţi</w:t>
            </w:r>
            <w:r w:rsidR="007F46B2" w:rsidRPr="00FC577D">
              <w:rPr>
                <w:rFonts w:ascii="Times New Roman" w:hAnsi="Times New Roman" w:cs="Times New Roman"/>
                <w:sz w:val="24"/>
                <w:szCs w:val="24"/>
                <w:lang w:eastAsia="de-DE"/>
              </w:rPr>
              <w:t>unilor</w:t>
            </w:r>
            <w:proofErr w:type="spellEnd"/>
            <w:r w:rsidR="007F46B2" w:rsidRPr="00FC577D">
              <w:rPr>
                <w:rFonts w:ascii="Times New Roman" w:hAnsi="Times New Roman" w:cs="Times New Roman"/>
                <w:sz w:val="24"/>
                <w:szCs w:val="24"/>
                <w:lang w:eastAsia="de-DE"/>
              </w:rPr>
              <w:t xml:space="preserve"> Unite </w:t>
            </w:r>
            <w:r w:rsidRPr="00FC577D">
              <w:rPr>
                <w:rFonts w:ascii="Times New Roman" w:hAnsi="Times New Roman" w:cs="Times New Roman"/>
                <w:sz w:val="24"/>
                <w:szCs w:val="24"/>
                <w:lang w:eastAsia="de-DE"/>
              </w:rPr>
              <w:t>pentru Dezvoltare Industrială</w:t>
            </w:r>
            <w:r w:rsidR="0021158A" w:rsidRPr="00FC577D">
              <w:rPr>
                <w:rFonts w:ascii="Times New Roman" w:hAnsi="Times New Roman" w:cs="Times New Roman"/>
                <w:sz w:val="24"/>
                <w:szCs w:val="24"/>
                <w:lang w:eastAsia="de-DE"/>
              </w:rPr>
              <w:t>,</w:t>
            </w:r>
          </w:p>
          <w:p w14:paraId="47FEED33" w14:textId="77777777" w:rsidR="00813584" w:rsidRPr="00FC577D" w:rsidRDefault="0021158A"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Agenția pentru Eficiență Energetică</w:t>
            </w:r>
            <w:r w:rsidR="007F46B2" w:rsidRPr="00FC577D">
              <w:rPr>
                <w:rFonts w:ascii="Times New Roman" w:hAnsi="Times New Roman" w:cs="Times New Roman"/>
                <w:sz w:val="24"/>
                <w:szCs w:val="24"/>
                <w:lang w:eastAsia="de-DE"/>
              </w:rPr>
              <w:t>.</w:t>
            </w:r>
          </w:p>
        </w:tc>
      </w:tr>
      <w:tr w:rsidR="007E3B4E" w:rsidRPr="00FC577D" w14:paraId="04C2BB7B" w14:textId="77777777" w:rsidTr="0D3A8771">
        <w:trPr>
          <w:trHeight w:val="67"/>
        </w:trPr>
        <w:tc>
          <w:tcPr>
            <w:tcW w:w="950" w:type="pct"/>
            <w:vMerge/>
          </w:tcPr>
          <w:p w14:paraId="55B33694" w14:textId="77777777" w:rsidR="00813584" w:rsidRPr="00FC577D" w:rsidRDefault="0081358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488" w:type="pct"/>
          </w:tcPr>
          <w:p w14:paraId="529041E0" w14:textId="77777777" w:rsidR="00813584" w:rsidRPr="00FC577D" w:rsidRDefault="00813584" w:rsidP="00B14425">
            <w:pPr>
              <w:tabs>
                <w:tab w:val="left" w:pos="993"/>
                <w:tab w:val="left" w:pos="1440"/>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r w:rsidR="0021158A" w:rsidRPr="00FC577D">
              <w:rPr>
                <w:rFonts w:ascii="Times New Roman" w:hAnsi="Times New Roman" w:cs="Times New Roman"/>
                <w:sz w:val="24"/>
                <w:szCs w:val="24"/>
                <w:lang w:eastAsia="de-DE"/>
              </w:rPr>
              <w:t xml:space="preserve"> a economiilor</w:t>
            </w:r>
          </w:p>
        </w:tc>
        <w:tc>
          <w:tcPr>
            <w:tcW w:w="2562" w:type="pct"/>
          </w:tcPr>
          <w:p w14:paraId="6A0E7D68" w14:textId="77777777" w:rsidR="00813584" w:rsidRPr="00FC577D" w:rsidRDefault="0081358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7E3B4E" w:rsidRPr="00FC577D" w14:paraId="6268CFDC" w14:textId="77777777" w:rsidTr="0D3A8771">
        <w:trPr>
          <w:trHeight w:val="233"/>
        </w:trPr>
        <w:tc>
          <w:tcPr>
            <w:tcW w:w="950" w:type="pct"/>
            <w:vMerge w:val="restart"/>
          </w:tcPr>
          <w:p w14:paraId="0DA2B9D2" w14:textId="77777777" w:rsidR="00813584" w:rsidRPr="00FC577D" w:rsidRDefault="00813584"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488" w:type="pct"/>
          </w:tcPr>
          <w:p w14:paraId="16B389A7" w14:textId="77777777" w:rsidR="00813584" w:rsidRPr="00FC577D" w:rsidRDefault="00813584" w:rsidP="00B14425">
            <w:pPr>
              <w:tabs>
                <w:tab w:val="left" w:pos="993"/>
                <w:tab w:val="left" w:pos="1440"/>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562" w:type="pct"/>
          </w:tcPr>
          <w:p w14:paraId="70655BAC" w14:textId="77777777" w:rsidR="00813584" w:rsidRPr="00FC577D" w:rsidRDefault="00813584" w:rsidP="00B14425">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Metoda de monitorizare – </w:t>
            </w:r>
            <w:proofErr w:type="spellStart"/>
            <w:r w:rsidRPr="00FC577D">
              <w:rPr>
                <w:rFonts w:ascii="Times New Roman" w:hAnsi="Times New Roman" w:cs="Times New Roman"/>
                <w:sz w:val="24"/>
                <w:szCs w:val="24"/>
                <w:lang w:eastAsia="de-DE"/>
              </w:rPr>
              <w:t>b</w:t>
            </w:r>
            <w:r w:rsidRPr="00FC577D">
              <w:rPr>
                <w:rFonts w:ascii="Times New Roman" w:hAnsi="Times New Roman" w:cs="Times New Roman"/>
                <w:i/>
                <w:sz w:val="24"/>
                <w:szCs w:val="24"/>
                <w:lang w:eastAsia="de-DE"/>
              </w:rPr>
              <w:t>ottom-up</w:t>
            </w:r>
            <w:proofErr w:type="spellEnd"/>
            <w:r w:rsidRPr="00FC577D">
              <w:rPr>
                <w:rFonts w:ascii="Times New Roman" w:hAnsi="Times New Roman" w:cs="Times New Roman"/>
                <w:sz w:val="24"/>
                <w:szCs w:val="24"/>
                <w:lang w:eastAsia="de-DE"/>
              </w:rPr>
              <w:t xml:space="preserve"> </w:t>
            </w:r>
          </w:p>
          <w:p w14:paraId="0D7BC392" w14:textId="77777777" w:rsidR="00B10127" w:rsidRPr="00FC577D" w:rsidRDefault="00B10127" w:rsidP="00B10127">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Efectele măsurii vor fi monitorizate prin intermediul sistemului de măsurare şi verificare, raportările instituțiilor responsabile de implementare</w:t>
            </w:r>
          </w:p>
          <w:p w14:paraId="7B984634" w14:textId="77777777" w:rsidR="00B10127" w:rsidRPr="00FC577D" w:rsidRDefault="00B10127" w:rsidP="00B10127">
            <w:pPr>
              <w:tabs>
                <w:tab w:val="left" w:pos="993"/>
                <w:tab w:val="left" w:pos="1440"/>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Economiile așteptate pentru perioada anilor 2019-2021 au fost </w:t>
            </w:r>
            <w:proofErr w:type="spellStart"/>
            <w:r w:rsidRPr="00FC577D">
              <w:rPr>
                <w:rFonts w:ascii="Times New Roman" w:hAnsi="Times New Roman" w:cs="Times New Roman"/>
                <w:sz w:val="24"/>
                <w:szCs w:val="24"/>
                <w:lang w:eastAsia="de-DE"/>
              </w:rPr>
              <w:t>esimate</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folsind</w:t>
            </w:r>
            <w:proofErr w:type="spellEnd"/>
            <w:r w:rsidRPr="00FC577D">
              <w:rPr>
                <w:rFonts w:ascii="Times New Roman" w:hAnsi="Times New Roman" w:cs="Times New Roman"/>
                <w:sz w:val="24"/>
                <w:szCs w:val="24"/>
                <w:lang w:eastAsia="de-DE"/>
              </w:rPr>
              <w:t xml:space="preserve"> metoda ex-ante, la baza căreia stau rezultatele obținute din implementarea proiectelor similare.</w:t>
            </w:r>
          </w:p>
        </w:tc>
      </w:tr>
      <w:tr w:rsidR="007E3B4E" w:rsidRPr="00FC577D" w14:paraId="4244F592" w14:textId="77777777" w:rsidTr="0D3A8771">
        <w:trPr>
          <w:trHeight w:val="296"/>
        </w:trPr>
        <w:tc>
          <w:tcPr>
            <w:tcW w:w="950" w:type="pct"/>
            <w:vMerge/>
          </w:tcPr>
          <w:p w14:paraId="4455F193" w14:textId="77777777" w:rsidR="00CA2AF2" w:rsidRPr="00FC577D" w:rsidRDefault="00CA2AF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488" w:type="pct"/>
          </w:tcPr>
          <w:p w14:paraId="4B1A1E02" w14:textId="77777777" w:rsidR="00CA2AF2" w:rsidRPr="00FC577D" w:rsidRDefault="00CA2AF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562" w:type="pct"/>
          </w:tcPr>
          <w:p w14:paraId="01507489" w14:textId="319F1A3C" w:rsidR="00CA2AF2" w:rsidRPr="00FC577D" w:rsidRDefault="00865813"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0,</w:t>
            </w:r>
            <w:r>
              <w:rPr>
                <w:rFonts w:ascii="Times New Roman" w:hAnsi="Times New Roman" w:cs="Times New Roman"/>
                <w:sz w:val="24"/>
                <w:szCs w:val="24"/>
                <w:lang w:eastAsia="de-DE"/>
              </w:rPr>
              <w:t>19</w:t>
            </w:r>
            <w:r w:rsidRPr="0D3A8771">
              <w:rPr>
                <w:rFonts w:ascii="Times New Roman" w:hAnsi="Times New Roman" w:cs="Times New Roman"/>
                <w:sz w:val="24"/>
                <w:szCs w:val="24"/>
                <w:lang w:eastAsia="de-DE"/>
              </w:rPr>
              <w:t xml:space="preserve"> </w:t>
            </w:r>
            <w:proofErr w:type="spellStart"/>
            <w:r w:rsidRPr="0D3A8771">
              <w:rPr>
                <w:rFonts w:ascii="Times New Roman" w:hAnsi="Times New Roman" w:cs="Times New Roman"/>
                <w:sz w:val="24"/>
                <w:szCs w:val="24"/>
                <w:lang w:eastAsia="de-DE"/>
              </w:rPr>
              <w:t>ktep</w:t>
            </w:r>
            <w:proofErr w:type="spellEnd"/>
          </w:p>
        </w:tc>
      </w:tr>
      <w:tr w:rsidR="007E3B4E" w:rsidRPr="00FC577D" w14:paraId="124E158E" w14:textId="77777777" w:rsidTr="0D3A8771">
        <w:trPr>
          <w:trHeight w:val="647"/>
        </w:trPr>
        <w:tc>
          <w:tcPr>
            <w:tcW w:w="950" w:type="pct"/>
            <w:vMerge/>
          </w:tcPr>
          <w:p w14:paraId="1C2776EB" w14:textId="77777777" w:rsidR="00CA2AF2" w:rsidRPr="00FC577D" w:rsidRDefault="00CA2AF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488" w:type="pct"/>
          </w:tcPr>
          <w:p w14:paraId="1631EE44" w14:textId="77777777" w:rsidR="00CA2AF2" w:rsidRPr="00FC577D" w:rsidRDefault="00CA2AF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562" w:type="pct"/>
          </w:tcPr>
          <w:p w14:paraId="1ABFED2A" w14:textId="7A5170FE" w:rsidR="00CA2AF2"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0,38 </w:t>
            </w:r>
            <w:proofErr w:type="spellStart"/>
            <w:r w:rsidRPr="0D3A8771">
              <w:rPr>
                <w:rFonts w:ascii="Times New Roman" w:hAnsi="Times New Roman" w:cs="Times New Roman"/>
                <w:sz w:val="24"/>
                <w:szCs w:val="24"/>
                <w:lang w:eastAsia="de-DE"/>
              </w:rPr>
              <w:t>ktep</w:t>
            </w:r>
            <w:proofErr w:type="spellEnd"/>
          </w:p>
        </w:tc>
      </w:tr>
      <w:tr w:rsidR="007E3B4E" w:rsidRPr="00FC577D" w14:paraId="4B6C57E9" w14:textId="77777777" w:rsidTr="0D3A8771">
        <w:trPr>
          <w:trHeight w:val="260"/>
        </w:trPr>
        <w:tc>
          <w:tcPr>
            <w:tcW w:w="950" w:type="pct"/>
            <w:vMerge/>
          </w:tcPr>
          <w:p w14:paraId="15342E60" w14:textId="77777777" w:rsidR="00CA2AF2" w:rsidRPr="00FC577D" w:rsidRDefault="00CA2AF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488" w:type="pct"/>
          </w:tcPr>
          <w:p w14:paraId="323D77EE" w14:textId="77777777" w:rsidR="00CA2AF2" w:rsidRPr="00FC577D" w:rsidRDefault="00CA2AF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562" w:type="pct"/>
          </w:tcPr>
          <w:p w14:paraId="0E3FE1B7" w14:textId="72B40B55" w:rsidR="00CA2AF2"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0,38 </w:t>
            </w:r>
            <w:proofErr w:type="spellStart"/>
            <w:r w:rsidRPr="0D3A8771">
              <w:rPr>
                <w:rFonts w:ascii="Times New Roman" w:hAnsi="Times New Roman" w:cs="Times New Roman"/>
                <w:sz w:val="24"/>
                <w:szCs w:val="24"/>
                <w:lang w:eastAsia="de-DE"/>
              </w:rPr>
              <w:t>ktep</w:t>
            </w:r>
            <w:proofErr w:type="spellEnd"/>
          </w:p>
        </w:tc>
      </w:tr>
    </w:tbl>
    <w:p w14:paraId="02BFA805" w14:textId="77777777" w:rsidR="00865813" w:rsidRDefault="00865813" w:rsidP="00BD77C8">
      <w:pPr>
        <w:tabs>
          <w:tab w:val="left" w:pos="993"/>
        </w:tabs>
        <w:spacing w:after="120" w:line="240" w:lineRule="auto"/>
        <w:jc w:val="center"/>
        <w:rPr>
          <w:rFonts w:ascii="Times New Roman" w:hAnsi="Times New Roman"/>
          <w:b/>
          <w:sz w:val="24"/>
          <w:szCs w:val="24"/>
        </w:rPr>
      </w:pPr>
    </w:p>
    <w:p w14:paraId="71B5B59B" w14:textId="3A1B366F" w:rsidR="00124A8B" w:rsidRPr="00BD77C8" w:rsidRDefault="00BD77C8" w:rsidP="00BD77C8">
      <w:pPr>
        <w:tabs>
          <w:tab w:val="left" w:pos="993"/>
        </w:tabs>
        <w:spacing w:after="120" w:line="240" w:lineRule="auto"/>
        <w:jc w:val="center"/>
        <w:rPr>
          <w:rFonts w:ascii="Times New Roman" w:hAnsi="Times New Roman"/>
          <w:b/>
          <w:color w:val="000000"/>
          <w:sz w:val="24"/>
          <w:szCs w:val="28"/>
        </w:rPr>
      </w:pPr>
      <w:r>
        <w:rPr>
          <w:rFonts w:ascii="Times New Roman" w:hAnsi="Times New Roman"/>
          <w:b/>
          <w:sz w:val="24"/>
          <w:szCs w:val="24"/>
        </w:rPr>
        <w:t>Secțiunea 3.</w:t>
      </w:r>
      <w:r w:rsidR="00695C72">
        <w:rPr>
          <w:rFonts w:ascii="Times New Roman" w:hAnsi="Times New Roman"/>
          <w:b/>
          <w:sz w:val="24"/>
          <w:szCs w:val="24"/>
        </w:rPr>
        <w:t>5</w:t>
      </w:r>
      <w:r>
        <w:rPr>
          <w:rFonts w:ascii="Times New Roman" w:hAnsi="Times New Roman"/>
          <w:b/>
          <w:sz w:val="24"/>
          <w:szCs w:val="24"/>
        </w:rPr>
        <w:t xml:space="preserve">. </w:t>
      </w:r>
      <w:r w:rsidR="00124A8B" w:rsidRPr="00BD77C8">
        <w:rPr>
          <w:rFonts w:ascii="Times New Roman" w:hAnsi="Times New Roman"/>
          <w:b/>
          <w:color w:val="000000"/>
          <w:sz w:val="24"/>
          <w:szCs w:val="28"/>
        </w:rPr>
        <w:t>Măsuri în sectorul de mobilitate</w:t>
      </w:r>
    </w:p>
    <w:p w14:paraId="6304FAFC" w14:textId="77777777" w:rsidR="00124A8B" w:rsidRPr="00FC577D" w:rsidRDefault="00124A8B"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8"/>
        </w:rPr>
      </w:pPr>
      <w:r w:rsidRPr="00FC577D">
        <w:rPr>
          <w:rFonts w:ascii="Times New Roman" w:hAnsi="Times New Roman" w:cs="Times New Roman"/>
          <w:sz w:val="24"/>
          <w:szCs w:val="28"/>
        </w:rPr>
        <w:t xml:space="preserve">Măsurile din sectorul de mobilitate includ diverse </w:t>
      </w:r>
      <w:proofErr w:type="spellStart"/>
      <w:r w:rsidRPr="00FC577D">
        <w:rPr>
          <w:rFonts w:ascii="Times New Roman" w:hAnsi="Times New Roman" w:cs="Times New Roman"/>
          <w:sz w:val="24"/>
          <w:szCs w:val="28"/>
        </w:rPr>
        <w:t>acţiuni</w:t>
      </w:r>
      <w:proofErr w:type="spellEnd"/>
      <w:r w:rsidRPr="00FC577D">
        <w:rPr>
          <w:rFonts w:ascii="Times New Roman" w:hAnsi="Times New Roman" w:cs="Times New Roman"/>
          <w:sz w:val="24"/>
          <w:szCs w:val="28"/>
        </w:rPr>
        <w:t xml:space="preserve"> realizate în transportul public, acoperind şi utilizarea individuală a vehiculelor, şi </w:t>
      </w:r>
      <w:proofErr w:type="spellStart"/>
      <w:r w:rsidRPr="00FC577D">
        <w:rPr>
          <w:rFonts w:ascii="Times New Roman" w:hAnsi="Times New Roman" w:cs="Times New Roman"/>
          <w:sz w:val="24"/>
          <w:szCs w:val="28"/>
        </w:rPr>
        <w:t>sînt</w:t>
      </w:r>
      <w:proofErr w:type="spellEnd"/>
      <w:r w:rsidRPr="00FC577D">
        <w:rPr>
          <w:rFonts w:ascii="Times New Roman" w:hAnsi="Times New Roman" w:cs="Times New Roman"/>
          <w:sz w:val="24"/>
          <w:szCs w:val="28"/>
        </w:rPr>
        <w:t xml:space="preserve"> prezentate în tabelul „Măsurile individuale din sectorul transporturilor ”.</w:t>
      </w:r>
    </w:p>
    <w:p w14:paraId="511D832B" w14:textId="4845EFFA" w:rsidR="00124A8B" w:rsidRPr="00FC577D" w:rsidRDefault="00124A8B" w:rsidP="00124A8B">
      <w:pPr>
        <w:pStyle w:val="Legend"/>
        <w:keepNext/>
        <w:rPr>
          <w:rFonts w:ascii="Times New Roman" w:hAnsi="Times New Roman" w:cs="Times New Roman"/>
          <w:color w:val="auto"/>
          <w:sz w:val="24"/>
        </w:rPr>
      </w:pPr>
      <w:r w:rsidRPr="00FC577D">
        <w:rPr>
          <w:rFonts w:ascii="Times New Roman" w:hAnsi="Times New Roman" w:cs="Times New Roman"/>
          <w:b/>
          <w:sz w:val="24"/>
        </w:rPr>
        <w:lastRenderedPageBreak/>
        <w:t xml:space="preserve">Tabel </w:t>
      </w:r>
      <w:r w:rsidRPr="00FC577D">
        <w:rPr>
          <w:rFonts w:ascii="Times New Roman" w:hAnsi="Times New Roman" w:cs="Times New Roman"/>
          <w:b/>
          <w:sz w:val="24"/>
        </w:rPr>
        <w:fldChar w:fldCharType="begin"/>
      </w:r>
      <w:r w:rsidRPr="00FC577D">
        <w:rPr>
          <w:rFonts w:ascii="Times New Roman" w:hAnsi="Times New Roman" w:cs="Times New Roman"/>
          <w:b/>
          <w:sz w:val="24"/>
        </w:rPr>
        <w:instrText xml:space="preserve"> SEQ Tabel \* ARABIC </w:instrText>
      </w:r>
      <w:r w:rsidRPr="00FC577D">
        <w:rPr>
          <w:rFonts w:ascii="Times New Roman" w:hAnsi="Times New Roman" w:cs="Times New Roman"/>
          <w:b/>
          <w:sz w:val="24"/>
        </w:rPr>
        <w:fldChar w:fldCharType="separate"/>
      </w:r>
      <w:r w:rsidR="002315CF">
        <w:rPr>
          <w:rFonts w:ascii="Times New Roman" w:hAnsi="Times New Roman" w:cs="Times New Roman"/>
          <w:b/>
          <w:noProof/>
          <w:sz w:val="24"/>
        </w:rPr>
        <w:t>31</w:t>
      </w:r>
      <w:r w:rsidRPr="00FC577D">
        <w:rPr>
          <w:rFonts w:ascii="Times New Roman" w:hAnsi="Times New Roman" w:cs="Times New Roman"/>
          <w:b/>
          <w:sz w:val="24"/>
        </w:rPr>
        <w:fldChar w:fldCharType="end"/>
      </w:r>
      <w:r w:rsidRPr="00FC577D">
        <w:rPr>
          <w:rFonts w:ascii="Times New Roman" w:hAnsi="Times New Roman" w:cs="Times New Roman"/>
          <w:b/>
          <w:color w:val="auto"/>
          <w:sz w:val="24"/>
        </w:rPr>
        <w:t>.</w:t>
      </w:r>
      <w:r w:rsidRPr="00FC577D">
        <w:rPr>
          <w:rFonts w:ascii="Times New Roman" w:hAnsi="Times New Roman" w:cs="Times New Roman"/>
          <w:color w:val="auto"/>
          <w:sz w:val="24"/>
        </w:rPr>
        <w:t xml:space="preserve"> Măsuri în sectorul de mobilitate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1692"/>
        <w:gridCol w:w="1394"/>
        <w:gridCol w:w="1547"/>
        <w:gridCol w:w="1212"/>
        <w:gridCol w:w="1194"/>
        <w:gridCol w:w="1385"/>
      </w:tblGrid>
      <w:tr w:rsidR="00124A8B" w:rsidRPr="00FC577D" w14:paraId="1B2D6DE2" w14:textId="77777777" w:rsidTr="00124A8B">
        <w:trPr>
          <w:trHeight w:val="1405"/>
        </w:trPr>
        <w:tc>
          <w:tcPr>
            <w:tcW w:w="329" w:type="pct"/>
            <w:shd w:val="clear" w:color="auto" w:fill="auto"/>
          </w:tcPr>
          <w:p w14:paraId="743DD87E" w14:textId="77777777" w:rsidR="00124A8B" w:rsidRPr="00FC577D" w:rsidRDefault="00124A8B" w:rsidP="00124A8B">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Nr.</w:t>
            </w:r>
          </w:p>
          <w:p w14:paraId="03A74BBE" w14:textId="77777777" w:rsidR="00124A8B" w:rsidRPr="00FC577D" w:rsidRDefault="00124A8B" w:rsidP="00124A8B">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crt.</w:t>
            </w:r>
          </w:p>
        </w:tc>
        <w:tc>
          <w:tcPr>
            <w:tcW w:w="938" w:type="pct"/>
            <w:shd w:val="clear" w:color="auto" w:fill="auto"/>
            <w:vAlign w:val="center"/>
          </w:tcPr>
          <w:p w14:paraId="44117624" w14:textId="77777777" w:rsidR="00124A8B" w:rsidRPr="00FC577D" w:rsidRDefault="00124A8B" w:rsidP="00124A8B">
            <w:pPr>
              <w:tabs>
                <w:tab w:val="left" w:pos="993"/>
              </w:tabs>
              <w:spacing w:after="0" w:line="240" w:lineRule="auto"/>
              <w:ind w:firstLine="1"/>
              <w:jc w:val="center"/>
              <w:rPr>
                <w:rFonts w:ascii="Times New Roman" w:hAnsi="Times New Roman" w:cs="Times New Roman"/>
                <w:b/>
                <w:sz w:val="20"/>
                <w:szCs w:val="20"/>
              </w:rPr>
            </w:pPr>
            <w:r w:rsidRPr="00FC577D">
              <w:rPr>
                <w:rFonts w:ascii="Times New Roman" w:hAnsi="Times New Roman" w:cs="Times New Roman"/>
                <w:b/>
                <w:sz w:val="20"/>
                <w:szCs w:val="20"/>
              </w:rPr>
              <w:t>Denumirea măsurii de economisire a energiei</w:t>
            </w:r>
            <w:r w:rsidRPr="00FC577D">
              <w:rPr>
                <w:rFonts w:ascii="Times New Roman" w:hAnsi="Times New Roman" w:cs="Times New Roman"/>
                <w:b/>
                <w:sz w:val="20"/>
                <w:szCs w:val="20"/>
              </w:rPr>
              <w:br/>
            </w:r>
          </w:p>
        </w:tc>
        <w:tc>
          <w:tcPr>
            <w:tcW w:w="773" w:type="pct"/>
            <w:shd w:val="clear" w:color="auto" w:fill="auto"/>
            <w:vAlign w:val="center"/>
          </w:tcPr>
          <w:p w14:paraId="6CEE0CCE" w14:textId="77777777" w:rsidR="00124A8B" w:rsidRPr="00FC577D" w:rsidRDefault="00124A8B" w:rsidP="00124A8B">
            <w:pPr>
              <w:tabs>
                <w:tab w:val="left" w:pos="993"/>
              </w:tabs>
              <w:spacing w:after="0" w:line="240" w:lineRule="auto"/>
              <w:ind w:firstLine="1"/>
              <w:jc w:val="center"/>
              <w:rPr>
                <w:rFonts w:ascii="Times New Roman" w:hAnsi="Times New Roman" w:cs="Times New Roman"/>
                <w:b/>
                <w:sz w:val="20"/>
                <w:szCs w:val="20"/>
              </w:rPr>
            </w:pPr>
            <w:r w:rsidRPr="00FC577D">
              <w:rPr>
                <w:rFonts w:ascii="Times New Roman" w:hAnsi="Times New Roman" w:cs="Times New Roman"/>
                <w:b/>
                <w:sz w:val="20"/>
                <w:szCs w:val="20"/>
              </w:rPr>
              <w:t>Utilizatorul final vizat</w:t>
            </w:r>
          </w:p>
        </w:tc>
        <w:tc>
          <w:tcPr>
            <w:tcW w:w="858" w:type="pct"/>
            <w:shd w:val="clear" w:color="auto" w:fill="auto"/>
            <w:vAlign w:val="center"/>
          </w:tcPr>
          <w:p w14:paraId="036E30DA" w14:textId="77777777" w:rsidR="00124A8B" w:rsidRPr="00FC577D" w:rsidRDefault="00124A8B" w:rsidP="00124A8B">
            <w:pPr>
              <w:tabs>
                <w:tab w:val="left" w:pos="993"/>
              </w:tabs>
              <w:spacing w:after="0" w:line="240" w:lineRule="auto"/>
              <w:ind w:firstLine="1"/>
              <w:jc w:val="center"/>
              <w:rPr>
                <w:rFonts w:ascii="Times New Roman" w:hAnsi="Times New Roman" w:cs="Times New Roman"/>
                <w:b/>
                <w:sz w:val="20"/>
                <w:szCs w:val="20"/>
              </w:rPr>
            </w:pPr>
            <w:r w:rsidRPr="00FC577D">
              <w:rPr>
                <w:rFonts w:ascii="Times New Roman" w:hAnsi="Times New Roman" w:cs="Times New Roman"/>
                <w:b/>
                <w:sz w:val="20"/>
                <w:szCs w:val="20"/>
              </w:rPr>
              <w:t>Durata</w:t>
            </w:r>
          </w:p>
        </w:tc>
        <w:tc>
          <w:tcPr>
            <w:tcW w:w="672" w:type="pct"/>
            <w:shd w:val="clear" w:color="auto" w:fill="auto"/>
            <w:vAlign w:val="center"/>
          </w:tcPr>
          <w:p w14:paraId="3554D1F8" w14:textId="77777777" w:rsidR="00124A8B" w:rsidRPr="00FC577D" w:rsidRDefault="00124A8B" w:rsidP="00124A8B">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 xml:space="preserve">Economii de </w:t>
            </w:r>
            <w:proofErr w:type="spellStart"/>
            <w:r w:rsidRPr="00FC577D">
              <w:rPr>
                <w:rFonts w:ascii="Times New Roman" w:hAnsi="Times New Roman" w:cs="Times New Roman"/>
                <w:b/>
                <w:sz w:val="20"/>
                <w:szCs w:val="20"/>
              </w:rPr>
              <w:t>de</w:t>
            </w:r>
            <w:proofErr w:type="spellEnd"/>
            <w:r w:rsidRPr="00FC577D">
              <w:rPr>
                <w:rFonts w:ascii="Times New Roman" w:hAnsi="Times New Roman" w:cs="Times New Roman"/>
                <w:b/>
                <w:sz w:val="20"/>
                <w:szCs w:val="20"/>
              </w:rPr>
              <w:t xml:space="preserve"> energie prevăzute în 2020 (</w:t>
            </w:r>
            <w:proofErr w:type="spellStart"/>
            <w:r w:rsidRPr="00FC577D">
              <w:rPr>
                <w:rFonts w:ascii="Times New Roman" w:hAnsi="Times New Roman" w:cs="Times New Roman"/>
                <w:b/>
                <w:sz w:val="20"/>
                <w:szCs w:val="20"/>
              </w:rPr>
              <w:t>ktep</w:t>
            </w:r>
            <w:proofErr w:type="spellEnd"/>
            <w:r w:rsidRPr="00FC577D">
              <w:rPr>
                <w:rFonts w:ascii="Times New Roman" w:hAnsi="Times New Roman" w:cs="Times New Roman"/>
                <w:b/>
                <w:sz w:val="20"/>
                <w:szCs w:val="20"/>
              </w:rPr>
              <w:t>)</w:t>
            </w:r>
          </w:p>
        </w:tc>
        <w:tc>
          <w:tcPr>
            <w:tcW w:w="662" w:type="pct"/>
            <w:shd w:val="clear" w:color="auto" w:fill="auto"/>
            <w:vAlign w:val="center"/>
          </w:tcPr>
          <w:p w14:paraId="1207E878" w14:textId="77777777" w:rsidR="00124A8B" w:rsidRPr="00FC577D" w:rsidRDefault="00124A8B" w:rsidP="00124A8B">
            <w:pPr>
              <w:tabs>
                <w:tab w:val="left" w:pos="993"/>
              </w:tabs>
              <w:spacing w:after="0" w:line="240" w:lineRule="auto"/>
              <w:jc w:val="center"/>
              <w:rPr>
                <w:rFonts w:ascii="Times New Roman" w:hAnsi="Times New Roman" w:cs="Times New Roman"/>
                <w:b/>
                <w:sz w:val="20"/>
                <w:szCs w:val="20"/>
              </w:rPr>
            </w:pPr>
            <w:proofErr w:type="spellStart"/>
            <w:r w:rsidRPr="00FC577D">
              <w:rPr>
                <w:rFonts w:ascii="Times New Roman" w:hAnsi="Times New Roman" w:cs="Times New Roman"/>
                <w:b/>
                <w:sz w:val="20"/>
                <w:szCs w:val="20"/>
              </w:rPr>
              <w:t>Situaţia</w:t>
            </w:r>
            <w:proofErr w:type="spellEnd"/>
            <w:r w:rsidRPr="00FC577D">
              <w:rPr>
                <w:rFonts w:ascii="Times New Roman" w:hAnsi="Times New Roman" w:cs="Times New Roman"/>
                <w:b/>
                <w:sz w:val="20"/>
                <w:szCs w:val="20"/>
              </w:rPr>
              <w:t xml:space="preserve"> în raport cu PNAEE 2016-2018</w:t>
            </w:r>
          </w:p>
        </w:tc>
        <w:tc>
          <w:tcPr>
            <w:tcW w:w="768" w:type="pct"/>
            <w:shd w:val="clear" w:color="auto" w:fill="auto"/>
            <w:vAlign w:val="center"/>
          </w:tcPr>
          <w:p w14:paraId="546E011C" w14:textId="77777777" w:rsidR="00124A8B" w:rsidRPr="00FC577D" w:rsidRDefault="00124A8B" w:rsidP="00124A8B">
            <w:pPr>
              <w:tabs>
                <w:tab w:val="left" w:pos="993"/>
              </w:tabs>
              <w:spacing w:after="0" w:line="240" w:lineRule="auto"/>
              <w:ind w:firstLine="1"/>
              <w:jc w:val="center"/>
              <w:rPr>
                <w:rFonts w:ascii="Times New Roman" w:hAnsi="Times New Roman" w:cs="Times New Roman"/>
                <w:b/>
                <w:sz w:val="20"/>
                <w:szCs w:val="20"/>
              </w:rPr>
            </w:pPr>
            <w:r w:rsidRPr="00FC577D">
              <w:rPr>
                <w:rFonts w:ascii="Times New Roman" w:hAnsi="Times New Roman" w:cs="Times New Roman"/>
                <w:b/>
                <w:sz w:val="20"/>
                <w:szCs w:val="20"/>
              </w:rPr>
              <w:t xml:space="preserve">Comentarii </w:t>
            </w:r>
            <w:proofErr w:type="spellStart"/>
            <w:r w:rsidRPr="00FC577D">
              <w:rPr>
                <w:rFonts w:ascii="Times New Roman" w:hAnsi="Times New Roman" w:cs="Times New Roman"/>
                <w:b/>
                <w:sz w:val="20"/>
                <w:szCs w:val="20"/>
              </w:rPr>
              <w:t>adiţionale</w:t>
            </w:r>
            <w:proofErr w:type="spellEnd"/>
          </w:p>
        </w:tc>
      </w:tr>
      <w:tr w:rsidR="00124A8B" w:rsidRPr="00FC577D" w14:paraId="64D5B03E" w14:textId="77777777" w:rsidTr="00124A8B">
        <w:trPr>
          <w:trHeight w:val="1863"/>
        </w:trPr>
        <w:tc>
          <w:tcPr>
            <w:tcW w:w="329" w:type="pct"/>
            <w:shd w:val="clear" w:color="auto" w:fill="auto"/>
          </w:tcPr>
          <w:p w14:paraId="38DD415B" w14:textId="77777777" w:rsidR="00124A8B" w:rsidRPr="00FC577D" w:rsidRDefault="00124A8B" w:rsidP="00124A8B">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T.1.</w:t>
            </w:r>
          </w:p>
        </w:tc>
        <w:tc>
          <w:tcPr>
            <w:tcW w:w="938" w:type="pct"/>
            <w:shd w:val="clear" w:color="auto" w:fill="auto"/>
          </w:tcPr>
          <w:p w14:paraId="1B211A20" w14:textId="77777777" w:rsidR="00124A8B" w:rsidRPr="00FC577D" w:rsidRDefault="00124A8B" w:rsidP="00124A8B">
            <w:pPr>
              <w:tabs>
                <w:tab w:val="left" w:pos="993"/>
              </w:tabs>
              <w:spacing w:after="0" w:line="240" w:lineRule="auto"/>
              <w:ind w:firstLine="1"/>
              <w:rPr>
                <w:rFonts w:ascii="Times New Roman" w:hAnsi="Times New Roman" w:cs="Times New Roman"/>
                <w:sz w:val="20"/>
                <w:szCs w:val="20"/>
              </w:rPr>
            </w:pPr>
            <w:r w:rsidRPr="00FC577D">
              <w:rPr>
                <w:rFonts w:ascii="Times New Roman" w:hAnsi="Times New Roman" w:cs="Times New Roman"/>
                <w:sz w:val="20"/>
                <w:szCs w:val="20"/>
              </w:rPr>
              <w:t xml:space="preserve">Implementarea politicilor și </w:t>
            </w:r>
            <w:proofErr w:type="spellStart"/>
            <w:r w:rsidRPr="00FC577D">
              <w:rPr>
                <w:rFonts w:ascii="Times New Roman" w:hAnsi="Times New Roman" w:cs="Times New Roman"/>
                <w:sz w:val="20"/>
                <w:szCs w:val="20"/>
              </w:rPr>
              <w:t>măsurulor</w:t>
            </w:r>
            <w:proofErr w:type="spellEnd"/>
            <w:r w:rsidRPr="00FC577D">
              <w:rPr>
                <w:rFonts w:ascii="Times New Roman" w:hAnsi="Times New Roman" w:cs="Times New Roman"/>
                <w:sz w:val="20"/>
                <w:szCs w:val="20"/>
              </w:rPr>
              <w:t xml:space="preserve"> de </w:t>
            </w:r>
            <w:proofErr w:type="spellStart"/>
            <w:r w:rsidRPr="00FC577D">
              <w:rPr>
                <w:rFonts w:ascii="Times New Roman" w:hAnsi="Times New Roman" w:cs="Times New Roman"/>
                <w:sz w:val="20"/>
                <w:szCs w:val="20"/>
              </w:rPr>
              <w:t>eficienţă</w:t>
            </w:r>
            <w:proofErr w:type="spellEnd"/>
            <w:r w:rsidRPr="00FC577D">
              <w:rPr>
                <w:rFonts w:ascii="Times New Roman" w:hAnsi="Times New Roman" w:cs="Times New Roman"/>
                <w:sz w:val="20"/>
                <w:szCs w:val="20"/>
              </w:rPr>
              <w:t xml:space="preserve"> energetică în sectorul transportului terestru</w:t>
            </w:r>
          </w:p>
        </w:tc>
        <w:tc>
          <w:tcPr>
            <w:tcW w:w="773" w:type="pct"/>
            <w:shd w:val="clear" w:color="auto" w:fill="auto"/>
          </w:tcPr>
          <w:p w14:paraId="5FF3FDD6" w14:textId="77777777" w:rsidR="00124A8B" w:rsidRPr="00FC577D" w:rsidRDefault="00124A8B" w:rsidP="00124A8B">
            <w:pPr>
              <w:tabs>
                <w:tab w:val="left" w:pos="993"/>
              </w:tabs>
              <w:spacing w:after="0" w:line="240" w:lineRule="auto"/>
              <w:ind w:firstLine="1"/>
              <w:rPr>
                <w:rFonts w:ascii="Times New Roman" w:hAnsi="Times New Roman" w:cs="Times New Roman"/>
                <w:sz w:val="20"/>
                <w:szCs w:val="20"/>
              </w:rPr>
            </w:pPr>
            <w:r w:rsidRPr="00FC577D">
              <w:rPr>
                <w:rFonts w:ascii="Times New Roman" w:hAnsi="Times New Roman" w:cs="Times New Roman"/>
                <w:sz w:val="20"/>
                <w:szCs w:val="20"/>
              </w:rPr>
              <w:t>Transportul terestru public şi privat</w:t>
            </w:r>
          </w:p>
        </w:tc>
        <w:tc>
          <w:tcPr>
            <w:tcW w:w="858" w:type="pct"/>
            <w:shd w:val="clear" w:color="auto" w:fill="auto"/>
            <w:vAlign w:val="center"/>
          </w:tcPr>
          <w:p w14:paraId="2E5DEE22" w14:textId="77777777" w:rsidR="00124A8B" w:rsidRPr="00FC577D" w:rsidRDefault="00124A8B" w:rsidP="00124A8B">
            <w:pPr>
              <w:tabs>
                <w:tab w:val="left" w:pos="993"/>
              </w:tabs>
              <w:spacing w:after="0" w:line="240" w:lineRule="auto"/>
              <w:ind w:firstLine="1"/>
              <w:jc w:val="center"/>
              <w:rPr>
                <w:rFonts w:ascii="Times New Roman" w:hAnsi="Times New Roman" w:cs="Times New Roman"/>
                <w:sz w:val="20"/>
                <w:szCs w:val="20"/>
              </w:rPr>
            </w:pPr>
            <w:r w:rsidRPr="00FC577D">
              <w:rPr>
                <w:rFonts w:ascii="Times New Roman" w:hAnsi="Times New Roman" w:cs="Times New Roman"/>
                <w:sz w:val="20"/>
                <w:szCs w:val="20"/>
              </w:rPr>
              <w:t>2019-2021</w:t>
            </w:r>
          </w:p>
        </w:tc>
        <w:tc>
          <w:tcPr>
            <w:tcW w:w="672" w:type="pct"/>
            <w:shd w:val="clear" w:color="auto" w:fill="auto"/>
            <w:vAlign w:val="center"/>
          </w:tcPr>
          <w:p w14:paraId="64855DB3" w14:textId="7836794B" w:rsidR="00124A8B" w:rsidRPr="00FC577D" w:rsidRDefault="00124A8B" w:rsidP="00124A8B">
            <w:pPr>
              <w:tabs>
                <w:tab w:val="left" w:pos="993"/>
              </w:tabs>
              <w:spacing w:after="0" w:line="240" w:lineRule="auto"/>
              <w:ind w:firstLine="1"/>
              <w:jc w:val="center"/>
              <w:rPr>
                <w:rFonts w:ascii="Times New Roman" w:hAnsi="Times New Roman" w:cs="Times New Roman"/>
                <w:sz w:val="20"/>
                <w:szCs w:val="20"/>
              </w:rPr>
            </w:pPr>
            <w:r w:rsidRPr="3771BBAF">
              <w:rPr>
                <w:rFonts w:ascii="Times New Roman" w:hAnsi="Times New Roman" w:cs="Times New Roman"/>
                <w:sz w:val="20"/>
                <w:szCs w:val="20"/>
              </w:rPr>
              <w:t>0,</w:t>
            </w:r>
            <w:r w:rsidR="00865813">
              <w:rPr>
                <w:rFonts w:ascii="Times New Roman" w:hAnsi="Times New Roman" w:cs="Times New Roman"/>
                <w:sz w:val="20"/>
                <w:szCs w:val="20"/>
              </w:rPr>
              <w:t>24</w:t>
            </w:r>
          </w:p>
        </w:tc>
        <w:tc>
          <w:tcPr>
            <w:tcW w:w="662" w:type="pct"/>
            <w:shd w:val="clear" w:color="auto" w:fill="auto"/>
            <w:vAlign w:val="center"/>
          </w:tcPr>
          <w:p w14:paraId="6B688393" w14:textId="77777777" w:rsidR="00124A8B" w:rsidRPr="00FC577D" w:rsidRDefault="00124A8B" w:rsidP="00124A8B">
            <w:pPr>
              <w:tabs>
                <w:tab w:val="left" w:pos="993"/>
              </w:tabs>
              <w:spacing w:after="0" w:line="240" w:lineRule="auto"/>
              <w:ind w:firstLine="1"/>
              <w:jc w:val="both"/>
              <w:rPr>
                <w:rFonts w:ascii="Times New Roman" w:hAnsi="Times New Roman" w:cs="Times New Roman"/>
                <w:sz w:val="20"/>
                <w:szCs w:val="20"/>
              </w:rPr>
            </w:pPr>
            <w:r w:rsidRPr="00FC577D">
              <w:rPr>
                <w:rFonts w:ascii="Times New Roman" w:hAnsi="Times New Roman" w:cs="Times New Roman"/>
                <w:sz w:val="20"/>
                <w:szCs w:val="20"/>
              </w:rPr>
              <w:t>Măsură existentă</w:t>
            </w:r>
            <w:r w:rsidRPr="00FC577D">
              <w:rPr>
                <w:rFonts w:ascii="Times New Roman" w:hAnsi="Times New Roman" w:cs="Times New Roman"/>
                <w:sz w:val="24"/>
                <w:szCs w:val="24"/>
                <w:lang w:eastAsia="de-DE"/>
              </w:rPr>
              <w:t xml:space="preserve">  </w:t>
            </w:r>
          </w:p>
        </w:tc>
        <w:tc>
          <w:tcPr>
            <w:tcW w:w="768" w:type="pct"/>
            <w:shd w:val="clear" w:color="auto" w:fill="auto"/>
            <w:vAlign w:val="center"/>
          </w:tcPr>
          <w:p w14:paraId="238C9FA8" w14:textId="77777777" w:rsidR="00124A8B" w:rsidRPr="00FC577D" w:rsidRDefault="00124A8B" w:rsidP="00124A8B">
            <w:pPr>
              <w:tabs>
                <w:tab w:val="left" w:pos="993"/>
              </w:tabs>
              <w:spacing w:after="0" w:line="240" w:lineRule="auto"/>
              <w:ind w:firstLine="1"/>
              <w:jc w:val="both"/>
              <w:rPr>
                <w:rFonts w:ascii="Times New Roman" w:hAnsi="Times New Roman" w:cs="Times New Roman"/>
                <w:sz w:val="20"/>
                <w:szCs w:val="20"/>
              </w:rPr>
            </w:pPr>
          </w:p>
        </w:tc>
      </w:tr>
      <w:tr w:rsidR="00124A8B" w:rsidRPr="00FC577D" w14:paraId="2D45FD17" w14:textId="77777777" w:rsidTr="00124A8B">
        <w:trPr>
          <w:trHeight w:val="925"/>
        </w:trPr>
        <w:tc>
          <w:tcPr>
            <w:tcW w:w="329" w:type="pct"/>
            <w:shd w:val="clear" w:color="auto" w:fill="auto"/>
          </w:tcPr>
          <w:p w14:paraId="74D72DE9" w14:textId="77777777" w:rsidR="00124A8B" w:rsidRPr="00FC577D" w:rsidRDefault="00124A8B" w:rsidP="00124A8B">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T.2.</w:t>
            </w:r>
          </w:p>
        </w:tc>
        <w:tc>
          <w:tcPr>
            <w:tcW w:w="938" w:type="pct"/>
            <w:shd w:val="clear" w:color="auto" w:fill="auto"/>
          </w:tcPr>
          <w:p w14:paraId="7E09395A" w14:textId="77777777" w:rsidR="00124A8B" w:rsidRPr="00FC577D" w:rsidRDefault="00124A8B" w:rsidP="00124A8B">
            <w:pPr>
              <w:tabs>
                <w:tab w:val="left" w:pos="993"/>
              </w:tabs>
              <w:spacing w:after="0" w:line="240" w:lineRule="auto"/>
              <w:ind w:firstLine="1"/>
              <w:rPr>
                <w:rFonts w:ascii="Times New Roman" w:hAnsi="Times New Roman" w:cs="Times New Roman"/>
                <w:sz w:val="20"/>
                <w:szCs w:val="20"/>
              </w:rPr>
            </w:pPr>
            <w:r w:rsidRPr="00FC577D">
              <w:rPr>
                <w:rFonts w:ascii="Times New Roman" w:hAnsi="Times New Roman" w:cs="Times New Roman"/>
                <w:sz w:val="20"/>
                <w:szCs w:val="20"/>
              </w:rPr>
              <w:t>Promovarea utilizării vehiculelor electrice</w:t>
            </w:r>
          </w:p>
        </w:tc>
        <w:tc>
          <w:tcPr>
            <w:tcW w:w="773" w:type="pct"/>
            <w:shd w:val="clear" w:color="auto" w:fill="auto"/>
          </w:tcPr>
          <w:p w14:paraId="42EA3FAF" w14:textId="77777777" w:rsidR="00124A8B" w:rsidRPr="00FC577D" w:rsidRDefault="00124A8B" w:rsidP="00124A8B">
            <w:pPr>
              <w:tabs>
                <w:tab w:val="left" w:pos="993"/>
              </w:tabs>
              <w:spacing w:after="0" w:line="240" w:lineRule="auto"/>
              <w:ind w:firstLine="1"/>
              <w:rPr>
                <w:rFonts w:ascii="Times New Roman" w:hAnsi="Times New Roman" w:cs="Times New Roman"/>
                <w:sz w:val="20"/>
                <w:szCs w:val="20"/>
              </w:rPr>
            </w:pPr>
            <w:r w:rsidRPr="00FC577D">
              <w:rPr>
                <w:rFonts w:ascii="Times New Roman" w:hAnsi="Times New Roman" w:cs="Times New Roman"/>
                <w:sz w:val="20"/>
                <w:szCs w:val="20"/>
              </w:rPr>
              <w:t>Transportul terestru privat și public</w:t>
            </w:r>
          </w:p>
        </w:tc>
        <w:tc>
          <w:tcPr>
            <w:tcW w:w="858" w:type="pct"/>
            <w:shd w:val="clear" w:color="auto" w:fill="auto"/>
            <w:vAlign w:val="center"/>
          </w:tcPr>
          <w:p w14:paraId="2F99FE82" w14:textId="77777777" w:rsidR="00124A8B" w:rsidRPr="00FC577D" w:rsidRDefault="00124A8B" w:rsidP="00124A8B">
            <w:pPr>
              <w:tabs>
                <w:tab w:val="left" w:pos="993"/>
              </w:tabs>
              <w:spacing w:after="0" w:line="240" w:lineRule="auto"/>
              <w:ind w:firstLine="1"/>
              <w:jc w:val="center"/>
              <w:rPr>
                <w:rFonts w:ascii="Times New Roman" w:hAnsi="Times New Roman" w:cs="Times New Roman"/>
                <w:sz w:val="20"/>
                <w:szCs w:val="20"/>
              </w:rPr>
            </w:pPr>
            <w:r w:rsidRPr="00FC577D">
              <w:rPr>
                <w:rFonts w:ascii="Times New Roman" w:hAnsi="Times New Roman" w:cs="Times New Roman"/>
                <w:sz w:val="20"/>
                <w:szCs w:val="20"/>
              </w:rPr>
              <w:t>2019-2021</w:t>
            </w:r>
          </w:p>
        </w:tc>
        <w:tc>
          <w:tcPr>
            <w:tcW w:w="672" w:type="pct"/>
            <w:shd w:val="clear" w:color="auto" w:fill="auto"/>
            <w:vAlign w:val="center"/>
          </w:tcPr>
          <w:p w14:paraId="41C58436" w14:textId="13377941" w:rsidR="00124A8B" w:rsidRPr="00FC577D" w:rsidRDefault="00865813" w:rsidP="00124A8B">
            <w:pPr>
              <w:tabs>
                <w:tab w:val="left" w:pos="993"/>
              </w:tabs>
              <w:spacing w:after="0" w:line="240" w:lineRule="auto"/>
              <w:ind w:firstLine="1"/>
              <w:jc w:val="center"/>
              <w:rPr>
                <w:rFonts w:ascii="Times New Roman" w:hAnsi="Times New Roman" w:cs="Times New Roman"/>
                <w:sz w:val="20"/>
                <w:szCs w:val="20"/>
              </w:rPr>
            </w:pPr>
            <w:r>
              <w:rPr>
                <w:rFonts w:ascii="Times New Roman" w:hAnsi="Times New Roman" w:cs="Times New Roman"/>
                <w:sz w:val="20"/>
                <w:szCs w:val="20"/>
              </w:rPr>
              <w:t>0,22</w:t>
            </w:r>
          </w:p>
        </w:tc>
        <w:tc>
          <w:tcPr>
            <w:tcW w:w="662" w:type="pct"/>
            <w:shd w:val="clear" w:color="auto" w:fill="auto"/>
            <w:vAlign w:val="center"/>
          </w:tcPr>
          <w:p w14:paraId="516DF44B" w14:textId="77777777" w:rsidR="00124A8B" w:rsidRPr="00FC577D" w:rsidRDefault="00124A8B" w:rsidP="00124A8B">
            <w:pPr>
              <w:tabs>
                <w:tab w:val="left" w:pos="993"/>
              </w:tabs>
              <w:spacing w:after="0" w:line="240" w:lineRule="auto"/>
              <w:ind w:firstLine="1"/>
              <w:jc w:val="both"/>
              <w:rPr>
                <w:rFonts w:ascii="Times New Roman" w:hAnsi="Times New Roman" w:cs="Times New Roman"/>
                <w:sz w:val="20"/>
                <w:szCs w:val="20"/>
              </w:rPr>
            </w:pPr>
            <w:r w:rsidRPr="00FC577D">
              <w:rPr>
                <w:rFonts w:ascii="Times New Roman" w:hAnsi="Times New Roman" w:cs="Times New Roman"/>
                <w:sz w:val="20"/>
                <w:szCs w:val="20"/>
              </w:rPr>
              <w:t>Măsură nouă</w:t>
            </w:r>
          </w:p>
        </w:tc>
        <w:tc>
          <w:tcPr>
            <w:tcW w:w="768" w:type="pct"/>
            <w:shd w:val="clear" w:color="auto" w:fill="auto"/>
            <w:vAlign w:val="center"/>
          </w:tcPr>
          <w:p w14:paraId="0241B193" w14:textId="77777777" w:rsidR="00124A8B" w:rsidRPr="00FC577D" w:rsidRDefault="00124A8B" w:rsidP="00124A8B">
            <w:pPr>
              <w:tabs>
                <w:tab w:val="left" w:pos="993"/>
              </w:tabs>
              <w:spacing w:after="0" w:line="240" w:lineRule="auto"/>
              <w:ind w:firstLine="1"/>
              <w:jc w:val="both"/>
              <w:rPr>
                <w:rFonts w:ascii="Times New Roman" w:hAnsi="Times New Roman" w:cs="Times New Roman"/>
                <w:sz w:val="20"/>
                <w:szCs w:val="20"/>
              </w:rPr>
            </w:pPr>
          </w:p>
        </w:tc>
      </w:tr>
      <w:tr w:rsidR="00124A8B" w:rsidRPr="00FC577D" w14:paraId="192BCD43" w14:textId="77777777" w:rsidTr="00124A8B">
        <w:trPr>
          <w:trHeight w:val="479"/>
        </w:trPr>
        <w:tc>
          <w:tcPr>
            <w:tcW w:w="329" w:type="pct"/>
            <w:shd w:val="clear" w:color="auto" w:fill="auto"/>
          </w:tcPr>
          <w:p w14:paraId="710B2708" w14:textId="77777777" w:rsidR="00124A8B" w:rsidRPr="00FC577D" w:rsidRDefault="00124A8B" w:rsidP="00124A8B">
            <w:pPr>
              <w:tabs>
                <w:tab w:val="left" w:pos="993"/>
              </w:tabs>
              <w:spacing w:after="0" w:line="240" w:lineRule="auto"/>
              <w:ind w:firstLine="709"/>
              <w:jc w:val="both"/>
              <w:rPr>
                <w:rFonts w:ascii="Times New Roman" w:hAnsi="Times New Roman" w:cs="Times New Roman"/>
                <w:b/>
                <w:sz w:val="20"/>
                <w:szCs w:val="20"/>
              </w:rPr>
            </w:pPr>
          </w:p>
        </w:tc>
        <w:tc>
          <w:tcPr>
            <w:tcW w:w="2569" w:type="pct"/>
            <w:gridSpan w:val="3"/>
            <w:shd w:val="clear" w:color="auto" w:fill="auto"/>
            <w:vAlign w:val="center"/>
          </w:tcPr>
          <w:p w14:paraId="53E56048" w14:textId="77777777" w:rsidR="00124A8B" w:rsidRPr="00FC577D" w:rsidRDefault="00124A8B" w:rsidP="00124A8B">
            <w:pPr>
              <w:tabs>
                <w:tab w:val="left" w:pos="993"/>
              </w:tabs>
              <w:spacing w:after="0" w:line="240" w:lineRule="auto"/>
              <w:ind w:firstLine="1"/>
              <w:jc w:val="center"/>
              <w:rPr>
                <w:rFonts w:ascii="Times New Roman" w:hAnsi="Times New Roman" w:cs="Times New Roman"/>
                <w:b/>
                <w:sz w:val="20"/>
                <w:szCs w:val="20"/>
              </w:rPr>
            </w:pPr>
            <w:r w:rsidRPr="00FC577D">
              <w:rPr>
                <w:rFonts w:ascii="Times New Roman" w:hAnsi="Times New Roman" w:cs="Times New Roman"/>
                <w:b/>
                <w:sz w:val="20"/>
                <w:szCs w:val="20"/>
              </w:rPr>
              <w:t>Suma economiilor</w:t>
            </w:r>
          </w:p>
        </w:tc>
        <w:tc>
          <w:tcPr>
            <w:tcW w:w="672" w:type="pct"/>
            <w:shd w:val="clear" w:color="auto" w:fill="auto"/>
            <w:vAlign w:val="center"/>
          </w:tcPr>
          <w:p w14:paraId="21AB8618" w14:textId="1A759FCC" w:rsidR="00124A8B" w:rsidRPr="00FC577D" w:rsidRDefault="00124A8B" w:rsidP="00124A8B">
            <w:pPr>
              <w:tabs>
                <w:tab w:val="left" w:pos="993"/>
              </w:tabs>
              <w:spacing w:after="0" w:line="240" w:lineRule="auto"/>
              <w:ind w:firstLine="1"/>
              <w:jc w:val="center"/>
              <w:rPr>
                <w:rFonts w:ascii="Times New Roman" w:hAnsi="Times New Roman" w:cs="Times New Roman"/>
                <w:b/>
                <w:bCs/>
                <w:sz w:val="20"/>
                <w:szCs w:val="20"/>
              </w:rPr>
            </w:pPr>
            <w:r w:rsidRPr="3771BBAF">
              <w:rPr>
                <w:rFonts w:ascii="Times New Roman" w:hAnsi="Times New Roman" w:cs="Times New Roman"/>
                <w:b/>
                <w:bCs/>
                <w:sz w:val="20"/>
                <w:szCs w:val="20"/>
              </w:rPr>
              <w:t>0,4</w:t>
            </w:r>
            <w:r w:rsidR="00865813">
              <w:rPr>
                <w:rFonts w:ascii="Times New Roman" w:hAnsi="Times New Roman" w:cs="Times New Roman"/>
                <w:b/>
                <w:bCs/>
                <w:sz w:val="20"/>
                <w:szCs w:val="20"/>
              </w:rPr>
              <w:t>6</w:t>
            </w:r>
          </w:p>
        </w:tc>
        <w:tc>
          <w:tcPr>
            <w:tcW w:w="662" w:type="pct"/>
            <w:shd w:val="clear" w:color="auto" w:fill="auto"/>
            <w:vAlign w:val="center"/>
          </w:tcPr>
          <w:p w14:paraId="4C441BB0" w14:textId="77777777" w:rsidR="00124A8B" w:rsidRPr="00FC577D" w:rsidRDefault="00124A8B" w:rsidP="00124A8B">
            <w:pPr>
              <w:tabs>
                <w:tab w:val="left" w:pos="993"/>
              </w:tabs>
              <w:spacing w:after="0" w:line="240" w:lineRule="auto"/>
              <w:ind w:firstLine="1"/>
              <w:jc w:val="both"/>
              <w:rPr>
                <w:rFonts w:ascii="Times New Roman" w:hAnsi="Times New Roman" w:cs="Times New Roman"/>
                <w:b/>
                <w:sz w:val="20"/>
                <w:szCs w:val="20"/>
              </w:rPr>
            </w:pPr>
          </w:p>
        </w:tc>
        <w:tc>
          <w:tcPr>
            <w:tcW w:w="768" w:type="pct"/>
            <w:shd w:val="clear" w:color="auto" w:fill="auto"/>
            <w:vAlign w:val="center"/>
          </w:tcPr>
          <w:p w14:paraId="6BE70806" w14:textId="77777777" w:rsidR="00124A8B" w:rsidRPr="00FC577D" w:rsidRDefault="00124A8B" w:rsidP="00124A8B">
            <w:pPr>
              <w:tabs>
                <w:tab w:val="left" w:pos="993"/>
              </w:tabs>
              <w:spacing w:after="0" w:line="240" w:lineRule="auto"/>
              <w:ind w:firstLine="1"/>
              <w:jc w:val="both"/>
              <w:rPr>
                <w:rFonts w:ascii="Times New Roman" w:hAnsi="Times New Roman" w:cs="Times New Roman"/>
                <w:b/>
                <w:sz w:val="20"/>
                <w:szCs w:val="20"/>
              </w:rPr>
            </w:pPr>
          </w:p>
        </w:tc>
      </w:tr>
    </w:tbl>
    <w:p w14:paraId="406E3937" w14:textId="77777777" w:rsidR="00124A8B" w:rsidRPr="00FC577D" w:rsidRDefault="00124A8B" w:rsidP="00124A8B">
      <w:pPr>
        <w:tabs>
          <w:tab w:val="left" w:pos="993"/>
        </w:tabs>
        <w:spacing w:after="0" w:line="240" w:lineRule="auto"/>
        <w:ind w:firstLine="709"/>
        <w:jc w:val="both"/>
        <w:textAlignment w:val="baseline"/>
        <w:rPr>
          <w:rFonts w:ascii="Times New Roman" w:hAnsi="Times New Roman" w:cs="Times New Roman"/>
          <w:sz w:val="28"/>
          <w:szCs w:val="28"/>
        </w:rPr>
      </w:pPr>
    </w:p>
    <w:p w14:paraId="5F95BD75" w14:textId="4E94752A" w:rsidR="00124A8B" w:rsidRPr="00FC577D" w:rsidRDefault="00124A8B"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Măsurile și politicile de eficiență energetică în sectorul mobilitate sunt </w:t>
      </w:r>
      <w:proofErr w:type="spellStart"/>
      <w:r w:rsidRPr="00FC577D">
        <w:rPr>
          <w:rFonts w:ascii="Times New Roman" w:hAnsi="Times New Roman" w:cs="Times New Roman"/>
          <w:sz w:val="24"/>
          <w:szCs w:val="24"/>
        </w:rPr>
        <w:t>prezenetate</w:t>
      </w:r>
      <w:proofErr w:type="spellEnd"/>
      <w:r w:rsidRPr="00FC577D">
        <w:rPr>
          <w:rFonts w:ascii="Times New Roman" w:hAnsi="Times New Roman" w:cs="Times New Roman"/>
          <w:sz w:val="24"/>
          <w:szCs w:val="24"/>
        </w:rPr>
        <w:t xml:space="preserve"> în tabelul </w:t>
      </w:r>
      <w:r w:rsidRPr="005B3D8D">
        <w:rPr>
          <w:rFonts w:ascii="Times New Roman" w:hAnsi="Times New Roman" w:cs="Times New Roman"/>
          <w:sz w:val="24"/>
          <w:szCs w:val="24"/>
          <w:shd w:val="clear" w:color="auto" w:fill="DEEAF6" w:themeFill="accent1" w:themeFillTint="33"/>
        </w:rPr>
        <w:t>3</w:t>
      </w:r>
      <w:r>
        <w:rPr>
          <w:rFonts w:ascii="Times New Roman" w:hAnsi="Times New Roman" w:cs="Times New Roman"/>
          <w:sz w:val="24"/>
          <w:szCs w:val="24"/>
          <w:shd w:val="clear" w:color="auto" w:fill="DEEAF6" w:themeFill="accent1" w:themeFillTint="33"/>
        </w:rPr>
        <w:t>2</w:t>
      </w:r>
      <w:r w:rsidRPr="00FC577D">
        <w:rPr>
          <w:rFonts w:ascii="Times New Roman" w:hAnsi="Times New Roman" w:cs="Times New Roman"/>
          <w:sz w:val="24"/>
          <w:szCs w:val="24"/>
        </w:rPr>
        <w:t xml:space="preserve">. </w:t>
      </w:r>
    </w:p>
    <w:p w14:paraId="0E92207A" w14:textId="4B9D516C" w:rsidR="00124A8B" w:rsidRPr="00FC577D" w:rsidRDefault="00124A8B" w:rsidP="00124A8B">
      <w:pPr>
        <w:pStyle w:val="Legend"/>
        <w:keepNext/>
        <w:pBdr>
          <w:bottom w:val="single" w:sz="6" w:space="3" w:color="595959"/>
        </w:pBdr>
        <w:rPr>
          <w:rFonts w:ascii="Times New Roman" w:hAnsi="Times New Roman" w:cs="Times New Roman"/>
          <w:sz w:val="24"/>
        </w:rPr>
      </w:pPr>
      <w:r w:rsidRPr="00FC577D">
        <w:rPr>
          <w:rFonts w:ascii="Times New Roman" w:hAnsi="Times New Roman" w:cs="Times New Roman"/>
          <w:b/>
          <w:sz w:val="24"/>
        </w:rPr>
        <w:t xml:space="preserve">Tabel </w:t>
      </w:r>
      <w:r w:rsidRPr="00FC577D">
        <w:rPr>
          <w:rFonts w:ascii="Times New Roman" w:hAnsi="Times New Roman" w:cs="Times New Roman"/>
          <w:b/>
          <w:sz w:val="24"/>
        </w:rPr>
        <w:fldChar w:fldCharType="begin"/>
      </w:r>
      <w:r w:rsidRPr="00FC577D">
        <w:rPr>
          <w:rFonts w:ascii="Times New Roman" w:hAnsi="Times New Roman" w:cs="Times New Roman"/>
          <w:b/>
          <w:sz w:val="24"/>
        </w:rPr>
        <w:instrText xml:space="preserve"> SEQ Tabel \* ARABIC </w:instrText>
      </w:r>
      <w:r w:rsidRPr="00FC577D">
        <w:rPr>
          <w:rFonts w:ascii="Times New Roman" w:hAnsi="Times New Roman" w:cs="Times New Roman"/>
          <w:b/>
          <w:sz w:val="24"/>
        </w:rPr>
        <w:fldChar w:fldCharType="separate"/>
      </w:r>
      <w:r w:rsidR="002315CF">
        <w:rPr>
          <w:rFonts w:ascii="Times New Roman" w:hAnsi="Times New Roman" w:cs="Times New Roman"/>
          <w:b/>
          <w:noProof/>
          <w:sz w:val="24"/>
        </w:rPr>
        <w:t>32</w:t>
      </w:r>
      <w:r w:rsidRPr="00FC577D">
        <w:rPr>
          <w:rFonts w:ascii="Times New Roman" w:hAnsi="Times New Roman" w:cs="Times New Roman"/>
          <w:b/>
          <w:sz w:val="24"/>
        </w:rPr>
        <w:fldChar w:fldCharType="end"/>
      </w:r>
      <w:r w:rsidRPr="00FC577D">
        <w:rPr>
          <w:rFonts w:ascii="Times New Roman" w:hAnsi="Times New Roman" w:cs="Times New Roman"/>
          <w:b/>
          <w:sz w:val="24"/>
        </w:rPr>
        <w:t>.</w:t>
      </w:r>
      <w:r w:rsidRPr="00FC577D">
        <w:rPr>
          <w:rFonts w:ascii="Times New Roman" w:hAnsi="Times New Roman" w:cs="Times New Roman"/>
          <w:sz w:val="24"/>
        </w:rPr>
        <w:t xml:space="preserve"> Implementarea politicilor și măsurilor de </w:t>
      </w:r>
      <w:proofErr w:type="spellStart"/>
      <w:r w:rsidRPr="00FC577D">
        <w:rPr>
          <w:rFonts w:ascii="Times New Roman" w:hAnsi="Times New Roman" w:cs="Times New Roman"/>
          <w:sz w:val="24"/>
        </w:rPr>
        <w:t>eficienţă</w:t>
      </w:r>
      <w:proofErr w:type="spellEnd"/>
      <w:r w:rsidRPr="00FC577D">
        <w:rPr>
          <w:rFonts w:ascii="Times New Roman" w:hAnsi="Times New Roman" w:cs="Times New Roman"/>
          <w:sz w:val="24"/>
        </w:rPr>
        <w:t xml:space="preserve"> energetică în sectorul transportului terestru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124A8B" w:rsidRPr="00FC577D" w14:paraId="537C8D80" w14:textId="77777777" w:rsidTr="00124A8B">
        <w:trPr>
          <w:trHeight w:val="67"/>
        </w:trPr>
        <w:tc>
          <w:tcPr>
            <w:tcW w:w="2123" w:type="pct"/>
            <w:gridSpan w:val="2"/>
          </w:tcPr>
          <w:p w14:paraId="16F49C2C" w14:textId="77777777" w:rsidR="00124A8B" w:rsidRPr="00FC577D" w:rsidRDefault="00124A8B" w:rsidP="00124A8B">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41181223" w14:textId="77777777" w:rsidR="00124A8B" w:rsidRPr="00FC577D" w:rsidRDefault="00124A8B" w:rsidP="00124A8B">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 xml:space="preserve">Implementarea politicilor și măsurilor de </w:t>
            </w:r>
            <w:proofErr w:type="spellStart"/>
            <w:r w:rsidRPr="00FC577D">
              <w:rPr>
                <w:rFonts w:ascii="Times New Roman" w:hAnsi="Times New Roman" w:cs="Times New Roman"/>
                <w:b/>
                <w:sz w:val="24"/>
                <w:szCs w:val="24"/>
                <w:lang w:eastAsia="de-DE"/>
              </w:rPr>
              <w:t>eficienţă</w:t>
            </w:r>
            <w:proofErr w:type="spellEnd"/>
            <w:r w:rsidRPr="00FC577D">
              <w:rPr>
                <w:rFonts w:ascii="Times New Roman" w:hAnsi="Times New Roman" w:cs="Times New Roman"/>
                <w:b/>
                <w:sz w:val="24"/>
                <w:szCs w:val="24"/>
                <w:lang w:eastAsia="de-DE"/>
              </w:rPr>
              <w:t xml:space="preserve"> energetică în sectorul transportului terestru</w:t>
            </w:r>
          </w:p>
        </w:tc>
      </w:tr>
      <w:tr w:rsidR="00124A8B" w:rsidRPr="00FC577D" w14:paraId="5AE14F65" w14:textId="77777777" w:rsidTr="00124A8B">
        <w:trPr>
          <w:trHeight w:val="74"/>
        </w:trPr>
        <w:tc>
          <w:tcPr>
            <w:tcW w:w="2123" w:type="pct"/>
            <w:gridSpan w:val="2"/>
          </w:tcPr>
          <w:p w14:paraId="6C4D3799" w14:textId="77777777" w:rsidR="00124A8B" w:rsidRPr="00FC577D" w:rsidRDefault="00124A8B" w:rsidP="00124A8B">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695AC916" w14:textId="77777777" w:rsidR="00124A8B" w:rsidRPr="00FC577D" w:rsidRDefault="00124A8B" w:rsidP="00124A8B">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T1</w:t>
            </w:r>
          </w:p>
        </w:tc>
      </w:tr>
      <w:tr w:rsidR="00124A8B" w:rsidRPr="00FC577D" w14:paraId="0FFA928B" w14:textId="77777777" w:rsidTr="00124A8B">
        <w:trPr>
          <w:trHeight w:val="107"/>
        </w:trPr>
        <w:tc>
          <w:tcPr>
            <w:tcW w:w="831" w:type="pct"/>
            <w:vMerge w:val="restart"/>
          </w:tcPr>
          <w:p w14:paraId="10AFBFF1"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416349C2"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19115CB7"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4A1E85A9"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de politică în domeniul eficienței energetice</w:t>
            </w:r>
          </w:p>
        </w:tc>
      </w:tr>
      <w:tr w:rsidR="00124A8B" w:rsidRPr="00FC577D" w14:paraId="71FD8609" w14:textId="77777777" w:rsidTr="00124A8B">
        <w:trPr>
          <w:trHeight w:val="476"/>
        </w:trPr>
        <w:tc>
          <w:tcPr>
            <w:tcW w:w="831" w:type="pct"/>
            <w:vMerge/>
          </w:tcPr>
          <w:p w14:paraId="1AD4926D"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8020E5A"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31ED79B9"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Începută: 2019 </w:t>
            </w:r>
          </w:p>
          <w:p w14:paraId="7E637EAD"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2021</w:t>
            </w:r>
          </w:p>
          <w:p w14:paraId="49FFB632"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Măsură existentă  </w:t>
            </w:r>
          </w:p>
        </w:tc>
      </w:tr>
      <w:tr w:rsidR="00124A8B" w:rsidRPr="00FC577D" w14:paraId="02D4DDEA" w14:textId="77777777" w:rsidTr="00124A8B">
        <w:trPr>
          <w:trHeight w:val="107"/>
        </w:trPr>
        <w:tc>
          <w:tcPr>
            <w:tcW w:w="831" w:type="pct"/>
            <w:vMerge/>
          </w:tcPr>
          <w:p w14:paraId="260BFA5C"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4907543"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color w:val="4B8C1E"/>
                <w:sz w:val="24"/>
                <w:szCs w:val="24"/>
                <w:lang w:eastAsia="de-DE"/>
              </w:rPr>
            </w:pPr>
            <w:r w:rsidRPr="00FC577D">
              <w:rPr>
                <w:rFonts w:ascii="Times New Roman" w:hAnsi="Times New Roman" w:cs="Times New Roman"/>
                <w:sz w:val="24"/>
                <w:szCs w:val="24"/>
                <w:lang w:eastAsia="de-DE"/>
              </w:rPr>
              <w:t>Scopul/Descrierea</w:t>
            </w:r>
          </w:p>
          <w:p w14:paraId="24EF5D03"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succintă</w:t>
            </w:r>
          </w:p>
        </w:tc>
        <w:tc>
          <w:tcPr>
            <w:tcW w:w="2877" w:type="pct"/>
          </w:tcPr>
          <w:p w14:paraId="0DD0157C" w14:textId="77777777" w:rsidR="00124A8B" w:rsidRPr="00FC577D" w:rsidRDefault="00124A8B" w:rsidP="00124A8B">
            <w:pPr>
              <w:tabs>
                <w:tab w:val="left" w:pos="25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Optimizarea consumului de </w:t>
            </w:r>
            <w:proofErr w:type="spellStart"/>
            <w:r w:rsidRPr="00FC577D">
              <w:rPr>
                <w:rFonts w:ascii="Times New Roman" w:hAnsi="Times New Roman" w:cs="Times New Roman"/>
                <w:sz w:val="24"/>
                <w:szCs w:val="24"/>
                <w:lang w:eastAsia="de-DE"/>
              </w:rPr>
              <w:t>carburanţi</w:t>
            </w:r>
            <w:proofErr w:type="spellEnd"/>
            <w:r w:rsidRPr="00FC577D">
              <w:rPr>
                <w:rFonts w:ascii="Times New Roman" w:hAnsi="Times New Roman" w:cs="Times New Roman"/>
                <w:sz w:val="24"/>
                <w:szCs w:val="24"/>
                <w:lang w:eastAsia="de-DE"/>
              </w:rPr>
              <w:t xml:space="preserve"> în sectorul transporturilor</w:t>
            </w:r>
          </w:p>
        </w:tc>
      </w:tr>
      <w:tr w:rsidR="00124A8B" w:rsidRPr="00FC577D" w14:paraId="1DEBF134" w14:textId="77777777" w:rsidTr="00124A8B">
        <w:trPr>
          <w:trHeight w:val="74"/>
        </w:trPr>
        <w:tc>
          <w:tcPr>
            <w:tcW w:w="831" w:type="pct"/>
            <w:vMerge/>
          </w:tcPr>
          <w:p w14:paraId="3B51FF66"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3BFB809"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7D0402CA"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Utilizatorii mijloacelor de transport terestru</w:t>
            </w:r>
          </w:p>
        </w:tc>
      </w:tr>
      <w:tr w:rsidR="00124A8B" w:rsidRPr="00FC577D" w14:paraId="5A45DB54" w14:textId="77777777" w:rsidTr="00124A8B">
        <w:trPr>
          <w:trHeight w:val="116"/>
        </w:trPr>
        <w:tc>
          <w:tcPr>
            <w:tcW w:w="831" w:type="pct"/>
            <w:vMerge/>
          </w:tcPr>
          <w:p w14:paraId="7F910811"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9EF6C82"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Aplicarea </w:t>
            </w:r>
          </w:p>
        </w:tc>
        <w:tc>
          <w:tcPr>
            <w:tcW w:w="2877" w:type="pct"/>
          </w:tcPr>
          <w:p w14:paraId="7122ACA3"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124A8B" w:rsidRPr="00FC577D" w14:paraId="33048364" w14:textId="77777777" w:rsidTr="00124A8B">
        <w:trPr>
          <w:trHeight w:val="476"/>
        </w:trPr>
        <w:tc>
          <w:tcPr>
            <w:tcW w:w="831" w:type="pct"/>
            <w:vMerge w:val="restart"/>
          </w:tcPr>
          <w:p w14:paraId="44FC17EE"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162EED50"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shd w:val="clear" w:color="auto" w:fill="auto"/>
          </w:tcPr>
          <w:p w14:paraId="2152E676" w14:textId="77777777" w:rsidR="00124A8B" w:rsidRPr="00FC577D" w:rsidRDefault="00124A8B" w:rsidP="00124A8B">
            <w:pPr>
              <w:tabs>
                <w:tab w:val="left" w:pos="328"/>
                <w:tab w:val="left" w:pos="993"/>
                <w:tab w:val="left" w:pos="5040"/>
                <w:tab w:val="right" w:pos="8504"/>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1. Adoptarea şi implementarea Strategiei de transport a mun. </w:t>
            </w:r>
            <w:proofErr w:type="spellStart"/>
            <w:r w:rsidRPr="00FC577D">
              <w:rPr>
                <w:rFonts w:ascii="Times New Roman" w:hAnsi="Times New Roman" w:cs="Times New Roman"/>
                <w:sz w:val="24"/>
                <w:szCs w:val="24"/>
              </w:rPr>
              <w:t>Chişinău</w:t>
            </w:r>
            <w:proofErr w:type="spellEnd"/>
            <w:r w:rsidRPr="00FC577D">
              <w:rPr>
                <w:rFonts w:ascii="Times New Roman" w:hAnsi="Times New Roman" w:cs="Times New Roman"/>
                <w:sz w:val="24"/>
                <w:szCs w:val="24"/>
              </w:rPr>
              <w:t>;</w:t>
            </w:r>
          </w:p>
          <w:p w14:paraId="046012E4" w14:textId="77777777" w:rsidR="00124A8B" w:rsidRPr="00FC577D" w:rsidRDefault="00124A8B" w:rsidP="00124A8B">
            <w:pPr>
              <w:tabs>
                <w:tab w:val="left" w:pos="328"/>
                <w:tab w:val="left" w:pos="993"/>
                <w:tab w:val="left" w:pos="5040"/>
                <w:tab w:val="right" w:pos="8504"/>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2. Adoptarea şi implementarea unui document strategic de dezvoltare a sectorului transporturi pentru mun. Bălți, precum și implementarea măsurilor de eficiență energetică;</w:t>
            </w:r>
          </w:p>
          <w:p w14:paraId="74C15605" w14:textId="77777777" w:rsidR="00124A8B" w:rsidRPr="00FC577D" w:rsidRDefault="00124A8B" w:rsidP="00124A8B">
            <w:pPr>
              <w:tabs>
                <w:tab w:val="left" w:pos="702"/>
                <w:tab w:val="left" w:pos="993"/>
                <w:tab w:val="right" w:pos="8504"/>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3.</w:t>
            </w:r>
            <w:r w:rsidRPr="00FC577D">
              <w:t xml:space="preserve"> </w:t>
            </w:r>
            <w:r w:rsidRPr="00FC577D">
              <w:rPr>
                <w:rFonts w:ascii="Times New Roman" w:hAnsi="Times New Roman" w:cs="Times New Roman"/>
                <w:sz w:val="24"/>
                <w:szCs w:val="24"/>
              </w:rPr>
              <w:t>Implementarea</w:t>
            </w:r>
            <w:r w:rsidRPr="00FC577D">
              <w:t xml:space="preserve"> </w:t>
            </w:r>
            <w:r w:rsidRPr="00FC577D">
              <w:rPr>
                <w:rFonts w:ascii="Times New Roman" w:hAnsi="Times New Roman" w:cs="Times New Roman"/>
                <w:sz w:val="24"/>
                <w:szCs w:val="24"/>
              </w:rPr>
              <w:t>Strategiei de transport şi logistică pe anii 2013-2022;</w:t>
            </w:r>
          </w:p>
          <w:p w14:paraId="380DE990" w14:textId="77777777" w:rsidR="00124A8B" w:rsidRPr="00FC577D" w:rsidRDefault="00124A8B" w:rsidP="00124A8B">
            <w:pPr>
              <w:tabs>
                <w:tab w:val="left" w:pos="702"/>
                <w:tab w:val="left" w:pos="993"/>
                <w:tab w:val="right" w:pos="8504"/>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lastRenderedPageBreak/>
              <w:t>4. Implementarea Regulamentului cu privire la etichetarea pneurilor și desfășurarea activităților de promovare a prevederilor acestuia;</w:t>
            </w:r>
          </w:p>
          <w:p w14:paraId="08C61AF3" w14:textId="77777777" w:rsidR="00124A8B" w:rsidRPr="00FC577D" w:rsidRDefault="00124A8B" w:rsidP="00124A8B">
            <w:pPr>
              <w:tabs>
                <w:tab w:val="left" w:pos="702"/>
                <w:tab w:val="left" w:pos="993"/>
                <w:tab w:val="right" w:pos="8504"/>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5. Implementarea măsurilor de eficiență energetică în cadrul sectorului feroviar.</w:t>
            </w:r>
          </w:p>
        </w:tc>
      </w:tr>
      <w:tr w:rsidR="00124A8B" w:rsidRPr="00FC577D" w14:paraId="27136A7A" w14:textId="77777777" w:rsidTr="00124A8B">
        <w:trPr>
          <w:trHeight w:val="278"/>
        </w:trPr>
        <w:tc>
          <w:tcPr>
            <w:tcW w:w="831" w:type="pct"/>
            <w:vMerge/>
          </w:tcPr>
          <w:p w14:paraId="4F316620"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527A873"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4D7620EA" w14:textId="77777777" w:rsidR="00124A8B" w:rsidRPr="00FC577D" w:rsidRDefault="00124A8B" w:rsidP="00124A8B">
            <w:pPr>
              <w:tabs>
                <w:tab w:val="left" w:pos="328"/>
                <w:tab w:val="left" w:pos="993"/>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1. Mijloacele financiare alocate în Fondul Rutier;</w:t>
            </w:r>
          </w:p>
          <w:p w14:paraId="47D98261" w14:textId="77777777" w:rsidR="00124A8B" w:rsidRPr="00FC577D" w:rsidRDefault="00124A8B" w:rsidP="00124A8B">
            <w:pPr>
              <w:tabs>
                <w:tab w:val="left" w:pos="328"/>
                <w:tab w:val="left" w:pos="993"/>
                <w:tab w:val="left" w:pos="5040"/>
                <w:tab w:val="right" w:pos="8504"/>
              </w:tabs>
              <w:spacing w:after="0" w:line="240" w:lineRule="auto"/>
              <w:contextualSpacing/>
              <w:jc w:val="both"/>
              <w:rPr>
                <w:rFonts w:ascii="Times New Roman" w:hAnsi="Times New Roman" w:cs="Times New Roman"/>
                <w:sz w:val="24"/>
                <w:szCs w:val="24"/>
                <w:u w:val="single"/>
              </w:rPr>
            </w:pPr>
            <w:r w:rsidRPr="00FC577D">
              <w:rPr>
                <w:rFonts w:ascii="Times New Roman" w:hAnsi="Times New Roman" w:cs="Times New Roman"/>
                <w:sz w:val="24"/>
                <w:szCs w:val="24"/>
              </w:rPr>
              <w:t>2. Proiectul de restructurare a căilor ferate din Republica Moldova;</w:t>
            </w:r>
          </w:p>
          <w:p w14:paraId="7E6BA71D" w14:textId="77777777" w:rsidR="00124A8B" w:rsidRPr="00FC577D" w:rsidRDefault="00124A8B" w:rsidP="00124A8B">
            <w:pPr>
              <w:tabs>
                <w:tab w:val="left" w:pos="328"/>
                <w:tab w:val="left" w:pos="993"/>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3. Bugetul mun. Chișinău pentru perioada 2019-2021;</w:t>
            </w:r>
          </w:p>
          <w:p w14:paraId="02F7089D" w14:textId="77777777" w:rsidR="00124A8B" w:rsidRPr="00FC577D" w:rsidRDefault="00124A8B" w:rsidP="00124A8B">
            <w:pPr>
              <w:tabs>
                <w:tab w:val="left" w:pos="342"/>
                <w:tab w:val="left" w:pos="993"/>
                <w:tab w:val="left" w:pos="5040"/>
                <w:tab w:val="right" w:pos="8504"/>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lang w:eastAsia="de-DE"/>
              </w:rPr>
              <w:t>4. Bugetul proiectului „</w:t>
            </w:r>
            <w:proofErr w:type="spellStart"/>
            <w:r w:rsidRPr="00FC577D">
              <w:rPr>
                <w:rFonts w:ascii="Times New Roman" w:hAnsi="Times New Roman" w:cs="Times New Roman"/>
                <w:sz w:val="24"/>
                <w:szCs w:val="24"/>
              </w:rPr>
              <w:t>Oraşe</w:t>
            </w:r>
            <w:proofErr w:type="spellEnd"/>
            <w:r w:rsidRPr="00FC577D">
              <w:rPr>
                <w:rFonts w:ascii="Times New Roman" w:hAnsi="Times New Roman" w:cs="Times New Roman"/>
                <w:sz w:val="24"/>
                <w:szCs w:val="24"/>
              </w:rPr>
              <w:t xml:space="preserve"> verzi şi durabile în Moldova – Catalizarea </w:t>
            </w:r>
            <w:proofErr w:type="spellStart"/>
            <w:r w:rsidRPr="00FC577D">
              <w:rPr>
                <w:rFonts w:ascii="Times New Roman" w:hAnsi="Times New Roman" w:cs="Times New Roman"/>
                <w:sz w:val="24"/>
                <w:szCs w:val="24"/>
              </w:rPr>
              <w:t>investiţiilor</w:t>
            </w:r>
            <w:proofErr w:type="spellEnd"/>
            <w:r w:rsidRPr="00FC577D">
              <w:rPr>
                <w:rFonts w:ascii="Times New Roman" w:hAnsi="Times New Roman" w:cs="Times New Roman"/>
                <w:sz w:val="24"/>
                <w:szCs w:val="24"/>
              </w:rPr>
              <w:t xml:space="preserve"> în </w:t>
            </w:r>
            <w:proofErr w:type="spellStart"/>
            <w:r w:rsidRPr="00FC577D">
              <w:rPr>
                <w:rFonts w:ascii="Times New Roman" w:hAnsi="Times New Roman" w:cs="Times New Roman"/>
                <w:sz w:val="24"/>
                <w:szCs w:val="24"/>
              </w:rPr>
              <w:t>oraşe</w:t>
            </w:r>
            <w:proofErr w:type="spellEnd"/>
            <w:r w:rsidRPr="00FC577D">
              <w:rPr>
                <w:rFonts w:ascii="Times New Roman" w:hAnsi="Times New Roman" w:cs="Times New Roman"/>
                <w:sz w:val="24"/>
                <w:szCs w:val="24"/>
              </w:rPr>
              <w:t xml:space="preserve"> verzi şi durabile din Republica Moldova, folosind o abordare holistică de planificare urbană integrată”;</w:t>
            </w:r>
          </w:p>
          <w:p w14:paraId="5A1212ED" w14:textId="77777777" w:rsidR="00124A8B" w:rsidRPr="00FC577D" w:rsidRDefault="00124A8B" w:rsidP="00124A8B">
            <w:pPr>
              <w:tabs>
                <w:tab w:val="left" w:pos="342"/>
                <w:tab w:val="left" w:pos="993"/>
                <w:tab w:val="left" w:pos="5040"/>
                <w:tab w:val="right" w:pos="8504"/>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5. </w:t>
            </w:r>
            <w:bookmarkStart w:id="30" w:name="OLE_LINK2"/>
            <w:r w:rsidRPr="00FC577D">
              <w:rPr>
                <w:rFonts w:ascii="Times New Roman" w:hAnsi="Times New Roman" w:cs="Times New Roman"/>
                <w:sz w:val="24"/>
                <w:szCs w:val="24"/>
              </w:rPr>
              <w:t>Proiectul de modernizare a transportului public din mun. Bălți (cu finanțare din partea BERD și a fondului E5P)</w:t>
            </w:r>
            <w:bookmarkEnd w:id="30"/>
            <w:r w:rsidRPr="00FC577D">
              <w:rPr>
                <w:rFonts w:ascii="Times New Roman" w:hAnsi="Times New Roman" w:cs="Times New Roman"/>
                <w:sz w:val="24"/>
                <w:szCs w:val="24"/>
              </w:rPr>
              <w:t>;</w:t>
            </w:r>
          </w:p>
          <w:p w14:paraId="026CE82B" w14:textId="77777777" w:rsidR="00124A8B" w:rsidRPr="00FC577D" w:rsidRDefault="00124A8B" w:rsidP="00124A8B">
            <w:pPr>
              <w:tabs>
                <w:tab w:val="left" w:pos="34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rPr>
              <w:t>6. Creditarea sectorului transporturi de către băncile comerciale locale.</w:t>
            </w:r>
          </w:p>
        </w:tc>
      </w:tr>
      <w:tr w:rsidR="00124A8B" w:rsidRPr="00FC577D" w14:paraId="7E68E06E" w14:textId="77777777" w:rsidTr="00124A8B">
        <w:trPr>
          <w:trHeight w:val="74"/>
        </w:trPr>
        <w:tc>
          <w:tcPr>
            <w:tcW w:w="831" w:type="pct"/>
            <w:vMerge/>
          </w:tcPr>
          <w:p w14:paraId="2EE88E49"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AA74756"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6E686649"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Ministerul Economiei și Infrastructurii,</w:t>
            </w:r>
          </w:p>
          <w:p w14:paraId="3628F9A1"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Unitățile de Implementare a Proiectelor,</w:t>
            </w:r>
          </w:p>
          <w:p w14:paraId="5CFD59BF"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Calea Ferată a Moldovei.</w:t>
            </w:r>
          </w:p>
        </w:tc>
      </w:tr>
      <w:tr w:rsidR="00124A8B" w:rsidRPr="00FC577D" w14:paraId="0C10DA9C" w14:textId="77777777" w:rsidTr="00124A8B">
        <w:trPr>
          <w:trHeight w:val="67"/>
        </w:trPr>
        <w:tc>
          <w:tcPr>
            <w:tcW w:w="831" w:type="pct"/>
            <w:vMerge/>
          </w:tcPr>
          <w:p w14:paraId="1876D952"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27BCDEC"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 a economiilor de energie</w:t>
            </w:r>
          </w:p>
        </w:tc>
        <w:tc>
          <w:tcPr>
            <w:tcW w:w="2877" w:type="pct"/>
          </w:tcPr>
          <w:p w14:paraId="029793E1"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124A8B" w:rsidRPr="00FC577D" w14:paraId="0F55959D" w14:textId="77777777" w:rsidTr="00124A8B">
        <w:trPr>
          <w:trHeight w:val="233"/>
        </w:trPr>
        <w:tc>
          <w:tcPr>
            <w:tcW w:w="831" w:type="pct"/>
            <w:vMerge w:val="restart"/>
          </w:tcPr>
          <w:p w14:paraId="7D9F4B2B"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63139FCE"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02E681D3"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i/>
                <w:sz w:val="24"/>
                <w:szCs w:val="24"/>
                <w:lang w:eastAsia="de-DE"/>
              </w:rPr>
            </w:pPr>
            <w:proofErr w:type="spellStart"/>
            <w:r w:rsidRPr="00FC577D">
              <w:rPr>
                <w:rFonts w:ascii="Times New Roman" w:hAnsi="Times New Roman" w:cs="Times New Roman"/>
                <w:i/>
                <w:sz w:val="24"/>
                <w:szCs w:val="24"/>
                <w:lang w:eastAsia="de-DE"/>
              </w:rPr>
              <w:t>Bottom-up</w:t>
            </w:r>
            <w:proofErr w:type="spellEnd"/>
          </w:p>
          <w:p w14:paraId="600F22EA"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Efectele măsurii vor fi monitorizate prin intermediul sistemului de măsurare şi verificare, raportările instituțiilor responsabile de implementare</w:t>
            </w:r>
          </w:p>
          <w:p w14:paraId="3FBB4BBE"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Economiile așteptate pentru perioada anilor 2019-2021 au fost </w:t>
            </w:r>
            <w:proofErr w:type="spellStart"/>
            <w:r w:rsidRPr="00FC577D">
              <w:rPr>
                <w:rFonts w:ascii="Times New Roman" w:hAnsi="Times New Roman" w:cs="Times New Roman"/>
                <w:sz w:val="24"/>
                <w:szCs w:val="24"/>
                <w:lang w:eastAsia="de-DE"/>
              </w:rPr>
              <w:t>esimate</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folsind</w:t>
            </w:r>
            <w:proofErr w:type="spellEnd"/>
            <w:r w:rsidRPr="00FC577D">
              <w:rPr>
                <w:rFonts w:ascii="Times New Roman" w:hAnsi="Times New Roman" w:cs="Times New Roman"/>
                <w:sz w:val="24"/>
                <w:szCs w:val="24"/>
                <w:lang w:eastAsia="de-DE"/>
              </w:rPr>
              <w:t xml:space="preserve"> metoda ex-ante, la baza căreia stau rezultatele obținute din implementarea proiectelor similare.</w:t>
            </w:r>
          </w:p>
        </w:tc>
      </w:tr>
      <w:tr w:rsidR="00124A8B" w:rsidRPr="00FC577D" w14:paraId="406A5F93" w14:textId="77777777" w:rsidTr="00124A8B">
        <w:trPr>
          <w:trHeight w:val="296"/>
        </w:trPr>
        <w:tc>
          <w:tcPr>
            <w:tcW w:w="831" w:type="pct"/>
            <w:vMerge/>
          </w:tcPr>
          <w:p w14:paraId="6159567D"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B57EAED"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36DC670E"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0,11 </w:t>
            </w:r>
            <w:proofErr w:type="spellStart"/>
            <w:r w:rsidRPr="0D3A8771">
              <w:rPr>
                <w:rFonts w:ascii="Times New Roman" w:hAnsi="Times New Roman" w:cs="Times New Roman"/>
                <w:sz w:val="24"/>
                <w:szCs w:val="24"/>
                <w:lang w:eastAsia="de-DE"/>
              </w:rPr>
              <w:t>ktep</w:t>
            </w:r>
            <w:proofErr w:type="spellEnd"/>
          </w:p>
        </w:tc>
      </w:tr>
      <w:tr w:rsidR="00124A8B" w:rsidRPr="00FC577D" w14:paraId="00E7DA4F" w14:textId="77777777" w:rsidTr="00124A8B">
        <w:trPr>
          <w:trHeight w:val="548"/>
        </w:trPr>
        <w:tc>
          <w:tcPr>
            <w:tcW w:w="831" w:type="pct"/>
            <w:vMerge/>
          </w:tcPr>
          <w:p w14:paraId="4BE15BED"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F905E8E"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00881DB2"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0,44 </w:t>
            </w:r>
            <w:proofErr w:type="spellStart"/>
            <w:r w:rsidRPr="0D3A8771">
              <w:rPr>
                <w:rFonts w:ascii="Times New Roman" w:hAnsi="Times New Roman" w:cs="Times New Roman"/>
                <w:sz w:val="24"/>
                <w:szCs w:val="24"/>
                <w:lang w:eastAsia="de-DE"/>
              </w:rPr>
              <w:t>ktep</w:t>
            </w:r>
            <w:proofErr w:type="spellEnd"/>
          </w:p>
        </w:tc>
      </w:tr>
      <w:tr w:rsidR="00124A8B" w:rsidRPr="00FC577D" w14:paraId="3E5803E2" w14:textId="77777777" w:rsidTr="00124A8B">
        <w:trPr>
          <w:trHeight w:val="260"/>
        </w:trPr>
        <w:tc>
          <w:tcPr>
            <w:tcW w:w="831" w:type="pct"/>
            <w:vMerge/>
          </w:tcPr>
          <w:p w14:paraId="59AEB55B"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E70534A"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56380656"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0,44 </w:t>
            </w:r>
            <w:proofErr w:type="spellStart"/>
            <w:r w:rsidRPr="0D3A8771">
              <w:rPr>
                <w:rFonts w:ascii="Times New Roman" w:hAnsi="Times New Roman" w:cs="Times New Roman"/>
                <w:sz w:val="24"/>
                <w:szCs w:val="24"/>
                <w:lang w:eastAsia="de-DE"/>
              </w:rPr>
              <w:t>ktep</w:t>
            </w:r>
            <w:proofErr w:type="spellEnd"/>
          </w:p>
        </w:tc>
      </w:tr>
    </w:tbl>
    <w:p w14:paraId="5199CB7E" w14:textId="77777777" w:rsidR="00124A8B" w:rsidRPr="00FC577D" w:rsidRDefault="00124A8B" w:rsidP="00124A8B"/>
    <w:p w14:paraId="14208B2D" w14:textId="7DBBA6E2" w:rsidR="00124A8B" w:rsidRPr="00FC577D" w:rsidRDefault="00124A8B"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rPr>
      </w:pPr>
      <w:r w:rsidRPr="00FC577D">
        <w:rPr>
          <w:rFonts w:ascii="Times New Roman" w:hAnsi="Times New Roman" w:cs="Times New Roman"/>
          <w:sz w:val="24"/>
        </w:rPr>
        <w:t xml:space="preserve">Măsura de sporire a eficienței energetice a sectorului mobilitate prin promovarea utilizării vehiculelor electrice este prezentată în tabelul </w:t>
      </w:r>
      <w:r w:rsidRPr="00FC577D">
        <w:rPr>
          <w:rFonts w:ascii="Times New Roman" w:hAnsi="Times New Roman" w:cs="Times New Roman"/>
          <w:sz w:val="24"/>
          <w:shd w:val="clear" w:color="auto" w:fill="D9E2F3"/>
        </w:rPr>
        <w:t>3</w:t>
      </w:r>
      <w:r>
        <w:rPr>
          <w:rFonts w:ascii="Times New Roman" w:hAnsi="Times New Roman" w:cs="Times New Roman"/>
          <w:sz w:val="24"/>
          <w:shd w:val="clear" w:color="auto" w:fill="D9E2F3"/>
        </w:rPr>
        <w:t>3</w:t>
      </w:r>
      <w:r w:rsidRPr="00FC577D">
        <w:rPr>
          <w:rFonts w:ascii="Times New Roman" w:hAnsi="Times New Roman" w:cs="Times New Roman"/>
          <w:sz w:val="24"/>
        </w:rPr>
        <w:t xml:space="preserve">. </w:t>
      </w:r>
    </w:p>
    <w:p w14:paraId="3F87EE20" w14:textId="70EBE7E7" w:rsidR="00124A8B" w:rsidRPr="00FC577D" w:rsidRDefault="00124A8B" w:rsidP="00124A8B">
      <w:pPr>
        <w:pStyle w:val="Legend"/>
        <w:keepNext/>
        <w:rPr>
          <w:rFonts w:ascii="Times New Roman" w:hAnsi="Times New Roman" w:cs="Times New Roman"/>
          <w:sz w:val="24"/>
        </w:rPr>
      </w:pPr>
      <w:r w:rsidRPr="00FC577D">
        <w:rPr>
          <w:rFonts w:ascii="Times New Roman" w:hAnsi="Times New Roman" w:cs="Times New Roman"/>
          <w:b/>
          <w:sz w:val="24"/>
        </w:rPr>
        <w:t xml:space="preserve">Tabel </w:t>
      </w:r>
      <w:r w:rsidRPr="00FC577D">
        <w:rPr>
          <w:rFonts w:ascii="Times New Roman" w:hAnsi="Times New Roman" w:cs="Times New Roman"/>
          <w:b/>
          <w:sz w:val="24"/>
        </w:rPr>
        <w:fldChar w:fldCharType="begin"/>
      </w:r>
      <w:r w:rsidRPr="00FC577D">
        <w:rPr>
          <w:rFonts w:ascii="Times New Roman" w:hAnsi="Times New Roman" w:cs="Times New Roman"/>
          <w:b/>
          <w:sz w:val="24"/>
        </w:rPr>
        <w:instrText xml:space="preserve"> SEQ Tabel \* ARABIC </w:instrText>
      </w:r>
      <w:r w:rsidRPr="00FC577D">
        <w:rPr>
          <w:rFonts w:ascii="Times New Roman" w:hAnsi="Times New Roman" w:cs="Times New Roman"/>
          <w:b/>
          <w:sz w:val="24"/>
        </w:rPr>
        <w:fldChar w:fldCharType="separate"/>
      </w:r>
      <w:r w:rsidR="002315CF">
        <w:rPr>
          <w:rFonts w:ascii="Times New Roman" w:hAnsi="Times New Roman" w:cs="Times New Roman"/>
          <w:b/>
          <w:noProof/>
          <w:sz w:val="24"/>
        </w:rPr>
        <w:t>33</w:t>
      </w:r>
      <w:r w:rsidRPr="00FC577D">
        <w:rPr>
          <w:rFonts w:ascii="Times New Roman" w:hAnsi="Times New Roman" w:cs="Times New Roman"/>
          <w:b/>
          <w:sz w:val="24"/>
        </w:rPr>
        <w:fldChar w:fldCharType="end"/>
      </w:r>
      <w:r w:rsidRPr="00FC577D">
        <w:rPr>
          <w:rFonts w:ascii="Times New Roman" w:hAnsi="Times New Roman" w:cs="Times New Roman"/>
          <w:b/>
          <w:sz w:val="24"/>
        </w:rPr>
        <w:t>.</w:t>
      </w:r>
      <w:r w:rsidRPr="00FC577D">
        <w:rPr>
          <w:rFonts w:ascii="Times New Roman" w:hAnsi="Times New Roman" w:cs="Times New Roman"/>
          <w:sz w:val="24"/>
        </w:rPr>
        <w:t xml:space="preserve"> Promovarea utilizării vehiculelor electrice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124A8B" w:rsidRPr="00FC577D" w14:paraId="3327806C" w14:textId="77777777" w:rsidTr="00124A8B">
        <w:trPr>
          <w:trHeight w:val="67"/>
        </w:trPr>
        <w:tc>
          <w:tcPr>
            <w:tcW w:w="2123" w:type="pct"/>
            <w:gridSpan w:val="2"/>
          </w:tcPr>
          <w:p w14:paraId="5CC724FA" w14:textId="77777777" w:rsidR="00124A8B" w:rsidRPr="00FC577D" w:rsidRDefault="00124A8B" w:rsidP="00124A8B">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5EE2857A" w14:textId="77777777" w:rsidR="00124A8B" w:rsidRPr="00FC577D" w:rsidRDefault="00124A8B" w:rsidP="00124A8B">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Promovarea utilizării vehiculelor electrice</w:t>
            </w:r>
          </w:p>
        </w:tc>
      </w:tr>
      <w:tr w:rsidR="00124A8B" w:rsidRPr="00FC577D" w14:paraId="4678F74A" w14:textId="77777777" w:rsidTr="00124A8B">
        <w:trPr>
          <w:trHeight w:val="74"/>
        </w:trPr>
        <w:tc>
          <w:tcPr>
            <w:tcW w:w="2123" w:type="pct"/>
            <w:gridSpan w:val="2"/>
          </w:tcPr>
          <w:p w14:paraId="0D7686AE" w14:textId="77777777" w:rsidR="00124A8B" w:rsidRPr="00FC577D" w:rsidRDefault="00124A8B" w:rsidP="00124A8B">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lastRenderedPageBreak/>
              <w:t>Indicele măsurii</w:t>
            </w:r>
          </w:p>
        </w:tc>
        <w:tc>
          <w:tcPr>
            <w:tcW w:w="2877" w:type="pct"/>
          </w:tcPr>
          <w:p w14:paraId="171973B7" w14:textId="77777777" w:rsidR="00124A8B" w:rsidRPr="00FC577D" w:rsidRDefault="00124A8B" w:rsidP="00124A8B">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T2</w:t>
            </w:r>
          </w:p>
        </w:tc>
      </w:tr>
      <w:tr w:rsidR="00124A8B" w:rsidRPr="00FC577D" w14:paraId="3B866B2B" w14:textId="77777777" w:rsidTr="00124A8B">
        <w:trPr>
          <w:trHeight w:val="107"/>
        </w:trPr>
        <w:tc>
          <w:tcPr>
            <w:tcW w:w="831" w:type="pct"/>
            <w:vMerge w:val="restart"/>
          </w:tcPr>
          <w:p w14:paraId="29B3BA7C"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6F05F066"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51E47296"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440CD64F"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Măsură de politică în domeniul eficienței energetice</w:t>
            </w:r>
          </w:p>
        </w:tc>
      </w:tr>
      <w:tr w:rsidR="00124A8B" w:rsidRPr="00FC577D" w14:paraId="78D02CC5" w14:textId="77777777" w:rsidTr="00124A8B">
        <w:trPr>
          <w:trHeight w:val="476"/>
        </w:trPr>
        <w:tc>
          <w:tcPr>
            <w:tcW w:w="831" w:type="pct"/>
            <w:vMerge/>
          </w:tcPr>
          <w:p w14:paraId="2ECA1BA0"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A929C26"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057D1B2D"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Începută: 2019 </w:t>
            </w:r>
          </w:p>
          <w:p w14:paraId="2B8837C2"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2021</w:t>
            </w:r>
          </w:p>
          <w:p w14:paraId="23CFDFFA"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Măsură nouă  </w:t>
            </w:r>
          </w:p>
        </w:tc>
      </w:tr>
      <w:tr w:rsidR="00124A8B" w:rsidRPr="00FC577D" w14:paraId="35823039" w14:textId="77777777" w:rsidTr="00124A8B">
        <w:trPr>
          <w:trHeight w:val="107"/>
        </w:trPr>
        <w:tc>
          <w:tcPr>
            <w:tcW w:w="831" w:type="pct"/>
            <w:vMerge/>
          </w:tcPr>
          <w:p w14:paraId="65526F2F"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6805463"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color w:val="4B8C1E"/>
                <w:sz w:val="24"/>
                <w:szCs w:val="24"/>
                <w:lang w:eastAsia="de-DE"/>
              </w:rPr>
            </w:pPr>
            <w:r w:rsidRPr="00FC577D">
              <w:rPr>
                <w:rFonts w:ascii="Times New Roman" w:hAnsi="Times New Roman" w:cs="Times New Roman"/>
                <w:sz w:val="24"/>
                <w:szCs w:val="24"/>
                <w:lang w:eastAsia="de-DE"/>
              </w:rPr>
              <w:t>Scopul/Descrierea</w:t>
            </w:r>
          </w:p>
          <w:p w14:paraId="24322C8A"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succintă</w:t>
            </w:r>
          </w:p>
        </w:tc>
        <w:tc>
          <w:tcPr>
            <w:tcW w:w="2877" w:type="pct"/>
          </w:tcPr>
          <w:p w14:paraId="33E3640E" w14:textId="77777777" w:rsidR="00124A8B" w:rsidRPr="00FC577D" w:rsidRDefault="00124A8B" w:rsidP="00124A8B">
            <w:pPr>
              <w:tabs>
                <w:tab w:val="left" w:pos="25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Optimizarea consumului de </w:t>
            </w:r>
            <w:proofErr w:type="spellStart"/>
            <w:r w:rsidRPr="00FC577D">
              <w:rPr>
                <w:rFonts w:ascii="Times New Roman" w:hAnsi="Times New Roman" w:cs="Times New Roman"/>
                <w:sz w:val="24"/>
                <w:szCs w:val="24"/>
                <w:lang w:eastAsia="de-DE"/>
              </w:rPr>
              <w:t>carburanţi</w:t>
            </w:r>
            <w:proofErr w:type="spellEnd"/>
            <w:r w:rsidRPr="00FC577D">
              <w:rPr>
                <w:rFonts w:ascii="Times New Roman" w:hAnsi="Times New Roman" w:cs="Times New Roman"/>
                <w:sz w:val="24"/>
                <w:szCs w:val="24"/>
                <w:lang w:eastAsia="de-DE"/>
              </w:rPr>
              <w:t xml:space="preserve"> în sectorul transportului rutier/ terestru</w:t>
            </w:r>
          </w:p>
        </w:tc>
      </w:tr>
      <w:tr w:rsidR="00124A8B" w:rsidRPr="00FC577D" w14:paraId="6DFAA861" w14:textId="77777777" w:rsidTr="00124A8B">
        <w:trPr>
          <w:trHeight w:val="74"/>
        </w:trPr>
        <w:tc>
          <w:tcPr>
            <w:tcW w:w="831" w:type="pct"/>
            <w:vMerge/>
          </w:tcPr>
          <w:p w14:paraId="5E80CAF4"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DF6E117"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5325D8CA"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Utilizatorii mijloacelor de transport terestru</w:t>
            </w:r>
          </w:p>
        </w:tc>
      </w:tr>
      <w:tr w:rsidR="00124A8B" w:rsidRPr="00FC577D" w14:paraId="7488C49F" w14:textId="77777777" w:rsidTr="00124A8B">
        <w:trPr>
          <w:trHeight w:val="116"/>
        </w:trPr>
        <w:tc>
          <w:tcPr>
            <w:tcW w:w="831" w:type="pct"/>
            <w:vMerge/>
          </w:tcPr>
          <w:p w14:paraId="441A79C3"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6BE16AA"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Aplicarea </w:t>
            </w:r>
          </w:p>
        </w:tc>
        <w:tc>
          <w:tcPr>
            <w:tcW w:w="2877" w:type="pct"/>
          </w:tcPr>
          <w:p w14:paraId="05785606"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124A8B" w:rsidRPr="00FC577D" w14:paraId="2524994D" w14:textId="77777777" w:rsidTr="00124A8B">
        <w:trPr>
          <w:trHeight w:val="476"/>
        </w:trPr>
        <w:tc>
          <w:tcPr>
            <w:tcW w:w="831" w:type="pct"/>
            <w:vMerge w:val="restart"/>
          </w:tcPr>
          <w:p w14:paraId="3DEBFA8D"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20F7D78E"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shd w:val="clear" w:color="auto" w:fill="auto"/>
          </w:tcPr>
          <w:p w14:paraId="5F151E61" w14:textId="77777777" w:rsidR="00124A8B" w:rsidRPr="00FC577D" w:rsidRDefault="00124A8B" w:rsidP="00124A8B">
            <w:pPr>
              <w:tabs>
                <w:tab w:val="left" w:pos="328"/>
                <w:tab w:val="left" w:pos="993"/>
                <w:tab w:val="left" w:pos="5040"/>
                <w:tab w:val="right" w:pos="8504"/>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1.Promovarea vehiculelor electrice, în vederea asigurării schimbului modal al tipului de transport </w:t>
            </w:r>
            <w:proofErr w:type="spellStart"/>
            <w:r w:rsidRPr="00FC577D">
              <w:rPr>
                <w:rFonts w:ascii="Times New Roman" w:hAnsi="Times New Roman" w:cs="Times New Roman"/>
                <w:sz w:val="24"/>
                <w:szCs w:val="24"/>
              </w:rPr>
              <w:t>provat</w:t>
            </w:r>
            <w:proofErr w:type="spellEnd"/>
            <w:r w:rsidRPr="00FC577D">
              <w:rPr>
                <w:rFonts w:ascii="Times New Roman" w:hAnsi="Times New Roman" w:cs="Times New Roman"/>
                <w:sz w:val="24"/>
                <w:szCs w:val="24"/>
              </w:rPr>
              <w:t xml:space="preserve">/ personal utilizat </w:t>
            </w:r>
          </w:p>
          <w:p w14:paraId="483B4721" w14:textId="77777777" w:rsidR="00124A8B" w:rsidRPr="00FC577D" w:rsidRDefault="00124A8B" w:rsidP="00124A8B">
            <w:pPr>
              <w:tabs>
                <w:tab w:val="left" w:pos="328"/>
                <w:tab w:val="left" w:pos="993"/>
                <w:tab w:val="left" w:pos="5040"/>
                <w:tab w:val="right" w:pos="8504"/>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 2. Promovarea transportului public urban și interurban electric  </w:t>
            </w:r>
          </w:p>
        </w:tc>
      </w:tr>
      <w:tr w:rsidR="00124A8B" w:rsidRPr="00FC577D" w14:paraId="30C2C80C" w14:textId="77777777" w:rsidTr="00124A8B">
        <w:trPr>
          <w:trHeight w:val="278"/>
        </w:trPr>
        <w:tc>
          <w:tcPr>
            <w:tcW w:w="831" w:type="pct"/>
            <w:vMerge/>
          </w:tcPr>
          <w:p w14:paraId="0819F06C"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62923B8"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534C246E" w14:textId="77777777" w:rsidR="00124A8B" w:rsidRPr="00FC577D" w:rsidRDefault="00124A8B" w:rsidP="00124A8B">
            <w:pPr>
              <w:tabs>
                <w:tab w:val="left" w:pos="328"/>
                <w:tab w:val="left" w:pos="993"/>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1. Bugetul autorităților administrației publice locale relevante pentru anii 2019-2021.</w:t>
            </w:r>
          </w:p>
          <w:p w14:paraId="2B1E80F4" w14:textId="77777777" w:rsidR="00124A8B" w:rsidRPr="00FC577D" w:rsidRDefault="00124A8B" w:rsidP="00124A8B">
            <w:pPr>
              <w:tabs>
                <w:tab w:val="left" w:pos="342"/>
                <w:tab w:val="left" w:pos="993"/>
                <w:tab w:val="left" w:pos="5040"/>
                <w:tab w:val="right" w:pos="8504"/>
              </w:tabs>
              <w:spacing w:after="0" w:line="240" w:lineRule="auto"/>
              <w:contextualSpacing/>
              <w:jc w:val="both"/>
              <w:rPr>
                <w:rFonts w:ascii="Times New Roman" w:hAnsi="Times New Roman" w:cs="Times New Roman"/>
                <w:sz w:val="24"/>
                <w:szCs w:val="24"/>
              </w:rPr>
            </w:pPr>
            <w:r w:rsidRPr="00FC577D">
              <w:rPr>
                <w:rFonts w:ascii="Times New Roman" w:hAnsi="Times New Roman" w:cs="Times New Roman"/>
                <w:sz w:val="24"/>
                <w:szCs w:val="24"/>
              </w:rPr>
              <w:t xml:space="preserve">2. </w:t>
            </w:r>
            <w:r w:rsidRPr="00FC577D">
              <w:rPr>
                <w:rFonts w:ascii="Times New Roman" w:hAnsi="Times New Roman" w:cs="Times New Roman"/>
                <w:sz w:val="24"/>
                <w:szCs w:val="24"/>
                <w:lang w:eastAsia="de-DE"/>
              </w:rPr>
              <w:t>Bugetul proiectului „</w:t>
            </w:r>
            <w:proofErr w:type="spellStart"/>
            <w:r w:rsidRPr="00FC577D">
              <w:rPr>
                <w:rFonts w:ascii="Times New Roman" w:hAnsi="Times New Roman" w:cs="Times New Roman"/>
                <w:sz w:val="24"/>
                <w:szCs w:val="24"/>
              </w:rPr>
              <w:t>Oraşe</w:t>
            </w:r>
            <w:proofErr w:type="spellEnd"/>
            <w:r w:rsidRPr="00FC577D">
              <w:rPr>
                <w:rFonts w:ascii="Times New Roman" w:hAnsi="Times New Roman" w:cs="Times New Roman"/>
                <w:sz w:val="24"/>
                <w:szCs w:val="24"/>
              </w:rPr>
              <w:t xml:space="preserve"> verzi şi durabile în Moldova – Catalizarea </w:t>
            </w:r>
            <w:proofErr w:type="spellStart"/>
            <w:r w:rsidRPr="00FC577D">
              <w:rPr>
                <w:rFonts w:ascii="Times New Roman" w:hAnsi="Times New Roman" w:cs="Times New Roman"/>
                <w:sz w:val="24"/>
                <w:szCs w:val="24"/>
              </w:rPr>
              <w:t>investiţiilor</w:t>
            </w:r>
            <w:proofErr w:type="spellEnd"/>
            <w:r w:rsidRPr="00FC577D">
              <w:rPr>
                <w:rFonts w:ascii="Times New Roman" w:hAnsi="Times New Roman" w:cs="Times New Roman"/>
                <w:sz w:val="24"/>
                <w:szCs w:val="24"/>
              </w:rPr>
              <w:t xml:space="preserve"> în </w:t>
            </w:r>
            <w:proofErr w:type="spellStart"/>
            <w:r w:rsidRPr="00FC577D">
              <w:rPr>
                <w:rFonts w:ascii="Times New Roman" w:hAnsi="Times New Roman" w:cs="Times New Roman"/>
                <w:sz w:val="24"/>
                <w:szCs w:val="24"/>
              </w:rPr>
              <w:t>oraşe</w:t>
            </w:r>
            <w:proofErr w:type="spellEnd"/>
            <w:r w:rsidRPr="00FC577D">
              <w:rPr>
                <w:rFonts w:ascii="Times New Roman" w:hAnsi="Times New Roman" w:cs="Times New Roman"/>
                <w:sz w:val="24"/>
                <w:szCs w:val="24"/>
              </w:rPr>
              <w:t xml:space="preserve"> verzi şi durabile din Republica Moldova, folosind o abordare holistică de planificare urbană integrată”, inclusiv mijloacele financiare puse la dispoziție de Fondul pentru Eficiență Energetică (2 milioane MDL).</w:t>
            </w:r>
          </w:p>
          <w:p w14:paraId="4C45E72F" w14:textId="77777777" w:rsidR="00124A8B" w:rsidRPr="00FC577D" w:rsidRDefault="00124A8B" w:rsidP="00124A8B">
            <w:pPr>
              <w:tabs>
                <w:tab w:val="left" w:pos="342"/>
                <w:tab w:val="left" w:pos="993"/>
                <w:tab w:val="left" w:pos="5040"/>
                <w:tab w:val="right" w:pos="8504"/>
              </w:tabs>
              <w:spacing w:after="0" w:line="240" w:lineRule="auto"/>
              <w:contextualSpacing/>
              <w:jc w:val="both"/>
              <w:rPr>
                <w:rFonts w:ascii="Times New Roman" w:hAnsi="Times New Roman" w:cs="Times New Roman"/>
                <w:sz w:val="24"/>
                <w:szCs w:val="24"/>
                <w:lang w:eastAsia="de-DE"/>
              </w:rPr>
            </w:pPr>
            <w:r w:rsidRPr="00FC577D">
              <w:rPr>
                <w:rFonts w:ascii="Times New Roman" w:hAnsi="Times New Roman" w:cs="Times New Roman"/>
                <w:sz w:val="24"/>
                <w:szCs w:val="24"/>
              </w:rPr>
              <w:t>3. Bugetul proiectului „Integrarea Transportului public zero CO</w:t>
            </w:r>
            <w:r w:rsidRPr="00FC577D">
              <w:rPr>
                <w:rFonts w:ascii="Times New Roman" w:hAnsi="Times New Roman" w:cs="Times New Roman"/>
                <w:sz w:val="24"/>
                <w:szCs w:val="24"/>
                <w:vertAlign w:val="superscript"/>
              </w:rPr>
              <w:t>2</w:t>
            </w:r>
            <w:r w:rsidRPr="00FC577D">
              <w:rPr>
                <w:rFonts w:ascii="Times New Roman" w:hAnsi="Times New Roman" w:cs="Times New Roman"/>
                <w:sz w:val="24"/>
                <w:szCs w:val="24"/>
              </w:rPr>
              <w:t>" în rutele interurbane ale Republicii Moldova</w:t>
            </w:r>
          </w:p>
        </w:tc>
      </w:tr>
      <w:tr w:rsidR="00124A8B" w:rsidRPr="00FC577D" w14:paraId="1B80D79D" w14:textId="77777777" w:rsidTr="00124A8B">
        <w:trPr>
          <w:trHeight w:val="74"/>
        </w:trPr>
        <w:tc>
          <w:tcPr>
            <w:tcW w:w="831" w:type="pct"/>
            <w:vMerge/>
          </w:tcPr>
          <w:p w14:paraId="3B814342"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8FE1F14"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77FB35E0"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Agenția pentru Eficiență Energetică,</w:t>
            </w:r>
          </w:p>
          <w:p w14:paraId="7B4EDCFD"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Unitățile de Implementare a Proiectelor.</w:t>
            </w:r>
          </w:p>
        </w:tc>
      </w:tr>
      <w:tr w:rsidR="00124A8B" w:rsidRPr="00FC577D" w14:paraId="04366B3A" w14:textId="77777777" w:rsidTr="00124A8B">
        <w:trPr>
          <w:trHeight w:val="67"/>
        </w:trPr>
        <w:tc>
          <w:tcPr>
            <w:tcW w:w="831" w:type="pct"/>
            <w:vMerge/>
          </w:tcPr>
          <w:p w14:paraId="38DC65B2"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A363853"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 a economiilor de energie</w:t>
            </w:r>
          </w:p>
        </w:tc>
        <w:tc>
          <w:tcPr>
            <w:tcW w:w="2877" w:type="pct"/>
          </w:tcPr>
          <w:p w14:paraId="0D1BC01E"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p w14:paraId="7CA5EB07"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r>
      <w:tr w:rsidR="00124A8B" w:rsidRPr="00FC577D" w14:paraId="7AE7045A" w14:textId="77777777" w:rsidTr="00124A8B">
        <w:trPr>
          <w:trHeight w:val="233"/>
        </w:trPr>
        <w:tc>
          <w:tcPr>
            <w:tcW w:w="831" w:type="pct"/>
            <w:vMerge w:val="restart"/>
          </w:tcPr>
          <w:p w14:paraId="36BC30F7"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 finală</w:t>
            </w:r>
          </w:p>
        </w:tc>
        <w:tc>
          <w:tcPr>
            <w:tcW w:w="1292" w:type="pct"/>
          </w:tcPr>
          <w:p w14:paraId="6CAF439A"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1AC15CEA"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i/>
                <w:sz w:val="24"/>
                <w:szCs w:val="24"/>
                <w:lang w:eastAsia="de-DE"/>
              </w:rPr>
            </w:pPr>
            <w:proofErr w:type="spellStart"/>
            <w:r w:rsidRPr="00FC577D">
              <w:rPr>
                <w:rFonts w:ascii="Times New Roman" w:hAnsi="Times New Roman" w:cs="Times New Roman"/>
                <w:i/>
                <w:sz w:val="24"/>
                <w:szCs w:val="24"/>
                <w:lang w:eastAsia="de-DE"/>
              </w:rPr>
              <w:t>Bottom-up</w:t>
            </w:r>
            <w:proofErr w:type="spellEnd"/>
            <w:r w:rsidRPr="00FC577D">
              <w:rPr>
                <w:rFonts w:ascii="Times New Roman" w:hAnsi="Times New Roman" w:cs="Times New Roman"/>
                <w:i/>
                <w:sz w:val="24"/>
                <w:szCs w:val="24"/>
                <w:lang w:eastAsia="de-DE"/>
              </w:rPr>
              <w:t xml:space="preserve"> (ex-ante)</w:t>
            </w:r>
          </w:p>
          <w:p w14:paraId="07163B21"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r>
      <w:tr w:rsidR="00124A8B" w:rsidRPr="00FC577D" w14:paraId="3FC96E68" w14:textId="77777777" w:rsidTr="00124A8B">
        <w:trPr>
          <w:trHeight w:val="296"/>
        </w:trPr>
        <w:tc>
          <w:tcPr>
            <w:tcW w:w="831" w:type="pct"/>
            <w:vMerge/>
          </w:tcPr>
          <w:p w14:paraId="0B9EE6B6"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A058AE3"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71AE1E33" w14:textId="1E2B8646"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0,</w:t>
            </w:r>
            <w:r w:rsidR="00865813">
              <w:rPr>
                <w:rFonts w:ascii="Times New Roman" w:hAnsi="Times New Roman" w:cs="Times New Roman"/>
                <w:sz w:val="24"/>
                <w:szCs w:val="24"/>
                <w:lang w:eastAsia="de-DE"/>
              </w:rPr>
              <w:t>12</w:t>
            </w:r>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ktep</w:t>
            </w:r>
            <w:proofErr w:type="spellEnd"/>
          </w:p>
        </w:tc>
      </w:tr>
      <w:tr w:rsidR="00124A8B" w:rsidRPr="00FC577D" w14:paraId="415E1D17" w14:textId="77777777" w:rsidTr="00124A8B">
        <w:trPr>
          <w:trHeight w:val="548"/>
        </w:trPr>
        <w:tc>
          <w:tcPr>
            <w:tcW w:w="831" w:type="pct"/>
            <w:vMerge/>
          </w:tcPr>
          <w:p w14:paraId="2D9D6A91"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B0E0DE7"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35380680" w14:textId="4721E369"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0,</w:t>
            </w:r>
            <w:r w:rsidR="00865813">
              <w:rPr>
                <w:rFonts w:ascii="Times New Roman" w:hAnsi="Times New Roman" w:cs="Times New Roman"/>
                <w:sz w:val="24"/>
                <w:szCs w:val="24"/>
                <w:lang w:eastAsia="de-DE"/>
              </w:rPr>
              <w:t>22</w:t>
            </w:r>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ktep</w:t>
            </w:r>
            <w:proofErr w:type="spellEnd"/>
          </w:p>
        </w:tc>
      </w:tr>
      <w:tr w:rsidR="00124A8B" w:rsidRPr="00FC577D" w14:paraId="4AC02960" w14:textId="77777777" w:rsidTr="00124A8B">
        <w:trPr>
          <w:trHeight w:val="260"/>
        </w:trPr>
        <w:tc>
          <w:tcPr>
            <w:tcW w:w="831" w:type="pct"/>
            <w:vMerge/>
          </w:tcPr>
          <w:p w14:paraId="528EC4DC" w14:textId="77777777" w:rsidR="00124A8B" w:rsidRPr="00FC577D" w:rsidRDefault="00124A8B" w:rsidP="00124A8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A230D07" w14:textId="7777777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3DB7AEF8" w14:textId="295150E7" w:rsidR="00124A8B" w:rsidRPr="00FC577D" w:rsidRDefault="00124A8B" w:rsidP="00124A8B">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0,</w:t>
            </w:r>
            <w:r w:rsidR="00865813">
              <w:rPr>
                <w:rFonts w:ascii="Times New Roman" w:hAnsi="Times New Roman" w:cs="Times New Roman"/>
                <w:sz w:val="24"/>
                <w:szCs w:val="24"/>
                <w:lang w:eastAsia="de-DE"/>
              </w:rPr>
              <w:t>39</w:t>
            </w:r>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ktep</w:t>
            </w:r>
            <w:proofErr w:type="spellEnd"/>
          </w:p>
        </w:tc>
      </w:tr>
    </w:tbl>
    <w:p w14:paraId="3F2E63C1" w14:textId="77777777" w:rsidR="00124A8B" w:rsidRDefault="00124A8B">
      <w:pPr>
        <w:spacing w:after="0" w:line="240" w:lineRule="auto"/>
        <w:rPr>
          <w:rFonts w:ascii="Times New Roman" w:hAnsi="Times New Roman" w:cs="Times New Roman"/>
          <w:b/>
          <w:bCs/>
          <w:iCs/>
          <w:sz w:val="24"/>
          <w:szCs w:val="24"/>
        </w:rPr>
      </w:pPr>
      <w:r>
        <w:rPr>
          <w:rFonts w:ascii="Times New Roman" w:hAnsi="Times New Roman" w:cs="Times New Roman"/>
          <w:b/>
          <w:sz w:val="24"/>
          <w:szCs w:val="24"/>
        </w:rPr>
        <w:br w:type="page"/>
      </w:r>
    </w:p>
    <w:p w14:paraId="7C4197DD" w14:textId="17366A66" w:rsidR="00995DA9" w:rsidRPr="00BD77C8" w:rsidRDefault="00BD77C8" w:rsidP="00BD77C8">
      <w:pPr>
        <w:tabs>
          <w:tab w:val="left" w:pos="993"/>
        </w:tabs>
        <w:spacing w:after="120" w:line="240" w:lineRule="auto"/>
        <w:jc w:val="center"/>
        <w:rPr>
          <w:rFonts w:ascii="Times New Roman" w:hAnsi="Times New Roman"/>
          <w:b/>
          <w:sz w:val="24"/>
          <w:szCs w:val="24"/>
        </w:rPr>
      </w:pPr>
      <w:proofErr w:type="spellStart"/>
      <w:r>
        <w:rPr>
          <w:rFonts w:ascii="Times New Roman" w:hAnsi="Times New Roman"/>
          <w:b/>
          <w:sz w:val="24"/>
          <w:szCs w:val="24"/>
        </w:rPr>
        <w:lastRenderedPageBreak/>
        <w:t>Sețiunea</w:t>
      </w:r>
      <w:proofErr w:type="spellEnd"/>
      <w:r>
        <w:rPr>
          <w:rFonts w:ascii="Times New Roman" w:hAnsi="Times New Roman"/>
          <w:b/>
          <w:sz w:val="24"/>
          <w:szCs w:val="24"/>
        </w:rPr>
        <w:t xml:space="preserve"> 3.</w:t>
      </w:r>
      <w:r w:rsidR="00695C72">
        <w:rPr>
          <w:rFonts w:ascii="Times New Roman" w:hAnsi="Times New Roman"/>
          <w:b/>
          <w:sz w:val="24"/>
          <w:szCs w:val="24"/>
        </w:rPr>
        <w:t>6</w:t>
      </w:r>
      <w:r>
        <w:rPr>
          <w:rFonts w:ascii="Times New Roman" w:hAnsi="Times New Roman"/>
          <w:b/>
          <w:sz w:val="24"/>
          <w:szCs w:val="24"/>
        </w:rPr>
        <w:t xml:space="preserve">. </w:t>
      </w:r>
      <w:r w:rsidR="00995DA9" w:rsidRPr="00BD77C8">
        <w:rPr>
          <w:rFonts w:ascii="Times New Roman" w:hAnsi="Times New Roman"/>
          <w:b/>
          <w:sz w:val="24"/>
          <w:szCs w:val="24"/>
        </w:rPr>
        <w:t>Măsuri în sectorul energetic</w:t>
      </w:r>
    </w:p>
    <w:p w14:paraId="3E21134F" w14:textId="07F23B00" w:rsidR="00995DA9" w:rsidRPr="00FC577D" w:rsidRDefault="00995DA9"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Măsurile din sectorul energetic includ măsurile prevăzute pentru diverse </w:t>
      </w:r>
      <w:proofErr w:type="spellStart"/>
      <w:r w:rsidRPr="00FC577D">
        <w:rPr>
          <w:rFonts w:ascii="Times New Roman" w:hAnsi="Times New Roman" w:cs="Times New Roman"/>
          <w:sz w:val="24"/>
          <w:szCs w:val="24"/>
        </w:rPr>
        <w:t>subsectoare</w:t>
      </w:r>
      <w:proofErr w:type="spellEnd"/>
      <w:r w:rsidRPr="00FC577D">
        <w:rPr>
          <w:rFonts w:ascii="Times New Roman" w:hAnsi="Times New Roman" w:cs="Times New Roman"/>
          <w:sz w:val="24"/>
          <w:szCs w:val="24"/>
        </w:rPr>
        <w:t xml:space="preserve">, cum ar fi cel al energiei termice, electroenergetic şi de infrastructură. Aceste măsuri nu contribuie la realizarea economiilor de energie stabilite de Directiva 2006/32/CE privind </w:t>
      </w:r>
      <w:proofErr w:type="spellStart"/>
      <w:r w:rsidRPr="00FC577D">
        <w:rPr>
          <w:rFonts w:ascii="Times New Roman" w:hAnsi="Times New Roman" w:cs="Times New Roman"/>
          <w:sz w:val="24"/>
          <w:szCs w:val="24"/>
        </w:rPr>
        <w:t>eficienţa</w:t>
      </w:r>
      <w:proofErr w:type="spellEnd"/>
      <w:r w:rsidRPr="00FC577D">
        <w:rPr>
          <w:rFonts w:ascii="Times New Roman" w:hAnsi="Times New Roman" w:cs="Times New Roman"/>
          <w:sz w:val="24"/>
          <w:szCs w:val="24"/>
        </w:rPr>
        <w:t xml:space="preserve"> energetică la utilizatorii </w:t>
      </w:r>
      <w:r w:rsidR="00BB3EF2" w:rsidRPr="00FC577D">
        <w:rPr>
          <w:rFonts w:ascii="Times New Roman" w:hAnsi="Times New Roman" w:cs="Times New Roman"/>
          <w:sz w:val="24"/>
          <w:szCs w:val="24"/>
        </w:rPr>
        <w:t>finali şi serviciile energetice</w:t>
      </w:r>
      <w:r w:rsidRPr="00FC577D">
        <w:rPr>
          <w:rFonts w:ascii="Times New Roman" w:hAnsi="Times New Roman" w:cs="Times New Roman"/>
          <w:sz w:val="24"/>
          <w:szCs w:val="24"/>
        </w:rPr>
        <w:t xml:space="preserve"> în termeni de economii de energie finală</w:t>
      </w:r>
      <w:r w:rsidR="005B3D8D">
        <w:rPr>
          <w:rFonts w:ascii="Times New Roman" w:hAnsi="Times New Roman" w:cs="Times New Roman"/>
          <w:sz w:val="24"/>
          <w:szCs w:val="24"/>
        </w:rPr>
        <w:t>,</w:t>
      </w:r>
      <w:r w:rsidRPr="00FC577D">
        <w:rPr>
          <w:rFonts w:ascii="Times New Roman" w:hAnsi="Times New Roman" w:cs="Times New Roman"/>
          <w:sz w:val="24"/>
          <w:szCs w:val="24"/>
        </w:rPr>
        <w:t xml:space="preserve"> cu toate acestea, măsurile </w:t>
      </w:r>
      <w:proofErr w:type="spellStart"/>
      <w:r w:rsidRPr="00FC577D">
        <w:rPr>
          <w:rFonts w:ascii="Times New Roman" w:hAnsi="Times New Roman" w:cs="Times New Roman"/>
          <w:sz w:val="24"/>
          <w:szCs w:val="24"/>
        </w:rPr>
        <w:t>îmbunătăţesc</w:t>
      </w:r>
      <w:proofErr w:type="spellEnd"/>
      <w:r w:rsidRPr="00FC577D">
        <w:rPr>
          <w:rFonts w:ascii="Times New Roman" w:hAnsi="Times New Roman" w:cs="Times New Roman"/>
          <w:sz w:val="24"/>
          <w:szCs w:val="24"/>
        </w:rPr>
        <w:t xml:space="preserve"> semnificativ indicatorii privind consumul de energi</w:t>
      </w:r>
      <w:r w:rsidR="0004584C" w:rsidRPr="00FC577D">
        <w:rPr>
          <w:rFonts w:ascii="Times New Roman" w:hAnsi="Times New Roman" w:cs="Times New Roman"/>
          <w:sz w:val="24"/>
          <w:szCs w:val="24"/>
        </w:rPr>
        <w:t>e primară (a se vedea tabelul</w:t>
      </w:r>
      <w:r w:rsidR="0004584C" w:rsidRPr="005B3D8D">
        <w:rPr>
          <w:rFonts w:ascii="Times New Roman" w:hAnsi="Times New Roman" w:cs="Times New Roman"/>
          <w:sz w:val="24"/>
          <w:szCs w:val="24"/>
          <w:shd w:val="clear" w:color="auto" w:fill="DEEAF6" w:themeFill="accent1" w:themeFillTint="33"/>
        </w:rPr>
        <w:t xml:space="preserve"> </w:t>
      </w:r>
      <w:r w:rsidR="005B3D8D" w:rsidRPr="005B3D8D">
        <w:rPr>
          <w:rFonts w:ascii="Times New Roman" w:hAnsi="Times New Roman" w:cs="Times New Roman"/>
          <w:sz w:val="24"/>
          <w:szCs w:val="24"/>
          <w:shd w:val="clear" w:color="auto" w:fill="DEEAF6" w:themeFill="accent1" w:themeFillTint="33"/>
        </w:rPr>
        <w:t>3</w:t>
      </w:r>
      <w:r w:rsidR="00124A8B">
        <w:rPr>
          <w:rFonts w:ascii="Times New Roman" w:hAnsi="Times New Roman" w:cs="Times New Roman"/>
          <w:sz w:val="24"/>
          <w:szCs w:val="24"/>
          <w:shd w:val="clear" w:color="auto" w:fill="DEEAF6" w:themeFill="accent1" w:themeFillTint="33"/>
        </w:rPr>
        <w:t>4</w:t>
      </w:r>
      <w:r w:rsidRPr="00FC577D">
        <w:rPr>
          <w:rFonts w:ascii="Times New Roman" w:hAnsi="Times New Roman" w:cs="Times New Roman"/>
          <w:sz w:val="24"/>
          <w:szCs w:val="24"/>
        </w:rPr>
        <w:t>).</w:t>
      </w:r>
    </w:p>
    <w:p w14:paraId="2B014F7C" w14:textId="69934D87" w:rsidR="00BB3EF2" w:rsidRPr="00FC577D" w:rsidRDefault="00BB3EF2" w:rsidP="00BB3EF2">
      <w:pPr>
        <w:pStyle w:val="Legend"/>
        <w:keepNext/>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34</w:t>
      </w:r>
      <w:r w:rsidRPr="00FC577D">
        <w:rPr>
          <w:rFonts w:ascii="Times New Roman" w:hAnsi="Times New Roman" w:cs="Times New Roman"/>
          <w:b/>
          <w:color w:val="auto"/>
          <w:sz w:val="24"/>
        </w:rPr>
        <w:fldChar w:fldCharType="end"/>
      </w:r>
      <w:r w:rsidRPr="00FC577D">
        <w:rPr>
          <w:rFonts w:ascii="Times New Roman" w:hAnsi="Times New Roman" w:cs="Times New Roman"/>
          <w:b/>
          <w:color w:val="auto"/>
          <w:sz w:val="24"/>
        </w:rPr>
        <w:t>.</w:t>
      </w:r>
      <w:r w:rsidRPr="00FC577D">
        <w:rPr>
          <w:rFonts w:ascii="Times New Roman" w:hAnsi="Times New Roman" w:cs="Times New Roman"/>
          <w:color w:val="auto"/>
          <w:sz w:val="24"/>
        </w:rPr>
        <w:t xml:space="preserve"> Măsurile individuale </w:t>
      </w:r>
      <w:r w:rsidR="00143B82">
        <w:rPr>
          <w:rFonts w:ascii="Times New Roman" w:hAnsi="Times New Roman" w:cs="Times New Roman"/>
          <w:color w:val="auto"/>
          <w:sz w:val="24"/>
        </w:rPr>
        <w:t>în</w:t>
      </w:r>
      <w:r w:rsidRPr="00FC577D">
        <w:rPr>
          <w:rFonts w:ascii="Times New Roman" w:hAnsi="Times New Roman" w:cs="Times New Roman"/>
          <w:color w:val="auto"/>
          <w:sz w:val="24"/>
        </w:rPr>
        <w:t xml:space="preserve"> sectorul energetic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6"/>
        <w:gridCol w:w="1805"/>
        <w:gridCol w:w="1448"/>
        <w:gridCol w:w="1089"/>
        <w:gridCol w:w="1316"/>
        <w:gridCol w:w="1223"/>
        <w:gridCol w:w="1390"/>
      </w:tblGrid>
      <w:tr w:rsidR="007E3B4E" w:rsidRPr="00FC577D" w14:paraId="04F25DA3" w14:textId="77777777" w:rsidTr="3771BBAF">
        <w:trPr>
          <w:trHeight w:val="1376"/>
        </w:trPr>
        <w:tc>
          <w:tcPr>
            <w:tcW w:w="413" w:type="pct"/>
            <w:shd w:val="clear" w:color="auto" w:fill="auto"/>
            <w:vAlign w:val="center"/>
          </w:tcPr>
          <w:p w14:paraId="3A1FF464" w14:textId="77777777" w:rsidR="0004584C" w:rsidRPr="00FC577D" w:rsidRDefault="0004584C"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Nr.</w:t>
            </w:r>
          </w:p>
          <w:p w14:paraId="17FFA005" w14:textId="77777777" w:rsidR="0004584C" w:rsidRPr="00FC577D" w:rsidRDefault="0004584C"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crt.</w:t>
            </w:r>
          </w:p>
        </w:tc>
        <w:tc>
          <w:tcPr>
            <w:tcW w:w="1001" w:type="pct"/>
            <w:shd w:val="clear" w:color="auto" w:fill="auto"/>
            <w:vAlign w:val="center"/>
          </w:tcPr>
          <w:p w14:paraId="2C6C05C4" w14:textId="77777777" w:rsidR="0004584C" w:rsidRPr="00FC577D" w:rsidRDefault="0004584C" w:rsidP="00B14425">
            <w:pPr>
              <w:tabs>
                <w:tab w:val="left" w:pos="993"/>
              </w:tabs>
              <w:spacing w:after="0" w:line="240" w:lineRule="auto"/>
              <w:ind w:firstLine="34"/>
              <w:jc w:val="center"/>
              <w:rPr>
                <w:rFonts w:ascii="Times New Roman" w:hAnsi="Times New Roman" w:cs="Times New Roman"/>
                <w:b/>
                <w:sz w:val="20"/>
                <w:szCs w:val="20"/>
              </w:rPr>
            </w:pPr>
            <w:r w:rsidRPr="00FC577D">
              <w:rPr>
                <w:rFonts w:ascii="Times New Roman" w:hAnsi="Times New Roman" w:cs="Times New Roman"/>
                <w:b/>
                <w:sz w:val="20"/>
                <w:szCs w:val="20"/>
              </w:rPr>
              <w:t>Denumirea măsurii de economisire a energiei</w:t>
            </w:r>
          </w:p>
        </w:tc>
        <w:tc>
          <w:tcPr>
            <w:tcW w:w="803" w:type="pct"/>
            <w:shd w:val="clear" w:color="auto" w:fill="auto"/>
            <w:vAlign w:val="center"/>
          </w:tcPr>
          <w:p w14:paraId="7B6AC0E5" w14:textId="77777777" w:rsidR="0004584C" w:rsidRPr="00FC577D" w:rsidRDefault="0004584C"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Sectorul țintă</w:t>
            </w:r>
          </w:p>
        </w:tc>
        <w:tc>
          <w:tcPr>
            <w:tcW w:w="604" w:type="pct"/>
            <w:shd w:val="clear" w:color="auto" w:fill="auto"/>
            <w:vAlign w:val="center"/>
          </w:tcPr>
          <w:p w14:paraId="3CC66061" w14:textId="77777777" w:rsidR="0004584C" w:rsidRPr="00FC577D" w:rsidRDefault="0004584C"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Durata</w:t>
            </w:r>
          </w:p>
        </w:tc>
        <w:tc>
          <w:tcPr>
            <w:tcW w:w="730" w:type="pct"/>
            <w:shd w:val="clear" w:color="auto" w:fill="auto"/>
            <w:vAlign w:val="center"/>
          </w:tcPr>
          <w:p w14:paraId="4ED8AB88" w14:textId="77777777" w:rsidR="0004584C" w:rsidRPr="00FC577D" w:rsidRDefault="0004584C"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 xml:space="preserve">Economii de </w:t>
            </w:r>
            <w:proofErr w:type="spellStart"/>
            <w:r w:rsidRPr="00FC577D">
              <w:rPr>
                <w:rFonts w:ascii="Times New Roman" w:hAnsi="Times New Roman" w:cs="Times New Roman"/>
                <w:b/>
                <w:sz w:val="20"/>
                <w:szCs w:val="20"/>
              </w:rPr>
              <w:t>de</w:t>
            </w:r>
            <w:proofErr w:type="spellEnd"/>
            <w:r w:rsidRPr="00FC577D">
              <w:rPr>
                <w:rFonts w:ascii="Times New Roman" w:hAnsi="Times New Roman" w:cs="Times New Roman"/>
                <w:b/>
                <w:sz w:val="20"/>
                <w:szCs w:val="20"/>
              </w:rPr>
              <w:t xml:space="preserve"> energie prevăzute în 2020 (</w:t>
            </w:r>
            <w:proofErr w:type="spellStart"/>
            <w:r w:rsidRPr="00FC577D">
              <w:rPr>
                <w:rFonts w:ascii="Times New Roman" w:hAnsi="Times New Roman" w:cs="Times New Roman"/>
                <w:b/>
                <w:sz w:val="20"/>
                <w:szCs w:val="20"/>
              </w:rPr>
              <w:t>ktep</w:t>
            </w:r>
            <w:proofErr w:type="spellEnd"/>
            <w:r w:rsidRPr="00FC577D">
              <w:rPr>
                <w:rFonts w:ascii="Times New Roman" w:hAnsi="Times New Roman" w:cs="Times New Roman"/>
                <w:b/>
                <w:sz w:val="20"/>
                <w:szCs w:val="20"/>
              </w:rPr>
              <w:t>)</w:t>
            </w:r>
          </w:p>
        </w:tc>
        <w:tc>
          <w:tcPr>
            <w:tcW w:w="678" w:type="pct"/>
            <w:shd w:val="clear" w:color="auto" w:fill="auto"/>
            <w:vAlign w:val="center"/>
          </w:tcPr>
          <w:p w14:paraId="755E6DCF" w14:textId="77777777" w:rsidR="0004584C" w:rsidRPr="00FC577D" w:rsidRDefault="0004584C" w:rsidP="00B14425">
            <w:pPr>
              <w:tabs>
                <w:tab w:val="left" w:pos="993"/>
              </w:tabs>
              <w:spacing w:after="0" w:line="240" w:lineRule="auto"/>
              <w:jc w:val="center"/>
              <w:rPr>
                <w:rFonts w:ascii="Times New Roman" w:hAnsi="Times New Roman" w:cs="Times New Roman"/>
                <w:b/>
                <w:sz w:val="20"/>
                <w:szCs w:val="20"/>
              </w:rPr>
            </w:pPr>
            <w:proofErr w:type="spellStart"/>
            <w:r w:rsidRPr="00FC577D">
              <w:rPr>
                <w:rFonts w:ascii="Times New Roman" w:hAnsi="Times New Roman" w:cs="Times New Roman"/>
                <w:b/>
                <w:sz w:val="20"/>
                <w:szCs w:val="20"/>
              </w:rPr>
              <w:t>Situaţia</w:t>
            </w:r>
            <w:proofErr w:type="spellEnd"/>
            <w:r w:rsidRPr="00FC577D">
              <w:rPr>
                <w:rFonts w:ascii="Times New Roman" w:hAnsi="Times New Roman" w:cs="Times New Roman"/>
                <w:b/>
                <w:sz w:val="20"/>
                <w:szCs w:val="20"/>
              </w:rPr>
              <w:t xml:space="preserve"> în raport cu PNAEE</w:t>
            </w:r>
            <w:r w:rsidRPr="00FC577D">
              <w:rPr>
                <w:rFonts w:ascii="Times New Roman" w:hAnsi="Times New Roman" w:cs="Times New Roman"/>
                <w:b/>
                <w:sz w:val="20"/>
                <w:szCs w:val="20"/>
                <w:lang w:eastAsia="de-DE"/>
              </w:rPr>
              <w:t xml:space="preserve"> 2016-2018</w:t>
            </w:r>
          </w:p>
        </w:tc>
        <w:tc>
          <w:tcPr>
            <w:tcW w:w="771" w:type="pct"/>
            <w:shd w:val="clear" w:color="auto" w:fill="auto"/>
            <w:vAlign w:val="center"/>
          </w:tcPr>
          <w:p w14:paraId="13D62FB5" w14:textId="77777777" w:rsidR="0004584C" w:rsidRPr="00FC577D" w:rsidRDefault="0004584C" w:rsidP="00B14425">
            <w:pPr>
              <w:tabs>
                <w:tab w:val="left" w:pos="993"/>
              </w:tabs>
              <w:spacing w:after="0" w:line="240" w:lineRule="auto"/>
              <w:jc w:val="center"/>
              <w:rPr>
                <w:rFonts w:ascii="Times New Roman" w:hAnsi="Times New Roman" w:cs="Times New Roman"/>
                <w:b/>
                <w:sz w:val="20"/>
                <w:szCs w:val="20"/>
              </w:rPr>
            </w:pPr>
            <w:r w:rsidRPr="00FC577D">
              <w:rPr>
                <w:rFonts w:ascii="Times New Roman" w:hAnsi="Times New Roman" w:cs="Times New Roman"/>
                <w:b/>
                <w:sz w:val="20"/>
                <w:szCs w:val="20"/>
              </w:rPr>
              <w:t xml:space="preserve">Comentarii </w:t>
            </w:r>
            <w:proofErr w:type="spellStart"/>
            <w:r w:rsidRPr="00FC577D">
              <w:rPr>
                <w:rFonts w:ascii="Times New Roman" w:hAnsi="Times New Roman" w:cs="Times New Roman"/>
                <w:b/>
                <w:sz w:val="20"/>
                <w:szCs w:val="20"/>
              </w:rPr>
              <w:t>adiţionale</w:t>
            </w:r>
            <w:proofErr w:type="spellEnd"/>
          </w:p>
        </w:tc>
      </w:tr>
      <w:tr w:rsidR="007E3B4E" w:rsidRPr="00FC577D" w14:paraId="7E4601E9" w14:textId="77777777" w:rsidTr="3771BBAF">
        <w:trPr>
          <w:trHeight w:val="1612"/>
        </w:trPr>
        <w:tc>
          <w:tcPr>
            <w:tcW w:w="413" w:type="pct"/>
            <w:shd w:val="clear" w:color="auto" w:fill="auto"/>
          </w:tcPr>
          <w:p w14:paraId="487D1A5F"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E.1.</w:t>
            </w:r>
          </w:p>
        </w:tc>
        <w:tc>
          <w:tcPr>
            <w:tcW w:w="1001" w:type="pct"/>
            <w:shd w:val="clear" w:color="auto" w:fill="auto"/>
          </w:tcPr>
          <w:p w14:paraId="4E829BD2" w14:textId="77777777" w:rsidR="0004584C" w:rsidRPr="00FC577D" w:rsidRDefault="0004584C" w:rsidP="00AD4F29">
            <w:pPr>
              <w:tabs>
                <w:tab w:val="left" w:pos="993"/>
              </w:tabs>
              <w:spacing w:after="0" w:line="240" w:lineRule="auto"/>
              <w:rPr>
                <w:rFonts w:ascii="Times New Roman" w:hAnsi="Times New Roman" w:cs="Times New Roman"/>
                <w:sz w:val="20"/>
                <w:szCs w:val="20"/>
              </w:rPr>
            </w:pPr>
            <w:r w:rsidRPr="00FC577D">
              <w:rPr>
                <w:rFonts w:ascii="Times New Roman" w:hAnsi="Times New Roman" w:cs="Times New Roman"/>
                <w:sz w:val="20"/>
                <w:szCs w:val="20"/>
              </w:rPr>
              <w:t>Îmbunătățirea performanței energetice a sistemelor de alimentare centralizată cu energie termică</w:t>
            </w:r>
          </w:p>
        </w:tc>
        <w:tc>
          <w:tcPr>
            <w:tcW w:w="803" w:type="pct"/>
            <w:shd w:val="clear" w:color="auto" w:fill="auto"/>
          </w:tcPr>
          <w:p w14:paraId="64965758" w14:textId="77777777" w:rsidR="0004584C" w:rsidRPr="00FC577D" w:rsidRDefault="0004584C"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SACET</w:t>
            </w:r>
          </w:p>
        </w:tc>
        <w:tc>
          <w:tcPr>
            <w:tcW w:w="604" w:type="pct"/>
            <w:shd w:val="clear" w:color="auto" w:fill="auto"/>
            <w:vAlign w:val="center"/>
          </w:tcPr>
          <w:p w14:paraId="4277E6B7"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2019-2021</w:t>
            </w:r>
          </w:p>
        </w:tc>
        <w:tc>
          <w:tcPr>
            <w:tcW w:w="730" w:type="pct"/>
            <w:shd w:val="clear" w:color="auto" w:fill="auto"/>
            <w:vAlign w:val="center"/>
          </w:tcPr>
          <w:p w14:paraId="4C719E54" w14:textId="008C6489" w:rsidR="0004584C" w:rsidRPr="00FC577D" w:rsidRDefault="003A3B09" w:rsidP="3771BBAF">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3771BBAF" w:rsidRPr="3771BBAF">
              <w:rPr>
                <w:rFonts w:ascii="Times New Roman" w:hAnsi="Times New Roman" w:cs="Times New Roman"/>
                <w:sz w:val="20"/>
                <w:szCs w:val="20"/>
              </w:rPr>
              <w:t>,05</w:t>
            </w:r>
          </w:p>
        </w:tc>
        <w:tc>
          <w:tcPr>
            <w:tcW w:w="678" w:type="pct"/>
            <w:shd w:val="clear" w:color="auto" w:fill="auto"/>
            <w:vAlign w:val="center"/>
          </w:tcPr>
          <w:p w14:paraId="74B7115F"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existentă</w:t>
            </w:r>
          </w:p>
        </w:tc>
        <w:tc>
          <w:tcPr>
            <w:tcW w:w="771" w:type="pct"/>
            <w:shd w:val="clear" w:color="auto" w:fill="auto"/>
            <w:vAlign w:val="center"/>
          </w:tcPr>
          <w:p w14:paraId="6A797238"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Revizuită în conformitate cu situația la zi în domeniu</w:t>
            </w:r>
          </w:p>
        </w:tc>
      </w:tr>
      <w:tr w:rsidR="007E3B4E" w:rsidRPr="00FC577D" w14:paraId="1D8B44FC" w14:textId="77777777" w:rsidTr="3771BBAF">
        <w:trPr>
          <w:trHeight w:val="1612"/>
        </w:trPr>
        <w:tc>
          <w:tcPr>
            <w:tcW w:w="413" w:type="pct"/>
            <w:shd w:val="clear" w:color="auto" w:fill="auto"/>
          </w:tcPr>
          <w:p w14:paraId="1A26870E"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E.2.</w:t>
            </w:r>
          </w:p>
        </w:tc>
        <w:tc>
          <w:tcPr>
            <w:tcW w:w="1001" w:type="pct"/>
            <w:shd w:val="clear" w:color="auto" w:fill="auto"/>
          </w:tcPr>
          <w:p w14:paraId="2CFA7895" w14:textId="77777777" w:rsidR="0004584C" w:rsidRPr="00FC577D" w:rsidRDefault="0004584C" w:rsidP="00AD4F29">
            <w:pPr>
              <w:tabs>
                <w:tab w:val="left" w:pos="993"/>
              </w:tabs>
              <w:spacing w:after="0" w:line="240" w:lineRule="auto"/>
              <w:rPr>
                <w:rFonts w:ascii="Times New Roman" w:hAnsi="Times New Roman" w:cs="Times New Roman"/>
                <w:sz w:val="20"/>
                <w:szCs w:val="20"/>
              </w:rPr>
            </w:pPr>
            <w:proofErr w:type="spellStart"/>
            <w:r w:rsidRPr="00FC577D">
              <w:rPr>
                <w:rFonts w:ascii="Times New Roman" w:hAnsi="Times New Roman" w:cs="Times New Roman"/>
                <w:sz w:val="20"/>
                <w:szCs w:val="20"/>
              </w:rPr>
              <w:t>Îmbunătăţirea</w:t>
            </w:r>
            <w:proofErr w:type="spellEnd"/>
            <w:r w:rsidRPr="00FC577D">
              <w:rPr>
                <w:rFonts w:ascii="Times New Roman" w:hAnsi="Times New Roman" w:cs="Times New Roman"/>
                <w:sz w:val="20"/>
                <w:szCs w:val="20"/>
              </w:rPr>
              <w:t xml:space="preserve"> </w:t>
            </w:r>
            <w:proofErr w:type="spellStart"/>
            <w:r w:rsidRPr="00FC577D">
              <w:rPr>
                <w:rFonts w:ascii="Times New Roman" w:hAnsi="Times New Roman" w:cs="Times New Roman"/>
                <w:sz w:val="20"/>
                <w:szCs w:val="20"/>
              </w:rPr>
              <w:t>performaneței</w:t>
            </w:r>
            <w:proofErr w:type="spellEnd"/>
            <w:r w:rsidRPr="00FC577D">
              <w:rPr>
                <w:rFonts w:ascii="Times New Roman" w:hAnsi="Times New Roman" w:cs="Times New Roman"/>
                <w:sz w:val="20"/>
                <w:szCs w:val="20"/>
              </w:rPr>
              <w:t xml:space="preserve"> transportului și distribuției energiei electrice și gazelor naturale</w:t>
            </w:r>
          </w:p>
        </w:tc>
        <w:tc>
          <w:tcPr>
            <w:tcW w:w="803" w:type="pct"/>
            <w:shd w:val="clear" w:color="auto" w:fill="auto"/>
          </w:tcPr>
          <w:p w14:paraId="07D79369" w14:textId="77777777" w:rsidR="0004584C" w:rsidRPr="00FC577D" w:rsidRDefault="0004584C"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Transportul și distribuția energiei electrice și gazelor naturale</w:t>
            </w:r>
          </w:p>
        </w:tc>
        <w:tc>
          <w:tcPr>
            <w:tcW w:w="604" w:type="pct"/>
            <w:shd w:val="clear" w:color="auto" w:fill="auto"/>
            <w:vAlign w:val="center"/>
          </w:tcPr>
          <w:p w14:paraId="5FF6A13F"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2019-2021</w:t>
            </w:r>
          </w:p>
        </w:tc>
        <w:tc>
          <w:tcPr>
            <w:tcW w:w="730" w:type="pct"/>
            <w:shd w:val="clear" w:color="auto" w:fill="auto"/>
            <w:vAlign w:val="center"/>
          </w:tcPr>
          <w:p w14:paraId="67D112E1" w14:textId="123055A3" w:rsidR="0004584C" w:rsidRPr="00FC577D" w:rsidRDefault="3771BBAF" w:rsidP="3771BBAF">
            <w:pPr>
              <w:tabs>
                <w:tab w:val="left" w:pos="993"/>
              </w:tabs>
              <w:spacing w:after="0" w:line="240" w:lineRule="auto"/>
              <w:jc w:val="center"/>
              <w:rPr>
                <w:rFonts w:ascii="Times New Roman" w:hAnsi="Times New Roman" w:cs="Times New Roman"/>
                <w:sz w:val="20"/>
                <w:szCs w:val="20"/>
              </w:rPr>
            </w:pPr>
            <w:r w:rsidRPr="3771BBAF">
              <w:rPr>
                <w:rFonts w:ascii="Times New Roman" w:hAnsi="Times New Roman" w:cs="Times New Roman"/>
                <w:sz w:val="20"/>
                <w:szCs w:val="20"/>
              </w:rPr>
              <w:t>4,</w:t>
            </w:r>
            <w:r w:rsidR="003A3B09">
              <w:rPr>
                <w:rFonts w:ascii="Times New Roman" w:hAnsi="Times New Roman" w:cs="Times New Roman"/>
                <w:sz w:val="20"/>
                <w:szCs w:val="20"/>
              </w:rPr>
              <w:t>1</w:t>
            </w:r>
          </w:p>
        </w:tc>
        <w:tc>
          <w:tcPr>
            <w:tcW w:w="678" w:type="pct"/>
            <w:shd w:val="clear" w:color="auto" w:fill="auto"/>
            <w:vAlign w:val="center"/>
          </w:tcPr>
          <w:p w14:paraId="51F8B5B2"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nouă</w:t>
            </w:r>
          </w:p>
        </w:tc>
        <w:tc>
          <w:tcPr>
            <w:tcW w:w="771" w:type="pct"/>
            <w:shd w:val="clear" w:color="auto" w:fill="auto"/>
            <w:vAlign w:val="center"/>
          </w:tcPr>
          <w:p w14:paraId="7D62D461"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p>
        </w:tc>
      </w:tr>
      <w:tr w:rsidR="007E3B4E" w:rsidRPr="00FC577D" w14:paraId="1C6A69A8" w14:textId="77777777" w:rsidTr="3771BBAF">
        <w:trPr>
          <w:trHeight w:val="2063"/>
        </w:trPr>
        <w:tc>
          <w:tcPr>
            <w:tcW w:w="413" w:type="pct"/>
            <w:shd w:val="clear" w:color="auto" w:fill="auto"/>
          </w:tcPr>
          <w:p w14:paraId="0999904B"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E.3.</w:t>
            </w:r>
          </w:p>
        </w:tc>
        <w:tc>
          <w:tcPr>
            <w:tcW w:w="1001" w:type="pct"/>
            <w:shd w:val="clear" w:color="auto" w:fill="auto"/>
          </w:tcPr>
          <w:p w14:paraId="6DC62034" w14:textId="77777777" w:rsidR="0004584C" w:rsidRPr="00FC577D" w:rsidRDefault="0004584C" w:rsidP="00B14425">
            <w:pPr>
              <w:tabs>
                <w:tab w:val="left" w:pos="993"/>
              </w:tabs>
              <w:spacing w:after="0" w:line="240" w:lineRule="auto"/>
              <w:ind w:firstLine="34"/>
              <w:rPr>
                <w:rFonts w:ascii="Times New Roman" w:hAnsi="Times New Roman" w:cs="Times New Roman"/>
                <w:sz w:val="20"/>
                <w:szCs w:val="20"/>
              </w:rPr>
            </w:pPr>
            <w:proofErr w:type="spellStart"/>
            <w:r w:rsidRPr="00FC577D">
              <w:rPr>
                <w:rFonts w:ascii="Times New Roman" w:hAnsi="Times New Roman" w:cs="Times New Roman"/>
                <w:sz w:val="20"/>
                <w:szCs w:val="20"/>
              </w:rPr>
              <w:t>Îmbunătăţirea</w:t>
            </w:r>
            <w:proofErr w:type="spellEnd"/>
            <w:r w:rsidRPr="00FC577D">
              <w:rPr>
                <w:rFonts w:ascii="Times New Roman" w:hAnsi="Times New Roman" w:cs="Times New Roman"/>
                <w:sz w:val="20"/>
                <w:szCs w:val="20"/>
              </w:rPr>
              <w:t xml:space="preserve"> aspectelor aferente contorizării şi facturării consumului de energie electrică, energie termică și gaze naturale</w:t>
            </w:r>
          </w:p>
        </w:tc>
        <w:tc>
          <w:tcPr>
            <w:tcW w:w="803" w:type="pct"/>
            <w:shd w:val="clear" w:color="auto" w:fill="auto"/>
          </w:tcPr>
          <w:p w14:paraId="12D94CF8" w14:textId="77777777" w:rsidR="0004584C" w:rsidRPr="00FC577D" w:rsidRDefault="0004584C"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 xml:space="preserve">Consumul final de energie electrică, </w:t>
            </w:r>
            <w:proofErr w:type="spellStart"/>
            <w:r w:rsidRPr="00FC577D">
              <w:rPr>
                <w:rFonts w:ascii="Times New Roman" w:hAnsi="Times New Roman" w:cs="Times New Roman"/>
                <w:sz w:val="20"/>
                <w:szCs w:val="20"/>
              </w:rPr>
              <w:t>termmică</w:t>
            </w:r>
            <w:proofErr w:type="spellEnd"/>
            <w:r w:rsidRPr="00FC577D">
              <w:rPr>
                <w:rFonts w:ascii="Times New Roman" w:hAnsi="Times New Roman" w:cs="Times New Roman"/>
                <w:sz w:val="20"/>
                <w:szCs w:val="20"/>
              </w:rPr>
              <w:t xml:space="preserve"> și gaze naturale</w:t>
            </w:r>
          </w:p>
        </w:tc>
        <w:tc>
          <w:tcPr>
            <w:tcW w:w="604" w:type="pct"/>
            <w:shd w:val="clear" w:color="auto" w:fill="auto"/>
            <w:vAlign w:val="center"/>
          </w:tcPr>
          <w:p w14:paraId="77578A7D"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2019-2020</w:t>
            </w:r>
          </w:p>
        </w:tc>
        <w:tc>
          <w:tcPr>
            <w:tcW w:w="730" w:type="pct"/>
            <w:shd w:val="clear" w:color="auto" w:fill="auto"/>
            <w:vAlign w:val="center"/>
          </w:tcPr>
          <w:p w14:paraId="1B5FF704" w14:textId="7EA30864" w:rsidR="0004584C" w:rsidRPr="00FC577D" w:rsidRDefault="3771BBAF" w:rsidP="3771BBAF">
            <w:pPr>
              <w:tabs>
                <w:tab w:val="left" w:pos="993"/>
              </w:tabs>
              <w:spacing w:after="0" w:line="240" w:lineRule="auto"/>
              <w:jc w:val="center"/>
              <w:rPr>
                <w:rFonts w:ascii="Times New Roman" w:hAnsi="Times New Roman" w:cs="Times New Roman"/>
                <w:sz w:val="20"/>
                <w:szCs w:val="20"/>
              </w:rPr>
            </w:pPr>
            <w:r w:rsidRPr="3771BBAF">
              <w:rPr>
                <w:rFonts w:ascii="Times New Roman" w:hAnsi="Times New Roman" w:cs="Times New Roman"/>
                <w:sz w:val="20"/>
                <w:szCs w:val="20"/>
              </w:rPr>
              <w:t>n/a</w:t>
            </w:r>
          </w:p>
          <w:p w14:paraId="078B034E"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p>
        </w:tc>
        <w:tc>
          <w:tcPr>
            <w:tcW w:w="678" w:type="pct"/>
            <w:shd w:val="clear" w:color="auto" w:fill="auto"/>
            <w:vAlign w:val="center"/>
          </w:tcPr>
          <w:p w14:paraId="2E0D4490"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existentă</w:t>
            </w:r>
          </w:p>
        </w:tc>
        <w:tc>
          <w:tcPr>
            <w:tcW w:w="771" w:type="pct"/>
            <w:shd w:val="clear" w:color="auto" w:fill="auto"/>
            <w:vAlign w:val="center"/>
          </w:tcPr>
          <w:p w14:paraId="1579F40D"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ajustată la prevederile Legii 139/2018, art. 16</w:t>
            </w:r>
          </w:p>
        </w:tc>
      </w:tr>
      <w:tr w:rsidR="007E3B4E" w:rsidRPr="00FC577D" w14:paraId="41F41397" w14:textId="77777777" w:rsidTr="3771BBAF">
        <w:trPr>
          <w:trHeight w:val="709"/>
        </w:trPr>
        <w:tc>
          <w:tcPr>
            <w:tcW w:w="413" w:type="pct"/>
            <w:shd w:val="clear" w:color="auto" w:fill="auto"/>
          </w:tcPr>
          <w:p w14:paraId="271C3309"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E.</w:t>
            </w:r>
            <w:r w:rsidR="00120D98">
              <w:rPr>
                <w:rFonts w:ascii="Times New Roman" w:hAnsi="Times New Roman" w:cs="Times New Roman"/>
                <w:sz w:val="20"/>
                <w:szCs w:val="20"/>
              </w:rPr>
              <w:t>4</w:t>
            </w:r>
            <w:r w:rsidRPr="00FC577D">
              <w:rPr>
                <w:rFonts w:ascii="Times New Roman" w:hAnsi="Times New Roman" w:cs="Times New Roman"/>
                <w:sz w:val="20"/>
                <w:szCs w:val="20"/>
              </w:rPr>
              <w:t>.</w:t>
            </w:r>
          </w:p>
        </w:tc>
        <w:tc>
          <w:tcPr>
            <w:tcW w:w="1001" w:type="pct"/>
            <w:shd w:val="clear" w:color="auto" w:fill="auto"/>
          </w:tcPr>
          <w:p w14:paraId="5CB55261" w14:textId="77777777" w:rsidR="0004584C" w:rsidRPr="00FC577D" w:rsidRDefault="0004584C" w:rsidP="00B14425">
            <w:pPr>
              <w:tabs>
                <w:tab w:val="left" w:pos="993"/>
              </w:tabs>
              <w:spacing w:after="0" w:line="240" w:lineRule="auto"/>
              <w:ind w:firstLine="34"/>
              <w:rPr>
                <w:rFonts w:ascii="Times New Roman" w:hAnsi="Times New Roman" w:cs="Times New Roman"/>
                <w:sz w:val="20"/>
                <w:szCs w:val="20"/>
              </w:rPr>
            </w:pPr>
            <w:r w:rsidRPr="00FC577D">
              <w:rPr>
                <w:rFonts w:ascii="Times New Roman" w:hAnsi="Times New Roman" w:cs="Times New Roman"/>
                <w:sz w:val="20"/>
                <w:szCs w:val="20"/>
              </w:rPr>
              <w:t xml:space="preserve">Actualizarea analizei de evaluare cuprinzătoare a </w:t>
            </w:r>
            <w:proofErr w:type="spellStart"/>
            <w:r w:rsidRPr="00FC577D">
              <w:rPr>
                <w:rFonts w:ascii="Times New Roman" w:hAnsi="Times New Roman" w:cs="Times New Roman"/>
                <w:sz w:val="20"/>
                <w:szCs w:val="20"/>
              </w:rPr>
              <w:t>potenţialului</w:t>
            </w:r>
            <w:proofErr w:type="spellEnd"/>
            <w:r w:rsidRPr="00FC577D">
              <w:rPr>
                <w:rFonts w:ascii="Times New Roman" w:hAnsi="Times New Roman" w:cs="Times New Roman"/>
                <w:sz w:val="20"/>
                <w:szCs w:val="20"/>
              </w:rPr>
              <w:t xml:space="preserve"> pentru aplicarea cogenerării de înaltă </w:t>
            </w:r>
            <w:proofErr w:type="spellStart"/>
            <w:r w:rsidRPr="00FC577D">
              <w:rPr>
                <w:rFonts w:ascii="Times New Roman" w:hAnsi="Times New Roman" w:cs="Times New Roman"/>
                <w:sz w:val="20"/>
                <w:szCs w:val="20"/>
              </w:rPr>
              <w:t>eficienţă</w:t>
            </w:r>
            <w:proofErr w:type="spellEnd"/>
            <w:r w:rsidRPr="00FC577D">
              <w:rPr>
                <w:rFonts w:ascii="Times New Roman" w:hAnsi="Times New Roman" w:cs="Times New Roman"/>
                <w:sz w:val="20"/>
                <w:szCs w:val="20"/>
              </w:rPr>
              <w:t xml:space="preserve"> şi a termoficării şi răcirii centralizate eficient</w:t>
            </w:r>
          </w:p>
        </w:tc>
        <w:tc>
          <w:tcPr>
            <w:tcW w:w="803" w:type="pct"/>
            <w:shd w:val="clear" w:color="auto" w:fill="auto"/>
          </w:tcPr>
          <w:p w14:paraId="35F52065" w14:textId="77777777" w:rsidR="0004584C" w:rsidRPr="00FC577D" w:rsidRDefault="0004584C" w:rsidP="00B14425">
            <w:pPr>
              <w:tabs>
                <w:tab w:val="left" w:pos="993"/>
              </w:tabs>
              <w:spacing w:after="0" w:line="240" w:lineRule="auto"/>
              <w:jc w:val="both"/>
              <w:rPr>
                <w:rFonts w:ascii="Times New Roman" w:hAnsi="Times New Roman" w:cs="Times New Roman"/>
                <w:sz w:val="20"/>
                <w:szCs w:val="20"/>
              </w:rPr>
            </w:pPr>
            <w:r w:rsidRPr="00FC577D">
              <w:rPr>
                <w:rFonts w:ascii="Times New Roman" w:hAnsi="Times New Roman" w:cs="Times New Roman"/>
                <w:sz w:val="20"/>
                <w:szCs w:val="20"/>
              </w:rPr>
              <w:t xml:space="preserve">Consumul de energie electrică şi energie termică </w:t>
            </w:r>
          </w:p>
        </w:tc>
        <w:tc>
          <w:tcPr>
            <w:tcW w:w="604" w:type="pct"/>
            <w:shd w:val="clear" w:color="auto" w:fill="auto"/>
            <w:vAlign w:val="center"/>
          </w:tcPr>
          <w:p w14:paraId="0A4EDB8D"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2019-2020</w:t>
            </w:r>
          </w:p>
        </w:tc>
        <w:tc>
          <w:tcPr>
            <w:tcW w:w="730" w:type="pct"/>
            <w:shd w:val="clear" w:color="auto" w:fill="auto"/>
            <w:vAlign w:val="center"/>
          </w:tcPr>
          <w:p w14:paraId="14D4BE33" w14:textId="01FD53A7" w:rsidR="0004584C" w:rsidRPr="00FC577D" w:rsidRDefault="3771BBAF" w:rsidP="3771BBAF">
            <w:pPr>
              <w:tabs>
                <w:tab w:val="left" w:pos="993"/>
              </w:tabs>
              <w:spacing w:after="0" w:line="240" w:lineRule="auto"/>
              <w:jc w:val="center"/>
              <w:rPr>
                <w:rFonts w:ascii="Times New Roman" w:hAnsi="Times New Roman" w:cs="Times New Roman"/>
                <w:sz w:val="20"/>
                <w:szCs w:val="20"/>
              </w:rPr>
            </w:pPr>
            <w:r w:rsidRPr="3771BBAF">
              <w:rPr>
                <w:rFonts w:ascii="Times New Roman" w:hAnsi="Times New Roman" w:cs="Times New Roman"/>
                <w:sz w:val="20"/>
                <w:szCs w:val="20"/>
              </w:rPr>
              <w:t>n/a</w:t>
            </w:r>
          </w:p>
          <w:p w14:paraId="492506DD"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p>
        </w:tc>
        <w:tc>
          <w:tcPr>
            <w:tcW w:w="678" w:type="pct"/>
            <w:shd w:val="clear" w:color="auto" w:fill="auto"/>
            <w:vAlign w:val="center"/>
          </w:tcPr>
          <w:p w14:paraId="0375D489"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existentă</w:t>
            </w:r>
          </w:p>
        </w:tc>
        <w:tc>
          <w:tcPr>
            <w:tcW w:w="771" w:type="pct"/>
            <w:shd w:val="clear" w:color="auto" w:fill="auto"/>
            <w:vAlign w:val="center"/>
          </w:tcPr>
          <w:p w14:paraId="050A8993" w14:textId="77777777" w:rsidR="0004584C" w:rsidRPr="00FC577D" w:rsidRDefault="0004584C" w:rsidP="00B14425">
            <w:pPr>
              <w:tabs>
                <w:tab w:val="left" w:pos="993"/>
              </w:tabs>
              <w:spacing w:after="0" w:line="240" w:lineRule="auto"/>
              <w:jc w:val="center"/>
              <w:rPr>
                <w:rFonts w:ascii="Times New Roman" w:hAnsi="Times New Roman" w:cs="Times New Roman"/>
                <w:sz w:val="20"/>
                <w:szCs w:val="20"/>
              </w:rPr>
            </w:pPr>
            <w:r w:rsidRPr="00FC577D">
              <w:rPr>
                <w:rFonts w:ascii="Times New Roman" w:hAnsi="Times New Roman" w:cs="Times New Roman"/>
                <w:sz w:val="20"/>
                <w:szCs w:val="20"/>
              </w:rPr>
              <w:t>Măsură existentă, ajustată la prevederile Legii 139/2018, art. 16</w:t>
            </w:r>
          </w:p>
        </w:tc>
      </w:tr>
      <w:tr w:rsidR="00896EB8" w:rsidRPr="00FC577D" w14:paraId="34AACF8E" w14:textId="77777777" w:rsidTr="3771BBAF">
        <w:trPr>
          <w:trHeight w:val="699"/>
        </w:trPr>
        <w:tc>
          <w:tcPr>
            <w:tcW w:w="413" w:type="pct"/>
            <w:shd w:val="clear" w:color="auto" w:fill="auto"/>
          </w:tcPr>
          <w:p w14:paraId="31CD0C16" w14:textId="77777777" w:rsidR="00896EB8" w:rsidRPr="00FC577D" w:rsidRDefault="00896EB8" w:rsidP="00B14425">
            <w:pPr>
              <w:tabs>
                <w:tab w:val="left" w:pos="993"/>
              </w:tabs>
              <w:spacing w:after="0" w:line="240" w:lineRule="auto"/>
              <w:jc w:val="center"/>
              <w:rPr>
                <w:rFonts w:ascii="Times New Roman" w:hAnsi="Times New Roman" w:cs="Times New Roman"/>
                <w:b/>
                <w:sz w:val="20"/>
                <w:szCs w:val="20"/>
              </w:rPr>
            </w:pPr>
          </w:p>
        </w:tc>
        <w:tc>
          <w:tcPr>
            <w:tcW w:w="2408" w:type="pct"/>
            <w:gridSpan w:val="3"/>
            <w:shd w:val="clear" w:color="auto" w:fill="auto"/>
            <w:vAlign w:val="center"/>
          </w:tcPr>
          <w:p w14:paraId="64D95FBB" w14:textId="77777777" w:rsidR="00896EB8" w:rsidRPr="00FC577D" w:rsidRDefault="00896EB8" w:rsidP="00896EB8">
            <w:pPr>
              <w:tabs>
                <w:tab w:val="left" w:pos="993"/>
              </w:tabs>
              <w:spacing w:after="0" w:line="240" w:lineRule="auto"/>
              <w:jc w:val="center"/>
              <w:rPr>
                <w:rFonts w:ascii="Times New Roman" w:hAnsi="Times New Roman" w:cs="Times New Roman"/>
                <w:b/>
                <w:sz w:val="24"/>
                <w:szCs w:val="20"/>
              </w:rPr>
            </w:pPr>
            <w:r w:rsidRPr="00FC577D">
              <w:rPr>
                <w:rFonts w:ascii="Times New Roman" w:hAnsi="Times New Roman" w:cs="Times New Roman"/>
                <w:b/>
                <w:sz w:val="24"/>
                <w:szCs w:val="20"/>
              </w:rPr>
              <w:t>Suma economiilor</w:t>
            </w:r>
          </w:p>
        </w:tc>
        <w:tc>
          <w:tcPr>
            <w:tcW w:w="730" w:type="pct"/>
            <w:shd w:val="clear" w:color="auto" w:fill="auto"/>
            <w:vAlign w:val="center"/>
          </w:tcPr>
          <w:p w14:paraId="19BDB427" w14:textId="42B6A27B" w:rsidR="00896EB8" w:rsidRPr="00FC577D" w:rsidRDefault="3771BBAF" w:rsidP="3771BBAF">
            <w:pPr>
              <w:tabs>
                <w:tab w:val="left" w:pos="993"/>
              </w:tabs>
              <w:spacing w:after="0" w:line="240" w:lineRule="auto"/>
              <w:jc w:val="center"/>
              <w:rPr>
                <w:rFonts w:ascii="Times New Roman" w:hAnsi="Times New Roman" w:cs="Times New Roman"/>
                <w:b/>
                <w:bCs/>
                <w:sz w:val="20"/>
                <w:szCs w:val="20"/>
              </w:rPr>
            </w:pPr>
            <w:r w:rsidRPr="3771BBAF">
              <w:rPr>
                <w:rFonts w:ascii="Times New Roman" w:hAnsi="Times New Roman" w:cs="Times New Roman"/>
                <w:b/>
                <w:bCs/>
                <w:sz w:val="20"/>
                <w:szCs w:val="20"/>
              </w:rPr>
              <w:t>4,7</w:t>
            </w:r>
          </w:p>
        </w:tc>
        <w:tc>
          <w:tcPr>
            <w:tcW w:w="678" w:type="pct"/>
            <w:shd w:val="clear" w:color="auto" w:fill="auto"/>
            <w:vAlign w:val="center"/>
          </w:tcPr>
          <w:p w14:paraId="7FD8715F" w14:textId="77777777" w:rsidR="00896EB8" w:rsidRPr="00FC577D" w:rsidRDefault="00896EB8" w:rsidP="00B14425">
            <w:pPr>
              <w:tabs>
                <w:tab w:val="left" w:pos="993"/>
              </w:tabs>
              <w:spacing w:after="0" w:line="240" w:lineRule="auto"/>
              <w:jc w:val="center"/>
              <w:rPr>
                <w:rFonts w:ascii="Times New Roman" w:hAnsi="Times New Roman" w:cs="Times New Roman"/>
                <w:b/>
                <w:sz w:val="20"/>
                <w:szCs w:val="20"/>
              </w:rPr>
            </w:pPr>
          </w:p>
        </w:tc>
        <w:tc>
          <w:tcPr>
            <w:tcW w:w="771" w:type="pct"/>
            <w:shd w:val="clear" w:color="auto" w:fill="auto"/>
            <w:vAlign w:val="center"/>
          </w:tcPr>
          <w:p w14:paraId="6BDFDFC2" w14:textId="77777777" w:rsidR="00896EB8" w:rsidRPr="00FC577D" w:rsidRDefault="00896EB8" w:rsidP="00B14425">
            <w:pPr>
              <w:tabs>
                <w:tab w:val="left" w:pos="993"/>
              </w:tabs>
              <w:spacing w:after="0" w:line="240" w:lineRule="auto"/>
              <w:jc w:val="center"/>
              <w:rPr>
                <w:rFonts w:ascii="Times New Roman" w:hAnsi="Times New Roman" w:cs="Times New Roman"/>
                <w:b/>
                <w:sz w:val="20"/>
                <w:szCs w:val="20"/>
              </w:rPr>
            </w:pPr>
          </w:p>
        </w:tc>
      </w:tr>
    </w:tbl>
    <w:p w14:paraId="41F9AE5E" w14:textId="08D059FE" w:rsidR="009972A1" w:rsidRDefault="009972A1" w:rsidP="009972A1">
      <w:pPr>
        <w:rPr>
          <w:rFonts w:ascii="Times New Roman" w:hAnsi="Times New Roman" w:cs="Times New Roman"/>
          <w:sz w:val="24"/>
          <w:szCs w:val="24"/>
        </w:rPr>
      </w:pPr>
    </w:p>
    <w:p w14:paraId="3C192CFB" w14:textId="77777777" w:rsidR="00124A8B" w:rsidRPr="00FC577D" w:rsidRDefault="00124A8B" w:rsidP="009972A1">
      <w:pPr>
        <w:rPr>
          <w:rFonts w:ascii="Times New Roman" w:hAnsi="Times New Roman" w:cs="Times New Roman"/>
          <w:sz w:val="24"/>
          <w:szCs w:val="24"/>
        </w:rPr>
      </w:pPr>
    </w:p>
    <w:p w14:paraId="35298A17" w14:textId="482E857B" w:rsidR="009972A1" w:rsidRPr="00FC577D" w:rsidRDefault="009972A1"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lastRenderedPageBreak/>
        <w:t xml:space="preserve">Măsura de îmbunătățirea performanței energetice a sistemelor de alimentare centralizată cu energie termică este prezentată în tabelul </w:t>
      </w:r>
      <w:r w:rsidRPr="005B3D8D">
        <w:rPr>
          <w:rFonts w:ascii="Times New Roman" w:hAnsi="Times New Roman" w:cs="Times New Roman"/>
          <w:sz w:val="24"/>
          <w:szCs w:val="24"/>
          <w:shd w:val="clear" w:color="auto" w:fill="DEEAF6" w:themeFill="accent1" w:themeFillTint="33"/>
        </w:rPr>
        <w:t>3</w:t>
      </w:r>
      <w:r w:rsidR="00124A8B">
        <w:rPr>
          <w:rFonts w:ascii="Times New Roman" w:hAnsi="Times New Roman" w:cs="Times New Roman"/>
          <w:sz w:val="24"/>
          <w:szCs w:val="24"/>
          <w:shd w:val="clear" w:color="auto" w:fill="DEEAF6" w:themeFill="accent1" w:themeFillTint="33"/>
        </w:rPr>
        <w:t>5</w:t>
      </w:r>
      <w:r w:rsidRPr="00FC577D">
        <w:rPr>
          <w:rFonts w:ascii="Times New Roman" w:hAnsi="Times New Roman" w:cs="Times New Roman"/>
          <w:sz w:val="24"/>
          <w:szCs w:val="24"/>
        </w:rPr>
        <w:t xml:space="preserve">. </w:t>
      </w:r>
    </w:p>
    <w:p w14:paraId="04A66DBC" w14:textId="2E852976" w:rsidR="00131F34" w:rsidRPr="00FC577D" w:rsidRDefault="00131F34" w:rsidP="00131F34">
      <w:pPr>
        <w:pStyle w:val="Legend"/>
        <w:keepNext/>
        <w:rPr>
          <w:rFonts w:ascii="Times New Roman" w:hAnsi="Times New Roman" w:cs="Times New Roman"/>
          <w:color w:val="auto"/>
          <w:sz w:val="24"/>
          <w:szCs w:val="24"/>
        </w:rPr>
      </w:pPr>
      <w:r w:rsidRPr="00FC577D">
        <w:rPr>
          <w:rFonts w:ascii="Times New Roman" w:hAnsi="Times New Roman" w:cs="Times New Roman"/>
          <w:b/>
          <w:color w:val="auto"/>
          <w:sz w:val="24"/>
          <w:szCs w:val="24"/>
        </w:rPr>
        <w:t xml:space="preserve">Tabel </w:t>
      </w:r>
      <w:r w:rsidRPr="00FC577D">
        <w:rPr>
          <w:rFonts w:ascii="Times New Roman" w:hAnsi="Times New Roman" w:cs="Times New Roman"/>
          <w:b/>
          <w:color w:val="auto"/>
          <w:sz w:val="24"/>
          <w:szCs w:val="24"/>
        </w:rPr>
        <w:fldChar w:fldCharType="begin"/>
      </w:r>
      <w:r w:rsidRPr="00FC577D">
        <w:rPr>
          <w:rFonts w:ascii="Times New Roman" w:hAnsi="Times New Roman" w:cs="Times New Roman"/>
          <w:b/>
          <w:color w:val="auto"/>
          <w:sz w:val="24"/>
          <w:szCs w:val="24"/>
        </w:rPr>
        <w:instrText xml:space="preserve"> SEQ Tabel \* ARABIC </w:instrText>
      </w:r>
      <w:r w:rsidRPr="00FC577D">
        <w:rPr>
          <w:rFonts w:ascii="Times New Roman" w:hAnsi="Times New Roman" w:cs="Times New Roman"/>
          <w:b/>
          <w:color w:val="auto"/>
          <w:sz w:val="24"/>
          <w:szCs w:val="24"/>
        </w:rPr>
        <w:fldChar w:fldCharType="separate"/>
      </w:r>
      <w:r w:rsidR="002315CF">
        <w:rPr>
          <w:rFonts w:ascii="Times New Roman" w:hAnsi="Times New Roman" w:cs="Times New Roman"/>
          <w:b/>
          <w:noProof/>
          <w:color w:val="auto"/>
          <w:sz w:val="24"/>
          <w:szCs w:val="24"/>
        </w:rPr>
        <w:t>35</w:t>
      </w:r>
      <w:r w:rsidRPr="00FC577D">
        <w:rPr>
          <w:rFonts w:ascii="Times New Roman" w:hAnsi="Times New Roman" w:cs="Times New Roman"/>
          <w:b/>
          <w:color w:val="auto"/>
          <w:sz w:val="24"/>
          <w:szCs w:val="24"/>
        </w:rPr>
        <w:fldChar w:fldCharType="end"/>
      </w:r>
      <w:r w:rsidRPr="00FC577D">
        <w:rPr>
          <w:rFonts w:ascii="Times New Roman" w:hAnsi="Times New Roman" w:cs="Times New Roman"/>
          <w:b/>
          <w:color w:val="auto"/>
          <w:sz w:val="24"/>
          <w:szCs w:val="24"/>
        </w:rPr>
        <w:t>.</w:t>
      </w:r>
      <w:r w:rsidRPr="00FC577D">
        <w:rPr>
          <w:rFonts w:ascii="Times New Roman" w:hAnsi="Times New Roman" w:cs="Times New Roman"/>
          <w:color w:val="auto"/>
          <w:sz w:val="24"/>
          <w:szCs w:val="24"/>
        </w:rPr>
        <w:t xml:space="preserve"> Îmbunătățirea performanței energetice a sistemelor de alimentare centralizată cu energie termică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7E3B4E" w:rsidRPr="00FC577D" w14:paraId="681B1968" w14:textId="77777777" w:rsidTr="0D3A8771">
        <w:trPr>
          <w:trHeight w:val="71"/>
        </w:trPr>
        <w:tc>
          <w:tcPr>
            <w:tcW w:w="2123" w:type="pct"/>
            <w:gridSpan w:val="2"/>
          </w:tcPr>
          <w:p w14:paraId="5DA43150" w14:textId="77777777" w:rsidR="00960C42" w:rsidRPr="00FC577D" w:rsidRDefault="00960C42"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3205A4E5" w14:textId="77777777" w:rsidR="00960C42" w:rsidRPr="00FC577D" w:rsidRDefault="00960C42"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Îmbunătățirea performanței energetice a sistemelor de alimentare centralizată cu energie termică</w:t>
            </w:r>
          </w:p>
        </w:tc>
      </w:tr>
      <w:tr w:rsidR="007E3B4E" w:rsidRPr="00FC577D" w14:paraId="45F909FF" w14:textId="77777777" w:rsidTr="0D3A8771">
        <w:trPr>
          <w:trHeight w:val="287"/>
        </w:trPr>
        <w:tc>
          <w:tcPr>
            <w:tcW w:w="2123" w:type="pct"/>
            <w:gridSpan w:val="2"/>
          </w:tcPr>
          <w:p w14:paraId="785696C4" w14:textId="77777777" w:rsidR="00960C42" w:rsidRPr="00FC577D" w:rsidRDefault="00960C42"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6D3E0DD0" w14:textId="77777777" w:rsidR="00960C42" w:rsidRPr="00FC577D" w:rsidRDefault="00960C42"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E</w:t>
            </w:r>
            <w:r w:rsidR="00A93AE7" w:rsidRPr="00FC577D">
              <w:rPr>
                <w:rFonts w:ascii="Times New Roman" w:hAnsi="Times New Roman" w:cs="Times New Roman"/>
                <w:b/>
                <w:sz w:val="24"/>
                <w:szCs w:val="24"/>
                <w:lang w:eastAsia="de-DE"/>
              </w:rPr>
              <w:t>1</w:t>
            </w:r>
          </w:p>
        </w:tc>
      </w:tr>
      <w:tr w:rsidR="007E3B4E" w:rsidRPr="00FC577D" w14:paraId="1EEA44F2" w14:textId="77777777" w:rsidTr="0D3A8771">
        <w:trPr>
          <w:trHeight w:val="107"/>
        </w:trPr>
        <w:tc>
          <w:tcPr>
            <w:tcW w:w="831" w:type="pct"/>
            <w:vMerge w:val="restart"/>
          </w:tcPr>
          <w:p w14:paraId="00F03A6D"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04375FF4"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1C4FE6E6"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525EB40F" w14:textId="77777777" w:rsidR="00960C42"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Proiecte investiționale</w:t>
            </w:r>
          </w:p>
        </w:tc>
      </w:tr>
      <w:tr w:rsidR="007E3B4E" w:rsidRPr="00FC577D" w14:paraId="05C9ADFE" w14:textId="77777777" w:rsidTr="0D3A8771">
        <w:trPr>
          <w:trHeight w:val="476"/>
        </w:trPr>
        <w:tc>
          <w:tcPr>
            <w:tcW w:w="831" w:type="pct"/>
            <w:vMerge/>
          </w:tcPr>
          <w:p w14:paraId="6930E822"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F51EF43"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4EFEA84B"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Începută: 201</w:t>
            </w:r>
            <w:r w:rsidR="00A93AE7" w:rsidRPr="00FC577D">
              <w:rPr>
                <w:rFonts w:ascii="Times New Roman" w:hAnsi="Times New Roman" w:cs="Times New Roman"/>
                <w:sz w:val="24"/>
                <w:szCs w:val="24"/>
                <w:lang w:eastAsia="de-DE"/>
              </w:rPr>
              <w:t>9</w:t>
            </w:r>
            <w:r w:rsidRPr="00FC577D">
              <w:rPr>
                <w:rFonts w:ascii="Times New Roman" w:hAnsi="Times New Roman" w:cs="Times New Roman"/>
                <w:sz w:val="24"/>
                <w:szCs w:val="24"/>
                <w:lang w:eastAsia="de-DE"/>
              </w:rPr>
              <w:t xml:space="preserve"> </w:t>
            </w:r>
          </w:p>
          <w:p w14:paraId="10EDB85B" w14:textId="15B5026E"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Finalizată: </w:t>
            </w:r>
            <w:r w:rsidR="00684785">
              <w:rPr>
                <w:rFonts w:ascii="Times New Roman" w:hAnsi="Times New Roman" w:cs="Times New Roman"/>
                <w:sz w:val="24"/>
                <w:szCs w:val="24"/>
                <w:lang w:eastAsia="de-DE"/>
              </w:rPr>
              <w:t>2020</w:t>
            </w:r>
          </w:p>
          <w:p w14:paraId="40001281"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Măsură </w:t>
            </w:r>
            <w:r w:rsidR="00A93AE7" w:rsidRPr="00FC577D">
              <w:rPr>
                <w:rFonts w:ascii="Times New Roman" w:hAnsi="Times New Roman" w:cs="Times New Roman"/>
                <w:sz w:val="24"/>
                <w:szCs w:val="24"/>
                <w:lang w:eastAsia="de-DE"/>
              </w:rPr>
              <w:t>existentă</w:t>
            </w:r>
          </w:p>
        </w:tc>
      </w:tr>
      <w:tr w:rsidR="007E3B4E" w:rsidRPr="00FC577D" w14:paraId="51D8F3E9" w14:textId="77777777" w:rsidTr="0D3A8771">
        <w:trPr>
          <w:trHeight w:val="107"/>
        </w:trPr>
        <w:tc>
          <w:tcPr>
            <w:tcW w:w="831" w:type="pct"/>
            <w:vMerge/>
          </w:tcPr>
          <w:p w14:paraId="20E36DAB"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621D6C2"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6E2A5DCA" w14:textId="77777777" w:rsidR="0010229F"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Scopul acestei măsuri este de a favoriza optimizarea </w:t>
            </w:r>
            <w:r w:rsidR="00A93AE7" w:rsidRPr="00FC577D">
              <w:rPr>
                <w:rFonts w:ascii="Times New Roman" w:hAnsi="Times New Roman" w:cs="Times New Roman"/>
                <w:sz w:val="24"/>
                <w:szCs w:val="24"/>
                <w:lang w:eastAsia="de-DE"/>
              </w:rPr>
              <w:t xml:space="preserve">proceselor aferente </w:t>
            </w:r>
            <w:r w:rsidRPr="00FC577D">
              <w:rPr>
                <w:rFonts w:ascii="Times New Roman" w:hAnsi="Times New Roman" w:cs="Times New Roman"/>
                <w:sz w:val="24"/>
                <w:szCs w:val="24"/>
                <w:lang w:eastAsia="de-DE"/>
              </w:rPr>
              <w:t>producerii</w:t>
            </w:r>
            <w:r w:rsidR="00A93AE7"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distribuţiei</w:t>
            </w:r>
            <w:proofErr w:type="spellEnd"/>
            <w:r w:rsidR="00A93AE7" w:rsidRPr="00FC577D">
              <w:rPr>
                <w:rFonts w:ascii="Times New Roman" w:hAnsi="Times New Roman" w:cs="Times New Roman"/>
                <w:sz w:val="24"/>
                <w:szCs w:val="24"/>
                <w:lang w:eastAsia="de-DE"/>
              </w:rPr>
              <w:t xml:space="preserve"> și furnizării</w:t>
            </w:r>
            <w:r w:rsidRPr="00FC577D">
              <w:rPr>
                <w:rFonts w:ascii="Times New Roman" w:hAnsi="Times New Roman" w:cs="Times New Roman"/>
                <w:sz w:val="24"/>
                <w:szCs w:val="24"/>
                <w:lang w:eastAsia="de-DE"/>
              </w:rPr>
              <w:t xml:space="preserve"> </w:t>
            </w:r>
            <w:r w:rsidR="00A93AE7" w:rsidRPr="00FC577D">
              <w:rPr>
                <w:rFonts w:ascii="Times New Roman" w:hAnsi="Times New Roman" w:cs="Times New Roman"/>
                <w:sz w:val="24"/>
                <w:szCs w:val="24"/>
                <w:lang w:eastAsia="de-DE"/>
              </w:rPr>
              <w:t>e</w:t>
            </w:r>
            <w:r w:rsidRPr="00FC577D">
              <w:rPr>
                <w:rFonts w:ascii="Times New Roman" w:hAnsi="Times New Roman" w:cs="Times New Roman"/>
                <w:sz w:val="24"/>
                <w:szCs w:val="24"/>
                <w:lang w:eastAsia="de-DE"/>
              </w:rPr>
              <w:t>nergie</w:t>
            </w:r>
            <w:r w:rsidR="00A93AE7" w:rsidRPr="00FC577D">
              <w:rPr>
                <w:rFonts w:ascii="Times New Roman" w:hAnsi="Times New Roman" w:cs="Times New Roman"/>
                <w:sz w:val="24"/>
                <w:szCs w:val="24"/>
                <w:lang w:eastAsia="de-DE"/>
              </w:rPr>
              <w:t>i</w:t>
            </w:r>
            <w:r w:rsidRPr="00FC577D">
              <w:rPr>
                <w:rFonts w:ascii="Times New Roman" w:hAnsi="Times New Roman" w:cs="Times New Roman"/>
                <w:sz w:val="24"/>
                <w:szCs w:val="24"/>
                <w:lang w:eastAsia="de-DE"/>
              </w:rPr>
              <w:t xml:space="preserve"> termic</w:t>
            </w:r>
            <w:r w:rsidR="00A93AE7" w:rsidRPr="00FC577D">
              <w:rPr>
                <w:rFonts w:ascii="Times New Roman" w:hAnsi="Times New Roman" w:cs="Times New Roman"/>
                <w:sz w:val="24"/>
                <w:szCs w:val="24"/>
                <w:lang w:eastAsia="de-DE"/>
              </w:rPr>
              <w:t>e, în special în cadrul SACET din mun. Chișinău și Bălți.</w:t>
            </w:r>
            <w:r w:rsidRPr="00FC577D">
              <w:rPr>
                <w:rFonts w:ascii="Times New Roman" w:hAnsi="Times New Roman" w:cs="Times New Roman"/>
                <w:sz w:val="24"/>
                <w:szCs w:val="24"/>
                <w:lang w:eastAsia="de-DE"/>
              </w:rPr>
              <w:t xml:space="preserve"> </w:t>
            </w:r>
          </w:p>
        </w:tc>
      </w:tr>
      <w:tr w:rsidR="007E3B4E" w:rsidRPr="00FC577D" w14:paraId="5BFD5754" w14:textId="77777777" w:rsidTr="0D3A8771">
        <w:trPr>
          <w:trHeight w:val="74"/>
        </w:trPr>
        <w:tc>
          <w:tcPr>
            <w:tcW w:w="831" w:type="pct"/>
            <w:vMerge/>
          </w:tcPr>
          <w:p w14:paraId="32D85219"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82C2DDF"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46D1BB34"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Consumatorii de energie termică</w:t>
            </w:r>
          </w:p>
        </w:tc>
      </w:tr>
      <w:tr w:rsidR="007E3B4E" w:rsidRPr="00FC577D" w14:paraId="631D2980" w14:textId="77777777" w:rsidTr="0D3A8771">
        <w:trPr>
          <w:trHeight w:val="116"/>
        </w:trPr>
        <w:tc>
          <w:tcPr>
            <w:tcW w:w="831" w:type="pct"/>
            <w:vMerge/>
          </w:tcPr>
          <w:p w14:paraId="0CE19BC3"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C8EA11A"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4B38D9CE" w14:textId="77777777" w:rsidR="00960C42" w:rsidRPr="00FC577D" w:rsidRDefault="00960C4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r w:rsidR="00A93AE7" w:rsidRPr="00FC577D">
              <w:rPr>
                <w:rFonts w:ascii="Times New Roman" w:hAnsi="Times New Roman" w:cs="Times New Roman"/>
                <w:sz w:val="24"/>
                <w:szCs w:val="24"/>
                <w:lang w:eastAsia="de-DE"/>
              </w:rPr>
              <w:t>local</w:t>
            </w:r>
            <w:r w:rsidRPr="00FC577D">
              <w:rPr>
                <w:rFonts w:ascii="Times New Roman" w:hAnsi="Times New Roman" w:cs="Times New Roman"/>
                <w:sz w:val="24"/>
                <w:szCs w:val="24"/>
                <w:lang w:eastAsia="de-DE"/>
              </w:rPr>
              <w:t>, mun</w:t>
            </w:r>
            <w:r w:rsidR="00A93AE7" w:rsidRPr="00FC577D">
              <w:rPr>
                <w:rFonts w:ascii="Times New Roman" w:hAnsi="Times New Roman" w:cs="Times New Roman"/>
                <w:sz w:val="24"/>
                <w:szCs w:val="24"/>
                <w:lang w:eastAsia="de-DE"/>
              </w:rPr>
              <w:t>. Chișinău și Bălți</w:t>
            </w:r>
            <w:r w:rsidRPr="00FC577D">
              <w:rPr>
                <w:rFonts w:ascii="Times New Roman" w:hAnsi="Times New Roman" w:cs="Times New Roman"/>
                <w:sz w:val="24"/>
                <w:szCs w:val="24"/>
                <w:lang w:eastAsia="de-DE"/>
              </w:rPr>
              <w:t xml:space="preserve"> </w:t>
            </w:r>
          </w:p>
        </w:tc>
      </w:tr>
      <w:tr w:rsidR="007E3B4E" w:rsidRPr="00FC577D" w14:paraId="5557FFB5" w14:textId="77777777" w:rsidTr="0D3A8771">
        <w:trPr>
          <w:trHeight w:val="476"/>
        </w:trPr>
        <w:tc>
          <w:tcPr>
            <w:tcW w:w="831" w:type="pct"/>
            <w:vMerge w:val="restart"/>
          </w:tcPr>
          <w:p w14:paraId="24A01AF4" w14:textId="77777777" w:rsidR="00A93AE7"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4C992C6F" w14:textId="77777777" w:rsidR="00A93AE7" w:rsidRPr="00FC577D" w:rsidRDefault="00A93AE7"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509EC468" w14:textId="77777777" w:rsidR="00A93AE7"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1.Implementarea „</w:t>
            </w:r>
            <w:r w:rsidR="001165CA" w:rsidRPr="00FC577D">
              <w:rPr>
                <w:rFonts w:ascii="Times New Roman" w:hAnsi="Times New Roman" w:cs="Times New Roman"/>
                <w:sz w:val="24"/>
                <w:szCs w:val="24"/>
                <w:lang w:eastAsia="de-DE"/>
              </w:rPr>
              <w:t xml:space="preserve">Proiectului de </w:t>
            </w:r>
            <w:proofErr w:type="spellStart"/>
            <w:r w:rsidR="001165CA" w:rsidRPr="00FC577D">
              <w:rPr>
                <w:rFonts w:ascii="Times New Roman" w:hAnsi="Times New Roman" w:cs="Times New Roman"/>
                <w:sz w:val="24"/>
                <w:szCs w:val="24"/>
                <w:lang w:eastAsia="de-DE"/>
              </w:rPr>
              <w:t>îmbunătăţire</w:t>
            </w:r>
            <w:proofErr w:type="spellEnd"/>
            <w:r w:rsidR="001165CA" w:rsidRPr="00FC577D">
              <w:rPr>
                <w:rFonts w:ascii="Times New Roman" w:hAnsi="Times New Roman" w:cs="Times New Roman"/>
                <w:sz w:val="24"/>
                <w:szCs w:val="24"/>
                <w:lang w:eastAsia="de-DE"/>
              </w:rPr>
              <w:t xml:space="preserve"> a </w:t>
            </w:r>
            <w:proofErr w:type="spellStart"/>
            <w:r w:rsidR="001165CA" w:rsidRPr="00FC577D">
              <w:rPr>
                <w:rFonts w:ascii="Times New Roman" w:hAnsi="Times New Roman" w:cs="Times New Roman"/>
                <w:sz w:val="24"/>
                <w:szCs w:val="24"/>
                <w:lang w:eastAsia="de-DE"/>
              </w:rPr>
              <w:t>eficienţei</w:t>
            </w:r>
            <w:proofErr w:type="spellEnd"/>
            <w:r w:rsidR="001165CA" w:rsidRPr="00FC577D">
              <w:rPr>
                <w:rFonts w:ascii="Times New Roman" w:hAnsi="Times New Roman" w:cs="Times New Roman"/>
                <w:sz w:val="24"/>
                <w:szCs w:val="24"/>
                <w:lang w:eastAsia="de-DE"/>
              </w:rPr>
              <w:t xml:space="preserve"> sectorului de alimentare centralizată cu energie termică din mun. Chișinău (în cadrul SA Termoelectrica);</w:t>
            </w:r>
          </w:p>
          <w:p w14:paraId="24239054" w14:textId="77777777" w:rsidR="00A93AE7"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2. Implementarea proiectului investițional ”Sistemul</w:t>
            </w:r>
            <w:r w:rsidR="00183E26" w:rsidRPr="00FC577D">
              <w:rPr>
                <w:rFonts w:ascii="Times New Roman" w:hAnsi="Times New Roman" w:cs="Times New Roman"/>
                <w:sz w:val="24"/>
                <w:szCs w:val="24"/>
                <w:lang w:eastAsia="de-DE"/>
              </w:rPr>
              <w:t xml:space="preserve"> termoenergetic CET Nord Bălți”;</w:t>
            </w:r>
          </w:p>
          <w:p w14:paraId="68C92A97" w14:textId="77777777" w:rsidR="00BC1577" w:rsidRPr="00FC577D" w:rsidRDefault="00BC157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3. Planurile de investiții ale operatorilor de distribuție a </w:t>
            </w:r>
            <w:proofErr w:type="spellStart"/>
            <w:r w:rsidRPr="00FC577D">
              <w:rPr>
                <w:rFonts w:ascii="Times New Roman" w:hAnsi="Times New Roman" w:cs="Times New Roman"/>
                <w:sz w:val="24"/>
                <w:szCs w:val="24"/>
              </w:rPr>
              <w:t>enegiei</w:t>
            </w:r>
            <w:proofErr w:type="spellEnd"/>
            <w:r w:rsidRPr="00FC577D">
              <w:rPr>
                <w:rFonts w:ascii="Times New Roman" w:hAnsi="Times New Roman" w:cs="Times New Roman"/>
                <w:sz w:val="24"/>
                <w:szCs w:val="24"/>
              </w:rPr>
              <w:t xml:space="preserve"> termice</w:t>
            </w:r>
            <w:r w:rsidR="00183E26" w:rsidRPr="00FC577D">
              <w:rPr>
                <w:rFonts w:ascii="Times New Roman" w:hAnsi="Times New Roman" w:cs="Times New Roman"/>
                <w:sz w:val="24"/>
                <w:szCs w:val="24"/>
              </w:rPr>
              <w:t>.</w:t>
            </w:r>
          </w:p>
        </w:tc>
      </w:tr>
      <w:tr w:rsidR="007E3B4E" w:rsidRPr="00FC577D" w14:paraId="6E3EE803" w14:textId="77777777" w:rsidTr="0D3A8771">
        <w:trPr>
          <w:trHeight w:val="278"/>
        </w:trPr>
        <w:tc>
          <w:tcPr>
            <w:tcW w:w="831" w:type="pct"/>
            <w:vMerge/>
          </w:tcPr>
          <w:p w14:paraId="63966B72" w14:textId="77777777" w:rsidR="00A93AE7"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96142FF" w14:textId="77777777" w:rsidR="00A93AE7" w:rsidRPr="00FC577D" w:rsidRDefault="00A93AE7"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6FE251F6" w14:textId="77777777" w:rsidR="00A93AE7" w:rsidRPr="00FC577D" w:rsidRDefault="00A93AE7" w:rsidP="00B14425">
            <w:pPr>
              <w:tabs>
                <w:tab w:val="left" w:pos="61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1.Bugetul </w:t>
            </w:r>
            <w:r w:rsidR="001165CA" w:rsidRPr="00FC577D">
              <w:rPr>
                <w:rFonts w:ascii="Times New Roman" w:hAnsi="Times New Roman" w:cs="Times New Roman"/>
                <w:sz w:val="24"/>
                <w:szCs w:val="24"/>
                <w:lang w:eastAsia="de-DE"/>
              </w:rPr>
              <w:t xml:space="preserve">”Proiectului de </w:t>
            </w:r>
            <w:proofErr w:type="spellStart"/>
            <w:r w:rsidR="001165CA" w:rsidRPr="00FC577D">
              <w:rPr>
                <w:rFonts w:ascii="Times New Roman" w:hAnsi="Times New Roman" w:cs="Times New Roman"/>
                <w:sz w:val="24"/>
                <w:szCs w:val="24"/>
                <w:lang w:eastAsia="de-DE"/>
              </w:rPr>
              <w:t>îmbunătăţire</w:t>
            </w:r>
            <w:proofErr w:type="spellEnd"/>
            <w:r w:rsidR="001165CA" w:rsidRPr="00FC577D">
              <w:rPr>
                <w:rFonts w:ascii="Times New Roman" w:hAnsi="Times New Roman" w:cs="Times New Roman"/>
                <w:sz w:val="24"/>
                <w:szCs w:val="24"/>
                <w:lang w:eastAsia="de-DE"/>
              </w:rPr>
              <w:t xml:space="preserve"> a </w:t>
            </w:r>
            <w:proofErr w:type="spellStart"/>
            <w:r w:rsidR="001165CA" w:rsidRPr="00FC577D">
              <w:rPr>
                <w:rFonts w:ascii="Times New Roman" w:hAnsi="Times New Roman" w:cs="Times New Roman"/>
                <w:sz w:val="24"/>
                <w:szCs w:val="24"/>
                <w:lang w:eastAsia="de-DE"/>
              </w:rPr>
              <w:t>eficienţei</w:t>
            </w:r>
            <w:proofErr w:type="spellEnd"/>
            <w:r w:rsidR="001165CA" w:rsidRPr="00FC577D">
              <w:rPr>
                <w:rFonts w:ascii="Times New Roman" w:hAnsi="Times New Roman" w:cs="Times New Roman"/>
                <w:sz w:val="24"/>
                <w:szCs w:val="24"/>
                <w:lang w:eastAsia="de-DE"/>
              </w:rPr>
              <w:t xml:space="preserve"> sectorului de alimentare centralizată cu energie termică din mun. Chișinău (în cadrul SA Termoelectrica);</w:t>
            </w:r>
            <w:r w:rsidRPr="00FC577D">
              <w:rPr>
                <w:rFonts w:ascii="Times New Roman" w:hAnsi="Times New Roman" w:cs="Times New Roman"/>
                <w:sz w:val="24"/>
                <w:szCs w:val="24"/>
                <w:lang w:eastAsia="de-DE"/>
              </w:rPr>
              <w:t xml:space="preserve">”, în valoare de 40,5 milioane USD, oferiți ca și împrumut de Banca </w:t>
            </w:r>
            <w:proofErr w:type="spellStart"/>
            <w:r w:rsidRPr="00FC577D">
              <w:rPr>
                <w:rFonts w:ascii="Times New Roman" w:hAnsi="Times New Roman" w:cs="Times New Roman"/>
                <w:sz w:val="24"/>
                <w:szCs w:val="24"/>
                <w:lang w:eastAsia="de-DE"/>
              </w:rPr>
              <w:t>Internaţională</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Reconstrucţie</w:t>
            </w:r>
            <w:proofErr w:type="spellEnd"/>
            <w:r w:rsidRPr="00FC577D">
              <w:rPr>
                <w:rFonts w:ascii="Times New Roman" w:hAnsi="Times New Roman" w:cs="Times New Roman"/>
                <w:sz w:val="24"/>
                <w:szCs w:val="24"/>
                <w:lang w:eastAsia="de-DE"/>
              </w:rPr>
              <w:t xml:space="preserve"> şi Dezvoltare;</w:t>
            </w:r>
          </w:p>
          <w:p w14:paraId="2931F095" w14:textId="77777777" w:rsidR="00A93AE7" w:rsidRPr="00FC577D" w:rsidRDefault="00A93AE7" w:rsidP="00B14425">
            <w:pPr>
              <w:tabs>
                <w:tab w:val="left" w:pos="61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2. Bugetul proiectului investițional ”Sistemul termoenergetic CET Nord Bălți”, în valoare de 10,7 milioane EUR (7 milioane EUR împrumut oferiți de BERD, 0,7 milioane EUR – grant, oferit de Fondul Creditorilor BERD, 3 </w:t>
            </w:r>
            <w:proofErr w:type="spellStart"/>
            <w:r w:rsidRPr="00FC577D">
              <w:rPr>
                <w:rFonts w:ascii="Times New Roman" w:hAnsi="Times New Roman" w:cs="Times New Roman"/>
                <w:sz w:val="24"/>
                <w:szCs w:val="24"/>
                <w:lang w:eastAsia="de-DE"/>
              </w:rPr>
              <w:t>milioae</w:t>
            </w:r>
            <w:proofErr w:type="spellEnd"/>
            <w:r w:rsidRPr="00FC577D">
              <w:rPr>
                <w:rFonts w:ascii="Times New Roman" w:hAnsi="Times New Roman" w:cs="Times New Roman"/>
                <w:sz w:val="24"/>
                <w:szCs w:val="24"/>
                <w:lang w:eastAsia="de-DE"/>
              </w:rPr>
              <w:t xml:space="preserve"> EUR – grant din partea fondului E5P)</w:t>
            </w:r>
            <w:r w:rsidR="00183E26" w:rsidRPr="00FC577D">
              <w:rPr>
                <w:rFonts w:ascii="Times New Roman" w:hAnsi="Times New Roman" w:cs="Times New Roman"/>
                <w:sz w:val="24"/>
                <w:szCs w:val="24"/>
                <w:lang w:eastAsia="de-DE"/>
              </w:rPr>
              <w:t>.</w:t>
            </w:r>
          </w:p>
        </w:tc>
      </w:tr>
      <w:tr w:rsidR="007E3B4E" w:rsidRPr="00FC577D" w14:paraId="73FB898D" w14:textId="77777777" w:rsidTr="0D3A8771">
        <w:trPr>
          <w:trHeight w:val="74"/>
        </w:trPr>
        <w:tc>
          <w:tcPr>
            <w:tcW w:w="831" w:type="pct"/>
            <w:vMerge/>
          </w:tcPr>
          <w:p w14:paraId="23536548" w14:textId="77777777" w:rsidR="00A93AE7"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188B6C4" w14:textId="77777777" w:rsidR="00A93AE7" w:rsidRPr="00FC577D" w:rsidRDefault="00A93AE7"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3BAD7489" w14:textId="77777777" w:rsidR="00A93AE7"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„Termoelectrica” SA</w:t>
            </w:r>
            <w:r w:rsidR="00441900" w:rsidRPr="00FC577D">
              <w:rPr>
                <w:rFonts w:ascii="Times New Roman" w:hAnsi="Times New Roman" w:cs="Times New Roman"/>
                <w:sz w:val="24"/>
                <w:szCs w:val="24"/>
                <w:lang w:eastAsia="de-DE"/>
              </w:rPr>
              <w:t>,</w:t>
            </w:r>
          </w:p>
          <w:p w14:paraId="713C3F49" w14:textId="77777777" w:rsidR="00441900" w:rsidRPr="00FC577D" w:rsidRDefault="00441900"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Unitatea Consolidată de Implementare a Proiectelor în domeniul Energetic,</w:t>
            </w:r>
          </w:p>
          <w:p w14:paraId="31F18757" w14:textId="77777777" w:rsidR="00A93AE7"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„CET Nord” SA</w:t>
            </w:r>
            <w:r w:rsidR="00183E26" w:rsidRPr="00FC577D">
              <w:rPr>
                <w:rFonts w:ascii="Times New Roman" w:hAnsi="Times New Roman" w:cs="Times New Roman"/>
                <w:sz w:val="24"/>
                <w:szCs w:val="24"/>
                <w:lang w:eastAsia="de-DE"/>
              </w:rPr>
              <w:t>.</w:t>
            </w:r>
          </w:p>
        </w:tc>
      </w:tr>
      <w:tr w:rsidR="007E3B4E" w:rsidRPr="00FC577D" w14:paraId="58C70B05" w14:textId="77777777" w:rsidTr="0D3A8771">
        <w:trPr>
          <w:trHeight w:val="67"/>
        </w:trPr>
        <w:tc>
          <w:tcPr>
            <w:tcW w:w="831" w:type="pct"/>
            <w:vMerge/>
          </w:tcPr>
          <w:p w14:paraId="271AE1F2" w14:textId="77777777" w:rsidR="00A93AE7"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04EE8D8" w14:textId="77777777" w:rsidR="00A93AE7" w:rsidRPr="00FC577D" w:rsidRDefault="00A93AE7"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r w:rsidR="00441900" w:rsidRPr="00FC577D">
              <w:rPr>
                <w:rFonts w:ascii="Times New Roman" w:hAnsi="Times New Roman" w:cs="Times New Roman"/>
                <w:sz w:val="24"/>
                <w:szCs w:val="24"/>
                <w:lang w:eastAsia="de-DE"/>
              </w:rPr>
              <w:t xml:space="preserve"> a economiilor de </w:t>
            </w:r>
            <w:proofErr w:type="spellStart"/>
            <w:r w:rsidR="00441900" w:rsidRPr="00FC577D">
              <w:rPr>
                <w:rFonts w:ascii="Times New Roman" w:hAnsi="Times New Roman" w:cs="Times New Roman"/>
                <w:sz w:val="24"/>
                <w:szCs w:val="24"/>
                <w:lang w:eastAsia="de-DE"/>
              </w:rPr>
              <w:t>energi</w:t>
            </w:r>
            <w:proofErr w:type="spellEnd"/>
          </w:p>
        </w:tc>
        <w:tc>
          <w:tcPr>
            <w:tcW w:w="2877" w:type="pct"/>
          </w:tcPr>
          <w:p w14:paraId="5F2F1CA4" w14:textId="77777777" w:rsidR="00A93AE7"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7E3B4E" w:rsidRPr="00FC577D" w14:paraId="7B8CD55E" w14:textId="77777777" w:rsidTr="0D3A8771">
        <w:trPr>
          <w:trHeight w:val="233"/>
        </w:trPr>
        <w:tc>
          <w:tcPr>
            <w:tcW w:w="831" w:type="pct"/>
            <w:vMerge w:val="restart"/>
          </w:tcPr>
          <w:p w14:paraId="35BF7D5B" w14:textId="77777777" w:rsidR="00A93AE7"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56DD642A" w14:textId="77777777" w:rsidR="00A93AE7" w:rsidRPr="00FC577D" w:rsidRDefault="00A93AE7"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Metoda de monitorizare/măsurare </w:t>
            </w:r>
            <w:r w:rsidRPr="00FC577D">
              <w:rPr>
                <w:rFonts w:ascii="Times New Roman" w:hAnsi="Times New Roman" w:cs="Times New Roman"/>
                <w:sz w:val="24"/>
                <w:szCs w:val="24"/>
                <w:lang w:eastAsia="de-DE"/>
              </w:rPr>
              <w:lastRenderedPageBreak/>
              <w:t>a economiilor rezultante</w:t>
            </w:r>
          </w:p>
        </w:tc>
        <w:tc>
          <w:tcPr>
            <w:tcW w:w="2877" w:type="pct"/>
          </w:tcPr>
          <w:p w14:paraId="15A307A8" w14:textId="77777777" w:rsidR="00A93AE7" w:rsidRPr="00FC577D" w:rsidRDefault="00A93AE7"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i/>
                <w:sz w:val="24"/>
                <w:szCs w:val="24"/>
                <w:lang w:eastAsia="de-DE"/>
              </w:rPr>
              <w:lastRenderedPageBreak/>
              <w:t>Bottom-up</w:t>
            </w:r>
            <w:proofErr w:type="spellEnd"/>
            <w:r w:rsidRPr="00FC577D">
              <w:rPr>
                <w:rFonts w:ascii="Times New Roman" w:hAnsi="Times New Roman" w:cs="Times New Roman"/>
                <w:sz w:val="24"/>
                <w:szCs w:val="24"/>
                <w:lang w:eastAsia="de-DE"/>
              </w:rPr>
              <w:t xml:space="preserve"> </w:t>
            </w:r>
          </w:p>
          <w:p w14:paraId="270B99B6" w14:textId="77777777" w:rsidR="00BC1577" w:rsidRPr="00FC577D" w:rsidRDefault="00BC1577" w:rsidP="00BC1577">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Efectele măsurii vor fi monitorizate prin intermediul sistemului de măsurare şi verificare, </w:t>
            </w:r>
            <w:r w:rsidRPr="00FC577D">
              <w:rPr>
                <w:rFonts w:ascii="Times New Roman" w:hAnsi="Times New Roman" w:cs="Times New Roman"/>
                <w:sz w:val="24"/>
                <w:szCs w:val="24"/>
                <w:lang w:eastAsia="de-DE"/>
              </w:rPr>
              <w:lastRenderedPageBreak/>
              <w:t>raportările instituțiilor responsabile de implementare</w:t>
            </w:r>
            <w:r w:rsidR="00183E26" w:rsidRPr="00FC577D">
              <w:rPr>
                <w:rFonts w:ascii="Times New Roman" w:hAnsi="Times New Roman" w:cs="Times New Roman"/>
                <w:sz w:val="24"/>
                <w:szCs w:val="24"/>
                <w:lang w:eastAsia="de-DE"/>
              </w:rPr>
              <w:t>.</w:t>
            </w:r>
          </w:p>
          <w:p w14:paraId="72C51DEA" w14:textId="77777777" w:rsidR="00BC1577" w:rsidRPr="00FC577D" w:rsidRDefault="00BC1577" w:rsidP="00BC1577">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Economiile așteptate pentru perioada anilor 2019-2021 au fost </w:t>
            </w:r>
            <w:proofErr w:type="spellStart"/>
            <w:r w:rsidRPr="00FC577D">
              <w:rPr>
                <w:rFonts w:ascii="Times New Roman" w:hAnsi="Times New Roman" w:cs="Times New Roman"/>
                <w:sz w:val="24"/>
                <w:szCs w:val="24"/>
                <w:lang w:eastAsia="de-DE"/>
              </w:rPr>
              <w:t>esimate</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folsind</w:t>
            </w:r>
            <w:proofErr w:type="spellEnd"/>
            <w:r w:rsidRPr="00FC577D">
              <w:rPr>
                <w:rFonts w:ascii="Times New Roman" w:hAnsi="Times New Roman" w:cs="Times New Roman"/>
                <w:sz w:val="24"/>
                <w:szCs w:val="24"/>
                <w:lang w:eastAsia="de-DE"/>
              </w:rPr>
              <w:t xml:space="preserve"> metoda ex-ante, la baza căreia stau rezultatele obținute din implementarea proiectelor similare.</w:t>
            </w:r>
          </w:p>
        </w:tc>
      </w:tr>
      <w:tr w:rsidR="007E3B4E" w:rsidRPr="00FC577D" w14:paraId="3F09B52F" w14:textId="77777777" w:rsidTr="0D3A8771">
        <w:trPr>
          <w:trHeight w:val="296"/>
        </w:trPr>
        <w:tc>
          <w:tcPr>
            <w:tcW w:w="831" w:type="pct"/>
            <w:vMerge/>
          </w:tcPr>
          <w:p w14:paraId="4AE5B7AF" w14:textId="77777777" w:rsidR="00441900" w:rsidRPr="00FC577D" w:rsidRDefault="00441900"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02FBB74" w14:textId="77777777" w:rsidR="00441900" w:rsidRPr="00FC577D" w:rsidRDefault="00441900"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18EF2E85" w14:textId="7B4576AE" w:rsidR="00441900" w:rsidRPr="00FC577D" w:rsidRDefault="003A3B09"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3</w:t>
            </w:r>
            <w:r w:rsidR="0D3A8771" w:rsidRPr="0D3A8771">
              <w:rPr>
                <w:rFonts w:ascii="Times New Roman" w:hAnsi="Times New Roman" w:cs="Times New Roman"/>
                <w:sz w:val="24"/>
                <w:szCs w:val="24"/>
                <w:lang w:eastAsia="de-DE"/>
              </w:rPr>
              <w:t>,</w:t>
            </w:r>
            <w:r>
              <w:rPr>
                <w:rFonts w:ascii="Times New Roman" w:hAnsi="Times New Roman" w:cs="Times New Roman"/>
                <w:sz w:val="24"/>
                <w:szCs w:val="24"/>
                <w:lang w:eastAsia="de-DE"/>
              </w:rPr>
              <w:t>81</w:t>
            </w:r>
            <w:r w:rsidR="0D3A8771" w:rsidRPr="0D3A8771">
              <w:rPr>
                <w:rFonts w:ascii="Times New Roman" w:hAnsi="Times New Roman" w:cs="Times New Roman"/>
                <w:sz w:val="24"/>
                <w:szCs w:val="24"/>
                <w:lang w:eastAsia="de-DE"/>
              </w:rPr>
              <w:t xml:space="preserve"> </w:t>
            </w:r>
            <w:proofErr w:type="spellStart"/>
            <w:r w:rsidR="0D3A8771" w:rsidRPr="0D3A8771">
              <w:rPr>
                <w:rFonts w:ascii="Times New Roman" w:hAnsi="Times New Roman" w:cs="Times New Roman"/>
                <w:sz w:val="24"/>
                <w:szCs w:val="24"/>
                <w:lang w:eastAsia="de-DE"/>
              </w:rPr>
              <w:t>ktep</w:t>
            </w:r>
            <w:proofErr w:type="spellEnd"/>
          </w:p>
        </w:tc>
      </w:tr>
      <w:tr w:rsidR="007E3B4E" w:rsidRPr="00FC577D" w14:paraId="39B6FC34" w14:textId="77777777" w:rsidTr="0D3A8771">
        <w:trPr>
          <w:trHeight w:val="233"/>
        </w:trPr>
        <w:tc>
          <w:tcPr>
            <w:tcW w:w="831" w:type="pct"/>
            <w:vMerge/>
          </w:tcPr>
          <w:p w14:paraId="3955E093" w14:textId="77777777" w:rsidR="00441900" w:rsidRPr="00FC577D" w:rsidRDefault="00441900"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F2CE13C" w14:textId="77777777" w:rsidR="00441900" w:rsidRPr="00FC577D" w:rsidRDefault="00441900"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009123CE" w14:textId="5F892F89" w:rsidR="00441900" w:rsidRPr="00FC577D" w:rsidRDefault="003A3B09"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1</w:t>
            </w:r>
            <w:r w:rsidR="0D3A8771" w:rsidRPr="0D3A8771">
              <w:rPr>
                <w:rFonts w:ascii="Times New Roman" w:hAnsi="Times New Roman" w:cs="Times New Roman"/>
                <w:sz w:val="24"/>
                <w:szCs w:val="24"/>
                <w:lang w:eastAsia="de-DE"/>
              </w:rPr>
              <w:t xml:space="preserve">,05 </w:t>
            </w:r>
            <w:proofErr w:type="spellStart"/>
            <w:r w:rsidR="0D3A8771" w:rsidRPr="0D3A8771">
              <w:rPr>
                <w:rFonts w:ascii="Times New Roman" w:hAnsi="Times New Roman" w:cs="Times New Roman"/>
                <w:sz w:val="24"/>
                <w:szCs w:val="24"/>
                <w:lang w:eastAsia="de-DE"/>
              </w:rPr>
              <w:t>ktep</w:t>
            </w:r>
            <w:proofErr w:type="spellEnd"/>
          </w:p>
        </w:tc>
      </w:tr>
      <w:tr w:rsidR="007E3B4E" w:rsidRPr="00FC577D" w14:paraId="26562DEF" w14:textId="77777777" w:rsidTr="0D3A8771">
        <w:trPr>
          <w:trHeight w:val="125"/>
        </w:trPr>
        <w:tc>
          <w:tcPr>
            <w:tcW w:w="831" w:type="pct"/>
            <w:vMerge/>
          </w:tcPr>
          <w:p w14:paraId="12C42424" w14:textId="77777777" w:rsidR="00441900" w:rsidRPr="00FC577D" w:rsidRDefault="00441900"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807C41A" w14:textId="77777777" w:rsidR="00441900" w:rsidRPr="00FC577D" w:rsidRDefault="00441900"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15534FAD" w14:textId="0C83AA48" w:rsidR="00441900" w:rsidRPr="00FC577D" w:rsidRDefault="003A3B0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1</w:t>
            </w:r>
            <w:r w:rsidRPr="0D3A8771">
              <w:rPr>
                <w:rFonts w:ascii="Times New Roman" w:hAnsi="Times New Roman" w:cs="Times New Roman"/>
                <w:sz w:val="24"/>
                <w:szCs w:val="24"/>
                <w:lang w:eastAsia="de-DE"/>
              </w:rPr>
              <w:t xml:space="preserve">,05 </w:t>
            </w:r>
            <w:proofErr w:type="spellStart"/>
            <w:r w:rsidRPr="0D3A8771">
              <w:rPr>
                <w:rFonts w:ascii="Times New Roman" w:hAnsi="Times New Roman" w:cs="Times New Roman"/>
                <w:sz w:val="24"/>
                <w:szCs w:val="24"/>
                <w:lang w:eastAsia="de-DE"/>
              </w:rPr>
              <w:t>ktep</w:t>
            </w:r>
            <w:proofErr w:type="spellEnd"/>
          </w:p>
        </w:tc>
      </w:tr>
    </w:tbl>
    <w:p w14:paraId="0DFAE634" w14:textId="77777777" w:rsidR="00995DA9" w:rsidRPr="00FC577D" w:rsidRDefault="00995DA9" w:rsidP="00BC1577">
      <w:pPr>
        <w:keepNext/>
        <w:tabs>
          <w:tab w:val="left" w:pos="993"/>
          <w:tab w:val="left" w:pos="1035"/>
          <w:tab w:val="left" w:pos="7170"/>
        </w:tabs>
        <w:spacing w:after="0" w:line="240" w:lineRule="auto"/>
        <w:ind w:firstLine="709"/>
        <w:rPr>
          <w:rFonts w:ascii="Times New Roman" w:hAnsi="Times New Roman" w:cs="Times New Roman"/>
          <w:b/>
          <w:sz w:val="28"/>
          <w:szCs w:val="28"/>
        </w:rPr>
      </w:pPr>
      <w:r w:rsidRPr="00FC577D">
        <w:rPr>
          <w:rFonts w:ascii="Times New Roman" w:hAnsi="Times New Roman" w:cs="Times New Roman"/>
          <w:b/>
          <w:sz w:val="28"/>
          <w:szCs w:val="28"/>
        </w:rPr>
        <w:tab/>
      </w:r>
      <w:r w:rsidRPr="00FC577D">
        <w:rPr>
          <w:rFonts w:ascii="Times New Roman" w:hAnsi="Times New Roman" w:cs="Times New Roman"/>
          <w:b/>
          <w:sz w:val="28"/>
          <w:szCs w:val="28"/>
        </w:rPr>
        <w:tab/>
      </w:r>
      <w:r w:rsidRPr="00FC577D">
        <w:rPr>
          <w:rFonts w:ascii="Times New Roman" w:hAnsi="Times New Roman" w:cs="Times New Roman"/>
          <w:b/>
          <w:sz w:val="28"/>
          <w:szCs w:val="28"/>
        </w:rPr>
        <w:tab/>
        <w:t xml:space="preserve">  </w:t>
      </w:r>
    </w:p>
    <w:p w14:paraId="314110F7" w14:textId="7155844B" w:rsidR="006C407C" w:rsidRPr="00FC577D" w:rsidRDefault="006C407C"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Măsura privind </w:t>
      </w:r>
      <w:proofErr w:type="spellStart"/>
      <w:r w:rsidRPr="00FC577D">
        <w:rPr>
          <w:rFonts w:ascii="Times New Roman" w:hAnsi="Times New Roman" w:cs="Times New Roman"/>
          <w:sz w:val="24"/>
          <w:szCs w:val="24"/>
        </w:rPr>
        <w:t>îmbunătăţirea</w:t>
      </w:r>
      <w:proofErr w:type="spellEnd"/>
      <w:r w:rsidRPr="00FC577D">
        <w:rPr>
          <w:rFonts w:ascii="Times New Roman" w:hAnsi="Times New Roman" w:cs="Times New Roman"/>
          <w:sz w:val="24"/>
          <w:szCs w:val="24"/>
        </w:rPr>
        <w:t xml:space="preserve"> performanței transportului și distribuției energiei electrice și gazelor naturale este prezentată în tabelul </w:t>
      </w:r>
      <w:r w:rsidRPr="005B3D8D">
        <w:rPr>
          <w:rFonts w:ascii="Times New Roman" w:hAnsi="Times New Roman" w:cs="Times New Roman"/>
          <w:sz w:val="24"/>
          <w:szCs w:val="24"/>
          <w:shd w:val="clear" w:color="auto" w:fill="DEEAF6" w:themeFill="accent1" w:themeFillTint="33"/>
        </w:rPr>
        <w:t>3</w:t>
      </w:r>
      <w:r w:rsidR="00124A8B">
        <w:rPr>
          <w:rFonts w:ascii="Times New Roman" w:hAnsi="Times New Roman" w:cs="Times New Roman"/>
          <w:sz w:val="24"/>
          <w:szCs w:val="24"/>
          <w:shd w:val="clear" w:color="auto" w:fill="DEEAF6" w:themeFill="accent1" w:themeFillTint="33"/>
        </w:rPr>
        <w:t>6</w:t>
      </w:r>
      <w:r w:rsidRPr="00FC577D">
        <w:rPr>
          <w:rFonts w:ascii="Times New Roman" w:hAnsi="Times New Roman" w:cs="Times New Roman"/>
          <w:sz w:val="24"/>
          <w:szCs w:val="24"/>
        </w:rPr>
        <w:t>.</w:t>
      </w:r>
    </w:p>
    <w:p w14:paraId="456586FF" w14:textId="695AAEEF" w:rsidR="00BC1577" w:rsidRPr="00FC577D" w:rsidRDefault="00BC1577" w:rsidP="00896EB8">
      <w:pPr>
        <w:pStyle w:val="Legend"/>
        <w:keepNext/>
        <w:spacing w:after="120"/>
        <w:rPr>
          <w:rFonts w:ascii="Times New Roman" w:hAnsi="Times New Roman" w:cs="Times New Roman"/>
          <w:color w:val="auto"/>
          <w:sz w:val="24"/>
          <w:szCs w:val="24"/>
        </w:rPr>
      </w:pPr>
      <w:r w:rsidRPr="00FC577D">
        <w:rPr>
          <w:rFonts w:ascii="Times New Roman" w:hAnsi="Times New Roman" w:cs="Times New Roman"/>
          <w:b/>
          <w:color w:val="auto"/>
          <w:sz w:val="24"/>
          <w:szCs w:val="24"/>
        </w:rPr>
        <w:t xml:space="preserve">Tabel </w:t>
      </w:r>
      <w:r w:rsidRPr="00FC577D">
        <w:rPr>
          <w:rFonts w:ascii="Times New Roman" w:hAnsi="Times New Roman" w:cs="Times New Roman"/>
          <w:b/>
          <w:color w:val="auto"/>
          <w:sz w:val="24"/>
          <w:szCs w:val="24"/>
        </w:rPr>
        <w:fldChar w:fldCharType="begin"/>
      </w:r>
      <w:r w:rsidRPr="00FC577D">
        <w:rPr>
          <w:rFonts w:ascii="Times New Roman" w:hAnsi="Times New Roman" w:cs="Times New Roman"/>
          <w:b/>
          <w:color w:val="auto"/>
          <w:sz w:val="24"/>
          <w:szCs w:val="24"/>
        </w:rPr>
        <w:instrText xml:space="preserve"> SEQ Tabel \* ARABIC </w:instrText>
      </w:r>
      <w:r w:rsidRPr="00FC577D">
        <w:rPr>
          <w:rFonts w:ascii="Times New Roman" w:hAnsi="Times New Roman" w:cs="Times New Roman"/>
          <w:b/>
          <w:color w:val="auto"/>
          <w:sz w:val="24"/>
          <w:szCs w:val="24"/>
        </w:rPr>
        <w:fldChar w:fldCharType="separate"/>
      </w:r>
      <w:r w:rsidR="002315CF">
        <w:rPr>
          <w:rFonts w:ascii="Times New Roman" w:hAnsi="Times New Roman" w:cs="Times New Roman"/>
          <w:b/>
          <w:noProof/>
          <w:color w:val="auto"/>
          <w:sz w:val="24"/>
          <w:szCs w:val="24"/>
        </w:rPr>
        <w:t>36</w:t>
      </w:r>
      <w:r w:rsidRPr="00FC577D">
        <w:rPr>
          <w:rFonts w:ascii="Times New Roman" w:hAnsi="Times New Roman" w:cs="Times New Roman"/>
          <w:b/>
          <w:color w:val="auto"/>
          <w:sz w:val="24"/>
          <w:szCs w:val="24"/>
        </w:rPr>
        <w:fldChar w:fldCharType="end"/>
      </w:r>
      <w:r w:rsidR="006C407C" w:rsidRPr="00FC577D">
        <w:rPr>
          <w:rFonts w:ascii="Times New Roman" w:hAnsi="Times New Roman" w:cs="Times New Roman"/>
          <w:b/>
          <w:color w:val="auto"/>
          <w:sz w:val="24"/>
          <w:szCs w:val="24"/>
        </w:rPr>
        <w:t>.</w:t>
      </w:r>
      <w:r w:rsidR="006C407C" w:rsidRPr="00FC577D">
        <w:rPr>
          <w:rFonts w:ascii="Times New Roman" w:hAnsi="Times New Roman" w:cs="Times New Roman"/>
          <w:color w:val="auto"/>
          <w:sz w:val="24"/>
          <w:szCs w:val="24"/>
        </w:rPr>
        <w:t xml:space="preserve"> </w:t>
      </w:r>
      <w:proofErr w:type="spellStart"/>
      <w:r w:rsidR="006C407C" w:rsidRPr="00FC577D">
        <w:rPr>
          <w:rFonts w:ascii="Times New Roman" w:hAnsi="Times New Roman" w:cs="Times New Roman"/>
          <w:color w:val="auto"/>
          <w:sz w:val="24"/>
          <w:szCs w:val="24"/>
        </w:rPr>
        <w:t>Îmbunătăţirea</w:t>
      </w:r>
      <w:proofErr w:type="spellEnd"/>
      <w:r w:rsidR="006C407C" w:rsidRPr="00FC577D">
        <w:rPr>
          <w:rFonts w:ascii="Times New Roman" w:hAnsi="Times New Roman" w:cs="Times New Roman"/>
          <w:color w:val="auto"/>
          <w:sz w:val="24"/>
          <w:szCs w:val="24"/>
        </w:rPr>
        <w:t xml:space="preserve"> performanței transportului și distribuției energiei electrice și gazelor naturale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7E3B4E" w:rsidRPr="00FC577D" w14:paraId="1B875CAA" w14:textId="77777777" w:rsidTr="0D3A8771">
        <w:trPr>
          <w:trHeight w:val="480"/>
        </w:trPr>
        <w:tc>
          <w:tcPr>
            <w:tcW w:w="2123" w:type="pct"/>
            <w:gridSpan w:val="2"/>
          </w:tcPr>
          <w:p w14:paraId="7A5A385C"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7678170D" w14:textId="77777777" w:rsidR="00995DA9" w:rsidRPr="00FC577D" w:rsidRDefault="00441900" w:rsidP="006C407C">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proofErr w:type="spellStart"/>
            <w:r w:rsidRPr="00FC577D">
              <w:rPr>
                <w:rFonts w:ascii="Times New Roman" w:hAnsi="Times New Roman" w:cs="Times New Roman"/>
                <w:b/>
                <w:sz w:val="24"/>
                <w:szCs w:val="24"/>
                <w:lang w:eastAsia="de-DE"/>
              </w:rPr>
              <w:t>Îmbunătăţirea</w:t>
            </w:r>
            <w:proofErr w:type="spellEnd"/>
            <w:r w:rsidRPr="00FC577D">
              <w:rPr>
                <w:rFonts w:ascii="Times New Roman" w:hAnsi="Times New Roman" w:cs="Times New Roman"/>
                <w:b/>
                <w:sz w:val="24"/>
                <w:szCs w:val="24"/>
                <w:lang w:eastAsia="de-DE"/>
              </w:rPr>
              <w:t xml:space="preserve"> performanței transportului și distribuției energiei electrice și gazelor naturale</w:t>
            </w:r>
          </w:p>
        </w:tc>
      </w:tr>
      <w:tr w:rsidR="007E3B4E" w:rsidRPr="00FC577D" w14:paraId="6FD87886" w14:textId="77777777" w:rsidTr="0D3A8771">
        <w:trPr>
          <w:trHeight w:val="75"/>
        </w:trPr>
        <w:tc>
          <w:tcPr>
            <w:tcW w:w="2123" w:type="pct"/>
            <w:gridSpan w:val="2"/>
          </w:tcPr>
          <w:p w14:paraId="02B824AF"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40EF2E96"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E2</w:t>
            </w:r>
          </w:p>
        </w:tc>
      </w:tr>
      <w:tr w:rsidR="007E3B4E" w:rsidRPr="00FC577D" w14:paraId="218635A7" w14:textId="77777777" w:rsidTr="0D3A8771">
        <w:trPr>
          <w:trHeight w:val="107"/>
        </w:trPr>
        <w:tc>
          <w:tcPr>
            <w:tcW w:w="831" w:type="pct"/>
            <w:vMerge w:val="restart"/>
          </w:tcPr>
          <w:p w14:paraId="379CA55B"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355114B3"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765CEC0B"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442E538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Proiecte </w:t>
            </w:r>
            <w:proofErr w:type="spellStart"/>
            <w:r w:rsidRPr="00FC577D">
              <w:rPr>
                <w:rFonts w:ascii="Times New Roman" w:hAnsi="Times New Roman" w:cs="Times New Roman"/>
                <w:sz w:val="24"/>
                <w:szCs w:val="24"/>
                <w:lang w:eastAsia="de-DE"/>
              </w:rPr>
              <w:t>investiţionale</w:t>
            </w:r>
            <w:proofErr w:type="spellEnd"/>
          </w:p>
        </w:tc>
      </w:tr>
      <w:tr w:rsidR="007E3B4E" w:rsidRPr="00FC577D" w14:paraId="264F9496" w14:textId="77777777" w:rsidTr="0D3A8771">
        <w:trPr>
          <w:trHeight w:val="476"/>
        </w:trPr>
        <w:tc>
          <w:tcPr>
            <w:tcW w:w="831" w:type="pct"/>
            <w:vMerge/>
          </w:tcPr>
          <w:p w14:paraId="5ABF93C4"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12B296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577F2FA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Începută: 201</w:t>
            </w:r>
            <w:r w:rsidR="00441900" w:rsidRPr="00FC577D">
              <w:rPr>
                <w:rFonts w:ascii="Times New Roman" w:hAnsi="Times New Roman" w:cs="Times New Roman"/>
                <w:sz w:val="24"/>
                <w:szCs w:val="24"/>
                <w:lang w:eastAsia="de-DE"/>
              </w:rPr>
              <w:t>9</w:t>
            </w:r>
            <w:r w:rsidRPr="00FC577D">
              <w:rPr>
                <w:rFonts w:ascii="Times New Roman" w:hAnsi="Times New Roman" w:cs="Times New Roman"/>
                <w:sz w:val="24"/>
                <w:szCs w:val="24"/>
                <w:lang w:eastAsia="de-DE"/>
              </w:rPr>
              <w:t xml:space="preserve"> </w:t>
            </w:r>
          </w:p>
          <w:p w14:paraId="7148C844"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w:t>
            </w:r>
            <w:r w:rsidR="00441900" w:rsidRPr="00FC577D">
              <w:rPr>
                <w:rFonts w:ascii="Times New Roman" w:hAnsi="Times New Roman" w:cs="Times New Roman"/>
                <w:sz w:val="24"/>
                <w:szCs w:val="24"/>
                <w:lang w:eastAsia="de-DE"/>
              </w:rPr>
              <w:t>21</w:t>
            </w:r>
          </w:p>
        </w:tc>
      </w:tr>
      <w:tr w:rsidR="007E3B4E" w:rsidRPr="00FC577D" w14:paraId="77DF4D68" w14:textId="77777777" w:rsidTr="0D3A8771">
        <w:trPr>
          <w:trHeight w:val="107"/>
        </w:trPr>
        <w:tc>
          <w:tcPr>
            <w:tcW w:w="831" w:type="pct"/>
            <w:vMerge/>
          </w:tcPr>
          <w:p w14:paraId="71DCB018"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08CEE9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3F5466D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Reducerea consumului tehnologic şi a pierderilor </w:t>
            </w:r>
            <w:r w:rsidR="00754C20" w:rsidRPr="00FC577D">
              <w:rPr>
                <w:rFonts w:ascii="Times New Roman" w:hAnsi="Times New Roman" w:cs="Times New Roman"/>
                <w:sz w:val="24"/>
                <w:szCs w:val="24"/>
                <w:lang w:eastAsia="de-DE"/>
              </w:rPr>
              <w:t>la transportul și distribuția energiei electrice</w:t>
            </w:r>
            <w:r w:rsidR="0024308D" w:rsidRPr="00FC577D">
              <w:rPr>
                <w:rFonts w:ascii="Times New Roman" w:hAnsi="Times New Roman" w:cs="Times New Roman"/>
                <w:sz w:val="24"/>
                <w:szCs w:val="24"/>
                <w:lang w:eastAsia="de-DE"/>
              </w:rPr>
              <w:t xml:space="preserve"> și </w:t>
            </w:r>
            <w:r w:rsidRPr="00FC577D">
              <w:rPr>
                <w:rFonts w:ascii="Times New Roman" w:hAnsi="Times New Roman" w:cs="Times New Roman"/>
                <w:sz w:val="24"/>
                <w:szCs w:val="24"/>
                <w:lang w:eastAsia="de-DE"/>
              </w:rPr>
              <w:t>gaze</w:t>
            </w:r>
            <w:r w:rsidR="00754C20" w:rsidRPr="00FC577D">
              <w:rPr>
                <w:rFonts w:ascii="Times New Roman" w:hAnsi="Times New Roman" w:cs="Times New Roman"/>
                <w:sz w:val="24"/>
                <w:szCs w:val="24"/>
                <w:lang w:eastAsia="de-DE"/>
              </w:rPr>
              <w:t xml:space="preserve">lor naturale </w:t>
            </w:r>
          </w:p>
        </w:tc>
      </w:tr>
      <w:tr w:rsidR="007E3B4E" w:rsidRPr="00FC577D" w14:paraId="22D8B53C" w14:textId="77777777" w:rsidTr="0D3A8771">
        <w:trPr>
          <w:trHeight w:val="476"/>
        </w:trPr>
        <w:tc>
          <w:tcPr>
            <w:tcW w:w="831" w:type="pct"/>
            <w:vMerge/>
          </w:tcPr>
          <w:p w14:paraId="4B644A8D"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E1A3C6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7315B472" w14:textId="77777777" w:rsidR="00995DA9" w:rsidRPr="00FC577D" w:rsidRDefault="00754C20"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O</w:t>
            </w:r>
            <w:r w:rsidR="00995DA9" w:rsidRPr="00FC577D">
              <w:rPr>
                <w:rFonts w:ascii="Times New Roman" w:hAnsi="Times New Roman" w:cs="Times New Roman"/>
                <w:sz w:val="24"/>
                <w:szCs w:val="24"/>
                <w:lang w:eastAsia="de-DE"/>
              </w:rPr>
              <w:t>peratori</w:t>
            </w:r>
            <w:r w:rsidRPr="00FC577D">
              <w:rPr>
                <w:rFonts w:ascii="Times New Roman" w:hAnsi="Times New Roman" w:cs="Times New Roman"/>
                <w:sz w:val="24"/>
                <w:szCs w:val="24"/>
                <w:lang w:eastAsia="de-DE"/>
              </w:rPr>
              <w:t>i de sistem în domeniul energiei electrice și gazelor naturale</w:t>
            </w:r>
          </w:p>
        </w:tc>
      </w:tr>
      <w:tr w:rsidR="007E3B4E" w:rsidRPr="00FC577D" w14:paraId="3E207F2A" w14:textId="77777777" w:rsidTr="0D3A8771">
        <w:trPr>
          <w:trHeight w:val="71"/>
        </w:trPr>
        <w:tc>
          <w:tcPr>
            <w:tcW w:w="831" w:type="pct"/>
            <w:vMerge/>
          </w:tcPr>
          <w:p w14:paraId="082C48EB"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5C144E7"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573B952B" w14:textId="77777777" w:rsidR="00995DA9" w:rsidRPr="00FC577D" w:rsidRDefault="00754C20"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La nivel național</w:t>
            </w:r>
          </w:p>
        </w:tc>
      </w:tr>
      <w:tr w:rsidR="007E3B4E" w:rsidRPr="00FC577D" w14:paraId="7ECA4403" w14:textId="77777777" w:rsidTr="0D3A8771">
        <w:trPr>
          <w:trHeight w:val="476"/>
        </w:trPr>
        <w:tc>
          <w:tcPr>
            <w:tcW w:w="831" w:type="pct"/>
            <w:vMerge w:val="restart"/>
          </w:tcPr>
          <w:p w14:paraId="10B303B8" w14:textId="77777777" w:rsidR="00754C20" w:rsidRPr="00FC577D" w:rsidRDefault="00754C20"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64C42423" w14:textId="77777777" w:rsidR="00754C20" w:rsidRPr="00FC577D" w:rsidRDefault="00754C20"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69EC8BC3" w14:textId="77777777" w:rsidR="00754C20" w:rsidRPr="00FC577D" w:rsidRDefault="00754C20"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Implementarea măsurilor de eficiență energetică și reducere a pierderilor în rețelele de transport și distribuție a energiei electrice</w:t>
            </w:r>
            <w:r w:rsidR="0024308D" w:rsidRPr="00FC577D">
              <w:rPr>
                <w:rFonts w:ascii="Times New Roman" w:hAnsi="Times New Roman" w:cs="Times New Roman"/>
                <w:sz w:val="24"/>
                <w:szCs w:val="24"/>
                <w:lang w:eastAsia="de-DE"/>
              </w:rPr>
              <w:t xml:space="preserve"> și</w:t>
            </w:r>
            <w:r w:rsidRPr="00FC577D">
              <w:rPr>
                <w:rFonts w:ascii="Times New Roman" w:hAnsi="Times New Roman" w:cs="Times New Roman"/>
                <w:sz w:val="24"/>
                <w:szCs w:val="24"/>
                <w:lang w:eastAsia="de-DE"/>
              </w:rPr>
              <w:t xml:space="preserve"> gazelor naturale </w:t>
            </w:r>
          </w:p>
        </w:tc>
      </w:tr>
      <w:tr w:rsidR="007E3B4E" w:rsidRPr="00FC577D" w14:paraId="2299F248" w14:textId="77777777" w:rsidTr="0D3A8771">
        <w:trPr>
          <w:trHeight w:val="278"/>
        </w:trPr>
        <w:tc>
          <w:tcPr>
            <w:tcW w:w="831" w:type="pct"/>
            <w:vMerge/>
          </w:tcPr>
          <w:p w14:paraId="2677290C"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2C08188"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3B7C3160" w14:textId="77777777" w:rsidR="00754C20" w:rsidRPr="00FC577D" w:rsidRDefault="00754C20"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1.</w:t>
            </w:r>
            <w:r w:rsidR="00183E26" w:rsidRPr="00FC577D">
              <w:rPr>
                <w:rFonts w:ascii="Times New Roman" w:hAnsi="Times New Roman" w:cs="Times New Roman"/>
                <w:sz w:val="24"/>
                <w:szCs w:val="24"/>
                <w:lang w:eastAsia="de-DE"/>
              </w:rPr>
              <w:t xml:space="preserve"> </w:t>
            </w:r>
            <w:r w:rsidRPr="00FC577D">
              <w:rPr>
                <w:rFonts w:ascii="Times New Roman" w:hAnsi="Times New Roman" w:cs="Times New Roman"/>
                <w:sz w:val="24"/>
                <w:szCs w:val="24"/>
                <w:lang w:eastAsia="de-DE"/>
              </w:rPr>
              <w:t xml:space="preserve">Planurile de investiții ale operatorilor de sistem din domeniul energiei electrice și gazelor naturale, aprobate de Agenția Națională de Reglementare în </w:t>
            </w:r>
            <w:r w:rsidR="00183E26" w:rsidRPr="00FC577D">
              <w:rPr>
                <w:rFonts w:ascii="Times New Roman" w:hAnsi="Times New Roman" w:cs="Times New Roman"/>
                <w:sz w:val="24"/>
                <w:szCs w:val="24"/>
                <w:lang w:eastAsia="de-DE"/>
              </w:rPr>
              <w:t>Energetică;</w:t>
            </w:r>
          </w:p>
          <w:p w14:paraId="1838F8A0" w14:textId="77777777" w:rsidR="00754C20" w:rsidRPr="00FC577D" w:rsidRDefault="00754C20"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2. Proiecte investiționale susținute de Partenerii de Dezvoltare:</w:t>
            </w:r>
          </w:p>
          <w:p w14:paraId="1AFFBCB3" w14:textId="77777777" w:rsidR="00995DA9" w:rsidRPr="00FC577D" w:rsidRDefault="00754C20"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w:t>
            </w:r>
            <w:r w:rsidR="00550EA8" w:rsidRPr="00FC577D">
              <w:rPr>
                <w:rFonts w:ascii="Times New Roman" w:hAnsi="Times New Roman" w:cs="Times New Roman"/>
                <w:sz w:val="24"/>
                <w:szCs w:val="24"/>
                <w:lang w:eastAsia="de-DE"/>
              </w:rPr>
              <w:t xml:space="preserve"> Proiectul investițional ”Reabilitarea rețelelor electrice de transport a energiei electrice ale SA </w:t>
            </w:r>
            <w:proofErr w:type="spellStart"/>
            <w:r w:rsidR="00550EA8" w:rsidRPr="00FC577D">
              <w:rPr>
                <w:rFonts w:ascii="Times New Roman" w:hAnsi="Times New Roman" w:cs="Times New Roman"/>
                <w:sz w:val="24"/>
                <w:szCs w:val="24"/>
                <w:lang w:eastAsia="de-DE"/>
              </w:rPr>
              <w:t>Moldelectrica</w:t>
            </w:r>
            <w:proofErr w:type="spellEnd"/>
            <w:r w:rsidR="00550EA8" w:rsidRPr="00FC577D">
              <w:rPr>
                <w:rFonts w:ascii="Times New Roman" w:hAnsi="Times New Roman" w:cs="Times New Roman"/>
                <w:sz w:val="24"/>
                <w:szCs w:val="24"/>
                <w:lang w:eastAsia="de-DE"/>
              </w:rPr>
              <w:t>”, cu un buget în valoare de 40,5 milioane EUR (17,5 milioane EUR oferite de către BERD, 15 milioane EUR de către BEI și 8 milioane EUR grant, oferit de NIF)</w:t>
            </w:r>
            <w:r w:rsidR="00183E26" w:rsidRPr="00FC577D">
              <w:rPr>
                <w:rFonts w:ascii="Times New Roman" w:hAnsi="Times New Roman" w:cs="Times New Roman"/>
                <w:sz w:val="24"/>
                <w:szCs w:val="24"/>
                <w:lang w:eastAsia="de-DE"/>
              </w:rPr>
              <w:t>,</w:t>
            </w:r>
          </w:p>
        </w:tc>
      </w:tr>
      <w:tr w:rsidR="007E3B4E" w:rsidRPr="00FC577D" w14:paraId="27F66701" w14:textId="77777777" w:rsidTr="0D3A8771">
        <w:trPr>
          <w:trHeight w:val="73"/>
        </w:trPr>
        <w:tc>
          <w:tcPr>
            <w:tcW w:w="831" w:type="pct"/>
            <w:vMerge/>
          </w:tcPr>
          <w:p w14:paraId="249BF8C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F8EFA2F" w14:textId="77777777" w:rsidR="00995DA9" w:rsidRPr="00FC577D" w:rsidRDefault="00995DA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0B7451A7"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Operatorii </w:t>
            </w:r>
            <w:r w:rsidR="00550EA8" w:rsidRPr="00FC577D">
              <w:rPr>
                <w:rFonts w:ascii="Times New Roman" w:hAnsi="Times New Roman" w:cs="Times New Roman"/>
                <w:sz w:val="24"/>
                <w:szCs w:val="24"/>
                <w:lang w:eastAsia="de-DE"/>
              </w:rPr>
              <w:t>de sistem din domeniul energiei electrice;</w:t>
            </w:r>
          </w:p>
          <w:p w14:paraId="0A98EB59" w14:textId="77777777" w:rsidR="00550EA8" w:rsidRPr="00FC577D" w:rsidRDefault="00550EA8"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Operatorii de sistem din domeniul gazelor naturale</w:t>
            </w:r>
          </w:p>
        </w:tc>
      </w:tr>
      <w:tr w:rsidR="007E3B4E" w:rsidRPr="00FC577D" w14:paraId="6B64DEDA" w14:textId="77777777" w:rsidTr="0D3A8771">
        <w:trPr>
          <w:trHeight w:val="67"/>
        </w:trPr>
        <w:tc>
          <w:tcPr>
            <w:tcW w:w="831" w:type="pct"/>
            <w:vMerge/>
          </w:tcPr>
          <w:p w14:paraId="0EF46479"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27C39F1" w14:textId="77777777" w:rsidR="00995DA9" w:rsidRPr="00FC577D" w:rsidRDefault="00995DA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r w:rsidR="00550EA8" w:rsidRPr="00FC577D">
              <w:rPr>
                <w:rFonts w:ascii="Times New Roman" w:hAnsi="Times New Roman" w:cs="Times New Roman"/>
                <w:sz w:val="24"/>
                <w:szCs w:val="24"/>
                <w:lang w:eastAsia="de-DE"/>
              </w:rPr>
              <w:t xml:space="preserve"> a economiilor de energie</w:t>
            </w:r>
          </w:p>
        </w:tc>
        <w:tc>
          <w:tcPr>
            <w:tcW w:w="2877" w:type="pct"/>
          </w:tcPr>
          <w:p w14:paraId="62CD5C45"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7E3B4E" w:rsidRPr="00FC577D" w14:paraId="7AB0B0AA" w14:textId="77777777" w:rsidTr="0D3A8771">
        <w:trPr>
          <w:trHeight w:val="233"/>
        </w:trPr>
        <w:tc>
          <w:tcPr>
            <w:tcW w:w="831" w:type="pct"/>
            <w:vMerge w:val="restart"/>
          </w:tcPr>
          <w:p w14:paraId="487DB9EE" w14:textId="77777777" w:rsidR="00995DA9" w:rsidRPr="00FC577D" w:rsidRDefault="00995DA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43F2DA43" w14:textId="77777777" w:rsidR="00995DA9" w:rsidRPr="00FC577D" w:rsidRDefault="00995DA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63B982C8"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i/>
                <w:sz w:val="24"/>
                <w:szCs w:val="24"/>
                <w:lang w:eastAsia="de-DE"/>
              </w:rPr>
            </w:pPr>
            <w:proofErr w:type="spellStart"/>
            <w:r w:rsidRPr="00FC577D">
              <w:rPr>
                <w:rFonts w:ascii="Times New Roman" w:hAnsi="Times New Roman" w:cs="Times New Roman"/>
                <w:i/>
                <w:sz w:val="24"/>
                <w:szCs w:val="24"/>
                <w:lang w:eastAsia="de-DE"/>
              </w:rPr>
              <w:t>Bottom-up</w:t>
            </w:r>
            <w:proofErr w:type="spellEnd"/>
          </w:p>
          <w:p w14:paraId="311435D9" w14:textId="77777777" w:rsidR="004737AB" w:rsidRPr="00FC577D" w:rsidRDefault="004737AB" w:rsidP="004737A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Efectele măsurii vor fi monitorizate prin intermediul sistemului de măsurare şi verificare, raportările instituțiilor responsabile de implementare</w:t>
            </w:r>
            <w:r w:rsidR="00183E26" w:rsidRPr="00FC577D">
              <w:rPr>
                <w:rFonts w:ascii="Times New Roman" w:hAnsi="Times New Roman" w:cs="Times New Roman"/>
                <w:sz w:val="24"/>
                <w:szCs w:val="24"/>
                <w:lang w:eastAsia="de-DE"/>
              </w:rPr>
              <w:t>.</w:t>
            </w:r>
          </w:p>
          <w:p w14:paraId="4121F97A" w14:textId="77777777" w:rsidR="004737AB" w:rsidRPr="00FC577D" w:rsidRDefault="004737AB" w:rsidP="004737AB">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Economiile așteptate pentru perioada anilor 2019-2021 au fost </w:t>
            </w:r>
            <w:proofErr w:type="spellStart"/>
            <w:r w:rsidRPr="00FC577D">
              <w:rPr>
                <w:rFonts w:ascii="Times New Roman" w:hAnsi="Times New Roman" w:cs="Times New Roman"/>
                <w:sz w:val="24"/>
                <w:szCs w:val="24"/>
                <w:lang w:eastAsia="de-DE"/>
              </w:rPr>
              <w:t>esimate</w:t>
            </w:r>
            <w:proofErr w:type="spellEnd"/>
            <w:r w:rsidRPr="00FC577D">
              <w:rPr>
                <w:rFonts w:ascii="Times New Roman" w:hAnsi="Times New Roman" w:cs="Times New Roman"/>
                <w:sz w:val="24"/>
                <w:szCs w:val="24"/>
                <w:lang w:eastAsia="de-DE"/>
              </w:rPr>
              <w:t xml:space="preserve"> </w:t>
            </w:r>
            <w:proofErr w:type="spellStart"/>
            <w:r w:rsidRPr="00FC577D">
              <w:rPr>
                <w:rFonts w:ascii="Times New Roman" w:hAnsi="Times New Roman" w:cs="Times New Roman"/>
                <w:sz w:val="24"/>
                <w:szCs w:val="24"/>
                <w:lang w:eastAsia="de-DE"/>
              </w:rPr>
              <w:t>folsind</w:t>
            </w:r>
            <w:proofErr w:type="spellEnd"/>
            <w:r w:rsidRPr="00FC577D">
              <w:rPr>
                <w:rFonts w:ascii="Times New Roman" w:hAnsi="Times New Roman" w:cs="Times New Roman"/>
                <w:sz w:val="24"/>
                <w:szCs w:val="24"/>
                <w:lang w:eastAsia="de-DE"/>
              </w:rPr>
              <w:t xml:space="preserve"> metoda ex-ante, la baza căreia stau rezultatele obținute din implementarea proiectelor similare.</w:t>
            </w:r>
          </w:p>
        </w:tc>
      </w:tr>
      <w:tr w:rsidR="007E3B4E" w:rsidRPr="00FC577D" w14:paraId="3CDBB86C" w14:textId="77777777" w:rsidTr="0D3A8771">
        <w:trPr>
          <w:trHeight w:val="296"/>
        </w:trPr>
        <w:tc>
          <w:tcPr>
            <w:tcW w:w="831" w:type="pct"/>
            <w:vMerge/>
          </w:tcPr>
          <w:p w14:paraId="3AB58C42" w14:textId="77777777" w:rsidR="0024308D" w:rsidRPr="00FC577D" w:rsidRDefault="0024308D"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4F0C1C79" w14:textId="77777777" w:rsidR="0024308D" w:rsidRPr="00FC577D" w:rsidRDefault="0024308D"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18B422DB" w14:textId="345C93E2" w:rsidR="0024308D"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4,07 </w:t>
            </w:r>
            <w:proofErr w:type="spellStart"/>
            <w:r w:rsidRPr="0D3A8771">
              <w:rPr>
                <w:rFonts w:ascii="Times New Roman" w:hAnsi="Times New Roman" w:cs="Times New Roman"/>
                <w:sz w:val="24"/>
                <w:szCs w:val="24"/>
                <w:lang w:eastAsia="de-DE"/>
              </w:rPr>
              <w:t>ktep</w:t>
            </w:r>
            <w:proofErr w:type="spellEnd"/>
          </w:p>
        </w:tc>
      </w:tr>
      <w:tr w:rsidR="007E3B4E" w:rsidRPr="00FC577D" w14:paraId="34DA99A3" w14:textId="77777777" w:rsidTr="0D3A8771">
        <w:trPr>
          <w:trHeight w:val="269"/>
        </w:trPr>
        <w:tc>
          <w:tcPr>
            <w:tcW w:w="831" w:type="pct"/>
            <w:vMerge/>
          </w:tcPr>
          <w:p w14:paraId="4EA9BA15" w14:textId="77777777" w:rsidR="0024308D" w:rsidRPr="00FC577D" w:rsidRDefault="0024308D"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1DEB158" w14:textId="77777777" w:rsidR="0024308D" w:rsidRPr="00FC577D" w:rsidRDefault="0024308D"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1FB9F988" w14:textId="2DFCE339" w:rsidR="0024308D"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4,07 </w:t>
            </w:r>
            <w:proofErr w:type="spellStart"/>
            <w:r w:rsidRPr="0D3A8771">
              <w:rPr>
                <w:rFonts w:ascii="Times New Roman" w:hAnsi="Times New Roman" w:cs="Times New Roman"/>
                <w:sz w:val="24"/>
                <w:szCs w:val="24"/>
                <w:lang w:eastAsia="de-DE"/>
              </w:rPr>
              <w:t>ktep</w:t>
            </w:r>
            <w:proofErr w:type="spellEnd"/>
          </w:p>
        </w:tc>
      </w:tr>
      <w:tr w:rsidR="007E3B4E" w:rsidRPr="00FC577D" w14:paraId="160C4E30" w14:textId="77777777" w:rsidTr="0D3A8771">
        <w:trPr>
          <w:trHeight w:val="476"/>
        </w:trPr>
        <w:tc>
          <w:tcPr>
            <w:tcW w:w="831" w:type="pct"/>
            <w:vMerge/>
          </w:tcPr>
          <w:p w14:paraId="7332107B" w14:textId="77777777" w:rsidR="0024308D" w:rsidRPr="00FC577D" w:rsidRDefault="0024308D"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503D370" w14:textId="77777777" w:rsidR="0024308D" w:rsidRPr="00FC577D" w:rsidRDefault="0024308D"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3199FCDE" w14:textId="526790D8" w:rsidR="0024308D" w:rsidRPr="00FC577D" w:rsidRDefault="0D3A8771" w:rsidP="0D3A8771">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D3A8771">
              <w:rPr>
                <w:rFonts w:ascii="Times New Roman" w:hAnsi="Times New Roman" w:cs="Times New Roman"/>
                <w:sz w:val="24"/>
                <w:szCs w:val="24"/>
                <w:lang w:eastAsia="de-DE"/>
              </w:rPr>
              <w:t xml:space="preserve">4,07 </w:t>
            </w:r>
            <w:proofErr w:type="spellStart"/>
            <w:r w:rsidRPr="0D3A8771">
              <w:rPr>
                <w:rFonts w:ascii="Times New Roman" w:hAnsi="Times New Roman" w:cs="Times New Roman"/>
                <w:sz w:val="24"/>
                <w:szCs w:val="24"/>
                <w:lang w:eastAsia="de-DE"/>
              </w:rPr>
              <w:t>ktep</w:t>
            </w:r>
            <w:proofErr w:type="spellEnd"/>
          </w:p>
        </w:tc>
      </w:tr>
    </w:tbl>
    <w:p w14:paraId="080C00E4" w14:textId="77777777" w:rsidR="00A63648" w:rsidRPr="00FC577D" w:rsidRDefault="00557AA4"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8"/>
        </w:rPr>
      </w:pPr>
      <w:r w:rsidRPr="00FC577D">
        <w:rPr>
          <w:rFonts w:ascii="Times New Roman" w:hAnsi="Times New Roman" w:cs="Times New Roman"/>
          <w:sz w:val="24"/>
          <w:szCs w:val="28"/>
        </w:rPr>
        <w:t xml:space="preserve">Măsura de eficiență energetică privind </w:t>
      </w:r>
      <w:proofErr w:type="spellStart"/>
      <w:r w:rsidRPr="00FC577D">
        <w:rPr>
          <w:rFonts w:ascii="Times New Roman" w:hAnsi="Times New Roman" w:cs="Times New Roman"/>
          <w:sz w:val="24"/>
          <w:szCs w:val="28"/>
        </w:rPr>
        <w:t>îmbunătăţirea</w:t>
      </w:r>
      <w:proofErr w:type="spellEnd"/>
      <w:r w:rsidRPr="00FC577D">
        <w:rPr>
          <w:rFonts w:ascii="Times New Roman" w:hAnsi="Times New Roman" w:cs="Times New Roman"/>
          <w:sz w:val="24"/>
          <w:szCs w:val="28"/>
        </w:rPr>
        <w:t xml:space="preserve"> aspectelor aferente contorizării şi facturării consumului de energie electrică, energie termică și gaze naturale.</w:t>
      </w:r>
    </w:p>
    <w:p w14:paraId="1D6048E2" w14:textId="5EA97F37" w:rsidR="00D33051" w:rsidRPr="00FC577D" w:rsidRDefault="00D33051" w:rsidP="00D33051">
      <w:pPr>
        <w:pStyle w:val="Legend"/>
        <w:keepNext/>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37</w:t>
      </w:r>
      <w:r w:rsidRPr="00FC577D">
        <w:rPr>
          <w:rFonts w:ascii="Times New Roman" w:hAnsi="Times New Roman" w:cs="Times New Roman"/>
          <w:b/>
          <w:color w:val="auto"/>
          <w:sz w:val="24"/>
        </w:rPr>
        <w:fldChar w:fldCharType="end"/>
      </w:r>
      <w:r w:rsidR="00A63648" w:rsidRPr="00FC577D">
        <w:rPr>
          <w:rFonts w:ascii="Times New Roman" w:hAnsi="Times New Roman" w:cs="Times New Roman"/>
          <w:b/>
          <w:color w:val="auto"/>
          <w:sz w:val="24"/>
        </w:rPr>
        <w:t>.</w:t>
      </w:r>
      <w:r w:rsidRPr="00FC577D">
        <w:rPr>
          <w:rFonts w:ascii="Times New Roman" w:hAnsi="Times New Roman" w:cs="Times New Roman"/>
          <w:color w:val="auto"/>
          <w:sz w:val="24"/>
        </w:rPr>
        <w:t xml:space="preserve"> </w:t>
      </w:r>
      <w:proofErr w:type="spellStart"/>
      <w:r w:rsidRPr="00FC577D">
        <w:rPr>
          <w:rFonts w:ascii="Times New Roman" w:hAnsi="Times New Roman" w:cs="Times New Roman"/>
          <w:color w:val="auto"/>
          <w:sz w:val="24"/>
        </w:rPr>
        <w:t>Îmbunătăţirea</w:t>
      </w:r>
      <w:proofErr w:type="spellEnd"/>
      <w:r w:rsidRPr="00FC577D">
        <w:rPr>
          <w:rFonts w:ascii="Times New Roman" w:hAnsi="Times New Roman" w:cs="Times New Roman"/>
          <w:color w:val="auto"/>
          <w:sz w:val="24"/>
        </w:rPr>
        <w:t xml:space="preserve"> aspectelor aferente contorizării şi facturării consumului de energie electrică, energie termică și gaze naturale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7E3B4E" w:rsidRPr="00FC577D" w14:paraId="0880FAAA" w14:textId="77777777" w:rsidTr="00D33051">
        <w:trPr>
          <w:trHeight w:val="480"/>
        </w:trPr>
        <w:tc>
          <w:tcPr>
            <w:tcW w:w="2123" w:type="pct"/>
            <w:gridSpan w:val="2"/>
          </w:tcPr>
          <w:p w14:paraId="20F43C29"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2EDA5BF4" w14:textId="77777777" w:rsidR="00995DA9" w:rsidRPr="00FC577D" w:rsidRDefault="0024308D"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proofErr w:type="spellStart"/>
            <w:r w:rsidRPr="00FC577D">
              <w:rPr>
                <w:rFonts w:ascii="Times New Roman" w:hAnsi="Times New Roman" w:cs="Times New Roman"/>
                <w:b/>
                <w:sz w:val="24"/>
                <w:szCs w:val="24"/>
                <w:lang w:eastAsia="de-DE"/>
              </w:rPr>
              <w:t>Îmbunătăţirea</w:t>
            </w:r>
            <w:proofErr w:type="spellEnd"/>
            <w:r w:rsidRPr="00FC577D">
              <w:rPr>
                <w:rFonts w:ascii="Times New Roman" w:hAnsi="Times New Roman" w:cs="Times New Roman"/>
                <w:b/>
                <w:sz w:val="24"/>
                <w:szCs w:val="24"/>
                <w:lang w:eastAsia="de-DE"/>
              </w:rPr>
              <w:t xml:space="preserve"> aspectelor aferente contorizării şi facturării consumului de energie electrică, energie termică și gaze naturale</w:t>
            </w:r>
          </w:p>
        </w:tc>
      </w:tr>
      <w:tr w:rsidR="007E3B4E" w:rsidRPr="00FC577D" w14:paraId="195EC8F5" w14:textId="77777777" w:rsidTr="00D33051">
        <w:trPr>
          <w:trHeight w:val="75"/>
        </w:trPr>
        <w:tc>
          <w:tcPr>
            <w:tcW w:w="2123" w:type="pct"/>
            <w:gridSpan w:val="2"/>
          </w:tcPr>
          <w:p w14:paraId="28AFCD62"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Indicele măsurii</w:t>
            </w:r>
          </w:p>
        </w:tc>
        <w:tc>
          <w:tcPr>
            <w:tcW w:w="2877" w:type="pct"/>
          </w:tcPr>
          <w:p w14:paraId="11D29867"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E3</w:t>
            </w:r>
          </w:p>
        </w:tc>
      </w:tr>
      <w:tr w:rsidR="007E3B4E" w:rsidRPr="00FC577D" w14:paraId="792DD84F" w14:textId="77777777" w:rsidTr="00D33051">
        <w:trPr>
          <w:trHeight w:val="107"/>
        </w:trPr>
        <w:tc>
          <w:tcPr>
            <w:tcW w:w="831" w:type="pct"/>
            <w:vMerge w:val="restart"/>
          </w:tcPr>
          <w:p w14:paraId="5D98A3F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37A027A3"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11FF8C7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52098C28" w14:textId="77777777" w:rsidR="00995DA9" w:rsidRPr="00FC577D" w:rsidRDefault="0024308D"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Proiecte investiționale, sistem de management energetic</w:t>
            </w:r>
          </w:p>
        </w:tc>
      </w:tr>
      <w:tr w:rsidR="007E3B4E" w:rsidRPr="00FC577D" w14:paraId="769503B2" w14:textId="77777777" w:rsidTr="00D33051">
        <w:trPr>
          <w:trHeight w:val="476"/>
        </w:trPr>
        <w:tc>
          <w:tcPr>
            <w:tcW w:w="831" w:type="pct"/>
            <w:vMerge/>
          </w:tcPr>
          <w:p w14:paraId="50C86B8C"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3B4ED2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4C05EA2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 201</w:t>
            </w:r>
            <w:r w:rsidR="00A23148" w:rsidRPr="00FC577D">
              <w:rPr>
                <w:rFonts w:ascii="Times New Roman" w:hAnsi="Times New Roman" w:cs="Times New Roman"/>
                <w:sz w:val="24"/>
                <w:szCs w:val="24"/>
                <w:lang w:eastAsia="de-DE"/>
              </w:rPr>
              <w:t>9</w:t>
            </w:r>
            <w:r w:rsidRPr="00FC577D">
              <w:rPr>
                <w:rFonts w:ascii="Times New Roman" w:hAnsi="Times New Roman" w:cs="Times New Roman"/>
                <w:sz w:val="24"/>
                <w:szCs w:val="24"/>
                <w:lang w:eastAsia="de-DE"/>
              </w:rPr>
              <w:t xml:space="preserve"> </w:t>
            </w:r>
          </w:p>
          <w:p w14:paraId="3C193097"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 20</w:t>
            </w:r>
            <w:r w:rsidR="00A23148" w:rsidRPr="00FC577D">
              <w:rPr>
                <w:rFonts w:ascii="Times New Roman" w:hAnsi="Times New Roman" w:cs="Times New Roman"/>
                <w:sz w:val="24"/>
                <w:szCs w:val="24"/>
                <w:lang w:eastAsia="de-DE"/>
              </w:rPr>
              <w:t>21</w:t>
            </w:r>
          </w:p>
          <w:p w14:paraId="0F72A19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Măsura </w:t>
            </w:r>
            <w:r w:rsidR="00A23148" w:rsidRPr="00FC577D">
              <w:rPr>
                <w:rFonts w:ascii="Times New Roman" w:hAnsi="Times New Roman" w:cs="Times New Roman"/>
                <w:sz w:val="24"/>
                <w:szCs w:val="24"/>
                <w:lang w:eastAsia="de-DE"/>
              </w:rPr>
              <w:t>existentă</w:t>
            </w:r>
            <w:r w:rsidR="006F1167" w:rsidRPr="00FC577D">
              <w:rPr>
                <w:rFonts w:ascii="Times New Roman" w:hAnsi="Times New Roman" w:cs="Times New Roman"/>
                <w:sz w:val="24"/>
                <w:szCs w:val="24"/>
                <w:lang w:eastAsia="de-DE"/>
              </w:rPr>
              <w:t xml:space="preserve"> (revizuită prin ajustarea acesteia la prevederile Legii 139/2018 cu privire la </w:t>
            </w:r>
            <w:proofErr w:type="spellStart"/>
            <w:r w:rsidR="006F1167" w:rsidRPr="00FC577D">
              <w:rPr>
                <w:rFonts w:ascii="Times New Roman" w:hAnsi="Times New Roman" w:cs="Times New Roman"/>
                <w:sz w:val="24"/>
                <w:szCs w:val="24"/>
                <w:lang w:eastAsia="de-DE"/>
              </w:rPr>
              <w:t>eficineța</w:t>
            </w:r>
            <w:proofErr w:type="spellEnd"/>
            <w:r w:rsidR="006F1167" w:rsidRPr="00FC577D">
              <w:rPr>
                <w:rFonts w:ascii="Times New Roman" w:hAnsi="Times New Roman" w:cs="Times New Roman"/>
                <w:sz w:val="24"/>
                <w:szCs w:val="24"/>
                <w:lang w:eastAsia="de-DE"/>
              </w:rPr>
              <w:t xml:space="preserve"> energetică)</w:t>
            </w:r>
          </w:p>
        </w:tc>
      </w:tr>
      <w:tr w:rsidR="007E3B4E" w:rsidRPr="00FC577D" w14:paraId="2B4E3759" w14:textId="77777777" w:rsidTr="00D33051">
        <w:trPr>
          <w:trHeight w:val="107"/>
        </w:trPr>
        <w:tc>
          <w:tcPr>
            <w:tcW w:w="831" w:type="pct"/>
            <w:vMerge/>
          </w:tcPr>
          <w:p w14:paraId="60EDCC55"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F8E52F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20200E1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Informarea, măsurarea şi facturarea pe baza consumului real. </w:t>
            </w:r>
          </w:p>
          <w:p w14:paraId="27E7F460"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Creşterea</w:t>
            </w:r>
            <w:proofErr w:type="spellEnd"/>
            <w:r w:rsidRPr="00FC577D">
              <w:rPr>
                <w:rFonts w:ascii="Times New Roman" w:hAnsi="Times New Roman" w:cs="Times New Roman"/>
                <w:sz w:val="24"/>
                <w:szCs w:val="24"/>
                <w:lang w:eastAsia="de-DE"/>
              </w:rPr>
              <w:t xml:space="preserve"> informării consumatorilor finali despre consumul de </w:t>
            </w:r>
            <w:r w:rsidR="0010229F" w:rsidRPr="00FC577D">
              <w:rPr>
                <w:rFonts w:ascii="Times New Roman" w:hAnsi="Times New Roman" w:cs="Times New Roman"/>
                <w:sz w:val="24"/>
                <w:szCs w:val="24"/>
                <w:lang w:eastAsia="de-DE"/>
              </w:rPr>
              <w:t xml:space="preserve">energie electrică, energie termică și </w:t>
            </w:r>
            <w:r w:rsidRPr="00FC577D">
              <w:rPr>
                <w:rFonts w:ascii="Times New Roman" w:hAnsi="Times New Roman" w:cs="Times New Roman"/>
                <w:sz w:val="24"/>
                <w:szCs w:val="24"/>
                <w:lang w:eastAsia="de-DE"/>
              </w:rPr>
              <w:t>gaze naturale.</w:t>
            </w:r>
          </w:p>
          <w:p w14:paraId="14C9BFA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Raţionalizarea</w:t>
            </w:r>
            <w:proofErr w:type="spellEnd"/>
            <w:r w:rsidRPr="00FC577D">
              <w:rPr>
                <w:rFonts w:ascii="Times New Roman" w:hAnsi="Times New Roman" w:cs="Times New Roman"/>
                <w:sz w:val="24"/>
                <w:szCs w:val="24"/>
                <w:lang w:eastAsia="de-DE"/>
              </w:rPr>
              <w:t xml:space="preserve"> utilizării eficiente a </w:t>
            </w:r>
            <w:r w:rsidR="0010229F" w:rsidRPr="00FC577D">
              <w:rPr>
                <w:rFonts w:ascii="Times New Roman" w:hAnsi="Times New Roman" w:cs="Times New Roman"/>
                <w:sz w:val="24"/>
                <w:szCs w:val="24"/>
                <w:lang w:eastAsia="de-DE"/>
              </w:rPr>
              <w:t xml:space="preserve">energiei electrice, energiei termice și </w:t>
            </w:r>
            <w:r w:rsidRPr="00FC577D">
              <w:rPr>
                <w:rFonts w:ascii="Times New Roman" w:hAnsi="Times New Roman" w:cs="Times New Roman"/>
                <w:sz w:val="24"/>
                <w:szCs w:val="24"/>
                <w:lang w:eastAsia="de-DE"/>
              </w:rPr>
              <w:t>gazelor naturale</w:t>
            </w:r>
          </w:p>
        </w:tc>
      </w:tr>
      <w:tr w:rsidR="007E3B4E" w:rsidRPr="00FC577D" w14:paraId="0E2D54DF" w14:textId="77777777" w:rsidTr="00D33051">
        <w:trPr>
          <w:trHeight w:val="71"/>
        </w:trPr>
        <w:tc>
          <w:tcPr>
            <w:tcW w:w="831" w:type="pct"/>
            <w:vMerge/>
          </w:tcPr>
          <w:p w14:paraId="3BBB8815"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E3BA077"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251864F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Consumatorii finali de </w:t>
            </w:r>
            <w:r w:rsidR="0010229F" w:rsidRPr="00FC577D">
              <w:rPr>
                <w:rFonts w:ascii="Times New Roman" w:hAnsi="Times New Roman" w:cs="Times New Roman"/>
                <w:sz w:val="24"/>
                <w:szCs w:val="24"/>
                <w:lang w:eastAsia="de-DE"/>
              </w:rPr>
              <w:t>energie electrică, energie termică și gaze naturale</w:t>
            </w:r>
          </w:p>
        </w:tc>
      </w:tr>
      <w:tr w:rsidR="007E3B4E" w:rsidRPr="00FC577D" w14:paraId="21ED8C96" w14:textId="77777777" w:rsidTr="00D33051">
        <w:trPr>
          <w:trHeight w:val="215"/>
        </w:trPr>
        <w:tc>
          <w:tcPr>
            <w:tcW w:w="831" w:type="pct"/>
            <w:vMerge/>
          </w:tcPr>
          <w:p w14:paraId="55B91B0D"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A3D0E69"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Aplicarea regională</w:t>
            </w:r>
          </w:p>
        </w:tc>
        <w:tc>
          <w:tcPr>
            <w:tcW w:w="2877" w:type="pct"/>
          </w:tcPr>
          <w:p w14:paraId="377A4927"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7E3B4E" w:rsidRPr="00FC577D" w14:paraId="5F9DBC96" w14:textId="77777777" w:rsidTr="00D33051">
        <w:trPr>
          <w:trHeight w:val="566"/>
        </w:trPr>
        <w:tc>
          <w:tcPr>
            <w:tcW w:w="831" w:type="pct"/>
            <w:vMerge w:val="restart"/>
          </w:tcPr>
          <w:p w14:paraId="3FD9AE3A"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4AFB3BD9" w14:textId="77777777" w:rsidR="00995DA9" w:rsidRPr="00FC577D" w:rsidRDefault="00DE1CB4"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0BD61B01" w14:textId="77777777" w:rsidR="00DE1CB4" w:rsidRPr="00FC577D" w:rsidRDefault="00DE1CB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1. Elaborarea unei analize cost-beneficiu aferente utilizării contoarelor inteligente în vederea contorizării consumului de energie electrică, </w:t>
            </w:r>
            <w:r w:rsidRPr="00FC577D">
              <w:rPr>
                <w:rFonts w:ascii="Times New Roman" w:hAnsi="Times New Roman" w:cs="Times New Roman"/>
                <w:sz w:val="24"/>
                <w:szCs w:val="24"/>
                <w:lang w:eastAsia="de-DE"/>
              </w:rPr>
              <w:lastRenderedPageBreak/>
              <w:t xml:space="preserve">termică și gaze </w:t>
            </w:r>
            <w:proofErr w:type="spellStart"/>
            <w:r w:rsidRPr="00FC577D">
              <w:rPr>
                <w:rFonts w:ascii="Times New Roman" w:hAnsi="Times New Roman" w:cs="Times New Roman"/>
                <w:sz w:val="24"/>
                <w:szCs w:val="24"/>
                <w:lang w:eastAsia="de-DE"/>
              </w:rPr>
              <w:t>nturale</w:t>
            </w:r>
            <w:proofErr w:type="spellEnd"/>
            <w:r w:rsidRPr="00FC577D">
              <w:rPr>
                <w:rFonts w:ascii="Times New Roman" w:hAnsi="Times New Roman" w:cs="Times New Roman"/>
                <w:sz w:val="24"/>
                <w:szCs w:val="24"/>
                <w:lang w:eastAsia="de-DE"/>
              </w:rPr>
              <w:t>, precum și stabilirea beneficiilor conexe</w:t>
            </w:r>
          </w:p>
          <w:p w14:paraId="297E8186" w14:textId="77777777" w:rsidR="00995DA9" w:rsidRPr="00FC577D" w:rsidRDefault="00DE1CB4"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2. Planificarea investițiilor necesare în vederea instalării contoarelor, după caz – inteligente, pentru măsurarea consumului de energie electrică, termică și gaze naturale la consumatorul final</w:t>
            </w:r>
          </w:p>
        </w:tc>
      </w:tr>
      <w:tr w:rsidR="007E3B4E" w:rsidRPr="00FC577D" w14:paraId="7C8ACE24" w14:textId="77777777" w:rsidTr="00D33051">
        <w:trPr>
          <w:trHeight w:val="278"/>
        </w:trPr>
        <w:tc>
          <w:tcPr>
            <w:tcW w:w="831" w:type="pct"/>
            <w:vMerge/>
          </w:tcPr>
          <w:p w14:paraId="6810F0D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7775E28" w14:textId="77777777" w:rsidR="00995DA9" w:rsidRPr="00FC577D" w:rsidRDefault="00995DA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2FCFF721" w14:textId="77777777" w:rsidR="00995DA9" w:rsidRPr="00FC577D" w:rsidRDefault="00DE1CB4" w:rsidP="00B14425">
            <w:pPr>
              <w:tabs>
                <w:tab w:val="left" w:pos="70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1. </w:t>
            </w:r>
            <w:r w:rsidR="00995DA9" w:rsidRPr="00FC577D">
              <w:rPr>
                <w:rFonts w:ascii="Times New Roman" w:hAnsi="Times New Roman" w:cs="Times New Roman"/>
                <w:sz w:val="24"/>
                <w:szCs w:val="24"/>
                <w:lang w:eastAsia="de-DE"/>
              </w:rPr>
              <w:t>Bugetele proprii ale</w:t>
            </w:r>
            <w:r w:rsidRPr="00FC577D">
              <w:rPr>
                <w:rFonts w:ascii="Times New Roman" w:hAnsi="Times New Roman" w:cs="Times New Roman"/>
                <w:sz w:val="24"/>
                <w:szCs w:val="24"/>
                <w:lang w:eastAsia="de-DE"/>
              </w:rPr>
              <w:t xml:space="preserve"> </w:t>
            </w:r>
            <w:r w:rsidR="00995DA9" w:rsidRPr="00FC577D">
              <w:rPr>
                <w:rFonts w:ascii="Times New Roman" w:hAnsi="Times New Roman" w:cs="Times New Roman"/>
                <w:sz w:val="24"/>
                <w:szCs w:val="24"/>
                <w:lang w:eastAsia="de-DE"/>
              </w:rPr>
              <w:t xml:space="preserve">operatorilor </w:t>
            </w:r>
            <w:r w:rsidRPr="00FC577D">
              <w:rPr>
                <w:rFonts w:ascii="Times New Roman" w:hAnsi="Times New Roman" w:cs="Times New Roman"/>
                <w:sz w:val="24"/>
                <w:szCs w:val="24"/>
                <w:lang w:eastAsia="de-DE"/>
              </w:rPr>
              <w:t xml:space="preserve">sistemelor de </w:t>
            </w:r>
            <w:r w:rsidR="00995DA9" w:rsidRPr="00FC577D">
              <w:rPr>
                <w:rFonts w:ascii="Times New Roman" w:hAnsi="Times New Roman" w:cs="Times New Roman"/>
                <w:sz w:val="24"/>
                <w:szCs w:val="24"/>
                <w:lang w:eastAsia="de-DE"/>
              </w:rPr>
              <w:t xml:space="preserve"> transport şi </w:t>
            </w:r>
            <w:proofErr w:type="spellStart"/>
            <w:r w:rsidR="00995DA9" w:rsidRPr="00FC577D">
              <w:rPr>
                <w:rFonts w:ascii="Times New Roman" w:hAnsi="Times New Roman" w:cs="Times New Roman"/>
                <w:sz w:val="24"/>
                <w:szCs w:val="24"/>
                <w:lang w:eastAsia="de-DE"/>
              </w:rPr>
              <w:t>distribuţie</w:t>
            </w:r>
            <w:proofErr w:type="spellEnd"/>
            <w:r w:rsidRPr="00FC577D">
              <w:rPr>
                <w:rFonts w:ascii="Times New Roman" w:hAnsi="Times New Roman" w:cs="Times New Roman"/>
                <w:sz w:val="24"/>
                <w:szCs w:val="24"/>
                <w:lang w:eastAsia="de-DE"/>
              </w:rPr>
              <w:t xml:space="preserve"> a energiei electrice, termice și gazelor naturale</w:t>
            </w:r>
            <w:r w:rsidR="00183E26" w:rsidRPr="00FC577D">
              <w:rPr>
                <w:rFonts w:ascii="Times New Roman" w:hAnsi="Times New Roman" w:cs="Times New Roman"/>
                <w:sz w:val="24"/>
                <w:szCs w:val="24"/>
                <w:lang w:eastAsia="de-DE"/>
              </w:rPr>
              <w:t>;</w:t>
            </w:r>
          </w:p>
          <w:p w14:paraId="6976A2D4" w14:textId="77777777" w:rsidR="00995DA9" w:rsidRPr="00FC577D" w:rsidRDefault="00DE1CB4" w:rsidP="00B14425">
            <w:pPr>
              <w:tabs>
                <w:tab w:val="left" w:pos="702"/>
                <w:tab w:val="left" w:pos="993"/>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2. </w:t>
            </w:r>
            <w:r w:rsidR="002F5BA2" w:rsidRPr="00FC577D">
              <w:rPr>
                <w:rFonts w:ascii="Times New Roman" w:hAnsi="Times New Roman" w:cs="Times New Roman"/>
                <w:sz w:val="24"/>
                <w:szCs w:val="24"/>
                <w:lang w:eastAsia="de-DE"/>
              </w:rPr>
              <w:t>Programul bugetar: „Elaborarea politicii şi management în sectorul energetic“ pentru perioada  2019-2021</w:t>
            </w:r>
          </w:p>
        </w:tc>
      </w:tr>
      <w:tr w:rsidR="007E3B4E" w:rsidRPr="00FC577D" w14:paraId="114F062A" w14:textId="77777777" w:rsidTr="00D33051">
        <w:trPr>
          <w:trHeight w:val="71"/>
        </w:trPr>
        <w:tc>
          <w:tcPr>
            <w:tcW w:w="831" w:type="pct"/>
            <w:vMerge/>
          </w:tcPr>
          <w:p w14:paraId="74E797DC"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99D468C"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025D6EE1" w14:textId="77777777" w:rsidR="00995DA9" w:rsidRPr="00FC577D" w:rsidRDefault="002F5BA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Operatorii sistemului de distribuție din domeniul </w:t>
            </w:r>
            <w:proofErr w:type="spellStart"/>
            <w:r w:rsidRPr="00FC577D">
              <w:rPr>
                <w:rFonts w:ascii="Times New Roman" w:hAnsi="Times New Roman" w:cs="Times New Roman"/>
                <w:sz w:val="24"/>
                <w:szCs w:val="24"/>
                <w:lang w:eastAsia="de-DE"/>
              </w:rPr>
              <w:t>electreoenergetic</w:t>
            </w:r>
            <w:proofErr w:type="spellEnd"/>
            <w:r w:rsidRPr="00FC577D">
              <w:rPr>
                <w:rFonts w:ascii="Times New Roman" w:hAnsi="Times New Roman" w:cs="Times New Roman"/>
                <w:sz w:val="24"/>
                <w:szCs w:val="24"/>
                <w:lang w:eastAsia="de-DE"/>
              </w:rPr>
              <w:t>;</w:t>
            </w:r>
          </w:p>
          <w:p w14:paraId="4F0FA2D9" w14:textId="77777777" w:rsidR="002F5BA2" w:rsidRPr="00FC577D" w:rsidRDefault="002F5BA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Operatorii sistemului de distribuție din domeniul gazelor naturale</w:t>
            </w:r>
          </w:p>
          <w:p w14:paraId="361BE84C" w14:textId="77777777" w:rsidR="00995DA9" w:rsidRPr="00FC577D" w:rsidRDefault="002F5BA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Distribuitorii/ furnizorii de energie </w:t>
            </w:r>
            <w:proofErr w:type="spellStart"/>
            <w:r w:rsidRPr="00FC577D">
              <w:rPr>
                <w:rFonts w:ascii="Times New Roman" w:hAnsi="Times New Roman" w:cs="Times New Roman"/>
                <w:sz w:val="24"/>
                <w:szCs w:val="24"/>
                <w:lang w:eastAsia="de-DE"/>
              </w:rPr>
              <w:t>temică</w:t>
            </w:r>
            <w:proofErr w:type="spellEnd"/>
          </w:p>
        </w:tc>
      </w:tr>
      <w:tr w:rsidR="007E3B4E" w:rsidRPr="00FC577D" w14:paraId="34DE7B94" w14:textId="77777777" w:rsidTr="00D33051">
        <w:trPr>
          <w:trHeight w:val="67"/>
        </w:trPr>
        <w:tc>
          <w:tcPr>
            <w:tcW w:w="831" w:type="pct"/>
            <w:vMerge/>
          </w:tcPr>
          <w:p w14:paraId="25AF7EAE"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54F87DF" w14:textId="77777777" w:rsidR="00995DA9" w:rsidRPr="00FC577D" w:rsidRDefault="00995DA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r w:rsidR="002F5BA2" w:rsidRPr="00FC577D">
              <w:rPr>
                <w:rFonts w:ascii="Times New Roman" w:hAnsi="Times New Roman" w:cs="Times New Roman"/>
                <w:sz w:val="24"/>
                <w:szCs w:val="24"/>
                <w:lang w:eastAsia="de-DE"/>
              </w:rPr>
              <w:t xml:space="preserve"> a economiilor de energie</w:t>
            </w:r>
          </w:p>
        </w:tc>
        <w:tc>
          <w:tcPr>
            <w:tcW w:w="2877" w:type="pct"/>
          </w:tcPr>
          <w:p w14:paraId="33CBD2E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7E3B4E" w:rsidRPr="00FC577D" w14:paraId="02938F55" w14:textId="77777777" w:rsidTr="00D33051">
        <w:trPr>
          <w:trHeight w:val="233"/>
        </w:trPr>
        <w:tc>
          <w:tcPr>
            <w:tcW w:w="831" w:type="pct"/>
            <w:vMerge w:val="restart"/>
          </w:tcPr>
          <w:p w14:paraId="1849B1DC"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4EF10AD3" w14:textId="77777777" w:rsidR="00995DA9" w:rsidRPr="00FC577D" w:rsidRDefault="00995DA9"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4B64C932" w14:textId="77777777" w:rsidR="00D33051" w:rsidRPr="00FC577D" w:rsidRDefault="0082032A" w:rsidP="00B14425">
            <w:pPr>
              <w:tabs>
                <w:tab w:val="left" w:pos="993"/>
                <w:tab w:val="left" w:pos="1440"/>
                <w:tab w:val="left" w:pos="5040"/>
                <w:tab w:val="right" w:pos="8504"/>
              </w:tabs>
              <w:spacing w:after="0" w:line="240" w:lineRule="auto"/>
              <w:jc w:val="both"/>
              <w:rPr>
                <w:rFonts w:ascii="Times New Roman" w:hAnsi="Times New Roman" w:cs="Times New Roman"/>
                <w:b/>
                <w:i/>
                <w:sz w:val="24"/>
                <w:szCs w:val="24"/>
                <w:lang w:eastAsia="de-DE"/>
              </w:rPr>
            </w:pPr>
            <w:r w:rsidRPr="00FC577D">
              <w:rPr>
                <w:rFonts w:ascii="Times New Roman" w:hAnsi="Times New Roman" w:cs="Times New Roman"/>
                <w:sz w:val="24"/>
                <w:szCs w:val="24"/>
                <w:lang w:eastAsia="de-DE"/>
              </w:rPr>
              <w:t>n/a</w:t>
            </w:r>
          </w:p>
        </w:tc>
      </w:tr>
      <w:tr w:rsidR="007E3B4E" w:rsidRPr="00FC577D" w14:paraId="25D3671D" w14:textId="77777777" w:rsidTr="00D33051">
        <w:trPr>
          <w:trHeight w:val="296"/>
        </w:trPr>
        <w:tc>
          <w:tcPr>
            <w:tcW w:w="831" w:type="pct"/>
            <w:vMerge/>
          </w:tcPr>
          <w:p w14:paraId="2633CEB9" w14:textId="77777777" w:rsidR="002F5BA2" w:rsidRPr="00FC577D" w:rsidRDefault="002F5BA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EFF4F03" w14:textId="77777777" w:rsidR="002F5BA2" w:rsidRPr="00FC577D" w:rsidRDefault="002F5BA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Borders>
              <w:bottom w:val="single" w:sz="4" w:space="0" w:color="auto"/>
            </w:tcBorders>
          </w:tcPr>
          <w:p w14:paraId="33D3B16B" w14:textId="77777777" w:rsidR="002F5BA2" w:rsidRPr="00FC577D" w:rsidRDefault="002F5BA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7E3B4E" w:rsidRPr="00FC577D" w14:paraId="058718EF" w14:textId="77777777" w:rsidTr="00D33051">
        <w:trPr>
          <w:trHeight w:val="197"/>
        </w:trPr>
        <w:tc>
          <w:tcPr>
            <w:tcW w:w="831" w:type="pct"/>
            <w:vMerge/>
          </w:tcPr>
          <w:p w14:paraId="4B1D477B" w14:textId="77777777" w:rsidR="002F5BA2" w:rsidRPr="00FC577D" w:rsidRDefault="002F5BA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1A251D1" w14:textId="77777777" w:rsidR="002F5BA2" w:rsidRPr="00FC577D" w:rsidRDefault="002F5BA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shd w:val="clear" w:color="auto" w:fill="auto"/>
          </w:tcPr>
          <w:p w14:paraId="6FD8E729" w14:textId="77777777" w:rsidR="002F5BA2" w:rsidRPr="00FC577D" w:rsidRDefault="002F5BA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7E3B4E" w:rsidRPr="00FC577D" w14:paraId="1464C51D" w14:textId="77777777" w:rsidTr="00D33051">
        <w:trPr>
          <w:trHeight w:val="125"/>
        </w:trPr>
        <w:tc>
          <w:tcPr>
            <w:tcW w:w="831" w:type="pct"/>
            <w:vMerge/>
          </w:tcPr>
          <w:p w14:paraId="65BE1F1D" w14:textId="77777777" w:rsidR="002F5BA2" w:rsidRPr="00FC577D" w:rsidRDefault="002F5BA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AC5E482" w14:textId="77777777" w:rsidR="002F5BA2" w:rsidRPr="00FC577D" w:rsidRDefault="002F5BA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shd w:val="clear" w:color="auto" w:fill="auto"/>
          </w:tcPr>
          <w:p w14:paraId="17D1ECB6" w14:textId="77777777" w:rsidR="002F5BA2" w:rsidRPr="00FC577D" w:rsidRDefault="002F5BA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7E3B4E" w:rsidRPr="00FC577D" w14:paraId="5A4EDFB9" w14:textId="77777777" w:rsidTr="00D33051">
        <w:trPr>
          <w:trHeight w:val="206"/>
        </w:trPr>
        <w:tc>
          <w:tcPr>
            <w:tcW w:w="831" w:type="pct"/>
            <w:vMerge/>
          </w:tcPr>
          <w:p w14:paraId="6AFAB43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4BFE47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Suprapuneri, efecte de multiplicare, sinergie</w:t>
            </w:r>
          </w:p>
        </w:tc>
        <w:tc>
          <w:tcPr>
            <w:tcW w:w="2877" w:type="pct"/>
          </w:tcPr>
          <w:p w14:paraId="65175FD9" w14:textId="77777777" w:rsidR="00995DA9" w:rsidRPr="00FC577D" w:rsidRDefault="00995DA9" w:rsidP="00B14425">
            <w:pPr>
              <w:tabs>
                <w:tab w:val="left" w:pos="993"/>
                <w:tab w:val="left" w:pos="1440"/>
                <w:tab w:val="left" w:pos="5040"/>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Este dificil de estimat impactul direct al instalării contoarelor, dispozitivelor de transmitere a datelor de la echipamente de măsurare gaze şi </w:t>
            </w:r>
            <w:proofErr w:type="spellStart"/>
            <w:r w:rsidRPr="00FC577D">
              <w:rPr>
                <w:rFonts w:ascii="Times New Roman" w:hAnsi="Times New Roman" w:cs="Times New Roman"/>
                <w:sz w:val="24"/>
                <w:szCs w:val="24"/>
              </w:rPr>
              <w:t>protecţia</w:t>
            </w:r>
            <w:proofErr w:type="spellEnd"/>
            <w:r w:rsidRPr="00FC577D">
              <w:rPr>
                <w:rFonts w:ascii="Times New Roman" w:hAnsi="Times New Roman" w:cs="Times New Roman"/>
                <w:sz w:val="24"/>
                <w:szCs w:val="24"/>
              </w:rPr>
              <w:t xml:space="preserve"> lor antifraudă asupra </w:t>
            </w:r>
            <w:r w:rsidRPr="00FC577D">
              <w:rPr>
                <w:rFonts w:ascii="Times New Roman" w:hAnsi="Times New Roman" w:cs="Times New Roman"/>
                <w:sz w:val="24"/>
                <w:szCs w:val="24"/>
                <w:lang w:eastAsia="ro-RO"/>
              </w:rPr>
              <w:t xml:space="preserve">comportamentului consumatorilor de cel al reducerii pierderilor comerciale de gaze naturale prin aplicarea acestor </w:t>
            </w:r>
            <w:proofErr w:type="spellStart"/>
            <w:r w:rsidRPr="00FC577D">
              <w:rPr>
                <w:rFonts w:ascii="Times New Roman" w:hAnsi="Times New Roman" w:cs="Times New Roman"/>
                <w:sz w:val="24"/>
                <w:szCs w:val="24"/>
                <w:lang w:eastAsia="ro-RO"/>
              </w:rPr>
              <w:t>soluţii</w:t>
            </w:r>
            <w:proofErr w:type="spellEnd"/>
            <w:r w:rsidRPr="00FC577D">
              <w:rPr>
                <w:rFonts w:ascii="Times New Roman" w:hAnsi="Times New Roman" w:cs="Times New Roman"/>
                <w:sz w:val="24"/>
                <w:szCs w:val="24"/>
                <w:lang w:eastAsia="ro-RO"/>
              </w:rPr>
              <w:t xml:space="preserve"> tehnice</w:t>
            </w:r>
          </w:p>
        </w:tc>
      </w:tr>
    </w:tbl>
    <w:p w14:paraId="7B8B4CE7" w14:textId="38CA9F1B" w:rsidR="00995DA9" w:rsidRPr="00FC577D" w:rsidRDefault="007D1D77"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8"/>
        </w:rPr>
      </w:pPr>
      <w:r w:rsidRPr="00FC577D">
        <w:rPr>
          <w:rFonts w:ascii="Times New Roman" w:hAnsi="Times New Roman" w:cs="Times New Roman"/>
          <w:sz w:val="24"/>
          <w:szCs w:val="28"/>
        </w:rPr>
        <w:t xml:space="preserve">Măsura de eficiență energetică privind actualizarea analizei de evaluare cuprinzătoare a </w:t>
      </w:r>
      <w:proofErr w:type="spellStart"/>
      <w:r w:rsidRPr="00FC577D">
        <w:rPr>
          <w:rFonts w:ascii="Times New Roman" w:hAnsi="Times New Roman" w:cs="Times New Roman"/>
          <w:sz w:val="24"/>
          <w:szCs w:val="28"/>
        </w:rPr>
        <w:t>potenţialului</w:t>
      </w:r>
      <w:proofErr w:type="spellEnd"/>
      <w:r w:rsidRPr="00FC577D">
        <w:rPr>
          <w:rFonts w:ascii="Times New Roman" w:hAnsi="Times New Roman" w:cs="Times New Roman"/>
          <w:sz w:val="24"/>
          <w:szCs w:val="28"/>
        </w:rPr>
        <w:t xml:space="preserve"> pentru aplicarea cogenerării de înaltă </w:t>
      </w:r>
      <w:proofErr w:type="spellStart"/>
      <w:r w:rsidRPr="00FC577D">
        <w:rPr>
          <w:rFonts w:ascii="Times New Roman" w:hAnsi="Times New Roman" w:cs="Times New Roman"/>
          <w:sz w:val="24"/>
          <w:szCs w:val="28"/>
        </w:rPr>
        <w:t>eficienţă</w:t>
      </w:r>
      <w:proofErr w:type="spellEnd"/>
      <w:r w:rsidRPr="00FC577D">
        <w:rPr>
          <w:rFonts w:ascii="Times New Roman" w:hAnsi="Times New Roman" w:cs="Times New Roman"/>
          <w:sz w:val="24"/>
          <w:szCs w:val="28"/>
        </w:rPr>
        <w:t xml:space="preserve"> şi a termoficării şi răcirii centralizate eficient este prezentată în tabelul </w:t>
      </w:r>
      <w:r w:rsidR="00FD56F3" w:rsidRPr="00FC577D">
        <w:rPr>
          <w:rFonts w:ascii="Times New Roman" w:hAnsi="Times New Roman" w:cs="Times New Roman"/>
          <w:sz w:val="24"/>
          <w:szCs w:val="28"/>
        </w:rPr>
        <w:t xml:space="preserve">nr </w:t>
      </w:r>
      <w:r w:rsidR="00FD56F3" w:rsidRPr="00FC577D">
        <w:rPr>
          <w:rFonts w:ascii="Times New Roman" w:hAnsi="Times New Roman" w:cs="Times New Roman"/>
          <w:sz w:val="24"/>
          <w:szCs w:val="28"/>
          <w:shd w:val="clear" w:color="auto" w:fill="D9E2F3"/>
        </w:rPr>
        <w:t>3</w:t>
      </w:r>
      <w:r w:rsidR="00124A8B">
        <w:rPr>
          <w:rFonts w:ascii="Times New Roman" w:hAnsi="Times New Roman" w:cs="Times New Roman"/>
          <w:sz w:val="24"/>
          <w:szCs w:val="28"/>
          <w:shd w:val="clear" w:color="auto" w:fill="D9E2F3"/>
        </w:rPr>
        <w:t>8</w:t>
      </w:r>
      <w:r w:rsidRPr="00FC577D">
        <w:rPr>
          <w:rFonts w:ascii="Times New Roman" w:hAnsi="Times New Roman" w:cs="Times New Roman"/>
          <w:sz w:val="24"/>
          <w:szCs w:val="28"/>
        </w:rPr>
        <w:t>.</w:t>
      </w:r>
    </w:p>
    <w:p w14:paraId="7A574733" w14:textId="07AF8EE7" w:rsidR="009D1813" w:rsidRPr="00FC577D" w:rsidRDefault="009D1813" w:rsidP="007D1D77">
      <w:pPr>
        <w:pStyle w:val="Legend"/>
        <w:keepNext/>
        <w:jc w:val="both"/>
        <w:rPr>
          <w:rFonts w:ascii="Times New Roman" w:hAnsi="Times New Roman" w:cs="Times New Roman"/>
          <w:color w:val="auto"/>
          <w:sz w:val="24"/>
        </w:rPr>
      </w:pPr>
      <w:r w:rsidRPr="00FC577D">
        <w:rPr>
          <w:rFonts w:ascii="Times New Roman" w:hAnsi="Times New Roman" w:cs="Times New Roman"/>
          <w:b/>
          <w:color w:val="auto"/>
          <w:sz w:val="24"/>
        </w:rPr>
        <w:t xml:space="preserve">Tabel </w:t>
      </w:r>
      <w:r w:rsidRPr="00FC577D">
        <w:rPr>
          <w:rFonts w:ascii="Times New Roman" w:hAnsi="Times New Roman" w:cs="Times New Roman"/>
          <w:b/>
          <w:color w:val="auto"/>
          <w:sz w:val="24"/>
        </w:rPr>
        <w:fldChar w:fldCharType="begin"/>
      </w:r>
      <w:r w:rsidRPr="00FC577D">
        <w:rPr>
          <w:rFonts w:ascii="Times New Roman" w:hAnsi="Times New Roman" w:cs="Times New Roman"/>
          <w:b/>
          <w:color w:val="auto"/>
          <w:sz w:val="24"/>
        </w:rPr>
        <w:instrText xml:space="preserve"> SEQ Tabel \* ARABIC </w:instrText>
      </w:r>
      <w:r w:rsidRPr="00FC577D">
        <w:rPr>
          <w:rFonts w:ascii="Times New Roman" w:hAnsi="Times New Roman" w:cs="Times New Roman"/>
          <w:b/>
          <w:color w:val="auto"/>
          <w:sz w:val="24"/>
        </w:rPr>
        <w:fldChar w:fldCharType="separate"/>
      </w:r>
      <w:r w:rsidR="002315CF">
        <w:rPr>
          <w:rFonts w:ascii="Times New Roman" w:hAnsi="Times New Roman" w:cs="Times New Roman"/>
          <w:b/>
          <w:noProof/>
          <w:color w:val="auto"/>
          <w:sz w:val="24"/>
        </w:rPr>
        <w:t>38</w:t>
      </w:r>
      <w:r w:rsidRPr="00FC577D">
        <w:rPr>
          <w:rFonts w:ascii="Times New Roman" w:hAnsi="Times New Roman" w:cs="Times New Roman"/>
          <w:b/>
          <w:color w:val="auto"/>
          <w:sz w:val="24"/>
        </w:rPr>
        <w:fldChar w:fldCharType="end"/>
      </w:r>
      <w:r w:rsidRPr="00FC577D">
        <w:rPr>
          <w:rFonts w:ascii="Times New Roman" w:hAnsi="Times New Roman" w:cs="Times New Roman"/>
          <w:b/>
          <w:color w:val="auto"/>
          <w:sz w:val="24"/>
        </w:rPr>
        <w:t>.</w:t>
      </w:r>
      <w:r w:rsidRPr="00FC577D">
        <w:rPr>
          <w:rFonts w:ascii="Times New Roman" w:hAnsi="Times New Roman" w:cs="Times New Roman"/>
          <w:color w:val="auto"/>
          <w:sz w:val="24"/>
        </w:rPr>
        <w:t xml:space="preserve"> Actualizarea analizei de evaluare cuprinzătoare a </w:t>
      </w:r>
      <w:proofErr w:type="spellStart"/>
      <w:r w:rsidRPr="00FC577D">
        <w:rPr>
          <w:rFonts w:ascii="Times New Roman" w:hAnsi="Times New Roman" w:cs="Times New Roman"/>
          <w:color w:val="auto"/>
          <w:sz w:val="24"/>
        </w:rPr>
        <w:t>potenţialului</w:t>
      </w:r>
      <w:proofErr w:type="spellEnd"/>
      <w:r w:rsidRPr="00FC577D">
        <w:rPr>
          <w:rFonts w:ascii="Times New Roman" w:hAnsi="Times New Roman" w:cs="Times New Roman"/>
          <w:color w:val="auto"/>
          <w:sz w:val="24"/>
        </w:rPr>
        <w:t xml:space="preserve"> pentru aplicarea cogenerării de înaltă </w:t>
      </w:r>
      <w:proofErr w:type="spellStart"/>
      <w:r w:rsidRPr="00FC577D">
        <w:rPr>
          <w:rFonts w:ascii="Times New Roman" w:hAnsi="Times New Roman" w:cs="Times New Roman"/>
          <w:color w:val="auto"/>
          <w:sz w:val="24"/>
        </w:rPr>
        <w:t>eficienţă</w:t>
      </w:r>
      <w:proofErr w:type="spellEnd"/>
      <w:r w:rsidRPr="00FC577D">
        <w:rPr>
          <w:rFonts w:ascii="Times New Roman" w:hAnsi="Times New Roman" w:cs="Times New Roman"/>
          <w:color w:val="auto"/>
          <w:sz w:val="24"/>
        </w:rPr>
        <w:t xml:space="preserve"> şi a termoficării şi răcirii centralizate eficient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389"/>
        <w:gridCol w:w="5092"/>
      </w:tblGrid>
      <w:tr w:rsidR="007E3B4E" w:rsidRPr="00FC577D" w14:paraId="0DD7272F" w14:textId="77777777" w:rsidTr="3771BBAF">
        <w:trPr>
          <w:trHeight w:val="480"/>
        </w:trPr>
        <w:tc>
          <w:tcPr>
            <w:tcW w:w="2123" w:type="pct"/>
            <w:gridSpan w:val="2"/>
          </w:tcPr>
          <w:p w14:paraId="0D57E009"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Denumirea măsurii de economisire a energiei</w:t>
            </w:r>
          </w:p>
        </w:tc>
        <w:tc>
          <w:tcPr>
            <w:tcW w:w="2877" w:type="pct"/>
          </w:tcPr>
          <w:p w14:paraId="17C41A76" w14:textId="6A8AF4D9" w:rsidR="00995DA9" w:rsidRPr="00FC577D" w:rsidRDefault="002F5BA2"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 xml:space="preserve">Actualizarea analizei de evaluare cuprinzătoare a </w:t>
            </w:r>
            <w:proofErr w:type="spellStart"/>
            <w:r w:rsidRPr="00FC577D">
              <w:rPr>
                <w:rFonts w:ascii="Times New Roman" w:hAnsi="Times New Roman" w:cs="Times New Roman"/>
                <w:b/>
                <w:sz w:val="24"/>
                <w:szCs w:val="24"/>
                <w:lang w:eastAsia="de-DE"/>
              </w:rPr>
              <w:t>potenţialului</w:t>
            </w:r>
            <w:proofErr w:type="spellEnd"/>
            <w:r w:rsidRPr="00FC577D">
              <w:rPr>
                <w:rFonts w:ascii="Times New Roman" w:hAnsi="Times New Roman" w:cs="Times New Roman"/>
                <w:b/>
                <w:sz w:val="24"/>
                <w:szCs w:val="24"/>
                <w:lang w:eastAsia="de-DE"/>
              </w:rPr>
              <w:t xml:space="preserve"> pentru aplicarea cogenerării de înaltă </w:t>
            </w:r>
            <w:proofErr w:type="spellStart"/>
            <w:r w:rsidRPr="00FC577D">
              <w:rPr>
                <w:rFonts w:ascii="Times New Roman" w:hAnsi="Times New Roman" w:cs="Times New Roman"/>
                <w:b/>
                <w:sz w:val="24"/>
                <w:szCs w:val="24"/>
                <w:lang w:eastAsia="de-DE"/>
              </w:rPr>
              <w:t>eficienţă</w:t>
            </w:r>
            <w:proofErr w:type="spellEnd"/>
            <w:r w:rsidRPr="00FC577D">
              <w:rPr>
                <w:rFonts w:ascii="Times New Roman" w:hAnsi="Times New Roman" w:cs="Times New Roman"/>
                <w:b/>
                <w:sz w:val="24"/>
                <w:szCs w:val="24"/>
                <w:lang w:eastAsia="de-DE"/>
              </w:rPr>
              <w:t xml:space="preserve"> şi a termoficării şi răcirii centralizate eficient</w:t>
            </w:r>
            <w:r w:rsidR="00305DCB">
              <w:rPr>
                <w:rFonts w:ascii="Times New Roman" w:hAnsi="Times New Roman" w:cs="Times New Roman"/>
                <w:b/>
                <w:sz w:val="24"/>
                <w:szCs w:val="24"/>
                <w:lang w:eastAsia="de-DE"/>
              </w:rPr>
              <w:t>e</w:t>
            </w:r>
          </w:p>
        </w:tc>
      </w:tr>
      <w:tr w:rsidR="007E3B4E" w:rsidRPr="00FC577D" w14:paraId="602064EF" w14:textId="77777777" w:rsidTr="3771BBAF">
        <w:trPr>
          <w:trHeight w:val="74"/>
        </w:trPr>
        <w:tc>
          <w:tcPr>
            <w:tcW w:w="2123" w:type="pct"/>
            <w:gridSpan w:val="2"/>
          </w:tcPr>
          <w:p w14:paraId="538B47B0"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sz w:val="24"/>
                <w:szCs w:val="24"/>
                <w:lang w:eastAsia="de-DE"/>
              </w:rPr>
            </w:pPr>
            <w:r w:rsidRPr="00FC577D">
              <w:rPr>
                <w:rFonts w:ascii="Times New Roman" w:hAnsi="Times New Roman" w:cs="Times New Roman"/>
                <w:sz w:val="24"/>
                <w:szCs w:val="24"/>
                <w:lang w:eastAsia="de-DE"/>
              </w:rPr>
              <w:lastRenderedPageBreak/>
              <w:t>Indicele măsurii</w:t>
            </w:r>
          </w:p>
        </w:tc>
        <w:tc>
          <w:tcPr>
            <w:tcW w:w="2877" w:type="pct"/>
          </w:tcPr>
          <w:p w14:paraId="57A8E69C" w14:textId="77777777" w:rsidR="00995DA9" w:rsidRPr="00FC577D" w:rsidRDefault="00995DA9" w:rsidP="00B14425">
            <w:pPr>
              <w:tabs>
                <w:tab w:val="left" w:pos="993"/>
                <w:tab w:val="left" w:pos="1440"/>
                <w:tab w:val="left" w:pos="5040"/>
                <w:tab w:val="right" w:pos="8504"/>
              </w:tabs>
              <w:spacing w:after="0" w:line="240" w:lineRule="auto"/>
              <w:jc w:val="center"/>
              <w:rPr>
                <w:rFonts w:ascii="Times New Roman" w:hAnsi="Times New Roman" w:cs="Times New Roman"/>
                <w:b/>
                <w:sz w:val="24"/>
                <w:szCs w:val="24"/>
                <w:lang w:eastAsia="de-DE"/>
              </w:rPr>
            </w:pPr>
            <w:r w:rsidRPr="00FC577D">
              <w:rPr>
                <w:rFonts w:ascii="Times New Roman" w:hAnsi="Times New Roman" w:cs="Times New Roman"/>
                <w:b/>
                <w:sz w:val="24"/>
                <w:szCs w:val="24"/>
                <w:lang w:eastAsia="de-DE"/>
              </w:rPr>
              <w:t>E</w:t>
            </w:r>
            <w:r w:rsidR="00BC1749">
              <w:rPr>
                <w:rFonts w:ascii="Times New Roman" w:hAnsi="Times New Roman" w:cs="Times New Roman"/>
                <w:b/>
                <w:sz w:val="24"/>
                <w:szCs w:val="24"/>
                <w:lang w:eastAsia="de-DE"/>
              </w:rPr>
              <w:t>4</w:t>
            </w:r>
          </w:p>
        </w:tc>
      </w:tr>
      <w:tr w:rsidR="007E3B4E" w:rsidRPr="00FC577D" w14:paraId="5C4CD0C3" w14:textId="77777777" w:rsidTr="3771BBAF">
        <w:trPr>
          <w:trHeight w:val="107"/>
        </w:trPr>
        <w:tc>
          <w:tcPr>
            <w:tcW w:w="831" w:type="pct"/>
            <w:vMerge w:val="restart"/>
          </w:tcPr>
          <w:p w14:paraId="042C5D4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p w14:paraId="26B17EDB"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Descrierea</w:t>
            </w:r>
          </w:p>
        </w:tc>
        <w:tc>
          <w:tcPr>
            <w:tcW w:w="1292" w:type="pct"/>
          </w:tcPr>
          <w:p w14:paraId="14970B31"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Categoria</w:t>
            </w:r>
          </w:p>
        </w:tc>
        <w:tc>
          <w:tcPr>
            <w:tcW w:w="2877" w:type="pct"/>
          </w:tcPr>
          <w:p w14:paraId="6D690DBD"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Studii şi analize</w:t>
            </w:r>
          </w:p>
        </w:tc>
      </w:tr>
      <w:tr w:rsidR="007E3B4E" w:rsidRPr="00FC577D" w14:paraId="3056B94F" w14:textId="77777777" w:rsidTr="3771BBAF">
        <w:trPr>
          <w:trHeight w:val="476"/>
        </w:trPr>
        <w:tc>
          <w:tcPr>
            <w:tcW w:w="831" w:type="pct"/>
            <w:vMerge/>
          </w:tcPr>
          <w:p w14:paraId="4D2E12B8"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5833176"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Perioada</w:t>
            </w:r>
          </w:p>
        </w:tc>
        <w:tc>
          <w:tcPr>
            <w:tcW w:w="2877" w:type="pct"/>
          </w:tcPr>
          <w:p w14:paraId="3513FD2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Începută: 201</w:t>
            </w:r>
            <w:r w:rsidR="002F3784" w:rsidRPr="00FC577D">
              <w:rPr>
                <w:rFonts w:ascii="Times New Roman" w:hAnsi="Times New Roman" w:cs="Times New Roman"/>
                <w:sz w:val="24"/>
                <w:szCs w:val="24"/>
                <w:lang w:eastAsia="de-DE"/>
              </w:rPr>
              <w:t>9</w:t>
            </w:r>
          </w:p>
          <w:p w14:paraId="1D4C1017"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Finalizată: 20</w:t>
            </w:r>
            <w:r w:rsidR="002F3784" w:rsidRPr="00FC577D">
              <w:rPr>
                <w:rFonts w:ascii="Times New Roman" w:hAnsi="Times New Roman" w:cs="Times New Roman"/>
                <w:sz w:val="24"/>
                <w:szCs w:val="24"/>
                <w:lang w:eastAsia="de-DE"/>
              </w:rPr>
              <w:t>20</w:t>
            </w:r>
          </w:p>
          <w:p w14:paraId="2FD42A04"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Măsură </w:t>
            </w:r>
            <w:r w:rsidR="00C07BDE" w:rsidRPr="00FC577D">
              <w:rPr>
                <w:rFonts w:ascii="Times New Roman" w:hAnsi="Times New Roman" w:cs="Times New Roman"/>
                <w:sz w:val="24"/>
                <w:szCs w:val="24"/>
                <w:lang w:eastAsia="de-DE"/>
              </w:rPr>
              <w:t>existentă</w:t>
            </w:r>
          </w:p>
        </w:tc>
      </w:tr>
      <w:tr w:rsidR="007E3B4E" w:rsidRPr="00FC577D" w14:paraId="412B10A9" w14:textId="77777777" w:rsidTr="3771BBAF">
        <w:trPr>
          <w:trHeight w:val="107"/>
        </w:trPr>
        <w:tc>
          <w:tcPr>
            <w:tcW w:w="831" w:type="pct"/>
            <w:vMerge/>
          </w:tcPr>
          <w:p w14:paraId="308F224F"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6EA47F99"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Scopul/Descrierea succintă</w:t>
            </w:r>
          </w:p>
        </w:tc>
        <w:tc>
          <w:tcPr>
            <w:tcW w:w="2877" w:type="pct"/>
          </w:tcPr>
          <w:p w14:paraId="08397D71" w14:textId="77777777" w:rsidR="00C07BDE"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Î</w:t>
            </w:r>
            <w:r w:rsidR="00C07BDE" w:rsidRPr="00FC577D">
              <w:rPr>
                <w:rFonts w:ascii="Times New Roman" w:hAnsi="Times New Roman" w:cs="Times New Roman"/>
                <w:sz w:val="24"/>
                <w:szCs w:val="24"/>
                <w:lang w:eastAsia="de-DE"/>
              </w:rPr>
              <w:t>n conformitate cu prevederile art. 24 al  Legii 139/2018</w:t>
            </w:r>
            <w:r w:rsidRPr="00FC577D">
              <w:rPr>
                <w:rFonts w:ascii="Times New Roman" w:hAnsi="Times New Roman" w:cs="Times New Roman"/>
                <w:sz w:val="24"/>
                <w:szCs w:val="24"/>
                <w:lang w:eastAsia="de-DE"/>
              </w:rPr>
              <w:t>, organul central de specialitate al administrației publice în domeniul energeticii efectuează o evaluare amplă a potențialului național de punere în aplicare a cogenerării de înaltă eficiență și a sistemului eficient de alimentare centralizată cu energie te</w:t>
            </w:r>
            <w:r w:rsidR="00183E26" w:rsidRPr="00FC577D">
              <w:rPr>
                <w:rFonts w:ascii="Times New Roman" w:hAnsi="Times New Roman" w:cs="Times New Roman"/>
                <w:sz w:val="24"/>
                <w:szCs w:val="24"/>
                <w:lang w:eastAsia="de-DE"/>
              </w:rPr>
              <w:t>rmică și de răcire.</w:t>
            </w:r>
          </w:p>
          <w:p w14:paraId="2FEA1482" w14:textId="77777777" w:rsidR="00995DA9"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Având în vedere elaborarea analizei în anul 2016, se impune actualizarea acesteia, cu ajustarea rezultatelor la noile date statistice disponibile și alte elemente de natură tehnică, economică, financiară, pe măsură să influențeze rezultatele.</w:t>
            </w:r>
          </w:p>
        </w:tc>
      </w:tr>
      <w:tr w:rsidR="007E3B4E" w:rsidRPr="00FC577D" w14:paraId="1E7444CD" w14:textId="77777777" w:rsidTr="3771BBAF">
        <w:trPr>
          <w:trHeight w:val="74"/>
        </w:trPr>
        <w:tc>
          <w:tcPr>
            <w:tcW w:w="831" w:type="pct"/>
            <w:vMerge/>
          </w:tcPr>
          <w:p w14:paraId="5E6D6F63"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7D3FF0C"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Grupul-</w:t>
            </w:r>
            <w:proofErr w:type="spellStart"/>
            <w:r w:rsidRPr="00FC577D">
              <w:rPr>
                <w:rFonts w:ascii="Times New Roman" w:hAnsi="Times New Roman" w:cs="Times New Roman"/>
                <w:sz w:val="24"/>
                <w:szCs w:val="24"/>
                <w:lang w:eastAsia="de-DE"/>
              </w:rPr>
              <w:t>ţintă</w:t>
            </w:r>
            <w:proofErr w:type="spellEnd"/>
          </w:p>
        </w:tc>
        <w:tc>
          <w:tcPr>
            <w:tcW w:w="2877" w:type="pct"/>
          </w:tcPr>
          <w:p w14:paraId="675FF1E8"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Consumatorii de energie electrică şi termică</w:t>
            </w:r>
          </w:p>
          <w:p w14:paraId="7A7885AA"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Autoritățile </w:t>
            </w:r>
            <w:proofErr w:type="spellStart"/>
            <w:r w:rsidRPr="00FC577D">
              <w:rPr>
                <w:rFonts w:ascii="Times New Roman" w:hAnsi="Times New Roman" w:cs="Times New Roman"/>
                <w:sz w:val="24"/>
                <w:szCs w:val="24"/>
                <w:lang w:eastAsia="de-DE"/>
              </w:rPr>
              <w:t>adminitrației</w:t>
            </w:r>
            <w:proofErr w:type="spellEnd"/>
            <w:r w:rsidRPr="00FC577D">
              <w:rPr>
                <w:rFonts w:ascii="Times New Roman" w:hAnsi="Times New Roman" w:cs="Times New Roman"/>
                <w:sz w:val="24"/>
                <w:szCs w:val="24"/>
                <w:lang w:eastAsia="de-DE"/>
              </w:rPr>
              <w:t xml:space="preserve"> publice locale</w:t>
            </w:r>
          </w:p>
          <w:p w14:paraId="3EA628AF"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Producătorii, distribuitorii și furnizorii de energie termică</w:t>
            </w:r>
          </w:p>
        </w:tc>
      </w:tr>
      <w:tr w:rsidR="007E3B4E" w:rsidRPr="00FC577D" w14:paraId="06B0B084" w14:textId="77777777" w:rsidTr="3771BBAF">
        <w:trPr>
          <w:trHeight w:val="116"/>
        </w:trPr>
        <w:tc>
          <w:tcPr>
            <w:tcW w:w="831" w:type="pct"/>
            <w:vMerge/>
          </w:tcPr>
          <w:p w14:paraId="7B969857"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2CA2B9D7"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Aplicare</w:t>
            </w:r>
          </w:p>
        </w:tc>
        <w:tc>
          <w:tcPr>
            <w:tcW w:w="2877" w:type="pct"/>
          </w:tcPr>
          <w:p w14:paraId="424C97EE" w14:textId="77777777" w:rsidR="00995DA9" w:rsidRPr="00FC577D" w:rsidRDefault="00995DA9"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La nivel </w:t>
            </w:r>
            <w:proofErr w:type="spellStart"/>
            <w:r w:rsidRPr="00FC577D">
              <w:rPr>
                <w:rFonts w:ascii="Times New Roman" w:hAnsi="Times New Roman" w:cs="Times New Roman"/>
                <w:sz w:val="24"/>
                <w:szCs w:val="24"/>
                <w:lang w:eastAsia="de-DE"/>
              </w:rPr>
              <w:t>naţional</w:t>
            </w:r>
            <w:proofErr w:type="spellEnd"/>
          </w:p>
        </w:tc>
      </w:tr>
      <w:tr w:rsidR="007E3B4E" w:rsidRPr="00FC577D" w14:paraId="25345BC1" w14:textId="77777777" w:rsidTr="3771BBAF">
        <w:trPr>
          <w:trHeight w:val="75"/>
        </w:trPr>
        <w:tc>
          <w:tcPr>
            <w:tcW w:w="831" w:type="pct"/>
            <w:vMerge w:val="restart"/>
          </w:tcPr>
          <w:p w14:paraId="2735921E"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Informaţii</w:t>
            </w:r>
            <w:proofErr w:type="spellEnd"/>
            <w:r w:rsidRPr="00FC577D">
              <w:rPr>
                <w:rFonts w:ascii="Times New Roman" w:hAnsi="Times New Roman" w:cs="Times New Roman"/>
                <w:sz w:val="24"/>
                <w:szCs w:val="24"/>
                <w:lang w:eastAsia="de-DE"/>
              </w:rPr>
              <w:t xml:space="preserve"> despre implementare</w:t>
            </w:r>
          </w:p>
        </w:tc>
        <w:tc>
          <w:tcPr>
            <w:tcW w:w="1292" w:type="pct"/>
          </w:tcPr>
          <w:p w14:paraId="56B1A47D" w14:textId="77777777" w:rsidR="00D003D2" w:rsidRPr="00FC577D" w:rsidRDefault="00D003D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Activități și măsuri aferente implementării măsurii</w:t>
            </w:r>
          </w:p>
        </w:tc>
        <w:tc>
          <w:tcPr>
            <w:tcW w:w="2877" w:type="pct"/>
          </w:tcPr>
          <w:p w14:paraId="02311604"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rPr>
            </w:pPr>
            <w:r w:rsidRPr="00FC577D">
              <w:rPr>
                <w:rFonts w:ascii="Times New Roman" w:hAnsi="Times New Roman" w:cs="Times New Roman"/>
                <w:sz w:val="24"/>
                <w:szCs w:val="24"/>
              </w:rPr>
              <w:t xml:space="preserve">Actualizarea analizei de evaluare cuprinzătoare a </w:t>
            </w:r>
            <w:proofErr w:type="spellStart"/>
            <w:r w:rsidRPr="00FC577D">
              <w:rPr>
                <w:rFonts w:ascii="Times New Roman" w:hAnsi="Times New Roman" w:cs="Times New Roman"/>
                <w:sz w:val="24"/>
                <w:szCs w:val="24"/>
              </w:rPr>
              <w:t>potenţialului</w:t>
            </w:r>
            <w:proofErr w:type="spellEnd"/>
            <w:r w:rsidRPr="00FC577D">
              <w:rPr>
                <w:rFonts w:ascii="Times New Roman" w:hAnsi="Times New Roman" w:cs="Times New Roman"/>
                <w:sz w:val="24"/>
                <w:szCs w:val="24"/>
              </w:rPr>
              <w:t xml:space="preserve"> pentru aplicarea cogenerării de înaltă </w:t>
            </w:r>
            <w:proofErr w:type="spellStart"/>
            <w:r w:rsidRPr="00FC577D">
              <w:rPr>
                <w:rFonts w:ascii="Times New Roman" w:hAnsi="Times New Roman" w:cs="Times New Roman"/>
                <w:sz w:val="24"/>
                <w:szCs w:val="24"/>
              </w:rPr>
              <w:t>eficienţă</w:t>
            </w:r>
            <w:proofErr w:type="spellEnd"/>
            <w:r w:rsidRPr="00FC577D">
              <w:rPr>
                <w:rFonts w:ascii="Times New Roman" w:hAnsi="Times New Roman" w:cs="Times New Roman"/>
                <w:sz w:val="24"/>
                <w:szCs w:val="24"/>
              </w:rPr>
              <w:t xml:space="preserve"> şi a termoficării şi răcirii centralizate eficient</w:t>
            </w:r>
            <w:r w:rsidR="00183E26" w:rsidRPr="00FC577D">
              <w:rPr>
                <w:rFonts w:ascii="Times New Roman" w:hAnsi="Times New Roman" w:cs="Times New Roman"/>
                <w:sz w:val="24"/>
                <w:szCs w:val="24"/>
              </w:rPr>
              <w:t>.</w:t>
            </w:r>
          </w:p>
        </w:tc>
      </w:tr>
      <w:tr w:rsidR="007E3B4E" w:rsidRPr="00FC577D" w14:paraId="38F03086" w14:textId="77777777" w:rsidTr="3771BBAF">
        <w:trPr>
          <w:trHeight w:val="278"/>
        </w:trPr>
        <w:tc>
          <w:tcPr>
            <w:tcW w:w="831" w:type="pct"/>
            <w:vMerge/>
          </w:tcPr>
          <w:p w14:paraId="0FE634FD"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1E292CC8" w14:textId="77777777" w:rsidR="00D003D2" w:rsidRPr="00FC577D" w:rsidRDefault="00D003D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Bugetul şi sursa de </w:t>
            </w:r>
            <w:proofErr w:type="spellStart"/>
            <w:r w:rsidRPr="00FC577D">
              <w:rPr>
                <w:rFonts w:ascii="Times New Roman" w:hAnsi="Times New Roman" w:cs="Times New Roman"/>
                <w:sz w:val="24"/>
                <w:szCs w:val="24"/>
                <w:lang w:eastAsia="de-DE"/>
              </w:rPr>
              <w:t>finanţare</w:t>
            </w:r>
            <w:proofErr w:type="spellEnd"/>
          </w:p>
        </w:tc>
        <w:tc>
          <w:tcPr>
            <w:tcW w:w="2877" w:type="pct"/>
          </w:tcPr>
          <w:p w14:paraId="362FE114"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Programul bugetar: „Elaborarea politicii şi management în sectorul energ</w:t>
            </w:r>
            <w:r w:rsidR="00183E26" w:rsidRPr="00FC577D">
              <w:rPr>
                <w:rFonts w:ascii="Times New Roman" w:hAnsi="Times New Roman" w:cs="Times New Roman"/>
                <w:sz w:val="24"/>
                <w:szCs w:val="24"/>
                <w:lang w:eastAsia="de-DE"/>
              </w:rPr>
              <w:t>etic“ pentru perioada  2019-202;</w:t>
            </w:r>
          </w:p>
          <w:p w14:paraId="6201BFA1"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Bugetul Agenției pentru Eficiență Energetică pentru anii 2019 și 2020</w:t>
            </w:r>
            <w:r w:rsidR="00183E26" w:rsidRPr="00FC577D">
              <w:rPr>
                <w:rFonts w:ascii="Times New Roman" w:hAnsi="Times New Roman" w:cs="Times New Roman"/>
                <w:sz w:val="24"/>
                <w:szCs w:val="24"/>
                <w:lang w:eastAsia="de-DE"/>
              </w:rPr>
              <w:t>.</w:t>
            </w:r>
          </w:p>
        </w:tc>
      </w:tr>
      <w:tr w:rsidR="007E3B4E" w:rsidRPr="00FC577D" w14:paraId="5CF83323" w14:textId="77777777" w:rsidTr="3771BBAF">
        <w:trPr>
          <w:trHeight w:val="74"/>
        </w:trPr>
        <w:tc>
          <w:tcPr>
            <w:tcW w:w="831" w:type="pct"/>
            <w:vMerge/>
          </w:tcPr>
          <w:p w14:paraId="62A1F980"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0E9BE0A5" w14:textId="77777777" w:rsidR="00D003D2" w:rsidRPr="00FC577D" w:rsidRDefault="00D003D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w:t>
            </w:r>
            <w:proofErr w:type="spellStart"/>
            <w:r w:rsidRPr="00FC577D">
              <w:rPr>
                <w:rFonts w:ascii="Times New Roman" w:hAnsi="Times New Roman" w:cs="Times New Roman"/>
                <w:sz w:val="24"/>
                <w:szCs w:val="24"/>
                <w:lang w:eastAsia="de-DE"/>
              </w:rPr>
              <w:t>instituţia</w:t>
            </w:r>
            <w:proofErr w:type="spellEnd"/>
            <w:r w:rsidRPr="00FC577D">
              <w:rPr>
                <w:rFonts w:ascii="Times New Roman" w:hAnsi="Times New Roman" w:cs="Times New Roman"/>
                <w:sz w:val="24"/>
                <w:szCs w:val="24"/>
                <w:lang w:eastAsia="de-DE"/>
              </w:rPr>
              <w:t xml:space="preserve"> de implementare</w:t>
            </w:r>
          </w:p>
        </w:tc>
        <w:tc>
          <w:tcPr>
            <w:tcW w:w="2877" w:type="pct"/>
          </w:tcPr>
          <w:p w14:paraId="490BC2E6"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Ministerul Economiei și Infrastructurii</w:t>
            </w:r>
            <w:r w:rsidR="00183E26" w:rsidRPr="00FC577D">
              <w:rPr>
                <w:rFonts w:ascii="Times New Roman" w:hAnsi="Times New Roman" w:cs="Times New Roman"/>
                <w:sz w:val="24"/>
                <w:szCs w:val="24"/>
                <w:lang w:eastAsia="de-DE"/>
              </w:rPr>
              <w:t>,</w:t>
            </w:r>
          </w:p>
          <w:p w14:paraId="3317CD5A"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r w:rsidR="00183E26" w:rsidRPr="00FC577D">
              <w:rPr>
                <w:rFonts w:ascii="Times New Roman" w:hAnsi="Times New Roman" w:cs="Times New Roman"/>
                <w:sz w:val="24"/>
                <w:szCs w:val="24"/>
                <w:lang w:eastAsia="de-DE"/>
              </w:rPr>
              <w:t>.</w:t>
            </w:r>
          </w:p>
        </w:tc>
      </w:tr>
      <w:tr w:rsidR="007E3B4E" w:rsidRPr="00FC577D" w14:paraId="562D8B70" w14:textId="77777777" w:rsidTr="3771BBAF">
        <w:trPr>
          <w:trHeight w:val="67"/>
        </w:trPr>
        <w:tc>
          <w:tcPr>
            <w:tcW w:w="831" w:type="pct"/>
            <w:vMerge/>
          </w:tcPr>
          <w:p w14:paraId="300079F4"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F3C9CD8" w14:textId="77777777" w:rsidR="00D003D2" w:rsidRPr="00FC577D" w:rsidRDefault="00D003D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Autoritatea de monitorizare</w:t>
            </w:r>
          </w:p>
        </w:tc>
        <w:tc>
          <w:tcPr>
            <w:tcW w:w="2877" w:type="pct"/>
          </w:tcPr>
          <w:p w14:paraId="4CBB9FA2"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roofErr w:type="spellStart"/>
            <w:r w:rsidRPr="00FC577D">
              <w:rPr>
                <w:rFonts w:ascii="Times New Roman" w:hAnsi="Times New Roman" w:cs="Times New Roman"/>
                <w:sz w:val="24"/>
                <w:szCs w:val="24"/>
                <w:lang w:eastAsia="de-DE"/>
              </w:rPr>
              <w:t>Agenţia</w:t>
            </w:r>
            <w:proofErr w:type="spellEnd"/>
            <w:r w:rsidRPr="00FC577D">
              <w:rPr>
                <w:rFonts w:ascii="Times New Roman" w:hAnsi="Times New Roman" w:cs="Times New Roman"/>
                <w:sz w:val="24"/>
                <w:szCs w:val="24"/>
                <w:lang w:eastAsia="de-DE"/>
              </w:rPr>
              <w:t xml:space="preserve"> pentru </w:t>
            </w:r>
            <w:proofErr w:type="spellStart"/>
            <w:r w:rsidRPr="00FC577D">
              <w:rPr>
                <w:rFonts w:ascii="Times New Roman" w:hAnsi="Times New Roman" w:cs="Times New Roman"/>
                <w:sz w:val="24"/>
                <w:szCs w:val="24"/>
                <w:lang w:eastAsia="de-DE"/>
              </w:rPr>
              <w:t>Eficienţă</w:t>
            </w:r>
            <w:proofErr w:type="spellEnd"/>
            <w:r w:rsidRPr="00FC577D">
              <w:rPr>
                <w:rFonts w:ascii="Times New Roman" w:hAnsi="Times New Roman" w:cs="Times New Roman"/>
                <w:sz w:val="24"/>
                <w:szCs w:val="24"/>
                <w:lang w:eastAsia="de-DE"/>
              </w:rPr>
              <w:t xml:space="preserve"> Energetică</w:t>
            </w:r>
          </w:p>
        </w:tc>
      </w:tr>
      <w:tr w:rsidR="007E3B4E" w:rsidRPr="00FC577D" w14:paraId="6714356C" w14:textId="77777777" w:rsidTr="3771BBAF">
        <w:trPr>
          <w:trHeight w:val="233"/>
        </w:trPr>
        <w:tc>
          <w:tcPr>
            <w:tcW w:w="831" w:type="pct"/>
            <w:vMerge w:val="restart"/>
          </w:tcPr>
          <w:p w14:paraId="2007D7BF"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de energie</w:t>
            </w:r>
          </w:p>
        </w:tc>
        <w:tc>
          <w:tcPr>
            <w:tcW w:w="1292" w:type="pct"/>
          </w:tcPr>
          <w:p w14:paraId="0DA3B60F" w14:textId="77777777" w:rsidR="00D003D2" w:rsidRPr="00FC577D" w:rsidRDefault="00D003D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Metoda de monitorizare/măsurare a economiilor rezultante</w:t>
            </w:r>
          </w:p>
        </w:tc>
        <w:tc>
          <w:tcPr>
            <w:tcW w:w="2877" w:type="pct"/>
          </w:tcPr>
          <w:p w14:paraId="4C1F2B22" w14:textId="7735670E" w:rsidR="00D003D2" w:rsidRPr="00FC577D" w:rsidRDefault="3771BBAF" w:rsidP="3771BBAF">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r w:rsidRPr="3771BBAF">
              <w:rPr>
                <w:rFonts w:ascii="Times New Roman" w:hAnsi="Times New Roman" w:cs="Times New Roman"/>
                <w:sz w:val="24"/>
                <w:szCs w:val="24"/>
                <w:lang w:eastAsia="de-DE"/>
              </w:rPr>
              <w:t>n/a</w:t>
            </w:r>
          </w:p>
        </w:tc>
      </w:tr>
      <w:tr w:rsidR="007E3B4E" w:rsidRPr="00FC577D" w14:paraId="4ACE8B11" w14:textId="77777777" w:rsidTr="3771BBAF">
        <w:trPr>
          <w:trHeight w:val="296"/>
        </w:trPr>
        <w:tc>
          <w:tcPr>
            <w:tcW w:w="831" w:type="pct"/>
            <w:vMerge/>
          </w:tcPr>
          <w:p w14:paraId="299D8616"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50AF0910" w14:textId="77777777" w:rsidR="00D003D2" w:rsidRPr="00FC577D" w:rsidRDefault="00D003D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 xml:space="preserve">Economii prevăzute în anul 2019 </w:t>
            </w:r>
          </w:p>
        </w:tc>
        <w:tc>
          <w:tcPr>
            <w:tcW w:w="2877" w:type="pct"/>
          </w:tcPr>
          <w:p w14:paraId="6AD2C797" w14:textId="77777777" w:rsidR="00D003D2" w:rsidRPr="00FC577D" w:rsidRDefault="00D003D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7E3B4E" w:rsidRPr="00FC577D" w14:paraId="1EF4D136" w14:textId="77777777" w:rsidTr="3771BBAF">
        <w:trPr>
          <w:trHeight w:val="233"/>
        </w:trPr>
        <w:tc>
          <w:tcPr>
            <w:tcW w:w="831" w:type="pct"/>
            <w:vMerge/>
          </w:tcPr>
          <w:p w14:paraId="491D2769"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30AB5C6C" w14:textId="77777777" w:rsidR="00D003D2" w:rsidRPr="00FC577D" w:rsidRDefault="00D003D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 prevăzute în anul 2020</w:t>
            </w:r>
          </w:p>
        </w:tc>
        <w:tc>
          <w:tcPr>
            <w:tcW w:w="2877" w:type="pct"/>
          </w:tcPr>
          <w:p w14:paraId="00DFE856" w14:textId="77777777" w:rsidR="00D003D2" w:rsidRPr="00FC577D" w:rsidRDefault="00D003D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r w:rsidR="007E3B4E" w:rsidRPr="00FC577D" w14:paraId="443177D7" w14:textId="77777777" w:rsidTr="3771BBAF">
        <w:trPr>
          <w:trHeight w:val="125"/>
        </w:trPr>
        <w:tc>
          <w:tcPr>
            <w:tcW w:w="831" w:type="pct"/>
            <w:vMerge/>
          </w:tcPr>
          <w:p w14:paraId="6F5CD9ED" w14:textId="77777777" w:rsidR="00D003D2" w:rsidRPr="00FC577D" w:rsidRDefault="00D003D2" w:rsidP="00B14425">
            <w:pPr>
              <w:tabs>
                <w:tab w:val="left" w:pos="993"/>
                <w:tab w:val="left" w:pos="1440"/>
                <w:tab w:val="left" w:pos="5040"/>
                <w:tab w:val="right" w:pos="8504"/>
              </w:tabs>
              <w:spacing w:after="0" w:line="240" w:lineRule="auto"/>
              <w:jc w:val="both"/>
              <w:rPr>
                <w:rFonts w:ascii="Times New Roman" w:hAnsi="Times New Roman" w:cs="Times New Roman"/>
                <w:sz w:val="24"/>
                <w:szCs w:val="24"/>
                <w:lang w:eastAsia="de-DE"/>
              </w:rPr>
            </w:pPr>
          </w:p>
        </w:tc>
        <w:tc>
          <w:tcPr>
            <w:tcW w:w="1292" w:type="pct"/>
          </w:tcPr>
          <w:p w14:paraId="701BD098" w14:textId="77777777" w:rsidR="00D003D2" w:rsidRPr="00FC577D" w:rsidRDefault="00D003D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Economiile prevăzute în 2021</w:t>
            </w:r>
          </w:p>
        </w:tc>
        <w:tc>
          <w:tcPr>
            <w:tcW w:w="2877" w:type="pct"/>
          </w:tcPr>
          <w:p w14:paraId="31C0AC8F" w14:textId="77777777" w:rsidR="00D003D2" w:rsidRPr="00FC577D" w:rsidRDefault="00D003D2" w:rsidP="00B14425">
            <w:pPr>
              <w:tabs>
                <w:tab w:val="left" w:pos="993"/>
                <w:tab w:val="left" w:pos="1440"/>
                <w:tab w:val="left" w:pos="5040"/>
                <w:tab w:val="right" w:pos="8504"/>
              </w:tabs>
              <w:spacing w:after="0" w:line="240" w:lineRule="auto"/>
              <w:rPr>
                <w:rFonts w:ascii="Times New Roman" w:hAnsi="Times New Roman" w:cs="Times New Roman"/>
                <w:sz w:val="24"/>
                <w:szCs w:val="24"/>
                <w:lang w:eastAsia="de-DE"/>
              </w:rPr>
            </w:pPr>
            <w:r w:rsidRPr="00FC577D">
              <w:rPr>
                <w:rFonts w:ascii="Times New Roman" w:hAnsi="Times New Roman" w:cs="Times New Roman"/>
                <w:sz w:val="24"/>
                <w:szCs w:val="24"/>
                <w:lang w:eastAsia="de-DE"/>
              </w:rPr>
              <w:t>n/a</w:t>
            </w:r>
          </w:p>
        </w:tc>
      </w:tr>
    </w:tbl>
    <w:p w14:paraId="4EF7FBD7" w14:textId="77777777" w:rsidR="00D003D2" w:rsidRPr="00FC577D" w:rsidRDefault="00D003D2" w:rsidP="00B14425">
      <w:pPr>
        <w:tabs>
          <w:tab w:val="left" w:pos="993"/>
        </w:tabs>
        <w:spacing w:after="0" w:line="240" w:lineRule="auto"/>
        <w:ind w:firstLine="709"/>
        <w:jc w:val="both"/>
        <w:rPr>
          <w:rFonts w:ascii="Times New Roman" w:hAnsi="Times New Roman" w:cs="Times New Roman"/>
          <w:sz w:val="28"/>
          <w:szCs w:val="28"/>
        </w:rPr>
      </w:pPr>
    </w:p>
    <w:p w14:paraId="5E833B77" w14:textId="78E3F773" w:rsidR="00995DA9" w:rsidRPr="00695C72" w:rsidRDefault="00D003D2" w:rsidP="00695C72">
      <w:pPr>
        <w:tabs>
          <w:tab w:val="left" w:pos="993"/>
        </w:tabs>
        <w:spacing w:after="120" w:line="240" w:lineRule="auto"/>
        <w:jc w:val="center"/>
        <w:rPr>
          <w:rFonts w:ascii="Times New Roman" w:hAnsi="Times New Roman" w:cs="Times New Roman"/>
          <w:b/>
          <w:bCs/>
          <w:color w:val="000000"/>
          <w:szCs w:val="24"/>
        </w:rPr>
      </w:pPr>
      <w:r w:rsidRPr="00FC577D">
        <w:br w:type="page"/>
      </w:r>
      <w:r w:rsidR="00695C72" w:rsidRPr="00695C72">
        <w:rPr>
          <w:rFonts w:ascii="Times New Roman" w:hAnsi="Times New Roman" w:cs="Times New Roman"/>
          <w:b/>
          <w:bCs/>
          <w:sz w:val="24"/>
          <w:szCs w:val="24"/>
        </w:rPr>
        <w:lastRenderedPageBreak/>
        <w:t xml:space="preserve">Secțiunea 3.7. </w:t>
      </w:r>
      <w:r w:rsidR="00995DA9" w:rsidRPr="00695C72">
        <w:rPr>
          <w:rFonts w:ascii="Times New Roman" w:hAnsi="Times New Roman" w:cs="Times New Roman"/>
          <w:b/>
          <w:bCs/>
          <w:color w:val="000000"/>
          <w:sz w:val="24"/>
          <w:szCs w:val="28"/>
        </w:rPr>
        <w:t>Sumarul economiilor globale</w:t>
      </w:r>
      <w:r w:rsidR="00865813">
        <w:rPr>
          <w:rFonts w:ascii="Times New Roman" w:hAnsi="Times New Roman" w:cs="Times New Roman"/>
          <w:b/>
          <w:bCs/>
          <w:color w:val="000000"/>
          <w:sz w:val="24"/>
          <w:szCs w:val="28"/>
        </w:rPr>
        <w:br/>
        <w:t xml:space="preserve"> așteptate de energie primară și finală</w:t>
      </w:r>
    </w:p>
    <w:p w14:paraId="7553D5F8" w14:textId="43E9A058" w:rsidR="00995DA9" w:rsidRPr="00FC577D" w:rsidRDefault="00995DA9" w:rsidP="00C702F8">
      <w:pPr>
        <w:numPr>
          <w:ilvl w:val="0"/>
          <w:numId w:val="43"/>
        </w:numPr>
        <w:tabs>
          <w:tab w:val="left" w:pos="567"/>
          <w:tab w:val="left" w:pos="1134"/>
        </w:tabs>
        <w:spacing w:before="120" w:after="0" w:line="240" w:lineRule="auto"/>
        <w:ind w:left="0" w:firstLine="0"/>
        <w:jc w:val="both"/>
        <w:rPr>
          <w:rFonts w:ascii="Times New Roman" w:hAnsi="Times New Roman"/>
          <w:color w:val="000000"/>
          <w:sz w:val="24"/>
          <w:szCs w:val="24"/>
        </w:rPr>
      </w:pPr>
      <w:r w:rsidRPr="00FC577D">
        <w:rPr>
          <w:rFonts w:ascii="Times New Roman" w:hAnsi="Times New Roman"/>
          <w:color w:val="000000"/>
          <w:sz w:val="24"/>
          <w:szCs w:val="24"/>
        </w:rPr>
        <w:t xml:space="preserve">Sumarul economiilor de energie finală este prezentat în tabelul de mai jos. Pentru efectuarea calculelor a fost aplicată metodologia </w:t>
      </w:r>
      <w:proofErr w:type="spellStart"/>
      <w:r w:rsidRPr="00FC577D">
        <w:rPr>
          <w:rFonts w:ascii="Times New Roman" w:hAnsi="Times New Roman"/>
          <w:i/>
          <w:color w:val="000000"/>
          <w:sz w:val="24"/>
          <w:szCs w:val="24"/>
        </w:rPr>
        <w:t>bottom-up</w:t>
      </w:r>
      <w:proofErr w:type="spellEnd"/>
      <w:r w:rsidR="00C77D80">
        <w:rPr>
          <w:rFonts w:ascii="Times New Roman" w:hAnsi="Times New Roman"/>
          <w:i/>
          <w:color w:val="000000"/>
          <w:sz w:val="24"/>
          <w:szCs w:val="24"/>
        </w:rPr>
        <w:t xml:space="preserve"> (ex-ante)</w:t>
      </w:r>
      <w:r w:rsidRPr="00FC577D">
        <w:rPr>
          <w:rFonts w:ascii="Times New Roman" w:hAnsi="Times New Roman"/>
          <w:color w:val="000000"/>
          <w:sz w:val="24"/>
          <w:szCs w:val="24"/>
        </w:rPr>
        <w:t>.</w:t>
      </w:r>
    </w:p>
    <w:p w14:paraId="47F2DFCA" w14:textId="66F3AA41" w:rsidR="00C131C4" w:rsidRPr="00FC577D" w:rsidRDefault="00C131C4" w:rsidP="00C131C4">
      <w:pPr>
        <w:pStyle w:val="Legend"/>
        <w:keepNext/>
        <w:rPr>
          <w:rFonts w:ascii="Times New Roman" w:hAnsi="Times New Roman" w:cs="Times New Roman"/>
          <w:sz w:val="24"/>
        </w:rPr>
      </w:pPr>
      <w:r w:rsidRPr="00FC577D">
        <w:rPr>
          <w:rFonts w:ascii="Times New Roman" w:hAnsi="Times New Roman" w:cs="Times New Roman"/>
          <w:b/>
          <w:sz w:val="24"/>
        </w:rPr>
        <w:t xml:space="preserve">Tabel </w:t>
      </w:r>
      <w:r w:rsidRPr="00FC577D">
        <w:rPr>
          <w:rFonts w:ascii="Times New Roman" w:hAnsi="Times New Roman" w:cs="Times New Roman"/>
          <w:b/>
          <w:sz w:val="24"/>
        </w:rPr>
        <w:fldChar w:fldCharType="begin"/>
      </w:r>
      <w:r w:rsidRPr="00FC577D">
        <w:rPr>
          <w:rFonts w:ascii="Times New Roman" w:hAnsi="Times New Roman" w:cs="Times New Roman"/>
          <w:b/>
          <w:sz w:val="24"/>
        </w:rPr>
        <w:instrText xml:space="preserve"> SEQ Tabel \* ARABIC </w:instrText>
      </w:r>
      <w:r w:rsidRPr="00FC577D">
        <w:rPr>
          <w:rFonts w:ascii="Times New Roman" w:hAnsi="Times New Roman" w:cs="Times New Roman"/>
          <w:b/>
          <w:sz w:val="24"/>
        </w:rPr>
        <w:fldChar w:fldCharType="separate"/>
      </w:r>
      <w:r w:rsidR="002315CF">
        <w:rPr>
          <w:rFonts w:ascii="Times New Roman" w:hAnsi="Times New Roman" w:cs="Times New Roman"/>
          <w:b/>
          <w:noProof/>
          <w:sz w:val="24"/>
        </w:rPr>
        <w:t>39</w:t>
      </w:r>
      <w:r w:rsidRPr="00FC577D">
        <w:rPr>
          <w:rFonts w:ascii="Times New Roman" w:hAnsi="Times New Roman" w:cs="Times New Roman"/>
          <w:b/>
          <w:sz w:val="24"/>
        </w:rPr>
        <w:fldChar w:fldCharType="end"/>
      </w:r>
      <w:r w:rsidRPr="00FC577D">
        <w:rPr>
          <w:rFonts w:ascii="Times New Roman" w:hAnsi="Times New Roman" w:cs="Times New Roman"/>
          <w:sz w:val="24"/>
        </w:rPr>
        <w:t>. Sumarul economiilor de energie</w:t>
      </w:r>
      <w:r w:rsidR="00C77D80">
        <w:rPr>
          <w:rFonts w:ascii="Times New Roman" w:hAnsi="Times New Roman" w:cs="Times New Roman"/>
          <w:sz w:val="24"/>
        </w:rPr>
        <w:t xml:space="preserve"> </w:t>
      </w:r>
      <w:r w:rsidR="00D85C15">
        <w:rPr>
          <w:rFonts w:ascii="Times New Roman" w:hAnsi="Times New Roman" w:cs="Times New Roman"/>
          <w:sz w:val="24"/>
        </w:rPr>
        <w:t>finală și primară</w:t>
      </w:r>
      <w:r w:rsidR="00D85C15">
        <w:rPr>
          <w:rFonts w:ascii="Times New Roman" w:hAnsi="Times New Roman" w:cs="Times New Roman"/>
          <w:sz w:val="24"/>
          <w:vertAlign w:val="superscript"/>
        </w:rPr>
        <w:t>*</w:t>
      </w:r>
      <w:r w:rsidR="003015C1" w:rsidRPr="00CE399A">
        <w:rPr>
          <w:rFonts w:ascii="Times New Roman" w:hAnsi="Times New Roman" w:cs="Times New Roman"/>
          <w:sz w:val="24"/>
          <w:vertAlign w:val="superscrip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4"/>
        <w:gridCol w:w="1057"/>
        <w:gridCol w:w="1226"/>
        <w:gridCol w:w="1403"/>
        <w:gridCol w:w="1277"/>
      </w:tblGrid>
      <w:tr w:rsidR="00896EB8" w:rsidRPr="00CE399A" w14:paraId="6356F1E9" w14:textId="77777777" w:rsidTr="00CE399A">
        <w:trPr>
          <w:trHeight w:val="503"/>
        </w:trPr>
        <w:tc>
          <w:tcPr>
            <w:tcW w:w="2248" w:type="pct"/>
            <w:tcBorders>
              <w:top w:val="single" w:sz="12" w:space="0" w:color="auto"/>
              <w:bottom w:val="single" w:sz="12" w:space="0" w:color="auto"/>
            </w:tcBorders>
            <w:shd w:val="clear" w:color="auto" w:fill="auto"/>
            <w:vAlign w:val="center"/>
          </w:tcPr>
          <w:p w14:paraId="36FCB052" w14:textId="77777777" w:rsidR="00896EB8" w:rsidRPr="00CE399A" w:rsidRDefault="00896EB8"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Sector/</w:t>
            </w:r>
            <w:proofErr w:type="spellStart"/>
            <w:r w:rsidRPr="00CE399A">
              <w:rPr>
                <w:rFonts w:ascii="Times New Roman" w:hAnsi="Times New Roman" w:cs="Times New Roman"/>
                <w:b/>
                <w:bCs/>
              </w:rPr>
              <w:t>subsector</w:t>
            </w:r>
            <w:proofErr w:type="spellEnd"/>
          </w:p>
        </w:tc>
        <w:tc>
          <w:tcPr>
            <w:tcW w:w="586" w:type="pct"/>
            <w:tcBorders>
              <w:top w:val="single" w:sz="12" w:space="0" w:color="auto"/>
              <w:bottom w:val="single" w:sz="12" w:space="0" w:color="auto"/>
            </w:tcBorders>
            <w:shd w:val="clear" w:color="auto" w:fill="auto"/>
            <w:vAlign w:val="center"/>
          </w:tcPr>
          <w:p w14:paraId="042A23E3" w14:textId="77777777" w:rsidR="00896EB8" w:rsidRPr="00CE399A" w:rsidRDefault="00B12AB7"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Codul măsurii</w:t>
            </w:r>
          </w:p>
        </w:tc>
        <w:tc>
          <w:tcPr>
            <w:tcW w:w="680" w:type="pct"/>
            <w:tcBorders>
              <w:top w:val="single" w:sz="12" w:space="0" w:color="auto"/>
              <w:bottom w:val="single" w:sz="12" w:space="0" w:color="auto"/>
            </w:tcBorders>
            <w:shd w:val="clear" w:color="auto" w:fill="auto"/>
            <w:vAlign w:val="center"/>
          </w:tcPr>
          <w:p w14:paraId="0EC7C4D2" w14:textId="084CA5F7" w:rsidR="00896EB8" w:rsidRPr="00CE399A" w:rsidRDefault="00896EB8" w:rsidP="002E4941">
            <w:pPr>
              <w:spacing w:after="0" w:line="20" w:lineRule="atLeast"/>
              <w:ind w:left="-113" w:right="-113"/>
              <w:jc w:val="center"/>
              <w:rPr>
                <w:rFonts w:ascii="Times New Roman" w:hAnsi="Times New Roman" w:cs="Times New Roman"/>
                <w:b/>
                <w:bCs/>
              </w:rPr>
            </w:pPr>
            <w:r w:rsidRPr="00CE399A">
              <w:rPr>
                <w:rFonts w:ascii="Times New Roman" w:hAnsi="Times New Roman" w:cs="Times New Roman"/>
                <w:b/>
                <w:bCs/>
              </w:rPr>
              <w:t xml:space="preserve">Economii de energie </w:t>
            </w:r>
            <w:r w:rsidR="002E4941">
              <w:rPr>
                <w:rFonts w:ascii="Times New Roman" w:hAnsi="Times New Roman" w:cs="Times New Roman"/>
                <w:b/>
                <w:bCs/>
              </w:rPr>
              <w:t xml:space="preserve">în </w:t>
            </w:r>
            <w:r w:rsidRPr="00CE399A">
              <w:rPr>
                <w:rFonts w:ascii="Times New Roman" w:hAnsi="Times New Roman" w:cs="Times New Roman"/>
                <w:b/>
                <w:bCs/>
              </w:rPr>
              <w:t>2019 (</w:t>
            </w:r>
            <w:proofErr w:type="spellStart"/>
            <w:r w:rsidRPr="00CE399A">
              <w:rPr>
                <w:rFonts w:ascii="Times New Roman" w:hAnsi="Times New Roman" w:cs="Times New Roman"/>
                <w:b/>
                <w:bCs/>
              </w:rPr>
              <w:t>ktep</w:t>
            </w:r>
            <w:proofErr w:type="spellEnd"/>
            <w:r w:rsidRPr="00CE399A">
              <w:rPr>
                <w:rFonts w:ascii="Times New Roman" w:hAnsi="Times New Roman" w:cs="Times New Roman"/>
                <w:b/>
                <w:bCs/>
              </w:rPr>
              <w:t>)</w:t>
            </w:r>
          </w:p>
        </w:tc>
        <w:tc>
          <w:tcPr>
            <w:tcW w:w="778" w:type="pct"/>
            <w:tcBorders>
              <w:top w:val="single" w:sz="12" w:space="0" w:color="auto"/>
              <w:bottom w:val="single" w:sz="12" w:space="0" w:color="auto"/>
            </w:tcBorders>
            <w:shd w:val="clear" w:color="auto" w:fill="auto"/>
            <w:vAlign w:val="center"/>
          </w:tcPr>
          <w:p w14:paraId="51A32394" w14:textId="6069A143" w:rsidR="00896EB8" w:rsidRPr="00CE399A" w:rsidRDefault="00896EB8" w:rsidP="00CE399A">
            <w:pPr>
              <w:spacing w:after="0" w:line="20" w:lineRule="atLeast"/>
              <w:jc w:val="center"/>
              <w:rPr>
                <w:rFonts w:ascii="Times New Roman" w:hAnsi="Times New Roman" w:cs="Times New Roman"/>
                <w:b/>
                <w:bCs/>
                <w:highlight w:val="yellow"/>
              </w:rPr>
            </w:pPr>
            <w:r w:rsidRPr="00CE399A">
              <w:rPr>
                <w:rFonts w:ascii="Times New Roman" w:hAnsi="Times New Roman" w:cs="Times New Roman"/>
                <w:b/>
                <w:bCs/>
              </w:rPr>
              <w:t xml:space="preserve">Economii de energie </w:t>
            </w:r>
            <w:r w:rsidR="002E4941">
              <w:rPr>
                <w:rFonts w:ascii="Times New Roman" w:hAnsi="Times New Roman" w:cs="Times New Roman"/>
                <w:b/>
                <w:bCs/>
              </w:rPr>
              <w:t xml:space="preserve">în </w:t>
            </w:r>
            <w:r w:rsidRPr="00CE399A">
              <w:rPr>
                <w:rFonts w:ascii="Times New Roman" w:hAnsi="Times New Roman" w:cs="Times New Roman"/>
                <w:b/>
                <w:bCs/>
              </w:rPr>
              <w:t>2020 (</w:t>
            </w:r>
            <w:proofErr w:type="spellStart"/>
            <w:r w:rsidRPr="00CE399A">
              <w:rPr>
                <w:rFonts w:ascii="Times New Roman" w:hAnsi="Times New Roman" w:cs="Times New Roman"/>
                <w:b/>
                <w:bCs/>
              </w:rPr>
              <w:t>ktep</w:t>
            </w:r>
            <w:proofErr w:type="spellEnd"/>
            <w:r w:rsidRPr="00CE399A">
              <w:rPr>
                <w:rFonts w:ascii="Times New Roman" w:hAnsi="Times New Roman" w:cs="Times New Roman"/>
                <w:b/>
                <w:bCs/>
              </w:rPr>
              <w:t>)</w:t>
            </w:r>
          </w:p>
        </w:tc>
        <w:tc>
          <w:tcPr>
            <w:tcW w:w="708" w:type="pct"/>
            <w:tcBorders>
              <w:top w:val="single" w:sz="12" w:space="0" w:color="auto"/>
              <w:bottom w:val="single" w:sz="12" w:space="0" w:color="auto"/>
            </w:tcBorders>
            <w:shd w:val="clear" w:color="auto" w:fill="auto"/>
            <w:vAlign w:val="center"/>
          </w:tcPr>
          <w:p w14:paraId="5E01D2BD" w14:textId="342AABDC" w:rsidR="00896EB8" w:rsidRPr="00CE399A" w:rsidRDefault="00896EB8" w:rsidP="002E4941">
            <w:pPr>
              <w:spacing w:after="0" w:line="20" w:lineRule="atLeast"/>
              <w:ind w:left="-57" w:right="-57"/>
              <w:jc w:val="center"/>
              <w:rPr>
                <w:rFonts w:ascii="Times New Roman" w:hAnsi="Times New Roman" w:cs="Times New Roman"/>
                <w:b/>
                <w:bCs/>
                <w:highlight w:val="yellow"/>
              </w:rPr>
            </w:pPr>
            <w:r w:rsidRPr="00CE399A">
              <w:rPr>
                <w:rFonts w:ascii="Times New Roman" w:hAnsi="Times New Roman" w:cs="Times New Roman"/>
                <w:b/>
                <w:bCs/>
              </w:rPr>
              <w:t xml:space="preserve">Economii de energie </w:t>
            </w:r>
            <w:r w:rsidR="002E4941">
              <w:rPr>
                <w:rFonts w:ascii="Times New Roman" w:hAnsi="Times New Roman" w:cs="Times New Roman"/>
                <w:b/>
                <w:bCs/>
              </w:rPr>
              <w:t xml:space="preserve">în </w:t>
            </w:r>
            <w:r w:rsidRPr="00CE399A">
              <w:rPr>
                <w:rFonts w:ascii="Times New Roman" w:hAnsi="Times New Roman" w:cs="Times New Roman"/>
                <w:b/>
                <w:bCs/>
              </w:rPr>
              <w:t>2021 (</w:t>
            </w:r>
            <w:proofErr w:type="spellStart"/>
            <w:r w:rsidRPr="00CE399A">
              <w:rPr>
                <w:rFonts w:ascii="Times New Roman" w:hAnsi="Times New Roman" w:cs="Times New Roman"/>
                <w:b/>
                <w:bCs/>
              </w:rPr>
              <w:t>ktep</w:t>
            </w:r>
            <w:proofErr w:type="spellEnd"/>
            <w:r w:rsidRPr="00CE399A">
              <w:rPr>
                <w:rFonts w:ascii="Times New Roman" w:hAnsi="Times New Roman" w:cs="Times New Roman"/>
                <w:b/>
                <w:bCs/>
              </w:rPr>
              <w:t>)</w:t>
            </w:r>
          </w:p>
        </w:tc>
      </w:tr>
      <w:tr w:rsidR="00CE399A" w:rsidRPr="00CE399A" w14:paraId="44E96177" w14:textId="77777777" w:rsidTr="00846233">
        <w:trPr>
          <w:trHeight w:val="454"/>
        </w:trPr>
        <w:tc>
          <w:tcPr>
            <w:tcW w:w="2834" w:type="pct"/>
            <w:gridSpan w:val="2"/>
            <w:tcBorders>
              <w:top w:val="single" w:sz="12" w:space="0" w:color="auto"/>
              <w:bottom w:val="single" w:sz="12" w:space="0" w:color="auto"/>
            </w:tcBorders>
            <w:shd w:val="clear" w:color="auto" w:fill="auto"/>
            <w:vAlign w:val="center"/>
          </w:tcPr>
          <w:p w14:paraId="4D16AC41" w14:textId="25059E15" w:rsidR="00CE399A" w:rsidRPr="00CE399A" w:rsidRDefault="00CE399A" w:rsidP="00CE399A">
            <w:pPr>
              <w:spacing w:after="0" w:line="20" w:lineRule="atLeast"/>
              <w:jc w:val="center"/>
              <w:rPr>
                <w:rFonts w:ascii="Times New Roman" w:hAnsi="Times New Roman" w:cs="Times New Roman"/>
              </w:rPr>
            </w:pPr>
            <w:r w:rsidRPr="00CE399A">
              <w:rPr>
                <w:rFonts w:ascii="Times New Roman" w:hAnsi="Times New Roman" w:cs="Times New Roman"/>
                <w:b/>
                <w:bCs/>
              </w:rPr>
              <w:t>Măsurile individuale orizontale</w:t>
            </w:r>
          </w:p>
        </w:tc>
        <w:tc>
          <w:tcPr>
            <w:tcW w:w="680" w:type="pct"/>
            <w:tcBorders>
              <w:top w:val="single" w:sz="12" w:space="0" w:color="auto"/>
              <w:bottom w:val="single" w:sz="12" w:space="0" w:color="auto"/>
            </w:tcBorders>
            <w:shd w:val="clear" w:color="auto" w:fill="DEEAF6" w:themeFill="accent1" w:themeFillTint="33"/>
            <w:vAlign w:val="center"/>
          </w:tcPr>
          <w:p w14:paraId="38F0A0F5" w14:textId="77777777" w:rsidR="00CE399A" w:rsidRPr="00CE399A" w:rsidRDefault="00CE399A"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n/a</w:t>
            </w:r>
          </w:p>
        </w:tc>
        <w:tc>
          <w:tcPr>
            <w:tcW w:w="778" w:type="pct"/>
            <w:tcBorders>
              <w:top w:val="single" w:sz="12" w:space="0" w:color="auto"/>
              <w:bottom w:val="single" w:sz="12" w:space="0" w:color="auto"/>
            </w:tcBorders>
            <w:shd w:val="clear" w:color="auto" w:fill="DEEAF6" w:themeFill="accent1" w:themeFillTint="33"/>
            <w:vAlign w:val="center"/>
          </w:tcPr>
          <w:p w14:paraId="1329E0AC" w14:textId="77777777" w:rsidR="00CE399A" w:rsidRPr="00CE399A" w:rsidRDefault="00CE399A"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n/a</w:t>
            </w:r>
          </w:p>
        </w:tc>
        <w:tc>
          <w:tcPr>
            <w:tcW w:w="708" w:type="pct"/>
            <w:tcBorders>
              <w:top w:val="single" w:sz="12" w:space="0" w:color="auto"/>
              <w:bottom w:val="single" w:sz="12" w:space="0" w:color="auto"/>
            </w:tcBorders>
            <w:shd w:val="clear" w:color="auto" w:fill="DEEAF6" w:themeFill="accent1" w:themeFillTint="33"/>
            <w:vAlign w:val="center"/>
          </w:tcPr>
          <w:p w14:paraId="5A487B70" w14:textId="77777777" w:rsidR="00CE399A" w:rsidRPr="00CE399A" w:rsidRDefault="00CE399A"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n/a</w:t>
            </w:r>
          </w:p>
        </w:tc>
      </w:tr>
      <w:tr w:rsidR="005B3D8D" w:rsidRPr="00CE399A" w14:paraId="2A721167" w14:textId="77777777" w:rsidTr="00D85C15">
        <w:trPr>
          <w:trHeight w:val="125"/>
        </w:trPr>
        <w:tc>
          <w:tcPr>
            <w:tcW w:w="2248" w:type="pct"/>
            <w:tcBorders>
              <w:top w:val="single" w:sz="12" w:space="0" w:color="auto"/>
            </w:tcBorders>
            <w:shd w:val="clear" w:color="auto" w:fill="auto"/>
          </w:tcPr>
          <w:p w14:paraId="6A9C50D5" w14:textId="77777777" w:rsidR="005B3D8D" w:rsidRPr="00CE399A" w:rsidRDefault="005B3D8D" w:rsidP="00CE399A">
            <w:pPr>
              <w:spacing w:after="0" w:line="20" w:lineRule="atLeast"/>
              <w:rPr>
                <w:rFonts w:ascii="Times New Roman" w:hAnsi="Times New Roman" w:cs="Times New Roman"/>
              </w:rPr>
            </w:pPr>
            <w:r w:rsidRPr="00CE399A">
              <w:rPr>
                <w:rFonts w:ascii="Times New Roman" w:hAnsi="Times New Roman" w:cs="Times New Roman"/>
              </w:rPr>
              <w:t>Consolidarea capacităților managerilor energetici raionali</w:t>
            </w:r>
          </w:p>
        </w:tc>
        <w:tc>
          <w:tcPr>
            <w:tcW w:w="586" w:type="pct"/>
            <w:tcBorders>
              <w:top w:val="single" w:sz="12" w:space="0" w:color="auto"/>
            </w:tcBorders>
            <w:shd w:val="clear" w:color="auto" w:fill="DEEAF6" w:themeFill="accent1" w:themeFillTint="33"/>
            <w:vAlign w:val="center"/>
          </w:tcPr>
          <w:p w14:paraId="0AE5CF46"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H.1.</w:t>
            </w:r>
          </w:p>
        </w:tc>
        <w:tc>
          <w:tcPr>
            <w:tcW w:w="680" w:type="pct"/>
            <w:tcBorders>
              <w:top w:val="single" w:sz="12" w:space="0" w:color="auto"/>
            </w:tcBorders>
            <w:shd w:val="clear" w:color="auto" w:fill="DEEAF6" w:themeFill="accent1" w:themeFillTint="33"/>
            <w:vAlign w:val="center"/>
          </w:tcPr>
          <w:p w14:paraId="6B1F43CE"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tcBorders>
              <w:top w:val="single" w:sz="12" w:space="0" w:color="auto"/>
            </w:tcBorders>
            <w:shd w:val="clear" w:color="auto" w:fill="DEEAF6" w:themeFill="accent1" w:themeFillTint="33"/>
            <w:vAlign w:val="center"/>
          </w:tcPr>
          <w:p w14:paraId="6D3069FC"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tcBorders>
              <w:top w:val="single" w:sz="12" w:space="0" w:color="auto"/>
            </w:tcBorders>
            <w:shd w:val="clear" w:color="auto" w:fill="DEEAF6" w:themeFill="accent1" w:themeFillTint="33"/>
            <w:vAlign w:val="center"/>
          </w:tcPr>
          <w:p w14:paraId="3DCE34D6"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5B3D8D" w:rsidRPr="00CE399A" w14:paraId="65A46AEE" w14:textId="77777777" w:rsidTr="00D85C15">
        <w:trPr>
          <w:trHeight w:val="79"/>
        </w:trPr>
        <w:tc>
          <w:tcPr>
            <w:tcW w:w="2248" w:type="pct"/>
            <w:shd w:val="clear" w:color="auto" w:fill="auto"/>
          </w:tcPr>
          <w:p w14:paraId="1B8DEB56" w14:textId="77777777" w:rsidR="005B3D8D" w:rsidRPr="00CE399A" w:rsidRDefault="005B3D8D" w:rsidP="00CE399A">
            <w:pPr>
              <w:spacing w:after="0" w:line="20" w:lineRule="atLeast"/>
              <w:rPr>
                <w:rFonts w:ascii="Times New Roman" w:hAnsi="Times New Roman" w:cs="Times New Roman"/>
              </w:rPr>
            </w:pPr>
            <w:r w:rsidRPr="00CE399A">
              <w:rPr>
                <w:rFonts w:ascii="Times New Roman" w:hAnsi="Times New Roman" w:cs="Times New Roman"/>
              </w:rPr>
              <w:t xml:space="preserve">Evaluarea  </w:t>
            </w:r>
            <w:proofErr w:type="spellStart"/>
            <w:r w:rsidRPr="00CE399A">
              <w:rPr>
                <w:rFonts w:ascii="Times New Roman" w:hAnsi="Times New Roman" w:cs="Times New Roman"/>
              </w:rPr>
              <w:t>potenţialului</w:t>
            </w:r>
            <w:proofErr w:type="spellEnd"/>
            <w:r w:rsidRPr="00CE399A">
              <w:rPr>
                <w:rFonts w:ascii="Times New Roman" w:hAnsi="Times New Roman" w:cs="Times New Roman"/>
              </w:rPr>
              <w:t xml:space="preserve"> național de eficiență energetică </w:t>
            </w:r>
          </w:p>
        </w:tc>
        <w:tc>
          <w:tcPr>
            <w:tcW w:w="586" w:type="pct"/>
            <w:shd w:val="clear" w:color="auto" w:fill="DEEAF6" w:themeFill="accent1" w:themeFillTint="33"/>
            <w:vAlign w:val="center"/>
          </w:tcPr>
          <w:p w14:paraId="2122AAE2"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H.2.</w:t>
            </w:r>
          </w:p>
        </w:tc>
        <w:tc>
          <w:tcPr>
            <w:tcW w:w="680" w:type="pct"/>
            <w:shd w:val="clear" w:color="auto" w:fill="DEEAF6" w:themeFill="accent1" w:themeFillTint="33"/>
            <w:vAlign w:val="center"/>
          </w:tcPr>
          <w:p w14:paraId="1714927F"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shd w:val="clear" w:color="auto" w:fill="DEEAF6" w:themeFill="accent1" w:themeFillTint="33"/>
            <w:vAlign w:val="center"/>
          </w:tcPr>
          <w:p w14:paraId="06076DFE"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shd w:val="clear" w:color="auto" w:fill="DEEAF6" w:themeFill="accent1" w:themeFillTint="33"/>
            <w:vAlign w:val="center"/>
          </w:tcPr>
          <w:p w14:paraId="673C1F61"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5B3D8D" w:rsidRPr="00CE399A" w14:paraId="57ED2176" w14:textId="77777777" w:rsidTr="00D85C15">
        <w:trPr>
          <w:trHeight w:val="79"/>
        </w:trPr>
        <w:tc>
          <w:tcPr>
            <w:tcW w:w="2248" w:type="pct"/>
            <w:shd w:val="clear" w:color="auto" w:fill="auto"/>
          </w:tcPr>
          <w:p w14:paraId="5A31631A" w14:textId="77777777" w:rsidR="005B3D8D" w:rsidRPr="00CE399A" w:rsidRDefault="005B3D8D" w:rsidP="00CE399A">
            <w:pPr>
              <w:spacing w:after="0" w:line="20" w:lineRule="atLeast"/>
              <w:rPr>
                <w:rFonts w:ascii="Times New Roman" w:hAnsi="Times New Roman" w:cs="Times New Roman"/>
              </w:rPr>
            </w:pPr>
            <w:r w:rsidRPr="00CE399A">
              <w:rPr>
                <w:rFonts w:ascii="Times New Roman" w:hAnsi="Times New Roman" w:cs="Times New Roman"/>
              </w:rPr>
              <w:t xml:space="preserve">Elaborarea și aprobarea cadrului juridic secundar aferent Legii cu privire la </w:t>
            </w:r>
            <w:proofErr w:type="spellStart"/>
            <w:r w:rsidRPr="00CE399A">
              <w:rPr>
                <w:rFonts w:ascii="Times New Roman" w:hAnsi="Times New Roman" w:cs="Times New Roman"/>
              </w:rPr>
              <w:t>eficienţa</w:t>
            </w:r>
            <w:proofErr w:type="spellEnd"/>
            <w:r w:rsidRPr="00CE399A">
              <w:rPr>
                <w:rFonts w:ascii="Times New Roman" w:hAnsi="Times New Roman" w:cs="Times New Roman"/>
              </w:rPr>
              <w:t xml:space="preserve"> energetică</w:t>
            </w:r>
          </w:p>
        </w:tc>
        <w:tc>
          <w:tcPr>
            <w:tcW w:w="586" w:type="pct"/>
            <w:shd w:val="clear" w:color="auto" w:fill="DEEAF6" w:themeFill="accent1" w:themeFillTint="33"/>
            <w:vAlign w:val="center"/>
          </w:tcPr>
          <w:p w14:paraId="205ECAAA"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H.3.</w:t>
            </w:r>
          </w:p>
        </w:tc>
        <w:tc>
          <w:tcPr>
            <w:tcW w:w="680" w:type="pct"/>
            <w:shd w:val="clear" w:color="auto" w:fill="DEEAF6" w:themeFill="accent1" w:themeFillTint="33"/>
            <w:vAlign w:val="center"/>
          </w:tcPr>
          <w:p w14:paraId="2496B924"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shd w:val="clear" w:color="auto" w:fill="DEEAF6" w:themeFill="accent1" w:themeFillTint="33"/>
            <w:vAlign w:val="center"/>
          </w:tcPr>
          <w:p w14:paraId="1097EA31"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shd w:val="clear" w:color="auto" w:fill="DEEAF6" w:themeFill="accent1" w:themeFillTint="33"/>
            <w:vAlign w:val="center"/>
          </w:tcPr>
          <w:p w14:paraId="69F2A1C3"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5B3D8D" w:rsidRPr="00CE399A" w14:paraId="4DE7A639" w14:textId="77777777" w:rsidTr="00D85C15">
        <w:trPr>
          <w:trHeight w:val="79"/>
        </w:trPr>
        <w:tc>
          <w:tcPr>
            <w:tcW w:w="2248" w:type="pct"/>
            <w:shd w:val="clear" w:color="auto" w:fill="auto"/>
          </w:tcPr>
          <w:p w14:paraId="323A64FD" w14:textId="77777777" w:rsidR="005B3D8D" w:rsidRPr="00CE399A" w:rsidRDefault="005B3D8D" w:rsidP="00CE399A">
            <w:pPr>
              <w:spacing w:after="0" w:line="20" w:lineRule="atLeast"/>
              <w:rPr>
                <w:rFonts w:ascii="Times New Roman" w:hAnsi="Times New Roman" w:cs="Times New Roman"/>
              </w:rPr>
            </w:pPr>
            <w:r w:rsidRPr="00CE399A">
              <w:rPr>
                <w:rFonts w:ascii="Times New Roman" w:hAnsi="Times New Roman" w:cs="Times New Roman"/>
              </w:rPr>
              <w:t xml:space="preserve">Implementarea instrumentului de M&amp;V a economiilor de energie (metoda </w:t>
            </w:r>
            <w:proofErr w:type="spellStart"/>
            <w:r w:rsidRPr="00CE399A">
              <w:rPr>
                <w:rFonts w:ascii="Times New Roman" w:hAnsi="Times New Roman" w:cs="Times New Roman"/>
              </w:rPr>
              <w:t>bottom-up</w:t>
            </w:r>
            <w:proofErr w:type="spellEnd"/>
            <w:r w:rsidRPr="00CE399A">
              <w:rPr>
                <w:rFonts w:ascii="Times New Roman" w:hAnsi="Times New Roman" w:cs="Times New Roman"/>
              </w:rPr>
              <w:t>)</w:t>
            </w:r>
          </w:p>
        </w:tc>
        <w:tc>
          <w:tcPr>
            <w:tcW w:w="586" w:type="pct"/>
            <w:shd w:val="clear" w:color="auto" w:fill="DEEAF6" w:themeFill="accent1" w:themeFillTint="33"/>
            <w:vAlign w:val="center"/>
          </w:tcPr>
          <w:p w14:paraId="2A0C8224"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H.4.</w:t>
            </w:r>
          </w:p>
        </w:tc>
        <w:tc>
          <w:tcPr>
            <w:tcW w:w="680" w:type="pct"/>
            <w:shd w:val="clear" w:color="auto" w:fill="DEEAF6" w:themeFill="accent1" w:themeFillTint="33"/>
            <w:vAlign w:val="center"/>
          </w:tcPr>
          <w:p w14:paraId="2A23A53E"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shd w:val="clear" w:color="auto" w:fill="DEEAF6" w:themeFill="accent1" w:themeFillTint="33"/>
            <w:vAlign w:val="center"/>
          </w:tcPr>
          <w:p w14:paraId="65680CCD"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shd w:val="clear" w:color="auto" w:fill="DEEAF6" w:themeFill="accent1" w:themeFillTint="33"/>
            <w:vAlign w:val="center"/>
          </w:tcPr>
          <w:p w14:paraId="29BF2E26"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5B3D8D" w:rsidRPr="00CE399A" w14:paraId="4EBD5FF7" w14:textId="77777777" w:rsidTr="00D85C15">
        <w:trPr>
          <w:trHeight w:val="134"/>
        </w:trPr>
        <w:tc>
          <w:tcPr>
            <w:tcW w:w="2248" w:type="pct"/>
            <w:shd w:val="clear" w:color="auto" w:fill="auto"/>
          </w:tcPr>
          <w:p w14:paraId="5EFBF283" w14:textId="7EBE1118" w:rsidR="005B3D8D" w:rsidRPr="00CE399A" w:rsidRDefault="005B3D8D" w:rsidP="00CE399A">
            <w:pPr>
              <w:spacing w:after="0" w:line="20" w:lineRule="atLeast"/>
              <w:rPr>
                <w:rFonts w:ascii="Times New Roman" w:hAnsi="Times New Roman" w:cs="Times New Roman"/>
              </w:rPr>
            </w:pPr>
            <w:r w:rsidRPr="00CE399A">
              <w:rPr>
                <w:rFonts w:ascii="Times New Roman" w:hAnsi="Times New Roman" w:cs="Times New Roman"/>
              </w:rPr>
              <w:t>Promovarea CPE și a companiilor de servicii energetice</w:t>
            </w:r>
          </w:p>
        </w:tc>
        <w:tc>
          <w:tcPr>
            <w:tcW w:w="586" w:type="pct"/>
            <w:shd w:val="clear" w:color="auto" w:fill="DEEAF6" w:themeFill="accent1" w:themeFillTint="33"/>
            <w:vAlign w:val="center"/>
          </w:tcPr>
          <w:p w14:paraId="1BEB821A"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H.5.</w:t>
            </w:r>
          </w:p>
        </w:tc>
        <w:tc>
          <w:tcPr>
            <w:tcW w:w="680" w:type="pct"/>
            <w:shd w:val="clear" w:color="auto" w:fill="DEEAF6" w:themeFill="accent1" w:themeFillTint="33"/>
            <w:vAlign w:val="center"/>
          </w:tcPr>
          <w:p w14:paraId="7035E54A"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shd w:val="clear" w:color="auto" w:fill="DEEAF6" w:themeFill="accent1" w:themeFillTint="33"/>
            <w:vAlign w:val="center"/>
          </w:tcPr>
          <w:p w14:paraId="37034A1B"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shd w:val="clear" w:color="auto" w:fill="DEEAF6" w:themeFill="accent1" w:themeFillTint="33"/>
            <w:vAlign w:val="center"/>
          </w:tcPr>
          <w:p w14:paraId="0DBECC2C"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5B3D8D" w:rsidRPr="00CE399A" w14:paraId="17622530" w14:textId="77777777" w:rsidTr="00D85C15">
        <w:trPr>
          <w:trHeight w:val="79"/>
        </w:trPr>
        <w:tc>
          <w:tcPr>
            <w:tcW w:w="2248" w:type="pct"/>
            <w:shd w:val="clear" w:color="auto" w:fill="auto"/>
          </w:tcPr>
          <w:p w14:paraId="2993D474" w14:textId="77777777" w:rsidR="005B3D8D" w:rsidRPr="00CE399A" w:rsidRDefault="005B3D8D" w:rsidP="00CE399A">
            <w:pPr>
              <w:spacing w:after="0" w:line="20" w:lineRule="atLeast"/>
              <w:rPr>
                <w:rFonts w:ascii="Times New Roman" w:hAnsi="Times New Roman" w:cs="Times New Roman"/>
              </w:rPr>
            </w:pPr>
            <w:r w:rsidRPr="00CE399A">
              <w:rPr>
                <w:rFonts w:ascii="Times New Roman" w:hAnsi="Times New Roman" w:cs="Times New Roman"/>
              </w:rPr>
              <w:t xml:space="preserve">Instruire şi formare, inclusiv programe de </w:t>
            </w:r>
            <w:proofErr w:type="spellStart"/>
            <w:r w:rsidRPr="00CE399A">
              <w:rPr>
                <w:rFonts w:ascii="Times New Roman" w:hAnsi="Times New Roman" w:cs="Times New Roman"/>
              </w:rPr>
              <w:t>consultanţă</w:t>
            </w:r>
            <w:proofErr w:type="spellEnd"/>
            <w:r w:rsidRPr="00CE399A">
              <w:rPr>
                <w:rFonts w:ascii="Times New Roman" w:hAnsi="Times New Roman" w:cs="Times New Roman"/>
              </w:rPr>
              <w:t xml:space="preserve"> în domeniul energetic, activități de sensibilizare</w:t>
            </w:r>
          </w:p>
        </w:tc>
        <w:tc>
          <w:tcPr>
            <w:tcW w:w="586" w:type="pct"/>
            <w:shd w:val="clear" w:color="auto" w:fill="DEEAF6" w:themeFill="accent1" w:themeFillTint="33"/>
            <w:vAlign w:val="center"/>
          </w:tcPr>
          <w:p w14:paraId="4AB0A365"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H.6.</w:t>
            </w:r>
          </w:p>
        </w:tc>
        <w:tc>
          <w:tcPr>
            <w:tcW w:w="680" w:type="pct"/>
            <w:shd w:val="clear" w:color="auto" w:fill="DEEAF6" w:themeFill="accent1" w:themeFillTint="33"/>
            <w:vAlign w:val="center"/>
          </w:tcPr>
          <w:p w14:paraId="44D9B6BA"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shd w:val="clear" w:color="auto" w:fill="DEEAF6" w:themeFill="accent1" w:themeFillTint="33"/>
            <w:vAlign w:val="center"/>
          </w:tcPr>
          <w:p w14:paraId="211AB89C"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shd w:val="clear" w:color="auto" w:fill="DEEAF6" w:themeFill="accent1" w:themeFillTint="33"/>
            <w:vAlign w:val="center"/>
          </w:tcPr>
          <w:p w14:paraId="000FE7CE"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5B3D8D" w:rsidRPr="00CE399A" w14:paraId="1F33D079" w14:textId="77777777" w:rsidTr="00D85C15">
        <w:trPr>
          <w:trHeight w:val="79"/>
        </w:trPr>
        <w:tc>
          <w:tcPr>
            <w:tcW w:w="2248" w:type="pct"/>
            <w:shd w:val="clear" w:color="auto" w:fill="auto"/>
          </w:tcPr>
          <w:p w14:paraId="05863C07" w14:textId="77777777" w:rsidR="005B3D8D" w:rsidRPr="00CE399A" w:rsidRDefault="005B3D8D" w:rsidP="00CE399A">
            <w:pPr>
              <w:spacing w:after="0" w:line="20" w:lineRule="atLeast"/>
              <w:rPr>
                <w:rFonts w:ascii="Times New Roman" w:hAnsi="Times New Roman" w:cs="Times New Roman"/>
              </w:rPr>
            </w:pPr>
            <w:r w:rsidRPr="00CE399A">
              <w:rPr>
                <w:rFonts w:ascii="Times New Roman" w:hAnsi="Times New Roman" w:cs="Times New Roman"/>
              </w:rPr>
              <w:t>Elaborarea auditurilor energetice de către companiile mari</w:t>
            </w:r>
          </w:p>
        </w:tc>
        <w:tc>
          <w:tcPr>
            <w:tcW w:w="586" w:type="pct"/>
            <w:shd w:val="clear" w:color="auto" w:fill="DEEAF6" w:themeFill="accent1" w:themeFillTint="33"/>
            <w:vAlign w:val="center"/>
          </w:tcPr>
          <w:p w14:paraId="44383AE4"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H.7.</w:t>
            </w:r>
          </w:p>
        </w:tc>
        <w:tc>
          <w:tcPr>
            <w:tcW w:w="680" w:type="pct"/>
            <w:shd w:val="clear" w:color="auto" w:fill="DEEAF6" w:themeFill="accent1" w:themeFillTint="33"/>
            <w:vAlign w:val="center"/>
          </w:tcPr>
          <w:p w14:paraId="50477EEA"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shd w:val="clear" w:color="auto" w:fill="DEEAF6" w:themeFill="accent1" w:themeFillTint="33"/>
            <w:vAlign w:val="center"/>
          </w:tcPr>
          <w:p w14:paraId="7445ECE1"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shd w:val="clear" w:color="auto" w:fill="DEEAF6" w:themeFill="accent1" w:themeFillTint="33"/>
            <w:vAlign w:val="center"/>
          </w:tcPr>
          <w:p w14:paraId="5966DA30"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5B3D8D" w:rsidRPr="00CE399A" w14:paraId="070E8387" w14:textId="77777777" w:rsidTr="00D85C15">
        <w:trPr>
          <w:trHeight w:val="79"/>
        </w:trPr>
        <w:tc>
          <w:tcPr>
            <w:tcW w:w="2248" w:type="pct"/>
            <w:tcBorders>
              <w:bottom w:val="single" w:sz="4" w:space="0" w:color="auto"/>
            </w:tcBorders>
            <w:shd w:val="clear" w:color="auto" w:fill="auto"/>
          </w:tcPr>
          <w:p w14:paraId="553C48BB" w14:textId="77777777" w:rsidR="005B3D8D" w:rsidRPr="00CE399A" w:rsidRDefault="005B3D8D" w:rsidP="00CE399A">
            <w:pPr>
              <w:spacing w:after="0" w:line="20" w:lineRule="atLeast"/>
              <w:rPr>
                <w:rFonts w:ascii="Times New Roman" w:hAnsi="Times New Roman" w:cs="Times New Roman"/>
              </w:rPr>
            </w:pPr>
            <w:r w:rsidRPr="00CE399A">
              <w:rPr>
                <w:rFonts w:ascii="Times New Roman" w:hAnsi="Times New Roman" w:cs="Times New Roman"/>
              </w:rPr>
              <w:t>Evalua potențialul de eficiență energetică al rețelelor electrice</w:t>
            </w:r>
          </w:p>
        </w:tc>
        <w:tc>
          <w:tcPr>
            <w:tcW w:w="586" w:type="pct"/>
            <w:tcBorders>
              <w:bottom w:val="single" w:sz="4" w:space="0" w:color="auto"/>
            </w:tcBorders>
            <w:shd w:val="clear" w:color="auto" w:fill="DEEAF6" w:themeFill="accent1" w:themeFillTint="33"/>
            <w:vAlign w:val="center"/>
          </w:tcPr>
          <w:p w14:paraId="28007CDB"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H.8.</w:t>
            </w:r>
          </w:p>
        </w:tc>
        <w:tc>
          <w:tcPr>
            <w:tcW w:w="680" w:type="pct"/>
            <w:tcBorders>
              <w:bottom w:val="single" w:sz="4" w:space="0" w:color="auto"/>
            </w:tcBorders>
            <w:shd w:val="clear" w:color="auto" w:fill="DEEAF6" w:themeFill="accent1" w:themeFillTint="33"/>
            <w:vAlign w:val="center"/>
          </w:tcPr>
          <w:p w14:paraId="477123BF"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tcBorders>
              <w:bottom w:val="single" w:sz="4" w:space="0" w:color="auto"/>
            </w:tcBorders>
            <w:shd w:val="clear" w:color="auto" w:fill="DEEAF6" w:themeFill="accent1" w:themeFillTint="33"/>
            <w:vAlign w:val="center"/>
          </w:tcPr>
          <w:p w14:paraId="6A18809B"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tcBorders>
              <w:bottom w:val="single" w:sz="4" w:space="0" w:color="auto"/>
            </w:tcBorders>
            <w:shd w:val="clear" w:color="auto" w:fill="DEEAF6" w:themeFill="accent1" w:themeFillTint="33"/>
            <w:vAlign w:val="center"/>
          </w:tcPr>
          <w:p w14:paraId="3145DA7A"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605AD8" w:rsidRPr="00CE399A" w14:paraId="640976FA" w14:textId="77777777" w:rsidTr="00D85C15">
        <w:trPr>
          <w:trHeight w:val="79"/>
        </w:trPr>
        <w:tc>
          <w:tcPr>
            <w:tcW w:w="2248" w:type="pct"/>
            <w:tcBorders>
              <w:bottom w:val="single" w:sz="12" w:space="0" w:color="auto"/>
            </w:tcBorders>
            <w:shd w:val="clear" w:color="auto" w:fill="auto"/>
          </w:tcPr>
          <w:p w14:paraId="34F6BFB0" w14:textId="77777777" w:rsidR="005B3D8D" w:rsidRPr="00CE399A" w:rsidRDefault="005B3D8D" w:rsidP="00CE399A">
            <w:pPr>
              <w:spacing w:after="0" w:line="20" w:lineRule="atLeast"/>
              <w:rPr>
                <w:rFonts w:ascii="Times New Roman" w:hAnsi="Times New Roman" w:cs="Times New Roman"/>
              </w:rPr>
            </w:pPr>
            <w:r w:rsidRPr="00CE399A">
              <w:rPr>
                <w:rFonts w:ascii="Times New Roman" w:hAnsi="Times New Roman" w:cs="Times New Roman"/>
              </w:rPr>
              <w:t>Evalua potențialul de eficiență energetică al rețelelor de gaze naturale</w:t>
            </w:r>
          </w:p>
        </w:tc>
        <w:tc>
          <w:tcPr>
            <w:tcW w:w="586" w:type="pct"/>
            <w:tcBorders>
              <w:bottom w:val="single" w:sz="12" w:space="0" w:color="auto"/>
            </w:tcBorders>
            <w:shd w:val="clear" w:color="auto" w:fill="DEEAF6" w:themeFill="accent1" w:themeFillTint="33"/>
            <w:vAlign w:val="center"/>
          </w:tcPr>
          <w:p w14:paraId="794DF7E1"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H.9.</w:t>
            </w:r>
          </w:p>
        </w:tc>
        <w:tc>
          <w:tcPr>
            <w:tcW w:w="680" w:type="pct"/>
            <w:tcBorders>
              <w:bottom w:val="single" w:sz="12" w:space="0" w:color="auto"/>
            </w:tcBorders>
            <w:shd w:val="clear" w:color="auto" w:fill="DEEAF6" w:themeFill="accent1" w:themeFillTint="33"/>
            <w:vAlign w:val="center"/>
          </w:tcPr>
          <w:p w14:paraId="2E1C3FDC"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tcBorders>
              <w:bottom w:val="single" w:sz="12" w:space="0" w:color="auto"/>
            </w:tcBorders>
            <w:shd w:val="clear" w:color="auto" w:fill="DEEAF6" w:themeFill="accent1" w:themeFillTint="33"/>
            <w:vAlign w:val="center"/>
          </w:tcPr>
          <w:p w14:paraId="53DB90B1"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tcBorders>
              <w:bottom w:val="single" w:sz="12" w:space="0" w:color="auto"/>
            </w:tcBorders>
            <w:shd w:val="clear" w:color="auto" w:fill="DEEAF6" w:themeFill="accent1" w:themeFillTint="33"/>
            <w:vAlign w:val="center"/>
          </w:tcPr>
          <w:p w14:paraId="516DBE71" w14:textId="77777777" w:rsidR="005B3D8D" w:rsidRPr="00CE399A" w:rsidRDefault="005B3D8D"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CE399A" w:rsidRPr="00CE399A" w14:paraId="034E3005" w14:textId="77777777" w:rsidTr="005729DF">
        <w:trPr>
          <w:trHeight w:val="79"/>
        </w:trPr>
        <w:tc>
          <w:tcPr>
            <w:tcW w:w="2834" w:type="pct"/>
            <w:gridSpan w:val="2"/>
            <w:tcBorders>
              <w:top w:val="single" w:sz="12" w:space="0" w:color="auto"/>
              <w:bottom w:val="single" w:sz="12" w:space="0" w:color="auto"/>
            </w:tcBorders>
            <w:shd w:val="clear" w:color="auto" w:fill="auto"/>
          </w:tcPr>
          <w:p w14:paraId="12A4EA11" w14:textId="727960F5" w:rsidR="00CE399A" w:rsidRPr="00CE399A" w:rsidRDefault="00CE399A" w:rsidP="00CE399A">
            <w:pPr>
              <w:spacing w:after="0" w:line="20" w:lineRule="atLeast"/>
              <w:jc w:val="center"/>
              <w:rPr>
                <w:rFonts w:ascii="Times New Roman" w:hAnsi="Times New Roman" w:cs="Times New Roman"/>
              </w:rPr>
            </w:pPr>
            <w:r w:rsidRPr="00CE399A">
              <w:rPr>
                <w:rFonts w:ascii="Times New Roman" w:hAnsi="Times New Roman" w:cs="Times New Roman"/>
                <w:b/>
                <w:bCs/>
              </w:rPr>
              <w:t xml:space="preserve">Măsurile individuale </w:t>
            </w:r>
            <w:r w:rsidRPr="00CE399A">
              <w:rPr>
                <w:rFonts w:ascii="Times New Roman" w:hAnsi="Times New Roman" w:cs="Times New Roman"/>
                <w:b/>
                <w:bCs/>
              </w:rPr>
              <w:br/>
              <w:t xml:space="preserve">în sectorul </w:t>
            </w:r>
            <w:proofErr w:type="spellStart"/>
            <w:r w:rsidRPr="00CE399A">
              <w:rPr>
                <w:rFonts w:ascii="Times New Roman" w:hAnsi="Times New Roman" w:cs="Times New Roman"/>
                <w:b/>
                <w:bCs/>
              </w:rPr>
              <w:t>construcţiilor</w:t>
            </w:r>
            <w:proofErr w:type="spellEnd"/>
          </w:p>
        </w:tc>
        <w:tc>
          <w:tcPr>
            <w:tcW w:w="680" w:type="pct"/>
            <w:tcBorders>
              <w:top w:val="single" w:sz="12" w:space="0" w:color="auto"/>
              <w:bottom w:val="single" w:sz="12" w:space="0" w:color="auto"/>
            </w:tcBorders>
            <w:shd w:val="clear" w:color="auto" w:fill="DEEAF6" w:themeFill="accent1" w:themeFillTint="33"/>
            <w:vAlign w:val="center"/>
          </w:tcPr>
          <w:p w14:paraId="3C3D8C29" w14:textId="100736EB" w:rsidR="00CE399A" w:rsidRPr="00CE399A" w:rsidRDefault="00CE399A"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6,</w:t>
            </w:r>
            <w:r w:rsidR="005729DF">
              <w:rPr>
                <w:rFonts w:ascii="Times New Roman" w:hAnsi="Times New Roman" w:cs="Times New Roman"/>
                <w:b/>
                <w:bCs/>
              </w:rPr>
              <w:t>1</w:t>
            </w:r>
          </w:p>
        </w:tc>
        <w:tc>
          <w:tcPr>
            <w:tcW w:w="778" w:type="pct"/>
            <w:tcBorders>
              <w:top w:val="single" w:sz="12" w:space="0" w:color="auto"/>
              <w:bottom w:val="single" w:sz="12" w:space="0" w:color="auto"/>
            </w:tcBorders>
            <w:shd w:val="clear" w:color="auto" w:fill="DEEAF6" w:themeFill="accent1" w:themeFillTint="33"/>
            <w:vAlign w:val="center"/>
          </w:tcPr>
          <w:p w14:paraId="13076886" w14:textId="4B5738D0" w:rsidR="00CE399A" w:rsidRPr="00CE399A" w:rsidRDefault="005729DF" w:rsidP="00CE399A">
            <w:pPr>
              <w:spacing w:after="0" w:line="20" w:lineRule="atLeast"/>
              <w:jc w:val="center"/>
              <w:rPr>
                <w:rFonts w:ascii="Times New Roman" w:hAnsi="Times New Roman" w:cs="Times New Roman"/>
                <w:b/>
                <w:bCs/>
              </w:rPr>
            </w:pPr>
            <w:r>
              <w:rPr>
                <w:rFonts w:ascii="Times New Roman" w:hAnsi="Times New Roman" w:cs="Times New Roman"/>
                <w:b/>
                <w:bCs/>
              </w:rPr>
              <w:t>6</w:t>
            </w:r>
            <w:r w:rsidR="00CE399A" w:rsidRPr="00CE399A">
              <w:rPr>
                <w:rFonts w:ascii="Times New Roman" w:hAnsi="Times New Roman" w:cs="Times New Roman"/>
                <w:b/>
                <w:bCs/>
              </w:rPr>
              <w:t>,7</w:t>
            </w:r>
          </w:p>
        </w:tc>
        <w:tc>
          <w:tcPr>
            <w:tcW w:w="708" w:type="pct"/>
            <w:tcBorders>
              <w:top w:val="single" w:sz="12" w:space="0" w:color="auto"/>
              <w:bottom w:val="single" w:sz="12" w:space="0" w:color="auto"/>
            </w:tcBorders>
            <w:shd w:val="clear" w:color="auto" w:fill="DEEAF6" w:themeFill="accent1" w:themeFillTint="33"/>
            <w:vAlign w:val="center"/>
          </w:tcPr>
          <w:p w14:paraId="01703B48" w14:textId="6473E1ED" w:rsidR="00CE399A" w:rsidRPr="00CE399A" w:rsidRDefault="005729DF" w:rsidP="00CE399A">
            <w:pPr>
              <w:spacing w:after="0" w:line="20" w:lineRule="atLeast"/>
              <w:jc w:val="center"/>
              <w:rPr>
                <w:rFonts w:ascii="Times New Roman" w:hAnsi="Times New Roman" w:cs="Times New Roman"/>
                <w:b/>
                <w:bCs/>
              </w:rPr>
            </w:pPr>
            <w:r>
              <w:rPr>
                <w:rFonts w:ascii="Times New Roman" w:hAnsi="Times New Roman" w:cs="Times New Roman"/>
                <w:b/>
                <w:bCs/>
              </w:rPr>
              <w:t>7,5</w:t>
            </w:r>
          </w:p>
        </w:tc>
      </w:tr>
      <w:tr w:rsidR="003015C1" w:rsidRPr="00CE399A" w14:paraId="0C518A29" w14:textId="77777777" w:rsidTr="002E4941">
        <w:trPr>
          <w:trHeight w:val="79"/>
        </w:trPr>
        <w:tc>
          <w:tcPr>
            <w:tcW w:w="2248" w:type="pct"/>
            <w:tcBorders>
              <w:top w:val="single" w:sz="12" w:space="0" w:color="auto"/>
              <w:bottom w:val="single" w:sz="4" w:space="0" w:color="auto"/>
            </w:tcBorders>
            <w:shd w:val="clear" w:color="auto" w:fill="auto"/>
          </w:tcPr>
          <w:p w14:paraId="3AC1860B" w14:textId="77777777" w:rsidR="003015C1" w:rsidRPr="00CE399A" w:rsidRDefault="003015C1" w:rsidP="00CE399A">
            <w:pPr>
              <w:spacing w:after="0" w:line="20" w:lineRule="atLeast"/>
              <w:rPr>
                <w:rFonts w:ascii="Times New Roman" w:hAnsi="Times New Roman" w:cs="Times New Roman"/>
              </w:rPr>
            </w:pPr>
            <w:r w:rsidRPr="00CE399A">
              <w:rPr>
                <w:rFonts w:ascii="Times New Roman" w:hAnsi="Times New Roman" w:cs="Times New Roman"/>
              </w:rPr>
              <w:t xml:space="preserve">Elaborarea cadrului legal cu privire la </w:t>
            </w:r>
            <w:proofErr w:type="spellStart"/>
            <w:r w:rsidRPr="00CE399A">
              <w:rPr>
                <w:rFonts w:ascii="Times New Roman" w:hAnsi="Times New Roman" w:cs="Times New Roman"/>
              </w:rPr>
              <w:t>performanţa</w:t>
            </w:r>
            <w:proofErr w:type="spellEnd"/>
            <w:r w:rsidRPr="00CE399A">
              <w:rPr>
                <w:rFonts w:ascii="Times New Roman" w:hAnsi="Times New Roman" w:cs="Times New Roman"/>
              </w:rPr>
              <w:t xml:space="preserve"> energetică a clădirilor</w:t>
            </w:r>
          </w:p>
        </w:tc>
        <w:tc>
          <w:tcPr>
            <w:tcW w:w="586" w:type="pct"/>
            <w:tcBorders>
              <w:top w:val="single" w:sz="12" w:space="0" w:color="auto"/>
              <w:bottom w:val="single" w:sz="4" w:space="0" w:color="auto"/>
            </w:tcBorders>
            <w:shd w:val="clear" w:color="auto" w:fill="DEEAF6" w:themeFill="accent1" w:themeFillTint="33"/>
            <w:vAlign w:val="center"/>
          </w:tcPr>
          <w:p w14:paraId="23B93D30" w14:textId="77777777" w:rsidR="003015C1" w:rsidRPr="00CE399A" w:rsidRDefault="003015C1" w:rsidP="00CE399A">
            <w:pPr>
              <w:spacing w:after="0" w:line="20" w:lineRule="atLeast"/>
              <w:jc w:val="center"/>
              <w:rPr>
                <w:rFonts w:ascii="Times New Roman" w:hAnsi="Times New Roman" w:cs="Times New Roman"/>
              </w:rPr>
            </w:pPr>
            <w:r w:rsidRPr="00CE399A">
              <w:rPr>
                <w:rFonts w:ascii="Times New Roman" w:hAnsi="Times New Roman" w:cs="Times New Roman"/>
              </w:rPr>
              <w:t>B.1.</w:t>
            </w:r>
          </w:p>
        </w:tc>
        <w:tc>
          <w:tcPr>
            <w:tcW w:w="680" w:type="pct"/>
            <w:tcBorders>
              <w:top w:val="single" w:sz="12" w:space="0" w:color="auto"/>
              <w:bottom w:val="single" w:sz="4" w:space="0" w:color="auto"/>
            </w:tcBorders>
            <w:shd w:val="clear" w:color="auto" w:fill="DEEAF6" w:themeFill="accent1" w:themeFillTint="33"/>
            <w:vAlign w:val="center"/>
          </w:tcPr>
          <w:p w14:paraId="693BC8F0" w14:textId="77777777" w:rsidR="003015C1" w:rsidRPr="00CE399A" w:rsidRDefault="003015C1"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tcBorders>
              <w:top w:val="single" w:sz="12" w:space="0" w:color="auto"/>
              <w:bottom w:val="single" w:sz="4" w:space="0" w:color="auto"/>
            </w:tcBorders>
            <w:shd w:val="clear" w:color="auto" w:fill="DEEAF6" w:themeFill="accent1" w:themeFillTint="33"/>
            <w:vAlign w:val="center"/>
          </w:tcPr>
          <w:p w14:paraId="1013DD87" w14:textId="77777777" w:rsidR="003015C1" w:rsidRPr="00CE399A" w:rsidRDefault="003015C1"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tcBorders>
              <w:top w:val="single" w:sz="12" w:space="0" w:color="auto"/>
              <w:bottom w:val="single" w:sz="4" w:space="0" w:color="auto"/>
            </w:tcBorders>
            <w:shd w:val="clear" w:color="auto" w:fill="DEEAF6" w:themeFill="accent1" w:themeFillTint="33"/>
            <w:vAlign w:val="center"/>
          </w:tcPr>
          <w:p w14:paraId="1979F220" w14:textId="77777777" w:rsidR="003015C1" w:rsidRPr="00CE399A" w:rsidRDefault="003015C1"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3015C1" w:rsidRPr="00CE399A" w14:paraId="47A1FD6E" w14:textId="77777777" w:rsidTr="005729DF">
        <w:trPr>
          <w:trHeight w:val="79"/>
        </w:trPr>
        <w:tc>
          <w:tcPr>
            <w:tcW w:w="2248" w:type="pct"/>
            <w:tcBorders>
              <w:bottom w:val="single" w:sz="12" w:space="0" w:color="auto"/>
            </w:tcBorders>
            <w:shd w:val="clear" w:color="auto" w:fill="auto"/>
          </w:tcPr>
          <w:p w14:paraId="7C77B879" w14:textId="77777777" w:rsidR="003015C1" w:rsidRPr="00CE399A" w:rsidRDefault="003015C1" w:rsidP="00CE399A">
            <w:pPr>
              <w:spacing w:after="0" w:line="20" w:lineRule="atLeast"/>
              <w:rPr>
                <w:rFonts w:ascii="Times New Roman" w:hAnsi="Times New Roman" w:cs="Times New Roman"/>
              </w:rPr>
            </w:pPr>
            <w:proofErr w:type="spellStart"/>
            <w:r w:rsidRPr="00CE399A">
              <w:rPr>
                <w:rFonts w:ascii="Times New Roman" w:hAnsi="Times New Roman" w:cs="Times New Roman"/>
              </w:rPr>
              <w:t>Îmbunătăţirea</w:t>
            </w:r>
            <w:proofErr w:type="spellEnd"/>
            <w:r w:rsidRPr="00CE399A">
              <w:rPr>
                <w:rFonts w:ascii="Times New Roman" w:hAnsi="Times New Roman" w:cs="Times New Roman"/>
              </w:rPr>
              <w:t xml:space="preserve"> </w:t>
            </w:r>
            <w:proofErr w:type="spellStart"/>
            <w:r w:rsidRPr="00CE399A">
              <w:rPr>
                <w:rFonts w:ascii="Times New Roman" w:hAnsi="Times New Roman" w:cs="Times New Roman"/>
              </w:rPr>
              <w:t>eficienţei</w:t>
            </w:r>
            <w:proofErr w:type="spellEnd"/>
            <w:r w:rsidRPr="00CE399A">
              <w:rPr>
                <w:rFonts w:ascii="Times New Roman" w:hAnsi="Times New Roman" w:cs="Times New Roman"/>
              </w:rPr>
              <w:t xml:space="preserve"> energetice în blocurile </w:t>
            </w:r>
            <w:proofErr w:type="spellStart"/>
            <w:r w:rsidRPr="00CE399A">
              <w:rPr>
                <w:rFonts w:ascii="Times New Roman" w:hAnsi="Times New Roman" w:cs="Times New Roman"/>
              </w:rPr>
              <w:t>rezidenţiale</w:t>
            </w:r>
            <w:proofErr w:type="spellEnd"/>
          </w:p>
        </w:tc>
        <w:tc>
          <w:tcPr>
            <w:tcW w:w="586" w:type="pct"/>
            <w:tcBorders>
              <w:bottom w:val="single" w:sz="12" w:space="0" w:color="auto"/>
            </w:tcBorders>
            <w:shd w:val="clear" w:color="auto" w:fill="DEEAF6" w:themeFill="accent1" w:themeFillTint="33"/>
            <w:vAlign w:val="center"/>
          </w:tcPr>
          <w:p w14:paraId="236F614D" w14:textId="77777777" w:rsidR="003015C1" w:rsidRPr="00CE399A" w:rsidRDefault="003015C1" w:rsidP="00CE399A">
            <w:pPr>
              <w:spacing w:after="0" w:line="20" w:lineRule="atLeast"/>
              <w:jc w:val="center"/>
              <w:rPr>
                <w:rFonts w:ascii="Times New Roman" w:hAnsi="Times New Roman" w:cs="Times New Roman"/>
              </w:rPr>
            </w:pPr>
            <w:r w:rsidRPr="00CE399A">
              <w:rPr>
                <w:rFonts w:ascii="Times New Roman" w:hAnsi="Times New Roman" w:cs="Times New Roman"/>
              </w:rPr>
              <w:t>B.2.</w:t>
            </w:r>
          </w:p>
        </w:tc>
        <w:tc>
          <w:tcPr>
            <w:tcW w:w="680" w:type="pct"/>
            <w:tcBorders>
              <w:bottom w:val="single" w:sz="12" w:space="0" w:color="auto"/>
            </w:tcBorders>
            <w:shd w:val="clear" w:color="auto" w:fill="DEEAF6" w:themeFill="accent1" w:themeFillTint="33"/>
            <w:vAlign w:val="center"/>
          </w:tcPr>
          <w:p w14:paraId="415E6305" w14:textId="5A50C8CC" w:rsidR="003015C1" w:rsidRPr="00CE399A" w:rsidRDefault="002E4941" w:rsidP="00CE399A">
            <w:pPr>
              <w:spacing w:after="0" w:line="20" w:lineRule="atLeast"/>
              <w:jc w:val="center"/>
              <w:rPr>
                <w:rFonts w:ascii="Times New Roman" w:hAnsi="Times New Roman" w:cs="Times New Roman"/>
              </w:rPr>
            </w:pPr>
            <w:r>
              <w:rPr>
                <w:rFonts w:ascii="Times New Roman" w:hAnsi="Times New Roman" w:cs="Times New Roman"/>
              </w:rPr>
              <w:t>6</w:t>
            </w:r>
            <w:r w:rsidR="003015C1" w:rsidRPr="00CE399A">
              <w:rPr>
                <w:rFonts w:ascii="Times New Roman" w:hAnsi="Times New Roman" w:cs="Times New Roman"/>
              </w:rPr>
              <w:t>,</w:t>
            </w:r>
            <w:r>
              <w:rPr>
                <w:rFonts w:ascii="Times New Roman" w:hAnsi="Times New Roman" w:cs="Times New Roman"/>
              </w:rPr>
              <w:t>1</w:t>
            </w:r>
          </w:p>
        </w:tc>
        <w:tc>
          <w:tcPr>
            <w:tcW w:w="778" w:type="pct"/>
            <w:tcBorders>
              <w:bottom w:val="single" w:sz="12" w:space="0" w:color="auto"/>
            </w:tcBorders>
            <w:shd w:val="clear" w:color="auto" w:fill="DEEAF6" w:themeFill="accent1" w:themeFillTint="33"/>
            <w:vAlign w:val="center"/>
          </w:tcPr>
          <w:p w14:paraId="78A77301" w14:textId="77777777" w:rsidR="003015C1" w:rsidRPr="00CE399A" w:rsidRDefault="003015C1" w:rsidP="00CE399A">
            <w:pPr>
              <w:spacing w:after="0" w:line="20" w:lineRule="atLeast"/>
              <w:jc w:val="center"/>
              <w:rPr>
                <w:rFonts w:ascii="Times New Roman" w:hAnsi="Times New Roman" w:cs="Times New Roman"/>
              </w:rPr>
            </w:pPr>
            <w:r w:rsidRPr="00CE399A">
              <w:rPr>
                <w:rFonts w:ascii="Times New Roman" w:hAnsi="Times New Roman" w:cs="Times New Roman"/>
              </w:rPr>
              <w:t>6,7</w:t>
            </w:r>
          </w:p>
        </w:tc>
        <w:tc>
          <w:tcPr>
            <w:tcW w:w="708" w:type="pct"/>
            <w:tcBorders>
              <w:bottom w:val="single" w:sz="12" w:space="0" w:color="auto"/>
            </w:tcBorders>
            <w:shd w:val="clear" w:color="auto" w:fill="DEEAF6" w:themeFill="accent1" w:themeFillTint="33"/>
            <w:vAlign w:val="center"/>
          </w:tcPr>
          <w:p w14:paraId="33B804E0" w14:textId="7B8D0F3D" w:rsidR="003015C1" w:rsidRPr="00CE399A" w:rsidRDefault="005729DF" w:rsidP="00CE399A">
            <w:pPr>
              <w:spacing w:after="0" w:line="20" w:lineRule="atLeast"/>
              <w:jc w:val="center"/>
              <w:rPr>
                <w:rFonts w:ascii="Times New Roman" w:hAnsi="Times New Roman" w:cs="Times New Roman"/>
              </w:rPr>
            </w:pPr>
            <w:r>
              <w:rPr>
                <w:rFonts w:ascii="Times New Roman" w:hAnsi="Times New Roman" w:cs="Times New Roman"/>
              </w:rPr>
              <w:t>7</w:t>
            </w:r>
            <w:r w:rsidR="003015C1" w:rsidRPr="00CE399A">
              <w:rPr>
                <w:rFonts w:ascii="Times New Roman" w:hAnsi="Times New Roman" w:cs="Times New Roman"/>
              </w:rPr>
              <w:t>,</w:t>
            </w:r>
            <w:r>
              <w:rPr>
                <w:rFonts w:ascii="Times New Roman" w:hAnsi="Times New Roman" w:cs="Times New Roman"/>
              </w:rPr>
              <w:t>5</w:t>
            </w:r>
          </w:p>
        </w:tc>
      </w:tr>
      <w:tr w:rsidR="00CE399A" w:rsidRPr="00CE399A" w14:paraId="25EECA74" w14:textId="77777777" w:rsidTr="005729DF">
        <w:trPr>
          <w:trHeight w:val="79"/>
        </w:trPr>
        <w:tc>
          <w:tcPr>
            <w:tcW w:w="2834" w:type="pct"/>
            <w:gridSpan w:val="2"/>
            <w:tcBorders>
              <w:top w:val="single" w:sz="12" w:space="0" w:color="auto"/>
              <w:bottom w:val="single" w:sz="12" w:space="0" w:color="auto"/>
            </w:tcBorders>
            <w:shd w:val="clear" w:color="auto" w:fill="auto"/>
          </w:tcPr>
          <w:p w14:paraId="5A1EA135" w14:textId="0E5611AA" w:rsidR="00CE399A" w:rsidRPr="00CE399A" w:rsidRDefault="00CE399A" w:rsidP="00CE399A">
            <w:pPr>
              <w:spacing w:after="0" w:line="20" w:lineRule="atLeast"/>
              <w:jc w:val="center"/>
              <w:rPr>
                <w:rFonts w:ascii="Times New Roman" w:hAnsi="Times New Roman" w:cs="Times New Roman"/>
              </w:rPr>
            </w:pPr>
            <w:r w:rsidRPr="00CE399A">
              <w:rPr>
                <w:rFonts w:ascii="Times New Roman" w:hAnsi="Times New Roman" w:cs="Times New Roman"/>
                <w:b/>
                <w:bCs/>
              </w:rPr>
              <w:t xml:space="preserve">Măsurile individuale </w:t>
            </w:r>
            <w:r w:rsidRPr="00CE399A">
              <w:rPr>
                <w:rFonts w:ascii="Times New Roman" w:hAnsi="Times New Roman" w:cs="Times New Roman"/>
                <w:b/>
                <w:bCs/>
              </w:rPr>
              <w:br/>
              <w:t>din sectorul public</w:t>
            </w:r>
          </w:p>
        </w:tc>
        <w:tc>
          <w:tcPr>
            <w:tcW w:w="680" w:type="pct"/>
            <w:tcBorders>
              <w:top w:val="single" w:sz="12" w:space="0" w:color="auto"/>
              <w:bottom w:val="single" w:sz="12" w:space="0" w:color="auto"/>
            </w:tcBorders>
            <w:shd w:val="clear" w:color="auto" w:fill="DEEAF6" w:themeFill="accent1" w:themeFillTint="33"/>
            <w:vAlign w:val="center"/>
          </w:tcPr>
          <w:p w14:paraId="555D5800" w14:textId="74C58D9F" w:rsidR="00CE399A" w:rsidRPr="00CE399A" w:rsidRDefault="00CE399A"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4,</w:t>
            </w:r>
            <w:r w:rsidR="005729DF">
              <w:rPr>
                <w:rFonts w:ascii="Times New Roman" w:hAnsi="Times New Roman" w:cs="Times New Roman"/>
                <w:b/>
                <w:bCs/>
              </w:rPr>
              <w:t>98</w:t>
            </w:r>
          </w:p>
        </w:tc>
        <w:tc>
          <w:tcPr>
            <w:tcW w:w="778" w:type="pct"/>
            <w:tcBorders>
              <w:top w:val="single" w:sz="12" w:space="0" w:color="auto"/>
              <w:bottom w:val="single" w:sz="12" w:space="0" w:color="auto"/>
            </w:tcBorders>
            <w:shd w:val="clear" w:color="auto" w:fill="DEEAF6" w:themeFill="accent1" w:themeFillTint="33"/>
            <w:vAlign w:val="center"/>
          </w:tcPr>
          <w:p w14:paraId="2357EE78" w14:textId="34084046" w:rsidR="00CE399A" w:rsidRPr="00CE399A" w:rsidRDefault="00B47AAB" w:rsidP="00CE399A">
            <w:pPr>
              <w:spacing w:after="0" w:line="20" w:lineRule="atLeast"/>
              <w:jc w:val="center"/>
              <w:rPr>
                <w:rFonts w:ascii="Times New Roman" w:hAnsi="Times New Roman" w:cs="Times New Roman"/>
                <w:b/>
                <w:bCs/>
              </w:rPr>
            </w:pPr>
            <w:r>
              <w:rPr>
                <w:rFonts w:ascii="Times New Roman" w:hAnsi="Times New Roman" w:cs="Times New Roman"/>
                <w:b/>
                <w:bCs/>
              </w:rPr>
              <w:t>7</w:t>
            </w:r>
            <w:r w:rsidR="00CE399A" w:rsidRPr="00CE399A">
              <w:rPr>
                <w:rFonts w:ascii="Times New Roman" w:hAnsi="Times New Roman" w:cs="Times New Roman"/>
                <w:b/>
                <w:bCs/>
              </w:rPr>
              <w:t>,</w:t>
            </w:r>
            <w:r>
              <w:rPr>
                <w:rFonts w:ascii="Times New Roman" w:hAnsi="Times New Roman" w:cs="Times New Roman"/>
                <w:b/>
                <w:bCs/>
              </w:rPr>
              <w:t>9</w:t>
            </w:r>
            <w:r w:rsidR="005729DF">
              <w:rPr>
                <w:rFonts w:ascii="Times New Roman" w:hAnsi="Times New Roman" w:cs="Times New Roman"/>
                <w:b/>
                <w:bCs/>
              </w:rPr>
              <w:t>3</w:t>
            </w:r>
          </w:p>
        </w:tc>
        <w:tc>
          <w:tcPr>
            <w:tcW w:w="708" w:type="pct"/>
            <w:tcBorders>
              <w:top w:val="single" w:sz="12" w:space="0" w:color="auto"/>
              <w:bottom w:val="single" w:sz="12" w:space="0" w:color="auto"/>
            </w:tcBorders>
            <w:shd w:val="clear" w:color="auto" w:fill="DEEAF6" w:themeFill="accent1" w:themeFillTint="33"/>
            <w:vAlign w:val="center"/>
          </w:tcPr>
          <w:p w14:paraId="298F1B43" w14:textId="2D5925B7" w:rsidR="00CE399A" w:rsidRPr="00CE399A" w:rsidRDefault="00B47AAB" w:rsidP="00CE399A">
            <w:pPr>
              <w:spacing w:after="0" w:line="20" w:lineRule="atLeast"/>
              <w:jc w:val="center"/>
              <w:rPr>
                <w:rFonts w:ascii="Times New Roman" w:hAnsi="Times New Roman" w:cs="Times New Roman"/>
                <w:b/>
                <w:bCs/>
              </w:rPr>
            </w:pPr>
            <w:r>
              <w:rPr>
                <w:rFonts w:ascii="Times New Roman" w:hAnsi="Times New Roman" w:cs="Times New Roman"/>
                <w:b/>
                <w:bCs/>
              </w:rPr>
              <w:t>7</w:t>
            </w:r>
            <w:r w:rsidR="00CE399A" w:rsidRPr="00CE399A">
              <w:rPr>
                <w:rFonts w:ascii="Times New Roman" w:hAnsi="Times New Roman" w:cs="Times New Roman"/>
                <w:b/>
                <w:bCs/>
              </w:rPr>
              <w:t>,</w:t>
            </w:r>
            <w:r>
              <w:rPr>
                <w:rFonts w:ascii="Times New Roman" w:hAnsi="Times New Roman" w:cs="Times New Roman"/>
                <w:b/>
                <w:bCs/>
              </w:rPr>
              <w:t>6</w:t>
            </w:r>
            <w:r w:rsidR="005729DF">
              <w:rPr>
                <w:rFonts w:ascii="Times New Roman" w:hAnsi="Times New Roman" w:cs="Times New Roman"/>
                <w:b/>
                <w:bCs/>
              </w:rPr>
              <w:t>1</w:t>
            </w:r>
          </w:p>
        </w:tc>
      </w:tr>
      <w:tr w:rsidR="003015C1" w:rsidRPr="00CE399A" w14:paraId="6C7F43EF" w14:textId="77777777" w:rsidTr="005729DF">
        <w:trPr>
          <w:trHeight w:val="79"/>
        </w:trPr>
        <w:tc>
          <w:tcPr>
            <w:tcW w:w="2248" w:type="pct"/>
            <w:tcBorders>
              <w:top w:val="single" w:sz="12" w:space="0" w:color="auto"/>
            </w:tcBorders>
            <w:shd w:val="clear" w:color="auto" w:fill="auto"/>
          </w:tcPr>
          <w:p w14:paraId="5629657B" w14:textId="77777777" w:rsidR="003015C1" w:rsidRPr="00CE399A" w:rsidRDefault="003015C1" w:rsidP="00CE399A">
            <w:pPr>
              <w:spacing w:after="0" w:line="20" w:lineRule="atLeast"/>
              <w:rPr>
                <w:rFonts w:ascii="Times New Roman" w:hAnsi="Times New Roman" w:cs="Times New Roman"/>
              </w:rPr>
            </w:pPr>
            <w:proofErr w:type="spellStart"/>
            <w:r w:rsidRPr="00CE399A">
              <w:rPr>
                <w:rFonts w:ascii="Times New Roman" w:hAnsi="Times New Roman" w:cs="Times New Roman"/>
              </w:rPr>
              <w:t>Îmbunătăţirea</w:t>
            </w:r>
            <w:proofErr w:type="spellEnd"/>
            <w:r w:rsidRPr="00CE399A">
              <w:rPr>
                <w:rFonts w:ascii="Times New Roman" w:hAnsi="Times New Roman" w:cs="Times New Roman"/>
              </w:rPr>
              <w:t xml:space="preserve"> </w:t>
            </w:r>
            <w:proofErr w:type="spellStart"/>
            <w:r w:rsidRPr="00CE399A">
              <w:rPr>
                <w:rFonts w:ascii="Times New Roman" w:hAnsi="Times New Roman" w:cs="Times New Roman"/>
              </w:rPr>
              <w:t>eficienţei</w:t>
            </w:r>
            <w:proofErr w:type="spellEnd"/>
            <w:r w:rsidRPr="00CE399A">
              <w:rPr>
                <w:rFonts w:ascii="Times New Roman" w:hAnsi="Times New Roman" w:cs="Times New Roman"/>
              </w:rPr>
              <w:t xml:space="preserve"> energetice în sectorul </w:t>
            </w:r>
            <w:proofErr w:type="spellStart"/>
            <w:r w:rsidRPr="00CE399A">
              <w:rPr>
                <w:rFonts w:ascii="Times New Roman" w:hAnsi="Times New Roman" w:cs="Times New Roman"/>
              </w:rPr>
              <w:t>construcţiilor</w:t>
            </w:r>
            <w:proofErr w:type="spellEnd"/>
            <w:r w:rsidRPr="00CE399A">
              <w:rPr>
                <w:rFonts w:ascii="Times New Roman" w:hAnsi="Times New Roman" w:cs="Times New Roman"/>
              </w:rPr>
              <w:t xml:space="preserve"> publice</w:t>
            </w:r>
          </w:p>
        </w:tc>
        <w:tc>
          <w:tcPr>
            <w:tcW w:w="586" w:type="pct"/>
            <w:tcBorders>
              <w:top w:val="single" w:sz="12" w:space="0" w:color="auto"/>
            </w:tcBorders>
            <w:shd w:val="clear" w:color="auto" w:fill="DEEAF6" w:themeFill="accent1" w:themeFillTint="33"/>
            <w:vAlign w:val="center"/>
          </w:tcPr>
          <w:p w14:paraId="575962DA" w14:textId="77777777" w:rsidR="003015C1" w:rsidRPr="00CE399A" w:rsidRDefault="003015C1" w:rsidP="00CE399A">
            <w:pPr>
              <w:spacing w:after="0" w:line="20" w:lineRule="atLeast"/>
              <w:jc w:val="center"/>
              <w:rPr>
                <w:rFonts w:ascii="Times New Roman" w:hAnsi="Times New Roman" w:cs="Times New Roman"/>
              </w:rPr>
            </w:pPr>
            <w:r w:rsidRPr="00CE399A">
              <w:rPr>
                <w:rFonts w:ascii="Times New Roman" w:hAnsi="Times New Roman" w:cs="Times New Roman"/>
              </w:rPr>
              <w:t>P.1.</w:t>
            </w:r>
          </w:p>
        </w:tc>
        <w:tc>
          <w:tcPr>
            <w:tcW w:w="680" w:type="pct"/>
            <w:tcBorders>
              <w:top w:val="single" w:sz="12" w:space="0" w:color="auto"/>
            </w:tcBorders>
            <w:shd w:val="clear" w:color="auto" w:fill="DEEAF6" w:themeFill="accent1" w:themeFillTint="33"/>
            <w:vAlign w:val="center"/>
          </w:tcPr>
          <w:p w14:paraId="0F32952F" w14:textId="6E7C9E25" w:rsidR="003015C1" w:rsidRPr="005729DF" w:rsidRDefault="005729DF" w:rsidP="00CE399A">
            <w:pPr>
              <w:spacing w:after="0" w:line="20" w:lineRule="atLeast"/>
              <w:jc w:val="center"/>
              <w:rPr>
                <w:rFonts w:ascii="Times New Roman" w:hAnsi="Times New Roman" w:cs="Times New Roman"/>
              </w:rPr>
            </w:pPr>
            <w:r w:rsidRPr="005729DF">
              <w:rPr>
                <w:rFonts w:ascii="Times New Roman" w:hAnsi="Times New Roman" w:cs="Times New Roman"/>
              </w:rPr>
              <w:t>3</w:t>
            </w:r>
            <w:r w:rsidR="003015C1" w:rsidRPr="005729DF">
              <w:rPr>
                <w:rFonts w:ascii="Times New Roman" w:hAnsi="Times New Roman" w:cs="Times New Roman"/>
              </w:rPr>
              <w:t>,</w:t>
            </w:r>
            <w:r w:rsidRPr="005729DF">
              <w:rPr>
                <w:rFonts w:ascii="Times New Roman" w:hAnsi="Times New Roman" w:cs="Times New Roman"/>
              </w:rPr>
              <w:t>2</w:t>
            </w:r>
          </w:p>
        </w:tc>
        <w:tc>
          <w:tcPr>
            <w:tcW w:w="778" w:type="pct"/>
            <w:tcBorders>
              <w:top w:val="single" w:sz="12" w:space="0" w:color="auto"/>
            </w:tcBorders>
            <w:shd w:val="clear" w:color="auto" w:fill="DEEAF6" w:themeFill="accent1" w:themeFillTint="33"/>
            <w:vAlign w:val="center"/>
          </w:tcPr>
          <w:p w14:paraId="50D2AD7A" w14:textId="2C415C50" w:rsidR="003015C1" w:rsidRPr="005729DF" w:rsidRDefault="00B47AAB" w:rsidP="00CE399A">
            <w:pPr>
              <w:spacing w:after="0" w:line="20" w:lineRule="atLeast"/>
              <w:jc w:val="center"/>
              <w:rPr>
                <w:rFonts w:ascii="Times New Roman" w:hAnsi="Times New Roman" w:cs="Times New Roman"/>
              </w:rPr>
            </w:pPr>
            <w:r>
              <w:rPr>
                <w:rFonts w:ascii="Times New Roman" w:hAnsi="Times New Roman" w:cs="Times New Roman"/>
              </w:rPr>
              <w:t>4,7</w:t>
            </w:r>
          </w:p>
        </w:tc>
        <w:tc>
          <w:tcPr>
            <w:tcW w:w="708" w:type="pct"/>
            <w:tcBorders>
              <w:top w:val="single" w:sz="12" w:space="0" w:color="auto"/>
            </w:tcBorders>
            <w:shd w:val="clear" w:color="auto" w:fill="DEEAF6" w:themeFill="accent1" w:themeFillTint="33"/>
            <w:vAlign w:val="center"/>
          </w:tcPr>
          <w:p w14:paraId="2F19B866" w14:textId="281E72AF" w:rsidR="003015C1" w:rsidRPr="005729DF" w:rsidRDefault="00B47AAB" w:rsidP="00CE399A">
            <w:pPr>
              <w:spacing w:after="0" w:line="20" w:lineRule="atLeast"/>
              <w:jc w:val="center"/>
              <w:rPr>
                <w:rFonts w:ascii="Times New Roman" w:hAnsi="Times New Roman" w:cs="Times New Roman"/>
              </w:rPr>
            </w:pPr>
            <w:r>
              <w:rPr>
                <w:rFonts w:ascii="Times New Roman" w:hAnsi="Times New Roman" w:cs="Times New Roman"/>
              </w:rPr>
              <w:t>4,5</w:t>
            </w:r>
          </w:p>
        </w:tc>
      </w:tr>
      <w:tr w:rsidR="003015C1" w:rsidRPr="00CE399A" w14:paraId="7DECE9E4" w14:textId="77777777" w:rsidTr="005729DF">
        <w:trPr>
          <w:trHeight w:val="79"/>
        </w:trPr>
        <w:tc>
          <w:tcPr>
            <w:tcW w:w="2248" w:type="pct"/>
            <w:tcBorders>
              <w:bottom w:val="single" w:sz="4" w:space="0" w:color="auto"/>
            </w:tcBorders>
            <w:shd w:val="clear" w:color="auto" w:fill="auto"/>
          </w:tcPr>
          <w:p w14:paraId="608A5B73" w14:textId="77777777" w:rsidR="003015C1" w:rsidRPr="00CE399A" w:rsidRDefault="003015C1" w:rsidP="00CE399A">
            <w:pPr>
              <w:spacing w:after="0" w:line="20" w:lineRule="atLeast"/>
              <w:rPr>
                <w:rFonts w:ascii="Times New Roman" w:hAnsi="Times New Roman" w:cs="Times New Roman"/>
              </w:rPr>
            </w:pPr>
            <w:r w:rsidRPr="00CE399A">
              <w:rPr>
                <w:rFonts w:ascii="Times New Roman" w:hAnsi="Times New Roman" w:cs="Times New Roman"/>
              </w:rPr>
              <w:t>Eficientizarea energetică a iluminatului public stradal</w:t>
            </w:r>
          </w:p>
        </w:tc>
        <w:tc>
          <w:tcPr>
            <w:tcW w:w="586" w:type="pct"/>
            <w:tcBorders>
              <w:bottom w:val="single" w:sz="4" w:space="0" w:color="auto"/>
            </w:tcBorders>
            <w:shd w:val="clear" w:color="auto" w:fill="DEEAF6" w:themeFill="accent1" w:themeFillTint="33"/>
            <w:vAlign w:val="center"/>
          </w:tcPr>
          <w:p w14:paraId="1CBBDA88" w14:textId="77777777" w:rsidR="003015C1" w:rsidRPr="00CE399A" w:rsidRDefault="003015C1" w:rsidP="00CE399A">
            <w:pPr>
              <w:spacing w:after="0" w:line="20" w:lineRule="atLeast"/>
              <w:jc w:val="center"/>
              <w:rPr>
                <w:rFonts w:ascii="Times New Roman" w:hAnsi="Times New Roman" w:cs="Times New Roman"/>
              </w:rPr>
            </w:pPr>
            <w:r w:rsidRPr="00CE399A">
              <w:rPr>
                <w:rFonts w:ascii="Times New Roman" w:hAnsi="Times New Roman" w:cs="Times New Roman"/>
              </w:rPr>
              <w:t>P.2.</w:t>
            </w:r>
          </w:p>
        </w:tc>
        <w:tc>
          <w:tcPr>
            <w:tcW w:w="680" w:type="pct"/>
            <w:tcBorders>
              <w:bottom w:val="single" w:sz="4" w:space="0" w:color="auto"/>
            </w:tcBorders>
            <w:shd w:val="clear" w:color="auto" w:fill="DEEAF6" w:themeFill="accent1" w:themeFillTint="33"/>
            <w:vAlign w:val="center"/>
          </w:tcPr>
          <w:p w14:paraId="62CA9AD7" w14:textId="56BC402D" w:rsidR="003015C1" w:rsidRPr="005729DF" w:rsidRDefault="003015C1" w:rsidP="00CE399A">
            <w:pPr>
              <w:spacing w:after="0" w:line="20" w:lineRule="atLeast"/>
              <w:jc w:val="center"/>
              <w:rPr>
                <w:rFonts w:ascii="Times New Roman" w:hAnsi="Times New Roman" w:cs="Times New Roman"/>
              </w:rPr>
            </w:pPr>
            <w:r w:rsidRPr="005729DF">
              <w:rPr>
                <w:rFonts w:ascii="Times New Roman" w:hAnsi="Times New Roman" w:cs="Times New Roman"/>
              </w:rPr>
              <w:t>0,</w:t>
            </w:r>
            <w:r w:rsidR="005729DF" w:rsidRPr="005729DF">
              <w:rPr>
                <w:rFonts w:ascii="Times New Roman" w:hAnsi="Times New Roman" w:cs="Times New Roman"/>
              </w:rPr>
              <w:t>24</w:t>
            </w:r>
          </w:p>
        </w:tc>
        <w:tc>
          <w:tcPr>
            <w:tcW w:w="778" w:type="pct"/>
            <w:tcBorders>
              <w:bottom w:val="single" w:sz="4" w:space="0" w:color="auto"/>
            </w:tcBorders>
            <w:shd w:val="clear" w:color="auto" w:fill="DEEAF6" w:themeFill="accent1" w:themeFillTint="33"/>
            <w:vAlign w:val="center"/>
          </w:tcPr>
          <w:p w14:paraId="273579E9" w14:textId="77777777" w:rsidR="003015C1" w:rsidRPr="005729DF" w:rsidRDefault="003015C1" w:rsidP="00CE399A">
            <w:pPr>
              <w:spacing w:after="0" w:line="20" w:lineRule="atLeast"/>
              <w:jc w:val="center"/>
              <w:rPr>
                <w:rFonts w:ascii="Times New Roman" w:hAnsi="Times New Roman" w:cs="Times New Roman"/>
              </w:rPr>
            </w:pPr>
            <w:r w:rsidRPr="005729DF">
              <w:rPr>
                <w:rFonts w:ascii="Times New Roman" w:hAnsi="Times New Roman" w:cs="Times New Roman"/>
              </w:rPr>
              <w:t>0,13</w:t>
            </w:r>
          </w:p>
        </w:tc>
        <w:tc>
          <w:tcPr>
            <w:tcW w:w="708" w:type="pct"/>
            <w:tcBorders>
              <w:bottom w:val="single" w:sz="4" w:space="0" w:color="auto"/>
            </w:tcBorders>
            <w:shd w:val="clear" w:color="auto" w:fill="DEEAF6" w:themeFill="accent1" w:themeFillTint="33"/>
            <w:vAlign w:val="center"/>
          </w:tcPr>
          <w:p w14:paraId="5B78FA0E" w14:textId="77777777" w:rsidR="003015C1" w:rsidRPr="005729DF" w:rsidRDefault="003015C1" w:rsidP="00CE399A">
            <w:pPr>
              <w:spacing w:after="0" w:line="20" w:lineRule="atLeast"/>
              <w:jc w:val="center"/>
              <w:rPr>
                <w:rFonts w:ascii="Times New Roman" w:hAnsi="Times New Roman" w:cs="Times New Roman"/>
              </w:rPr>
            </w:pPr>
            <w:r w:rsidRPr="005729DF">
              <w:rPr>
                <w:rFonts w:ascii="Times New Roman" w:hAnsi="Times New Roman" w:cs="Times New Roman"/>
              </w:rPr>
              <w:t>0,03</w:t>
            </w:r>
          </w:p>
        </w:tc>
      </w:tr>
      <w:tr w:rsidR="003015C1" w:rsidRPr="00CE399A" w14:paraId="5D20F97C" w14:textId="77777777" w:rsidTr="005729DF">
        <w:trPr>
          <w:trHeight w:val="79"/>
        </w:trPr>
        <w:tc>
          <w:tcPr>
            <w:tcW w:w="2248" w:type="pct"/>
            <w:tcBorders>
              <w:bottom w:val="single" w:sz="12" w:space="0" w:color="auto"/>
            </w:tcBorders>
            <w:shd w:val="clear" w:color="auto" w:fill="auto"/>
          </w:tcPr>
          <w:p w14:paraId="0D56B399" w14:textId="77777777" w:rsidR="003015C1" w:rsidRPr="00CE399A" w:rsidRDefault="003015C1" w:rsidP="00CE399A">
            <w:pPr>
              <w:spacing w:after="0" w:line="20" w:lineRule="atLeast"/>
              <w:rPr>
                <w:rFonts w:ascii="Times New Roman" w:hAnsi="Times New Roman" w:cs="Times New Roman"/>
              </w:rPr>
            </w:pPr>
            <w:proofErr w:type="spellStart"/>
            <w:r w:rsidRPr="00CE399A">
              <w:rPr>
                <w:rFonts w:ascii="Times New Roman" w:hAnsi="Times New Roman" w:cs="Times New Roman"/>
              </w:rPr>
              <w:t>Îmbunătăţirea</w:t>
            </w:r>
            <w:proofErr w:type="spellEnd"/>
            <w:r w:rsidRPr="00CE399A">
              <w:rPr>
                <w:rFonts w:ascii="Times New Roman" w:hAnsi="Times New Roman" w:cs="Times New Roman"/>
              </w:rPr>
              <w:t xml:space="preserve"> </w:t>
            </w:r>
            <w:proofErr w:type="spellStart"/>
            <w:r w:rsidRPr="00CE399A">
              <w:rPr>
                <w:rFonts w:ascii="Times New Roman" w:hAnsi="Times New Roman" w:cs="Times New Roman"/>
              </w:rPr>
              <w:t>eficienţei</w:t>
            </w:r>
            <w:proofErr w:type="spellEnd"/>
            <w:r w:rsidRPr="00CE399A">
              <w:rPr>
                <w:rFonts w:ascii="Times New Roman" w:hAnsi="Times New Roman" w:cs="Times New Roman"/>
              </w:rPr>
              <w:t xml:space="preserve"> energetice în cadrul serviciilor municipale/</w:t>
            </w:r>
          </w:p>
          <w:p w14:paraId="67F4BD29" w14:textId="77777777" w:rsidR="003015C1" w:rsidRPr="00CE399A" w:rsidRDefault="003015C1" w:rsidP="00CE399A">
            <w:pPr>
              <w:spacing w:after="0" w:line="20" w:lineRule="atLeast"/>
              <w:rPr>
                <w:rFonts w:ascii="Times New Roman" w:hAnsi="Times New Roman" w:cs="Times New Roman"/>
              </w:rPr>
            </w:pPr>
            <w:r w:rsidRPr="00CE399A">
              <w:rPr>
                <w:rFonts w:ascii="Times New Roman" w:hAnsi="Times New Roman" w:cs="Times New Roman"/>
              </w:rPr>
              <w:t>regionale de alimentare cu apă şi evacuare a apelor uzate</w:t>
            </w:r>
          </w:p>
        </w:tc>
        <w:tc>
          <w:tcPr>
            <w:tcW w:w="586" w:type="pct"/>
            <w:tcBorders>
              <w:bottom w:val="single" w:sz="12" w:space="0" w:color="auto"/>
            </w:tcBorders>
            <w:shd w:val="clear" w:color="auto" w:fill="DEEAF6" w:themeFill="accent1" w:themeFillTint="33"/>
            <w:vAlign w:val="center"/>
          </w:tcPr>
          <w:p w14:paraId="6401A7ED" w14:textId="77777777" w:rsidR="003015C1" w:rsidRPr="00CE399A" w:rsidRDefault="003015C1" w:rsidP="00CE399A">
            <w:pPr>
              <w:spacing w:after="0" w:line="20" w:lineRule="atLeast"/>
              <w:jc w:val="center"/>
              <w:rPr>
                <w:rFonts w:ascii="Times New Roman" w:hAnsi="Times New Roman" w:cs="Times New Roman"/>
              </w:rPr>
            </w:pPr>
            <w:r w:rsidRPr="00CE399A">
              <w:rPr>
                <w:rFonts w:ascii="Times New Roman" w:hAnsi="Times New Roman" w:cs="Times New Roman"/>
              </w:rPr>
              <w:t>P.3.</w:t>
            </w:r>
          </w:p>
        </w:tc>
        <w:tc>
          <w:tcPr>
            <w:tcW w:w="680" w:type="pct"/>
            <w:tcBorders>
              <w:bottom w:val="single" w:sz="12" w:space="0" w:color="auto"/>
            </w:tcBorders>
            <w:shd w:val="clear" w:color="auto" w:fill="DEEAF6" w:themeFill="accent1" w:themeFillTint="33"/>
            <w:vAlign w:val="center"/>
          </w:tcPr>
          <w:p w14:paraId="600DBD06" w14:textId="77777777" w:rsidR="003015C1" w:rsidRPr="005729DF" w:rsidRDefault="003015C1" w:rsidP="00CE399A">
            <w:pPr>
              <w:spacing w:after="0" w:line="20" w:lineRule="atLeast"/>
              <w:jc w:val="center"/>
              <w:rPr>
                <w:rFonts w:ascii="Times New Roman" w:hAnsi="Times New Roman" w:cs="Times New Roman"/>
              </w:rPr>
            </w:pPr>
            <w:r w:rsidRPr="005729DF">
              <w:rPr>
                <w:rFonts w:ascii="Times New Roman" w:hAnsi="Times New Roman" w:cs="Times New Roman"/>
              </w:rPr>
              <w:t>1,54</w:t>
            </w:r>
          </w:p>
        </w:tc>
        <w:tc>
          <w:tcPr>
            <w:tcW w:w="778" w:type="pct"/>
            <w:tcBorders>
              <w:bottom w:val="single" w:sz="12" w:space="0" w:color="auto"/>
            </w:tcBorders>
            <w:shd w:val="clear" w:color="auto" w:fill="DEEAF6" w:themeFill="accent1" w:themeFillTint="33"/>
            <w:vAlign w:val="center"/>
          </w:tcPr>
          <w:p w14:paraId="5083ECF5" w14:textId="25A6BCBD" w:rsidR="003015C1" w:rsidRPr="005729DF" w:rsidRDefault="003015C1" w:rsidP="00CE399A">
            <w:pPr>
              <w:spacing w:after="0" w:line="20" w:lineRule="atLeast"/>
              <w:jc w:val="center"/>
              <w:rPr>
                <w:rFonts w:ascii="Times New Roman" w:hAnsi="Times New Roman" w:cs="Times New Roman"/>
              </w:rPr>
            </w:pPr>
            <w:r w:rsidRPr="005729DF">
              <w:rPr>
                <w:rFonts w:ascii="Times New Roman" w:hAnsi="Times New Roman" w:cs="Times New Roman"/>
              </w:rPr>
              <w:t>3,</w:t>
            </w:r>
            <w:r w:rsidR="005729DF" w:rsidRPr="005729DF">
              <w:rPr>
                <w:rFonts w:ascii="Times New Roman" w:hAnsi="Times New Roman" w:cs="Times New Roman"/>
              </w:rPr>
              <w:t>10</w:t>
            </w:r>
          </w:p>
        </w:tc>
        <w:tc>
          <w:tcPr>
            <w:tcW w:w="708" w:type="pct"/>
            <w:tcBorders>
              <w:bottom w:val="single" w:sz="12" w:space="0" w:color="auto"/>
            </w:tcBorders>
            <w:shd w:val="clear" w:color="auto" w:fill="DEEAF6" w:themeFill="accent1" w:themeFillTint="33"/>
            <w:vAlign w:val="center"/>
          </w:tcPr>
          <w:p w14:paraId="5CB502B1" w14:textId="77777777" w:rsidR="003015C1" w:rsidRPr="005729DF" w:rsidRDefault="003015C1" w:rsidP="00CE399A">
            <w:pPr>
              <w:spacing w:after="0" w:line="20" w:lineRule="atLeast"/>
              <w:jc w:val="center"/>
              <w:rPr>
                <w:rFonts w:ascii="Times New Roman" w:hAnsi="Times New Roman" w:cs="Times New Roman"/>
              </w:rPr>
            </w:pPr>
            <w:r w:rsidRPr="005729DF">
              <w:rPr>
                <w:rFonts w:ascii="Times New Roman" w:hAnsi="Times New Roman" w:cs="Times New Roman"/>
              </w:rPr>
              <w:t>3,08</w:t>
            </w:r>
          </w:p>
        </w:tc>
      </w:tr>
      <w:tr w:rsidR="00CE399A" w:rsidRPr="00CE399A" w14:paraId="5AB6712B" w14:textId="77777777" w:rsidTr="005C26DD">
        <w:trPr>
          <w:trHeight w:val="79"/>
        </w:trPr>
        <w:tc>
          <w:tcPr>
            <w:tcW w:w="2834" w:type="pct"/>
            <w:gridSpan w:val="2"/>
            <w:tcBorders>
              <w:top w:val="single" w:sz="12" w:space="0" w:color="auto"/>
              <w:bottom w:val="single" w:sz="12" w:space="0" w:color="auto"/>
            </w:tcBorders>
            <w:shd w:val="clear" w:color="auto" w:fill="auto"/>
          </w:tcPr>
          <w:p w14:paraId="58717D39" w14:textId="2C82A0CA" w:rsidR="00CE399A" w:rsidRPr="00CE399A" w:rsidRDefault="00CE399A" w:rsidP="00CE399A">
            <w:pPr>
              <w:spacing w:after="0" w:line="20" w:lineRule="atLeast"/>
              <w:jc w:val="center"/>
              <w:rPr>
                <w:rFonts w:ascii="Times New Roman" w:hAnsi="Times New Roman" w:cs="Times New Roman"/>
              </w:rPr>
            </w:pPr>
            <w:r w:rsidRPr="00CE399A">
              <w:rPr>
                <w:rFonts w:ascii="Times New Roman" w:hAnsi="Times New Roman" w:cs="Times New Roman"/>
                <w:b/>
                <w:bCs/>
              </w:rPr>
              <w:t>Măsurile individuale în sectorul industrial şi al întreprinderilor mici şi mijlocii</w:t>
            </w:r>
          </w:p>
        </w:tc>
        <w:tc>
          <w:tcPr>
            <w:tcW w:w="680" w:type="pct"/>
            <w:tcBorders>
              <w:top w:val="single" w:sz="12" w:space="0" w:color="auto"/>
              <w:bottom w:val="single" w:sz="12" w:space="0" w:color="auto"/>
            </w:tcBorders>
            <w:shd w:val="clear" w:color="auto" w:fill="DEEAF6" w:themeFill="accent1" w:themeFillTint="33"/>
            <w:vAlign w:val="center"/>
          </w:tcPr>
          <w:p w14:paraId="7F0807ED" w14:textId="5C0DBB61" w:rsidR="00CE399A" w:rsidRPr="00CE399A" w:rsidRDefault="00CE399A"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2</w:t>
            </w:r>
            <w:r w:rsidR="005C26DD">
              <w:rPr>
                <w:rFonts w:ascii="Times New Roman" w:hAnsi="Times New Roman" w:cs="Times New Roman"/>
                <w:b/>
                <w:bCs/>
              </w:rPr>
              <w:t>0</w:t>
            </w:r>
            <w:r w:rsidRPr="00CE399A">
              <w:rPr>
                <w:rFonts w:ascii="Times New Roman" w:hAnsi="Times New Roman" w:cs="Times New Roman"/>
                <w:b/>
                <w:bCs/>
              </w:rPr>
              <w:t>,1</w:t>
            </w:r>
            <w:r w:rsidR="005C26DD">
              <w:rPr>
                <w:rFonts w:ascii="Times New Roman" w:hAnsi="Times New Roman" w:cs="Times New Roman"/>
                <w:b/>
                <w:bCs/>
              </w:rPr>
              <w:t>2</w:t>
            </w:r>
          </w:p>
        </w:tc>
        <w:tc>
          <w:tcPr>
            <w:tcW w:w="778" w:type="pct"/>
            <w:tcBorders>
              <w:top w:val="single" w:sz="12" w:space="0" w:color="auto"/>
              <w:bottom w:val="single" w:sz="12" w:space="0" w:color="auto"/>
            </w:tcBorders>
            <w:shd w:val="clear" w:color="auto" w:fill="DEEAF6" w:themeFill="accent1" w:themeFillTint="33"/>
            <w:vAlign w:val="center"/>
          </w:tcPr>
          <w:p w14:paraId="5BE9E72D" w14:textId="51C4970A" w:rsidR="00CE399A" w:rsidRPr="00CE399A" w:rsidRDefault="005C26DD" w:rsidP="00CE399A">
            <w:pPr>
              <w:spacing w:after="0" w:line="20" w:lineRule="atLeast"/>
              <w:jc w:val="center"/>
              <w:rPr>
                <w:rFonts w:ascii="Times New Roman" w:hAnsi="Times New Roman" w:cs="Times New Roman"/>
                <w:b/>
                <w:bCs/>
              </w:rPr>
            </w:pPr>
            <w:r>
              <w:rPr>
                <w:rFonts w:ascii="Times New Roman" w:hAnsi="Times New Roman" w:cs="Times New Roman"/>
                <w:b/>
                <w:bCs/>
              </w:rPr>
              <w:t>19</w:t>
            </w:r>
            <w:r w:rsidR="00CE399A" w:rsidRPr="00CE399A">
              <w:rPr>
                <w:rFonts w:ascii="Times New Roman" w:hAnsi="Times New Roman" w:cs="Times New Roman"/>
                <w:b/>
                <w:bCs/>
              </w:rPr>
              <w:t>,</w:t>
            </w:r>
            <w:r>
              <w:rPr>
                <w:rFonts w:ascii="Times New Roman" w:hAnsi="Times New Roman" w:cs="Times New Roman"/>
                <w:b/>
                <w:bCs/>
              </w:rPr>
              <w:t>85</w:t>
            </w:r>
          </w:p>
        </w:tc>
        <w:tc>
          <w:tcPr>
            <w:tcW w:w="708" w:type="pct"/>
            <w:tcBorders>
              <w:top w:val="single" w:sz="12" w:space="0" w:color="auto"/>
              <w:bottom w:val="single" w:sz="12" w:space="0" w:color="auto"/>
            </w:tcBorders>
            <w:shd w:val="clear" w:color="auto" w:fill="DEEAF6" w:themeFill="accent1" w:themeFillTint="33"/>
            <w:vAlign w:val="center"/>
          </w:tcPr>
          <w:p w14:paraId="17907018" w14:textId="7B086197" w:rsidR="00CE399A" w:rsidRPr="00CE399A" w:rsidRDefault="005C26DD" w:rsidP="00CE399A">
            <w:pPr>
              <w:spacing w:after="0" w:line="20" w:lineRule="atLeast"/>
              <w:jc w:val="center"/>
              <w:rPr>
                <w:rFonts w:ascii="Times New Roman" w:hAnsi="Times New Roman" w:cs="Times New Roman"/>
                <w:b/>
                <w:bCs/>
              </w:rPr>
            </w:pPr>
            <w:r>
              <w:rPr>
                <w:rFonts w:ascii="Times New Roman" w:hAnsi="Times New Roman" w:cs="Times New Roman"/>
                <w:b/>
                <w:bCs/>
              </w:rPr>
              <w:t>19</w:t>
            </w:r>
            <w:r w:rsidR="00CE399A" w:rsidRPr="00CE399A">
              <w:rPr>
                <w:rFonts w:ascii="Times New Roman" w:hAnsi="Times New Roman" w:cs="Times New Roman"/>
                <w:b/>
                <w:bCs/>
              </w:rPr>
              <w:t>,</w:t>
            </w:r>
            <w:r>
              <w:rPr>
                <w:rFonts w:ascii="Times New Roman" w:hAnsi="Times New Roman" w:cs="Times New Roman"/>
                <w:b/>
                <w:bCs/>
              </w:rPr>
              <w:t>39</w:t>
            </w:r>
          </w:p>
        </w:tc>
      </w:tr>
      <w:tr w:rsidR="003015C1" w:rsidRPr="00CE399A" w14:paraId="541F8059" w14:textId="77777777" w:rsidTr="005C26DD">
        <w:trPr>
          <w:trHeight w:val="79"/>
        </w:trPr>
        <w:tc>
          <w:tcPr>
            <w:tcW w:w="2248" w:type="pct"/>
            <w:tcBorders>
              <w:top w:val="single" w:sz="12" w:space="0" w:color="auto"/>
              <w:bottom w:val="single" w:sz="4" w:space="0" w:color="auto"/>
            </w:tcBorders>
            <w:shd w:val="clear" w:color="auto" w:fill="auto"/>
          </w:tcPr>
          <w:p w14:paraId="6C472800" w14:textId="77777777" w:rsidR="003015C1" w:rsidRPr="00CE399A" w:rsidRDefault="003015C1" w:rsidP="00CE399A">
            <w:pPr>
              <w:spacing w:after="0" w:line="20" w:lineRule="atLeast"/>
              <w:rPr>
                <w:rFonts w:ascii="Times New Roman" w:hAnsi="Times New Roman" w:cs="Times New Roman"/>
              </w:rPr>
            </w:pPr>
            <w:r w:rsidRPr="00CE399A">
              <w:rPr>
                <w:rFonts w:ascii="Times New Roman" w:hAnsi="Times New Roman" w:cs="Times New Roman"/>
              </w:rPr>
              <w:lastRenderedPageBreak/>
              <w:t>Modernizarea şi renovarea sectorului industrial</w:t>
            </w:r>
          </w:p>
        </w:tc>
        <w:tc>
          <w:tcPr>
            <w:tcW w:w="586" w:type="pct"/>
            <w:tcBorders>
              <w:top w:val="single" w:sz="12" w:space="0" w:color="auto"/>
              <w:bottom w:val="single" w:sz="4" w:space="0" w:color="auto"/>
            </w:tcBorders>
            <w:shd w:val="clear" w:color="auto" w:fill="DEEAF6" w:themeFill="accent1" w:themeFillTint="33"/>
            <w:vAlign w:val="center"/>
          </w:tcPr>
          <w:p w14:paraId="10A52D12" w14:textId="77777777" w:rsidR="003015C1" w:rsidRPr="00CE399A" w:rsidRDefault="003015C1" w:rsidP="00CE399A">
            <w:pPr>
              <w:spacing w:after="0" w:line="20" w:lineRule="atLeast"/>
              <w:jc w:val="center"/>
              <w:rPr>
                <w:rFonts w:ascii="Times New Roman" w:hAnsi="Times New Roman" w:cs="Times New Roman"/>
              </w:rPr>
            </w:pPr>
            <w:r w:rsidRPr="00CE399A">
              <w:rPr>
                <w:rFonts w:ascii="Times New Roman" w:hAnsi="Times New Roman" w:cs="Times New Roman"/>
              </w:rPr>
              <w:t>I.1.</w:t>
            </w:r>
          </w:p>
        </w:tc>
        <w:tc>
          <w:tcPr>
            <w:tcW w:w="680" w:type="pct"/>
            <w:tcBorders>
              <w:top w:val="single" w:sz="12" w:space="0" w:color="auto"/>
              <w:bottom w:val="single" w:sz="4" w:space="0" w:color="auto"/>
            </w:tcBorders>
            <w:shd w:val="clear" w:color="auto" w:fill="DEEAF6" w:themeFill="accent1" w:themeFillTint="33"/>
            <w:vAlign w:val="center"/>
          </w:tcPr>
          <w:p w14:paraId="5DA92ADC" w14:textId="29BB5006" w:rsidR="003015C1" w:rsidRPr="005C26DD" w:rsidRDefault="005C26DD" w:rsidP="00CE399A">
            <w:pPr>
              <w:spacing w:after="0" w:line="20" w:lineRule="atLeast"/>
              <w:jc w:val="center"/>
              <w:rPr>
                <w:rFonts w:ascii="Times New Roman" w:hAnsi="Times New Roman" w:cs="Times New Roman"/>
              </w:rPr>
            </w:pPr>
            <w:r>
              <w:rPr>
                <w:rFonts w:ascii="Times New Roman" w:hAnsi="Times New Roman" w:cs="Times New Roman"/>
              </w:rPr>
              <w:t>19</w:t>
            </w:r>
            <w:r w:rsidR="003015C1" w:rsidRPr="005C26DD">
              <w:rPr>
                <w:rFonts w:ascii="Times New Roman" w:hAnsi="Times New Roman" w:cs="Times New Roman"/>
              </w:rPr>
              <w:t>,</w:t>
            </w:r>
            <w:r>
              <w:rPr>
                <w:rFonts w:ascii="Times New Roman" w:hAnsi="Times New Roman" w:cs="Times New Roman"/>
              </w:rPr>
              <w:t>93</w:t>
            </w:r>
          </w:p>
        </w:tc>
        <w:tc>
          <w:tcPr>
            <w:tcW w:w="778" w:type="pct"/>
            <w:tcBorders>
              <w:top w:val="single" w:sz="12" w:space="0" w:color="auto"/>
              <w:bottom w:val="single" w:sz="4" w:space="0" w:color="auto"/>
            </w:tcBorders>
            <w:shd w:val="clear" w:color="auto" w:fill="DEEAF6" w:themeFill="accent1" w:themeFillTint="33"/>
            <w:vAlign w:val="center"/>
          </w:tcPr>
          <w:p w14:paraId="0DA16BAD" w14:textId="5A03F13A" w:rsidR="003015C1" w:rsidRPr="005C26DD" w:rsidRDefault="005C26DD" w:rsidP="00CE399A">
            <w:pPr>
              <w:spacing w:after="0" w:line="20" w:lineRule="atLeast"/>
              <w:jc w:val="center"/>
              <w:rPr>
                <w:rFonts w:ascii="Times New Roman" w:hAnsi="Times New Roman" w:cs="Times New Roman"/>
              </w:rPr>
            </w:pPr>
            <w:r w:rsidRPr="005C26DD">
              <w:rPr>
                <w:rFonts w:ascii="Times New Roman" w:hAnsi="Times New Roman" w:cs="Times New Roman"/>
              </w:rPr>
              <w:t>19</w:t>
            </w:r>
            <w:r w:rsidR="003015C1" w:rsidRPr="005C26DD">
              <w:rPr>
                <w:rFonts w:ascii="Times New Roman" w:hAnsi="Times New Roman" w:cs="Times New Roman"/>
              </w:rPr>
              <w:t>,</w:t>
            </w:r>
            <w:r>
              <w:rPr>
                <w:rFonts w:ascii="Times New Roman" w:hAnsi="Times New Roman" w:cs="Times New Roman"/>
              </w:rPr>
              <w:t>47</w:t>
            </w:r>
          </w:p>
        </w:tc>
        <w:tc>
          <w:tcPr>
            <w:tcW w:w="708" w:type="pct"/>
            <w:tcBorders>
              <w:top w:val="single" w:sz="12" w:space="0" w:color="auto"/>
              <w:bottom w:val="single" w:sz="4" w:space="0" w:color="auto"/>
            </w:tcBorders>
            <w:shd w:val="clear" w:color="auto" w:fill="DEEAF6" w:themeFill="accent1" w:themeFillTint="33"/>
            <w:vAlign w:val="center"/>
          </w:tcPr>
          <w:p w14:paraId="3B32C044" w14:textId="684F944B" w:rsidR="003015C1" w:rsidRPr="005C26DD" w:rsidRDefault="005C26DD" w:rsidP="00CE399A">
            <w:pPr>
              <w:spacing w:after="0" w:line="20" w:lineRule="atLeast"/>
              <w:jc w:val="center"/>
              <w:rPr>
                <w:rFonts w:ascii="Times New Roman" w:hAnsi="Times New Roman" w:cs="Times New Roman"/>
              </w:rPr>
            </w:pPr>
            <w:r w:rsidRPr="005C26DD">
              <w:rPr>
                <w:rFonts w:ascii="Times New Roman" w:hAnsi="Times New Roman" w:cs="Times New Roman"/>
              </w:rPr>
              <w:t>19</w:t>
            </w:r>
            <w:r w:rsidR="003015C1" w:rsidRPr="005C26DD">
              <w:rPr>
                <w:rFonts w:ascii="Times New Roman" w:hAnsi="Times New Roman" w:cs="Times New Roman"/>
              </w:rPr>
              <w:t>,</w:t>
            </w:r>
            <w:r>
              <w:rPr>
                <w:rFonts w:ascii="Times New Roman" w:hAnsi="Times New Roman" w:cs="Times New Roman"/>
              </w:rPr>
              <w:t>01</w:t>
            </w:r>
          </w:p>
        </w:tc>
      </w:tr>
      <w:tr w:rsidR="003015C1" w:rsidRPr="00CE399A" w14:paraId="306F6C70" w14:textId="77777777" w:rsidTr="005C26DD">
        <w:trPr>
          <w:trHeight w:val="79"/>
        </w:trPr>
        <w:tc>
          <w:tcPr>
            <w:tcW w:w="2248" w:type="pct"/>
            <w:tcBorders>
              <w:bottom w:val="single" w:sz="12" w:space="0" w:color="auto"/>
            </w:tcBorders>
            <w:shd w:val="clear" w:color="auto" w:fill="auto"/>
          </w:tcPr>
          <w:p w14:paraId="2B1BABAA" w14:textId="77777777" w:rsidR="003015C1" w:rsidRPr="00CE399A" w:rsidRDefault="003015C1" w:rsidP="00CE399A">
            <w:pPr>
              <w:spacing w:after="0" w:line="20" w:lineRule="atLeast"/>
              <w:rPr>
                <w:rFonts w:ascii="Times New Roman" w:hAnsi="Times New Roman" w:cs="Times New Roman"/>
              </w:rPr>
            </w:pPr>
            <w:r w:rsidRPr="00CE399A">
              <w:rPr>
                <w:rFonts w:ascii="Times New Roman" w:hAnsi="Times New Roman" w:cs="Times New Roman"/>
              </w:rPr>
              <w:t>Introducerea managementului energetic şi a celor mai bune practici în industrie</w:t>
            </w:r>
          </w:p>
        </w:tc>
        <w:tc>
          <w:tcPr>
            <w:tcW w:w="586" w:type="pct"/>
            <w:tcBorders>
              <w:bottom w:val="single" w:sz="12" w:space="0" w:color="auto"/>
            </w:tcBorders>
            <w:shd w:val="clear" w:color="auto" w:fill="DEEAF6" w:themeFill="accent1" w:themeFillTint="33"/>
            <w:vAlign w:val="center"/>
          </w:tcPr>
          <w:p w14:paraId="5AFEEA79" w14:textId="77777777" w:rsidR="003015C1" w:rsidRPr="00CE399A" w:rsidRDefault="003015C1" w:rsidP="00CE399A">
            <w:pPr>
              <w:spacing w:after="0" w:line="20" w:lineRule="atLeast"/>
              <w:jc w:val="center"/>
              <w:rPr>
                <w:rFonts w:ascii="Times New Roman" w:hAnsi="Times New Roman" w:cs="Times New Roman"/>
              </w:rPr>
            </w:pPr>
            <w:r w:rsidRPr="00CE399A">
              <w:rPr>
                <w:rFonts w:ascii="Times New Roman" w:hAnsi="Times New Roman" w:cs="Times New Roman"/>
              </w:rPr>
              <w:t>I.2</w:t>
            </w:r>
          </w:p>
        </w:tc>
        <w:tc>
          <w:tcPr>
            <w:tcW w:w="680" w:type="pct"/>
            <w:tcBorders>
              <w:bottom w:val="single" w:sz="12" w:space="0" w:color="auto"/>
            </w:tcBorders>
            <w:shd w:val="clear" w:color="auto" w:fill="DEEAF6" w:themeFill="accent1" w:themeFillTint="33"/>
            <w:vAlign w:val="center"/>
          </w:tcPr>
          <w:p w14:paraId="679FAB5C" w14:textId="58C19A9D" w:rsidR="003015C1" w:rsidRPr="00CE399A" w:rsidRDefault="005C26DD" w:rsidP="00CE399A">
            <w:pPr>
              <w:spacing w:after="0" w:line="20" w:lineRule="atLeast"/>
              <w:jc w:val="center"/>
              <w:rPr>
                <w:rFonts w:ascii="Times New Roman" w:hAnsi="Times New Roman" w:cs="Times New Roman"/>
              </w:rPr>
            </w:pPr>
            <w:r>
              <w:rPr>
                <w:rFonts w:ascii="Times New Roman" w:hAnsi="Times New Roman" w:cs="Times New Roman"/>
              </w:rPr>
              <w:t>0,19</w:t>
            </w:r>
          </w:p>
        </w:tc>
        <w:tc>
          <w:tcPr>
            <w:tcW w:w="778" w:type="pct"/>
            <w:tcBorders>
              <w:bottom w:val="single" w:sz="12" w:space="0" w:color="auto"/>
            </w:tcBorders>
            <w:shd w:val="clear" w:color="auto" w:fill="DEEAF6" w:themeFill="accent1" w:themeFillTint="33"/>
            <w:vAlign w:val="center"/>
          </w:tcPr>
          <w:p w14:paraId="164BAF17" w14:textId="28CEEC30" w:rsidR="003015C1" w:rsidRPr="00CE399A" w:rsidRDefault="005C26DD" w:rsidP="00CE399A">
            <w:pPr>
              <w:spacing w:after="0" w:line="20" w:lineRule="atLeast"/>
              <w:jc w:val="center"/>
              <w:rPr>
                <w:rFonts w:ascii="Times New Roman" w:hAnsi="Times New Roman" w:cs="Times New Roman"/>
              </w:rPr>
            </w:pPr>
            <w:r>
              <w:rPr>
                <w:rFonts w:ascii="Times New Roman" w:hAnsi="Times New Roman" w:cs="Times New Roman"/>
              </w:rPr>
              <w:t>0,38</w:t>
            </w:r>
          </w:p>
        </w:tc>
        <w:tc>
          <w:tcPr>
            <w:tcW w:w="708" w:type="pct"/>
            <w:tcBorders>
              <w:bottom w:val="single" w:sz="12" w:space="0" w:color="auto"/>
            </w:tcBorders>
            <w:shd w:val="clear" w:color="auto" w:fill="DEEAF6" w:themeFill="accent1" w:themeFillTint="33"/>
            <w:vAlign w:val="center"/>
          </w:tcPr>
          <w:p w14:paraId="4F22FFF3" w14:textId="433D5F50" w:rsidR="003015C1" w:rsidRPr="00CE399A" w:rsidRDefault="005C26DD" w:rsidP="00CE399A">
            <w:pPr>
              <w:spacing w:after="0" w:line="20" w:lineRule="atLeast"/>
              <w:jc w:val="center"/>
              <w:rPr>
                <w:rFonts w:ascii="Times New Roman" w:hAnsi="Times New Roman" w:cs="Times New Roman"/>
              </w:rPr>
            </w:pPr>
            <w:r>
              <w:rPr>
                <w:rFonts w:ascii="Times New Roman" w:hAnsi="Times New Roman" w:cs="Times New Roman"/>
              </w:rPr>
              <w:t>0,38</w:t>
            </w:r>
          </w:p>
        </w:tc>
      </w:tr>
      <w:tr w:rsidR="00CE399A" w:rsidRPr="00CE399A" w14:paraId="1C3D43A3" w14:textId="77777777" w:rsidTr="007038D7">
        <w:trPr>
          <w:trHeight w:val="79"/>
        </w:trPr>
        <w:tc>
          <w:tcPr>
            <w:tcW w:w="2834" w:type="pct"/>
            <w:gridSpan w:val="2"/>
            <w:tcBorders>
              <w:top w:val="single" w:sz="12" w:space="0" w:color="auto"/>
              <w:bottom w:val="single" w:sz="12" w:space="0" w:color="auto"/>
            </w:tcBorders>
            <w:shd w:val="clear" w:color="auto" w:fill="auto"/>
          </w:tcPr>
          <w:p w14:paraId="7F086B60" w14:textId="61E2DE4F" w:rsidR="00CE399A" w:rsidRPr="00CE399A" w:rsidRDefault="00CE399A" w:rsidP="00CE399A">
            <w:pPr>
              <w:spacing w:after="0" w:line="20" w:lineRule="atLeast"/>
              <w:jc w:val="center"/>
              <w:rPr>
                <w:rFonts w:ascii="Times New Roman" w:hAnsi="Times New Roman" w:cs="Times New Roman"/>
              </w:rPr>
            </w:pPr>
            <w:r w:rsidRPr="00CE399A">
              <w:rPr>
                <w:rFonts w:ascii="Times New Roman" w:hAnsi="Times New Roman" w:cs="Times New Roman"/>
                <w:b/>
                <w:bCs/>
              </w:rPr>
              <w:t>Măsuri</w:t>
            </w:r>
            <w:r w:rsidRPr="00CE399A">
              <w:rPr>
                <w:rFonts w:ascii="Times New Roman" w:hAnsi="Times New Roman" w:cs="Times New Roman"/>
                <w:b/>
                <w:bCs/>
              </w:rPr>
              <w:br/>
              <w:t xml:space="preserve"> în sectorul de mobilitate</w:t>
            </w:r>
          </w:p>
        </w:tc>
        <w:tc>
          <w:tcPr>
            <w:tcW w:w="680" w:type="pct"/>
            <w:tcBorders>
              <w:top w:val="single" w:sz="12" w:space="0" w:color="auto"/>
              <w:bottom w:val="single" w:sz="12" w:space="0" w:color="auto"/>
            </w:tcBorders>
            <w:shd w:val="clear" w:color="auto" w:fill="DEEAF6" w:themeFill="accent1" w:themeFillTint="33"/>
            <w:vAlign w:val="center"/>
          </w:tcPr>
          <w:p w14:paraId="010C4767" w14:textId="3826EAA1" w:rsidR="00CE399A" w:rsidRPr="00CE399A" w:rsidRDefault="00CE399A"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0,</w:t>
            </w:r>
            <w:r w:rsidR="00846233">
              <w:rPr>
                <w:rFonts w:ascii="Times New Roman" w:hAnsi="Times New Roman" w:cs="Times New Roman"/>
                <w:b/>
                <w:bCs/>
              </w:rPr>
              <w:t>23</w:t>
            </w:r>
          </w:p>
        </w:tc>
        <w:tc>
          <w:tcPr>
            <w:tcW w:w="778" w:type="pct"/>
            <w:tcBorders>
              <w:top w:val="single" w:sz="12" w:space="0" w:color="auto"/>
              <w:bottom w:val="single" w:sz="12" w:space="0" w:color="auto"/>
            </w:tcBorders>
            <w:shd w:val="clear" w:color="auto" w:fill="DEEAF6" w:themeFill="accent1" w:themeFillTint="33"/>
            <w:vAlign w:val="center"/>
          </w:tcPr>
          <w:p w14:paraId="4F1BE1E8" w14:textId="27F191CC" w:rsidR="00CE399A" w:rsidRPr="00CE399A" w:rsidRDefault="00CE399A"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0,</w:t>
            </w:r>
            <w:r w:rsidR="007038D7">
              <w:rPr>
                <w:rFonts w:ascii="Times New Roman" w:hAnsi="Times New Roman" w:cs="Times New Roman"/>
                <w:b/>
                <w:bCs/>
              </w:rPr>
              <w:t>4</w:t>
            </w:r>
            <w:r w:rsidR="00846233">
              <w:rPr>
                <w:rFonts w:ascii="Times New Roman" w:hAnsi="Times New Roman" w:cs="Times New Roman"/>
                <w:b/>
                <w:bCs/>
              </w:rPr>
              <w:t>6</w:t>
            </w:r>
          </w:p>
        </w:tc>
        <w:tc>
          <w:tcPr>
            <w:tcW w:w="708" w:type="pct"/>
            <w:tcBorders>
              <w:top w:val="single" w:sz="12" w:space="0" w:color="auto"/>
              <w:bottom w:val="single" w:sz="12" w:space="0" w:color="auto"/>
            </w:tcBorders>
            <w:shd w:val="clear" w:color="auto" w:fill="DEEAF6" w:themeFill="accent1" w:themeFillTint="33"/>
            <w:vAlign w:val="center"/>
          </w:tcPr>
          <w:p w14:paraId="7BB6508E" w14:textId="48BD3830" w:rsidR="00CE399A" w:rsidRPr="00CE399A" w:rsidRDefault="00CE399A"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0,</w:t>
            </w:r>
            <w:r w:rsidR="007038D7">
              <w:rPr>
                <w:rFonts w:ascii="Times New Roman" w:hAnsi="Times New Roman" w:cs="Times New Roman"/>
                <w:b/>
                <w:bCs/>
              </w:rPr>
              <w:t>5</w:t>
            </w:r>
            <w:r w:rsidRPr="00CE399A">
              <w:rPr>
                <w:rFonts w:ascii="Times New Roman" w:hAnsi="Times New Roman" w:cs="Times New Roman"/>
                <w:b/>
                <w:bCs/>
              </w:rPr>
              <w:t>2</w:t>
            </w:r>
          </w:p>
        </w:tc>
      </w:tr>
      <w:tr w:rsidR="00A477BE" w:rsidRPr="00CE399A" w14:paraId="1BADF7A5" w14:textId="77777777" w:rsidTr="00846233">
        <w:trPr>
          <w:trHeight w:val="79"/>
        </w:trPr>
        <w:tc>
          <w:tcPr>
            <w:tcW w:w="2248" w:type="pct"/>
            <w:tcBorders>
              <w:top w:val="single" w:sz="12" w:space="0" w:color="auto"/>
              <w:bottom w:val="single" w:sz="4" w:space="0" w:color="auto"/>
            </w:tcBorders>
            <w:shd w:val="clear" w:color="auto" w:fill="auto"/>
          </w:tcPr>
          <w:p w14:paraId="13D36D54" w14:textId="77777777" w:rsidR="00D85C15" w:rsidRDefault="00A477BE" w:rsidP="00CE399A">
            <w:pPr>
              <w:spacing w:after="0" w:line="20" w:lineRule="atLeast"/>
              <w:rPr>
                <w:rFonts w:ascii="Times New Roman" w:hAnsi="Times New Roman" w:cs="Times New Roman"/>
              </w:rPr>
            </w:pPr>
            <w:r w:rsidRPr="00CE399A">
              <w:rPr>
                <w:rFonts w:ascii="Times New Roman" w:hAnsi="Times New Roman" w:cs="Times New Roman"/>
              </w:rPr>
              <w:t>Implementarea politicilor și măsur</w:t>
            </w:r>
            <w:r w:rsidR="00D85C15">
              <w:rPr>
                <w:rFonts w:ascii="Times New Roman" w:hAnsi="Times New Roman" w:cs="Times New Roman"/>
              </w:rPr>
              <w:t>i</w:t>
            </w:r>
          </w:p>
          <w:p w14:paraId="755874FE" w14:textId="4EC26CC4" w:rsidR="00A477BE" w:rsidRPr="00CE399A" w:rsidRDefault="00A477BE" w:rsidP="00CE399A">
            <w:pPr>
              <w:spacing w:after="0" w:line="20" w:lineRule="atLeast"/>
              <w:rPr>
                <w:rFonts w:ascii="Times New Roman" w:hAnsi="Times New Roman" w:cs="Times New Roman"/>
              </w:rPr>
            </w:pPr>
            <w:r w:rsidRPr="00CE399A">
              <w:rPr>
                <w:rFonts w:ascii="Times New Roman" w:hAnsi="Times New Roman" w:cs="Times New Roman"/>
              </w:rPr>
              <w:t xml:space="preserve">lor de </w:t>
            </w:r>
            <w:proofErr w:type="spellStart"/>
            <w:r w:rsidRPr="00CE399A">
              <w:rPr>
                <w:rFonts w:ascii="Times New Roman" w:hAnsi="Times New Roman" w:cs="Times New Roman"/>
              </w:rPr>
              <w:t>eficienţă</w:t>
            </w:r>
            <w:proofErr w:type="spellEnd"/>
            <w:r w:rsidRPr="00CE399A">
              <w:rPr>
                <w:rFonts w:ascii="Times New Roman" w:hAnsi="Times New Roman" w:cs="Times New Roman"/>
              </w:rPr>
              <w:t xml:space="preserve"> energetică în sectorul transportului terestru</w:t>
            </w:r>
          </w:p>
        </w:tc>
        <w:tc>
          <w:tcPr>
            <w:tcW w:w="586" w:type="pct"/>
            <w:tcBorders>
              <w:top w:val="single" w:sz="12" w:space="0" w:color="auto"/>
              <w:bottom w:val="single" w:sz="4" w:space="0" w:color="auto"/>
            </w:tcBorders>
            <w:shd w:val="clear" w:color="auto" w:fill="DEEAF6" w:themeFill="accent1" w:themeFillTint="33"/>
            <w:vAlign w:val="center"/>
          </w:tcPr>
          <w:p w14:paraId="5D8D17A0" w14:textId="425347B6" w:rsidR="00A477BE" w:rsidRPr="00CE399A" w:rsidRDefault="00A477BE" w:rsidP="00CE399A">
            <w:pPr>
              <w:spacing w:after="0" w:line="20" w:lineRule="atLeast"/>
              <w:jc w:val="center"/>
              <w:rPr>
                <w:rFonts w:ascii="Times New Roman" w:hAnsi="Times New Roman" w:cs="Times New Roman"/>
              </w:rPr>
            </w:pPr>
            <w:r w:rsidRPr="00CE399A">
              <w:rPr>
                <w:rFonts w:ascii="Times New Roman" w:hAnsi="Times New Roman" w:cs="Times New Roman"/>
              </w:rPr>
              <w:t>T.1.</w:t>
            </w:r>
          </w:p>
        </w:tc>
        <w:tc>
          <w:tcPr>
            <w:tcW w:w="680" w:type="pct"/>
            <w:tcBorders>
              <w:top w:val="single" w:sz="12" w:space="0" w:color="auto"/>
              <w:bottom w:val="single" w:sz="4" w:space="0" w:color="auto"/>
            </w:tcBorders>
            <w:shd w:val="clear" w:color="auto" w:fill="DEEAF6" w:themeFill="accent1" w:themeFillTint="33"/>
            <w:vAlign w:val="center"/>
          </w:tcPr>
          <w:p w14:paraId="08D04FF0" w14:textId="25640447" w:rsidR="00A477BE" w:rsidRPr="00CE399A" w:rsidRDefault="00A477BE" w:rsidP="00CE399A">
            <w:pPr>
              <w:spacing w:after="0" w:line="20" w:lineRule="atLeast"/>
              <w:jc w:val="center"/>
              <w:rPr>
                <w:rFonts w:ascii="Times New Roman" w:hAnsi="Times New Roman" w:cs="Times New Roman"/>
              </w:rPr>
            </w:pPr>
            <w:r w:rsidRPr="00CE399A">
              <w:rPr>
                <w:rFonts w:ascii="Times New Roman" w:hAnsi="Times New Roman" w:cs="Times New Roman"/>
              </w:rPr>
              <w:t>0,11</w:t>
            </w:r>
          </w:p>
        </w:tc>
        <w:tc>
          <w:tcPr>
            <w:tcW w:w="778" w:type="pct"/>
            <w:tcBorders>
              <w:top w:val="single" w:sz="12" w:space="0" w:color="auto"/>
              <w:bottom w:val="single" w:sz="4" w:space="0" w:color="auto"/>
            </w:tcBorders>
            <w:shd w:val="clear" w:color="auto" w:fill="DEEAF6" w:themeFill="accent1" w:themeFillTint="33"/>
            <w:vAlign w:val="center"/>
          </w:tcPr>
          <w:p w14:paraId="3A975280" w14:textId="2355187F" w:rsidR="00A477BE" w:rsidRPr="00CE399A" w:rsidRDefault="00A477BE" w:rsidP="00CE399A">
            <w:pPr>
              <w:spacing w:after="0" w:line="20" w:lineRule="atLeast"/>
              <w:jc w:val="center"/>
              <w:rPr>
                <w:rFonts w:ascii="Times New Roman" w:hAnsi="Times New Roman" w:cs="Times New Roman"/>
              </w:rPr>
            </w:pPr>
            <w:r w:rsidRPr="00CE399A">
              <w:rPr>
                <w:rFonts w:ascii="Times New Roman" w:hAnsi="Times New Roman" w:cs="Times New Roman"/>
              </w:rPr>
              <w:t>0,</w:t>
            </w:r>
            <w:r w:rsidR="007038D7">
              <w:rPr>
                <w:rFonts w:ascii="Times New Roman" w:hAnsi="Times New Roman" w:cs="Times New Roman"/>
              </w:rPr>
              <w:t>2</w:t>
            </w:r>
            <w:r w:rsidRPr="00CE399A">
              <w:rPr>
                <w:rFonts w:ascii="Times New Roman" w:hAnsi="Times New Roman" w:cs="Times New Roman"/>
              </w:rPr>
              <w:t>4</w:t>
            </w:r>
          </w:p>
        </w:tc>
        <w:tc>
          <w:tcPr>
            <w:tcW w:w="708" w:type="pct"/>
            <w:tcBorders>
              <w:top w:val="single" w:sz="12" w:space="0" w:color="auto"/>
              <w:bottom w:val="single" w:sz="4" w:space="0" w:color="auto"/>
            </w:tcBorders>
            <w:shd w:val="clear" w:color="auto" w:fill="DEEAF6" w:themeFill="accent1" w:themeFillTint="33"/>
            <w:vAlign w:val="center"/>
          </w:tcPr>
          <w:p w14:paraId="5A44C7B3" w14:textId="384A84F1" w:rsidR="00A477BE" w:rsidRPr="00CE399A" w:rsidRDefault="00A477BE" w:rsidP="00CE399A">
            <w:pPr>
              <w:spacing w:after="0" w:line="20" w:lineRule="atLeast"/>
              <w:jc w:val="center"/>
              <w:rPr>
                <w:rFonts w:ascii="Times New Roman" w:hAnsi="Times New Roman" w:cs="Times New Roman"/>
              </w:rPr>
            </w:pPr>
            <w:r w:rsidRPr="00CE399A">
              <w:rPr>
                <w:rFonts w:ascii="Times New Roman" w:hAnsi="Times New Roman" w:cs="Times New Roman"/>
              </w:rPr>
              <w:t>0,</w:t>
            </w:r>
            <w:r w:rsidR="007038D7">
              <w:rPr>
                <w:rFonts w:ascii="Times New Roman" w:hAnsi="Times New Roman" w:cs="Times New Roman"/>
              </w:rPr>
              <w:t>12</w:t>
            </w:r>
          </w:p>
        </w:tc>
      </w:tr>
      <w:tr w:rsidR="00A477BE" w:rsidRPr="00CE399A" w14:paraId="6B2E46A0" w14:textId="77777777" w:rsidTr="00846233">
        <w:trPr>
          <w:trHeight w:val="397"/>
        </w:trPr>
        <w:tc>
          <w:tcPr>
            <w:tcW w:w="2248" w:type="pct"/>
            <w:tcBorders>
              <w:top w:val="single" w:sz="4" w:space="0" w:color="auto"/>
              <w:bottom w:val="single" w:sz="12" w:space="0" w:color="auto"/>
            </w:tcBorders>
            <w:shd w:val="clear" w:color="auto" w:fill="auto"/>
            <w:vAlign w:val="center"/>
          </w:tcPr>
          <w:p w14:paraId="7C0231B4" w14:textId="2B837CC4" w:rsidR="00A477BE" w:rsidRPr="00CE399A" w:rsidRDefault="00A477BE" w:rsidP="00CE399A">
            <w:pPr>
              <w:spacing w:after="0" w:line="20" w:lineRule="atLeast"/>
              <w:rPr>
                <w:rFonts w:ascii="Times New Roman" w:hAnsi="Times New Roman" w:cs="Times New Roman"/>
              </w:rPr>
            </w:pPr>
            <w:r w:rsidRPr="00CE399A">
              <w:rPr>
                <w:rFonts w:ascii="Times New Roman" w:hAnsi="Times New Roman" w:cs="Times New Roman"/>
              </w:rPr>
              <w:t>Promovarea utilizării vehiculelor electrice</w:t>
            </w:r>
          </w:p>
        </w:tc>
        <w:tc>
          <w:tcPr>
            <w:tcW w:w="586" w:type="pct"/>
            <w:tcBorders>
              <w:top w:val="single" w:sz="4" w:space="0" w:color="auto"/>
              <w:bottom w:val="single" w:sz="12" w:space="0" w:color="auto"/>
            </w:tcBorders>
            <w:shd w:val="clear" w:color="auto" w:fill="DEEAF6" w:themeFill="accent1" w:themeFillTint="33"/>
            <w:vAlign w:val="center"/>
          </w:tcPr>
          <w:p w14:paraId="7B39D281" w14:textId="0FF2F599" w:rsidR="00A477BE" w:rsidRPr="00CE399A" w:rsidRDefault="00A477BE" w:rsidP="00CE399A">
            <w:pPr>
              <w:spacing w:after="0" w:line="20" w:lineRule="atLeast"/>
              <w:jc w:val="center"/>
              <w:rPr>
                <w:rFonts w:ascii="Times New Roman" w:hAnsi="Times New Roman" w:cs="Times New Roman"/>
              </w:rPr>
            </w:pPr>
            <w:r w:rsidRPr="00CE399A">
              <w:rPr>
                <w:rFonts w:ascii="Times New Roman" w:hAnsi="Times New Roman" w:cs="Times New Roman"/>
              </w:rPr>
              <w:t>T.2.</w:t>
            </w:r>
          </w:p>
        </w:tc>
        <w:tc>
          <w:tcPr>
            <w:tcW w:w="680" w:type="pct"/>
            <w:tcBorders>
              <w:top w:val="single" w:sz="4" w:space="0" w:color="auto"/>
              <w:bottom w:val="single" w:sz="12" w:space="0" w:color="auto"/>
            </w:tcBorders>
            <w:shd w:val="clear" w:color="auto" w:fill="DEEAF6" w:themeFill="accent1" w:themeFillTint="33"/>
            <w:vAlign w:val="center"/>
          </w:tcPr>
          <w:p w14:paraId="744D927A" w14:textId="27CDBE52" w:rsidR="00A477BE" w:rsidRPr="00CE399A" w:rsidRDefault="00A477BE" w:rsidP="00CE399A">
            <w:pPr>
              <w:spacing w:after="0" w:line="20" w:lineRule="atLeast"/>
              <w:jc w:val="center"/>
              <w:rPr>
                <w:rFonts w:ascii="Times New Roman" w:hAnsi="Times New Roman" w:cs="Times New Roman"/>
              </w:rPr>
            </w:pPr>
            <w:r w:rsidRPr="00CE399A">
              <w:rPr>
                <w:rFonts w:ascii="Times New Roman" w:hAnsi="Times New Roman" w:cs="Times New Roman"/>
              </w:rPr>
              <w:t>0,</w:t>
            </w:r>
            <w:r w:rsidR="00846233">
              <w:rPr>
                <w:rFonts w:ascii="Times New Roman" w:hAnsi="Times New Roman" w:cs="Times New Roman"/>
              </w:rPr>
              <w:t>12</w:t>
            </w:r>
          </w:p>
        </w:tc>
        <w:tc>
          <w:tcPr>
            <w:tcW w:w="778" w:type="pct"/>
            <w:tcBorders>
              <w:top w:val="single" w:sz="4" w:space="0" w:color="auto"/>
              <w:bottom w:val="single" w:sz="12" w:space="0" w:color="auto"/>
            </w:tcBorders>
            <w:shd w:val="clear" w:color="auto" w:fill="DEEAF6" w:themeFill="accent1" w:themeFillTint="33"/>
            <w:vAlign w:val="center"/>
          </w:tcPr>
          <w:p w14:paraId="5EF936A6" w14:textId="2EDB4A7B" w:rsidR="00A477BE" w:rsidRPr="00CE399A" w:rsidRDefault="00A477BE" w:rsidP="00CE399A">
            <w:pPr>
              <w:spacing w:after="0" w:line="20" w:lineRule="atLeast"/>
              <w:jc w:val="center"/>
              <w:rPr>
                <w:rFonts w:ascii="Times New Roman" w:hAnsi="Times New Roman" w:cs="Times New Roman"/>
              </w:rPr>
            </w:pPr>
            <w:r w:rsidRPr="00CE399A">
              <w:rPr>
                <w:rFonts w:ascii="Times New Roman" w:hAnsi="Times New Roman" w:cs="Times New Roman"/>
              </w:rPr>
              <w:t>0,</w:t>
            </w:r>
            <w:r w:rsidR="00846233">
              <w:rPr>
                <w:rFonts w:ascii="Times New Roman" w:hAnsi="Times New Roman" w:cs="Times New Roman"/>
              </w:rPr>
              <w:t>22</w:t>
            </w:r>
          </w:p>
        </w:tc>
        <w:tc>
          <w:tcPr>
            <w:tcW w:w="708" w:type="pct"/>
            <w:tcBorders>
              <w:top w:val="single" w:sz="4" w:space="0" w:color="auto"/>
              <w:bottom w:val="single" w:sz="12" w:space="0" w:color="auto"/>
            </w:tcBorders>
            <w:shd w:val="clear" w:color="auto" w:fill="DEEAF6" w:themeFill="accent1" w:themeFillTint="33"/>
            <w:vAlign w:val="center"/>
          </w:tcPr>
          <w:p w14:paraId="19B2608A" w14:textId="42C06DBB" w:rsidR="00A477BE" w:rsidRPr="00CE399A" w:rsidRDefault="00A477BE" w:rsidP="00CE399A">
            <w:pPr>
              <w:spacing w:after="0" w:line="20" w:lineRule="atLeast"/>
              <w:jc w:val="center"/>
              <w:rPr>
                <w:rFonts w:ascii="Times New Roman" w:hAnsi="Times New Roman" w:cs="Times New Roman"/>
              </w:rPr>
            </w:pPr>
            <w:r w:rsidRPr="00CE399A">
              <w:rPr>
                <w:rFonts w:ascii="Times New Roman" w:hAnsi="Times New Roman" w:cs="Times New Roman"/>
              </w:rPr>
              <w:t>0,</w:t>
            </w:r>
            <w:r w:rsidR="00846233">
              <w:rPr>
                <w:rFonts w:ascii="Times New Roman" w:hAnsi="Times New Roman" w:cs="Times New Roman"/>
              </w:rPr>
              <w:t>39</w:t>
            </w:r>
          </w:p>
        </w:tc>
      </w:tr>
      <w:tr w:rsidR="00CE399A" w:rsidRPr="00CE399A" w14:paraId="48EE7531" w14:textId="77777777" w:rsidTr="007038D7">
        <w:trPr>
          <w:trHeight w:val="454"/>
        </w:trPr>
        <w:tc>
          <w:tcPr>
            <w:tcW w:w="2834" w:type="pct"/>
            <w:gridSpan w:val="2"/>
            <w:tcBorders>
              <w:top w:val="single" w:sz="12" w:space="0" w:color="auto"/>
              <w:bottom w:val="single" w:sz="12" w:space="0" w:color="auto"/>
            </w:tcBorders>
            <w:shd w:val="clear" w:color="auto" w:fill="DEEAF6" w:themeFill="accent1" w:themeFillTint="33"/>
            <w:vAlign w:val="center"/>
          </w:tcPr>
          <w:p w14:paraId="5338A720" w14:textId="2D68D881" w:rsidR="00CE399A" w:rsidRPr="00CE399A" w:rsidRDefault="00CE399A" w:rsidP="00CE399A">
            <w:pPr>
              <w:spacing w:after="0" w:line="20" w:lineRule="atLeast"/>
              <w:jc w:val="center"/>
              <w:rPr>
                <w:rFonts w:ascii="Times New Roman" w:hAnsi="Times New Roman" w:cs="Times New Roman"/>
              </w:rPr>
            </w:pPr>
            <w:r w:rsidRPr="00CE399A">
              <w:rPr>
                <w:rFonts w:ascii="Times New Roman" w:hAnsi="Times New Roman" w:cs="Times New Roman"/>
                <w:b/>
                <w:bCs/>
              </w:rPr>
              <w:t>Sub-</w:t>
            </w:r>
            <w:proofErr w:type="spellStart"/>
            <w:r w:rsidRPr="00CE399A">
              <w:rPr>
                <w:rFonts w:ascii="Times New Roman" w:hAnsi="Times New Roman" w:cs="Times New Roman"/>
                <w:b/>
                <w:bCs/>
              </w:rPr>
              <w:t>TOTAL_energie</w:t>
            </w:r>
            <w:proofErr w:type="spellEnd"/>
            <w:r w:rsidRPr="00CE399A">
              <w:rPr>
                <w:rFonts w:ascii="Times New Roman" w:hAnsi="Times New Roman" w:cs="Times New Roman"/>
                <w:b/>
                <w:bCs/>
              </w:rPr>
              <w:t xml:space="preserve"> FINALĂ</w:t>
            </w:r>
          </w:p>
        </w:tc>
        <w:tc>
          <w:tcPr>
            <w:tcW w:w="680" w:type="pct"/>
            <w:tcBorders>
              <w:top w:val="single" w:sz="12" w:space="0" w:color="auto"/>
              <w:bottom w:val="single" w:sz="12" w:space="0" w:color="auto"/>
            </w:tcBorders>
            <w:shd w:val="clear" w:color="auto" w:fill="DEEAF6" w:themeFill="accent1" w:themeFillTint="33"/>
            <w:vAlign w:val="center"/>
          </w:tcPr>
          <w:p w14:paraId="61DAA4D5" w14:textId="0050813B" w:rsidR="00CE399A" w:rsidRPr="00CE399A" w:rsidRDefault="00CE399A" w:rsidP="00CE399A">
            <w:pPr>
              <w:spacing w:after="0" w:line="20" w:lineRule="atLeast"/>
              <w:jc w:val="center"/>
              <w:rPr>
                <w:rFonts w:ascii="Times New Roman" w:hAnsi="Times New Roman" w:cs="Times New Roman"/>
                <w:b/>
                <w:bCs/>
              </w:rPr>
            </w:pPr>
            <w:r>
              <w:rPr>
                <w:rFonts w:ascii="Times New Roman" w:hAnsi="Times New Roman" w:cs="Times New Roman"/>
                <w:b/>
                <w:bCs/>
              </w:rPr>
              <w:t>3</w:t>
            </w:r>
            <w:r w:rsidR="007038D7">
              <w:rPr>
                <w:rFonts w:ascii="Times New Roman" w:hAnsi="Times New Roman" w:cs="Times New Roman"/>
                <w:b/>
                <w:bCs/>
              </w:rPr>
              <w:t>1</w:t>
            </w:r>
            <w:r>
              <w:rPr>
                <w:rFonts w:ascii="Times New Roman" w:hAnsi="Times New Roman" w:cs="Times New Roman"/>
                <w:b/>
                <w:bCs/>
              </w:rPr>
              <w:t>,</w:t>
            </w:r>
            <w:r w:rsidR="007038D7">
              <w:rPr>
                <w:rFonts w:ascii="Times New Roman" w:hAnsi="Times New Roman" w:cs="Times New Roman"/>
                <w:b/>
                <w:bCs/>
              </w:rPr>
              <w:t>43</w:t>
            </w:r>
          </w:p>
        </w:tc>
        <w:tc>
          <w:tcPr>
            <w:tcW w:w="778" w:type="pct"/>
            <w:tcBorders>
              <w:top w:val="single" w:sz="12" w:space="0" w:color="auto"/>
              <w:bottom w:val="single" w:sz="12" w:space="0" w:color="auto"/>
            </w:tcBorders>
            <w:shd w:val="clear" w:color="auto" w:fill="DEEAF6" w:themeFill="accent1" w:themeFillTint="33"/>
            <w:vAlign w:val="center"/>
          </w:tcPr>
          <w:p w14:paraId="2AEAF47F" w14:textId="6A543D74" w:rsidR="00CE399A" w:rsidRPr="00CE399A" w:rsidRDefault="00CE399A" w:rsidP="00CE399A">
            <w:pPr>
              <w:spacing w:after="0" w:line="20" w:lineRule="atLeast"/>
              <w:jc w:val="center"/>
              <w:rPr>
                <w:rFonts w:ascii="Times New Roman" w:hAnsi="Times New Roman" w:cs="Times New Roman"/>
                <w:b/>
                <w:bCs/>
              </w:rPr>
            </w:pPr>
            <w:r>
              <w:rPr>
                <w:rFonts w:ascii="Times New Roman" w:hAnsi="Times New Roman" w:cs="Times New Roman"/>
                <w:b/>
                <w:bCs/>
              </w:rPr>
              <w:t>3</w:t>
            </w:r>
            <w:r w:rsidR="00B47AAB">
              <w:rPr>
                <w:rFonts w:ascii="Times New Roman" w:hAnsi="Times New Roman" w:cs="Times New Roman"/>
                <w:b/>
                <w:bCs/>
              </w:rPr>
              <w:t>4</w:t>
            </w:r>
            <w:r>
              <w:rPr>
                <w:rFonts w:ascii="Times New Roman" w:hAnsi="Times New Roman" w:cs="Times New Roman"/>
                <w:b/>
                <w:bCs/>
              </w:rPr>
              <w:t>,</w:t>
            </w:r>
            <w:r w:rsidR="00B47AAB">
              <w:rPr>
                <w:rFonts w:ascii="Times New Roman" w:hAnsi="Times New Roman" w:cs="Times New Roman"/>
                <w:b/>
                <w:bCs/>
              </w:rPr>
              <w:t>9</w:t>
            </w:r>
            <w:r w:rsidR="007038D7">
              <w:rPr>
                <w:rFonts w:ascii="Times New Roman" w:hAnsi="Times New Roman" w:cs="Times New Roman"/>
                <w:b/>
                <w:bCs/>
              </w:rPr>
              <w:t>4</w:t>
            </w:r>
          </w:p>
        </w:tc>
        <w:tc>
          <w:tcPr>
            <w:tcW w:w="708" w:type="pct"/>
            <w:tcBorders>
              <w:top w:val="single" w:sz="12" w:space="0" w:color="auto"/>
              <w:bottom w:val="single" w:sz="12" w:space="0" w:color="auto"/>
            </w:tcBorders>
            <w:shd w:val="clear" w:color="auto" w:fill="DEEAF6" w:themeFill="accent1" w:themeFillTint="33"/>
            <w:vAlign w:val="center"/>
          </w:tcPr>
          <w:p w14:paraId="281B37BA" w14:textId="5B1CA82C" w:rsidR="00CE399A" w:rsidRPr="00CE399A" w:rsidRDefault="007038D7" w:rsidP="00CE399A">
            <w:pPr>
              <w:spacing w:after="0" w:line="20" w:lineRule="atLeast"/>
              <w:jc w:val="center"/>
              <w:rPr>
                <w:rFonts w:ascii="Times New Roman" w:hAnsi="Times New Roman" w:cs="Times New Roman"/>
                <w:b/>
                <w:bCs/>
              </w:rPr>
            </w:pPr>
            <w:r>
              <w:rPr>
                <w:rFonts w:ascii="Times New Roman" w:hAnsi="Times New Roman" w:cs="Times New Roman"/>
                <w:b/>
                <w:bCs/>
              </w:rPr>
              <w:t>3</w:t>
            </w:r>
            <w:r w:rsidR="00B47AAB">
              <w:rPr>
                <w:rFonts w:ascii="Times New Roman" w:hAnsi="Times New Roman" w:cs="Times New Roman"/>
                <w:b/>
                <w:bCs/>
              </w:rPr>
              <w:t>5</w:t>
            </w:r>
            <w:r w:rsidR="00CE399A">
              <w:rPr>
                <w:rFonts w:ascii="Times New Roman" w:hAnsi="Times New Roman" w:cs="Times New Roman"/>
                <w:b/>
                <w:bCs/>
              </w:rPr>
              <w:t>,</w:t>
            </w:r>
            <w:r w:rsidR="00B47AAB">
              <w:rPr>
                <w:rFonts w:ascii="Times New Roman" w:hAnsi="Times New Roman" w:cs="Times New Roman"/>
                <w:b/>
                <w:bCs/>
              </w:rPr>
              <w:t>0</w:t>
            </w:r>
            <w:r>
              <w:rPr>
                <w:rFonts w:ascii="Times New Roman" w:hAnsi="Times New Roman" w:cs="Times New Roman"/>
                <w:b/>
                <w:bCs/>
              </w:rPr>
              <w:t>2</w:t>
            </w:r>
          </w:p>
        </w:tc>
      </w:tr>
      <w:tr w:rsidR="00611D7A" w:rsidRPr="00CE399A" w14:paraId="20BA4B73" w14:textId="77777777" w:rsidTr="00865813">
        <w:tc>
          <w:tcPr>
            <w:tcW w:w="5000" w:type="pct"/>
            <w:gridSpan w:val="5"/>
            <w:tcBorders>
              <w:top w:val="single" w:sz="12" w:space="0" w:color="auto"/>
              <w:bottom w:val="single" w:sz="4" w:space="0" w:color="auto"/>
            </w:tcBorders>
            <w:shd w:val="clear" w:color="auto" w:fill="000000" w:themeFill="text1"/>
            <w:vAlign w:val="center"/>
          </w:tcPr>
          <w:p w14:paraId="7D9A3A44" w14:textId="77777777" w:rsidR="00611D7A" w:rsidRPr="00865813" w:rsidRDefault="00611D7A" w:rsidP="00CE399A">
            <w:pPr>
              <w:spacing w:after="0" w:line="20" w:lineRule="atLeast"/>
              <w:jc w:val="center"/>
              <w:rPr>
                <w:rFonts w:ascii="Times New Roman" w:hAnsi="Times New Roman" w:cs="Times New Roman"/>
                <w:sz w:val="12"/>
                <w:szCs w:val="12"/>
              </w:rPr>
            </w:pPr>
          </w:p>
        </w:tc>
      </w:tr>
      <w:tr w:rsidR="00CE399A" w:rsidRPr="00CE399A" w14:paraId="1AE74C61" w14:textId="77777777" w:rsidTr="00CE399A">
        <w:tc>
          <w:tcPr>
            <w:tcW w:w="2834" w:type="pct"/>
            <w:gridSpan w:val="2"/>
            <w:tcBorders>
              <w:top w:val="single" w:sz="12" w:space="0" w:color="auto"/>
              <w:bottom w:val="single" w:sz="4" w:space="0" w:color="auto"/>
            </w:tcBorders>
            <w:shd w:val="clear" w:color="auto" w:fill="auto"/>
          </w:tcPr>
          <w:p w14:paraId="7FE97A30" w14:textId="58B99273" w:rsidR="00CE399A" w:rsidRPr="00CE399A" w:rsidRDefault="00CF798A" w:rsidP="00CE399A">
            <w:pPr>
              <w:spacing w:after="0" w:line="20" w:lineRule="atLeast"/>
              <w:jc w:val="center"/>
              <w:rPr>
                <w:rFonts w:ascii="Times New Roman" w:hAnsi="Times New Roman" w:cs="Times New Roman"/>
              </w:rPr>
            </w:pPr>
            <w:r>
              <w:rPr>
                <w:rFonts w:ascii="Times New Roman" w:hAnsi="Times New Roman" w:cs="Times New Roman"/>
                <w:b/>
                <w:bCs/>
              </w:rPr>
              <w:t xml:space="preserve">Echivalentul </w:t>
            </w:r>
            <w:r w:rsidR="00865813">
              <w:rPr>
                <w:rFonts w:ascii="Times New Roman" w:hAnsi="Times New Roman" w:cs="Times New Roman"/>
                <w:b/>
                <w:bCs/>
              </w:rPr>
              <w:t>în en</w:t>
            </w:r>
            <w:r w:rsidR="006D05A1">
              <w:rPr>
                <w:rFonts w:ascii="Times New Roman" w:hAnsi="Times New Roman" w:cs="Times New Roman"/>
                <w:b/>
                <w:bCs/>
              </w:rPr>
              <w:t>e</w:t>
            </w:r>
            <w:r w:rsidR="00865813">
              <w:rPr>
                <w:rFonts w:ascii="Times New Roman" w:hAnsi="Times New Roman" w:cs="Times New Roman"/>
                <w:b/>
                <w:bCs/>
              </w:rPr>
              <w:t xml:space="preserve">rgie </w:t>
            </w:r>
            <w:r w:rsidR="00D85C15">
              <w:rPr>
                <w:rFonts w:ascii="Times New Roman" w:hAnsi="Times New Roman" w:cs="Times New Roman"/>
                <w:b/>
                <w:bCs/>
              </w:rPr>
              <w:t xml:space="preserve">PRIMARĂ generat </w:t>
            </w:r>
            <w:r w:rsidR="00D85C15">
              <w:rPr>
                <w:rFonts w:ascii="Times New Roman" w:hAnsi="Times New Roman" w:cs="Times New Roman"/>
                <w:b/>
                <w:bCs/>
              </w:rPr>
              <w:br/>
              <w:t>de sectoarele de consum a energiei finale</w:t>
            </w:r>
          </w:p>
        </w:tc>
        <w:tc>
          <w:tcPr>
            <w:tcW w:w="680" w:type="pct"/>
            <w:tcBorders>
              <w:top w:val="single" w:sz="12" w:space="0" w:color="auto"/>
              <w:bottom w:val="single" w:sz="4" w:space="0" w:color="auto"/>
            </w:tcBorders>
            <w:shd w:val="clear" w:color="auto" w:fill="auto"/>
            <w:vAlign w:val="center"/>
          </w:tcPr>
          <w:p w14:paraId="3B018B48" w14:textId="73B22595" w:rsidR="00CE399A" w:rsidRPr="00CE399A" w:rsidRDefault="00CE399A" w:rsidP="00CE399A">
            <w:pPr>
              <w:spacing w:after="0" w:line="20" w:lineRule="atLeast"/>
              <w:jc w:val="center"/>
              <w:rPr>
                <w:rFonts w:ascii="Times New Roman" w:hAnsi="Times New Roman" w:cs="Times New Roman"/>
                <w:b/>
                <w:bCs/>
              </w:rPr>
            </w:pPr>
            <w:r w:rsidRPr="00CE399A">
              <w:rPr>
                <w:rFonts w:ascii="Times New Roman" w:hAnsi="Times New Roman" w:cs="Times New Roman"/>
                <w:b/>
                <w:bCs/>
              </w:rPr>
              <w:t>5</w:t>
            </w:r>
            <w:r w:rsidR="00305DCB">
              <w:rPr>
                <w:rFonts w:ascii="Times New Roman" w:hAnsi="Times New Roman" w:cs="Times New Roman"/>
                <w:b/>
                <w:bCs/>
              </w:rPr>
              <w:t>2</w:t>
            </w:r>
            <w:r w:rsidRPr="00CE399A">
              <w:rPr>
                <w:rFonts w:ascii="Times New Roman" w:hAnsi="Times New Roman" w:cs="Times New Roman"/>
                <w:b/>
                <w:bCs/>
              </w:rPr>
              <w:t>,</w:t>
            </w:r>
            <w:r w:rsidR="00305DCB">
              <w:rPr>
                <w:rFonts w:ascii="Times New Roman" w:hAnsi="Times New Roman" w:cs="Times New Roman"/>
                <w:b/>
                <w:bCs/>
              </w:rPr>
              <w:t>53</w:t>
            </w:r>
          </w:p>
        </w:tc>
        <w:tc>
          <w:tcPr>
            <w:tcW w:w="778" w:type="pct"/>
            <w:tcBorders>
              <w:top w:val="single" w:sz="12" w:space="0" w:color="auto"/>
              <w:bottom w:val="single" w:sz="4" w:space="0" w:color="auto"/>
            </w:tcBorders>
            <w:shd w:val="clear" w:color="auto" w:fill="auto"/>
            <w:vAlign w:val="center"/>
          </w:tcPr>
          <w:p w14:paraId="45492F22" w14:textId="04ACE087" w:rsidR="00CE399A" w:rsidRPr="00CE399A" w:rsidRDefault="00305DCB" w:rsidP="00CE399A">
            <w:pPr>
              <w:spacing w:after="0" w:line="20" w:lineRule="atLeast"/>
              <w:jc w:val="center"/>
              <w:rPr>
                <w:rFonts w:ascii="Times New Roman" w:hAnsi="Times New Roman" w:cs="Times New Roman"/>
                <w:b/>
                <w:bCs/>
              </w:rPr>
            </w:pPr>
            <w:r>
              <w:rPr>
                <w:rFonts w:ascii="Times New Roman" w:hAnsi="Times New Roman" w:cs="Times New Roman"/>
                <w:b/>
                <w:bCs/>
              </w:rPr>
              <w:t>57</w:t>
            </w:r>
            <w:r w:rsidR="00CE399A" w:rsidRPr="00CE399A">
              <w:rPr>
                <w:rFonts w:ascii="Times New Roman" w:hAnsi="Times New Roman" w:cs="Times New Roman"/>
                <w:b/>
                <w:bCs/>
              </w:rPr>
              <w:t>,</w:t>
            </w:r>
            <w:r>
              <w:rPr>
                <w:rFonts w:ascii="Times New Roman" w:hAnsi="Times New Roman" w:cs="Times New Roman"/>
                <w:b/>
                <w:bCs/>
              </w:rPr>
              <w:t>53</w:t>
            </w:r>
          </w:p>
        </w:tc>
        <w:tc>
          <w:tcPr>
            <w:tcW w:w="708" w:type="pct"/>
            <w:tcBorders>
              <w:top w:val="single" w:sz="12" w:space="0" w:color="auto"/>
              <w:bottom w:val="single" w:sz="4" w:space="0" w:color="auto"/>
            </w:tcBorders>
            <w:shd w:val="clear" w:color="auto" w:fill="auto"/>
            <w:vAlign w:val="center"/>
          </w:tcPr>
          <w:p w14:paraId="23A20D5C" w14:textId="32C27EE5" w:rsidR="00CE399A" w:rsidRPr="00CE399A" w:rsidRDefault="00305DCB" w:rsidP="00CE399A">
            <w:pPr>
              <w:spacing w:after="0" w:line="20" w:lineRule="atLeast"/>
              <w:jc w:val="center"/>
              <w:rPr>
                <w:rFonts w:ascii="Times New Roman" w:hAnsi="Times New Roman" w:cs="Times New Roman"/>
                <w:b/>
                <w:bCs/>
              </w:rPr>
            </w:pPr>
            <w:r>
              <w:rPr>
                <w:rFonts w:ascii="Times New Roman" w:hAnsi="Times New Roman" w:cs="Times New Roman"/>
                <w:b/>
                <w:bCs/>
              </w:rPr>
              <w:t>57</w:t>
            </w:r>
            <w:r w:rsidR="00CE399A" w:rsidRPr="00CE399A">
              <w:rPr>
                <w:rFonts w:ascii="Times New Roman" w:hAnsi="Times New Roman" w:cs="Times New Roman"/>
                <w:b/>
                <w:bCs/>
              </w:rPr>
              <w:t>,</w:t>
            </w:r>
            <w:r>
              <w:rPr>
                <w:rFonts w:ascii="Times New Roman" w:hAnsi="Times New Roman" w:cs="Times New Roman"/>
                <w:b/>
                <w:bCs/>
              </w:rPr>
              <w:t>72</w:t>
            </w:r>
          </w:p>
        </w:tc>
      </w:tr>
      <w:tr w:rsidR="00C87647" w:rsidRPr="00CE399A" w14:paraId="65E73E08" w14:textId="77777777" w:rsidTr="00CE399A">
        <w:trPr>
          <w:trHeight w:val="397"/>
        </w:trPr>
        <w:tc>
          <w:tcPr>
            <w:tcW w:w="2248" w:type="pct"/>
            <w:tcBorders>
              <w:top w:val="single" w:sz="12" w:space="0" w:color="auto"/>
              <w:bottom w:val="single" w:sz="4" w:space="0" w:color="auto"/>
            </w:tcBorders>
            <w:shd w:val="clear" w:color="auto" w:fill="auto"/>
            <w:vAlign w:val="center"/>
          </w:tcPr>
          <w:p w14:paraId="7BD4FD52" w14:textId="70F3AB84" w:rsidR="00C87647" w:rsidRPr="00CE399A" w:rsidRDefault="00192974" w:rsidP="00CE399A">
            <w:pPr>
              <w:spacing w:after="0" w:line="20" w:lineRule="atLeast"/>
              <w:rPr>
                <w:rFonts w:ascii="Times New Roman" w:hAnsi="Times New Roman" w:cs="Times New Roman"/>
              </w:rPr>
            </w:pPr>
            <w:r w:rsidRPr="00CE399A">
              <w:rPr>
                <w:rFonts w:ascii="Times New Roman" w:hAnsi="Times New Roman" w:cs="Times New Roman"/>
              </w:rPr>
              <w:t>Sectorul rezidențial</w:t>
            </w:r>
          </w:p>
        </w:tc>
        <w:tc>
          <w:tcPr>
            <w:tcW w:w="586" w:type="pct"/>
            <w:tcBorders>
              <w:top w:val="single" w:sz="12" w:space="0" w:color="auto"/>
              <w:bottom w:val="single" w:sz="4" w:space="0" w:color="auto"/>
            </w:tcBorders>
            <w:shd w:val="clear" w:color="auto" w:fill="auto"/>
            <w:vAlign w:val="center"/>
          </w:tcPr>
          <w:p w14:paraId="225BBBF4" w14:textId="77777777" w:rsidR="00C87647" w:rsidRPr="00CE399A" w:rsidRDefault="00C87647" w:rsidP="00CE399A">
            <w:pPr>
              <w:spacing w:after="0" w:line="20" w:lineRule="atLeast"/>
              <w:jc w:val="center"/>
              <w:rPr>
                <w:rFonts w:ascii="Times New Roman" w:hAnsi="Times New Roman" w:cs="Times New Roman"/>
              </w:rPr>
            </w:pPr>
            <w:r w:rsidRPr="00CE399A">
              <w:rPr>
                <w:rFonts w:ascii="Times New Roman" w:hAnsi="Times New Roman" w:cs="Times New Roman"/>
              </w:rPr>
              <w:t>B.2.</w:t>
            </w:r>
          </w:p>
        </w:tc>
        <w:tc>
          <w:tcPr>
            <w:tcW w:w="680" w:type="pct"/>
            <w:tcBorders>
              <w:top w:val="single" w:sz="12" w:space="0" w:color="auto"/>
              <w:bottom w:val="single" w:sz="4" w:space="0" w:color="auto"/>
            </w:tcBorders>
            <w:shd w:val="clear" w:color="auto" w:fill="auto"/>
            <w:vAlign w:val="center"/>
          </w:tcPr>
          <w:p w14:paraId="2E500C74" w14:textId="6837A2AB" w:rsidR="00C87647" w:rsidRPr="00CE399A" w:rsidRDefault="00C87647" w:rsidP="00CE399A">
            <w:pPr>
              <w:spacing w:after="0" w:line="20" w:lineRule="atLeast"/>
              <w:jc w:val="center"/>
              <w:rPr>
                <w:rFonts w:ascii="Times New Roman" w:hAnsi="Times New Roman" w:cs="Times New Roman"/>
              </w:rPr>
            </w:pPr>
            <w:r w:rsidRPr="00CE399A">
              <w:rPr>
                <w:rFonts w:ascii="Times New Roman" w:hAnsi="Times New Roman" w:cs="Times New Roman"/>
              </w:rPr>
              <w:t>8,</w:t>
            </w:r>
            <w:r w:rsidR="00D85C15">
              <w:rPr>
                <w:rFonts w:ascii="Times New Roman" w:hAnsi="Times New Roman" w:cs="Times New Roman"/>
              </w:rPr>
              <w:t>64</w:t>
            </w:r>
          </w:p>
        </w:tc>
        <w:tc>
          <w:tcPr>
            <w:tcW w:w="778" w:type="pct"/>
            <w:tcBorders>
              <w:top w:val="single" w:sz="12" w:space="0" w:color="auto"/>
              <w:bottom w:val="single" w:sz="4" w:space="0" w:color="auto"/>
            </w:tcBorders>
            <w:shd w:val="clear" w:color="auto" w:fill="auto"/>
            <w:vAlign w:val="center"/>
          </w:tcPr>
          <w:p w14:paraId="74CD1D1F" w14:textId="13BB22A1" w:rsidR="00C87647" w:rsidRPr="00CE399A" w:rsidRDefault="00C87647" w:rsidP="00CE399A">
            <w:pPr>
              <w:spacing w:after="0" w:line="20" w:lineRule="atLeast"/>
              <w:jc w:val="center"/>
              <w:rPr>
                <w:rFonts w:ascii="Times New Roman" w:hAnsi="Times New Roman" w:cs="Times New Roman"/>
              </w:rPr>
            </w:pPr>
            <w:r w:rsidRPr="00CE399A">
              <w:rPr>
                <w:rFonts w:ascii="Times New Roman" w:hAnsi="Times New Roman" w:cs="Times New Roman"/>
              </w:rPr>
              <w:t>9,49</w:t>
            </w:r>
          </w:p>
        </w:tc>
        <w:tc>
          <w:tcPr>
            <w:tcW w:w="708" w:type="pct"/>
            <w:tcBorders>
              <w:top w:val="single" w:sz="12" w:space="0" w:color="auto"/>
              <w:bottom w:val="single" w:sz="4" w:space="0" w:color="auto"/>
            </w:tcBorders>
            <w:shd w:val="clear" w:color="auto" w:fill="auto"/>
            <w:vAlign w:val="center"/>
          </w:tcPr>
          <w:p w14:paraId="1C5BEDD8" w14:textId="093B333F" w:rsidR="00C87647" w:rsidRPr="00CE399A" w:rsidRDefault="00C87647" w:rsidP="00CE399A">
            <w:pPr>
              <w:spacing w:after="0" w:line="20" w:lineRule="atLeast"/>
              <w:jc w:val="center"/>
              <w:rPr>
                <w:rFonts w:ascii="Times New Roman" w:hAnsi="Times New Roman" w:cs="Times New Roman"/>
              </w:rPr>
            </w:pPr>
            <w:r w:rsidRPr="00CE399A">
              <w:rPr>
                <w:rFonts w:ascii="Times New Roman" w:hAnsi="Times New Roman" w:cs="Times New Roman"/>
              </w:rPr>
              <w:t>10,</w:t>
            </w:r>
            <w:r w:rsidR="00D85C15">
              <w:rPr>
                <w:rFonts w:ascii="Times New Roman" w:hAnsi="Times New Roman" w:cs="Times New Roman"/>
              </w:rPr>
              <w:t>63</w:t>
            </w:r>
          </w:p>
        </w:tc>
      </w:tr>
      <w:tr w:rsidR="00C87647" w:rsidRPr="00CE399A" w14:paraId="173FF000" w14:textId="77777777" w:rsidTr="00CE399A">
        <w:tc>
          <w:tcPr>
            <w:tcW w:w="2248" w:type="pct"/>
            <w:tcBorders>
              <w:top w:val="single" w:sz="4" w:space="0" w:color="auto"/>
              <w:bottom w:val="single" w:sz="4" w:space="0" w:color="auto"/>
            </w:tcBorders>
            <w:shd w:val="clear" w:color="auto" w:fill="auto"/>
            <w:vAlign w:val="center"/>
          </w:tcPr>
          <w:p w14:paraId="5A0E9588" w14:textId="0680C40C" w:rsidR="00C87647" w:rsidRPr="00CE399A" w:rsidRDefault="00192974" w:rsidP="00CE399A">
            <w:pPr>
              <w:spacing w:after="0" w:line="20" w:lineRule="atLeast"/>
              <w:rPr>
                <w:rFonts w:ascii="Times New Roman" w:hAnsi="Times New Roman" w:cs="Times New Roman"/>
              </w:rPr>
            </w:pPr>
            <w:r w:rsidRPr="00CE399A">
              <w:rPr>
                <w:rFonts w:ascii="Times New Roman" w:hAnsi="Times New Roman" w:cs="Times New Roman"/>
              </w:rPr>
              <w:t>Sectorul public</w:t>
            </w:r>
          </w:p>
        </w:tc>
        <w:tc>
          <w:tcPr>
            <w:tcW w:w="586" w:type="pct"/>
            <w:tcBorders>
              <w:top w:val="single" w:sz="4" w:space="0" w:color="auto"/>
              <w:bottom w:val="single" w:sz="4" w:space="0" w:color="auto"/>
            </w:tcBorders>
            <w:shd w:val="clear" w:color="auto" w:fill="auto"/>
            <w:vAlign w:val="center"/>
          </w:tcPr>
          <w:p w14:paraId="5B58CEF3" w14:textId="5B072C42" w:rsidR="00C87647" w:rsidRPr="00CE399A" w:rsidRDefault="00C87647" w:rsidP="00CE399A">
            <w:pPr>
              <w:spacing w:after="0" w:line="20" w:lineRule="atLeast"/>
              <w:jc w:val="center"/>
              <w:rPr>
                <w:rFonts w:ascii="Times New Roman" w:hAnsi="Times New Roman" w:cs="Times New Roman"/>
              </w:rPr>
            </w:pPr>
            <w:r w:rsidRPr="00CE399A">
              <w:rPr>
                <w:rFonts w:ascii="Times New Roman" w:hAnsi="Times New Roman" w:cs="Times New Roman"/>
              </w:rPr>
              <w:t>P.1.</w:t>
            </w:r>
            <w:r w:rsidR="00192974" w:rsidRPr="00CE399A">
              <w:rPr>
                <w:rFonts w:ascii="Times New Roman" w:hAnsi="Times New Roman" w:cs="Times New Roman"/>
              </w:rPr>
              <w:t>, P.2., P.3.</w:t>
            </w:r>
          </w:p>
        </w:tc>
        <w:tc>
          <w:tcPr>
            <w:tcW w:w="680" w:type="pct"/>
            <w:tcBorders>
              <w:top w:val="single" w:sz="4" w:space="0" w:color="auto"/>
              <w:bottom w:val="single" w:sz="4" w:space="0" w:color="auto"/>
            </w:tcBorders>
            <w:shd w:val="clear" w:color="auto" w:fill="auto"/>
            <w:vAlign w:val="center"/>
          </w:tcPr>
          <w:p w14:paraId="02915484" w14:textId="7BC705CC" w:rsidR="00C87647" w:rsidRPr="00CE399A" w:rsidRDefault="00D85C15" w:rsidP="00CE399A">
            <w:pPr>
              <w:spacing w:after="0" w:line="20" w:lineRule="atLeast"/>
              <w:jc w:val="center"/>
              <w:rPr>
                <w:rFonts w:ascii="Times New Roman" w:hAnsi="Times New Roman" w:cs="Times New Roman"/>
              </w:rPr>
            </w:pPr>
            <w:r>
              <w:rPr>
                <w:rFonts w:ascii="Times New Roman" w:hAnsi="Times New Roman" w:cs="Times New Roman"/>
              </w:rPr>
              <w:t>7,12</w:t>
            </w:r>
          </w:p>
        </w:tc>
        <w:tc>
          <w:tcPr>
            <w:tcW w:w="778" w:type="pct"/>
            <w:tcBorders>
              <w:top w:val="single" w:sz="4" w:space="0" w:color="auto"/>
              <w:bottom w:val="single" w:sz="4" w:space="0" w:color="auto"/>
            </w:tcBorders>
            <w:shd w:val="clear" w:color="auto" w:fill="auto"/>
            <w:vAlign w:val="center"/>
          </w:tcPr>
          <w:p w14:paraId="03B94F49" w14:textId="40ED980F" w:rsidR="00C87647" w:rsidRPr="00CE399A" w:rsidRDefault="00D85C15" w:rsidP="00CE399A">
            <w:pPr>
              <w:spacing w:after="0" w:line="20" w:lineRule="atLeast"/>
              <w:jc w:val="center"/>
              <w:rPr>
                <w:rFonts w:ascii="Times New Roman" w:hAnsi="Times New Roman" w:cs="Times New Roman"/>
              </w:rPr>
            </w:pPr>
            <w:r>
              <w:rPr>
                <w:rFonts w:ascii="Times New Roman" w:hAnsi="Times New Roman" w:cs="Times New Roman"/>
              </w:rPr>
              <w:t>11</w:t>
            </w:r>
            <w:r w:rsidR="00192974" w:rsidRPr="00CE399A">
              <w:rPr>
                <w:rFonts w:ascii="Times New Roman" w:hAnsi="Times New Roman" w:cs="Times New Roman"/>
              </w:rPr>
              <w:t>,</w:t>
            </w:r>
            <w:r>
              <w:rPr>
                <w:rFonts w:ascii="Times New Roman" w:hAnsi="Times New Roman" w:cs="Times New Roman"/>
              </w:rPr>
              <w:t>35</w:t>
            </w:r>
          </w:p>
        </w:tc>
        <w:tc>
          <w:tcPr>
            <w:tcW w:w="708" w:type="pct"/>
            <w:tcBorders>
              <w:top w:val="single" w:sz="4" w:space="0" w:color="auto"/>
              <w:bottom w:val="single" w:sz="4" w:space="0" w:color="auto"/>
            </w:tcBorders>
            <w:shd w:val="clear" w:color="auto" w:fill="auto"/>
            <w:vAlign w:val="center"/>
          </w:tcPr>
          <w:p w14:paraId="6D846F5D" w14:textId="2B0F86D1" w:rsidR="00C87647"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1</w:t>
            </w:r>
            <w:r w:rsidR="00305DCB">
              <w:rPr>
                <w:rFonts w:ascii="Times New Roman" w:hAnsi="Times New Roman" w:cs="Times New Roman"/>
              </w:rPr>
              <w:t>0</w:t>
            </w:r>
            <w:r w:rsidRPr="00CE399A">
              <w:rPr>
                <w:rFonts w:ascii="Times New Roman" w:hAnsi="Times New Roman" w:cs="Times New Roman"/>
              </w:rPr>
              <w:t>,</w:t>
            </w:r>
            <w:r w:rsidR="00305DCB">
              <w:rPr>
                <w:rFonts w:ascii="Times New Roman" w:hAnsi="Times New Roman" w:cs="Times New Roman"/>
              </w:rPr>
              <w:t>89</w:t>
            </w:r>
          </w:p>
        </w:tc>
      </w:tr>
      <w:tr w:rsidR="00192974" w:rsidRPr="00CE399A" w14:paraId="067A0313" w14:textId="77777777" w:rsidTr="00CE399A">
        <w:trPr>
          <w:trHeight w:val="397"/>
        </w:trPr>
        <w:tc>
          <w:tcPr>
            <w:tcW w:w="2248" w:type="pct"/>
            <w:tcBorders>
              <w:top w:val="single" w:sz="4" w:space="0" w:color="auto"/>
              <w:bottom w:val="single" w:sz="4" w:space="0" w:color="auto"/>
            </w:tcBorders>
            <w:shd w:val="clear" w:color="auto" w:fill="auto"/>
            <w:vAlign w:val="center"/>
          </w:tcPr>
          <w:p w14:paraId="423A69B7" w14:textId="686EED0C" w:rsidR="00192974" w:rsidRPr="00CE399A" w:rsidRDefault="00192974" w:rsidP="00CE399A">
            <w:pPr>
              <w:spacing w:after="0" w:line="20" w:lineRule="atLeast"/>
              <w:rPr>
                <w:rFonts w:ascii="Times New Roman" w:hAnsi="Times New Roman" w:cs="Times New Roman"/>
              </w:rPr>
            </w:pPr>
            <w:r w:rsidRPr="00CE399A">
              <w:rPr>
                <w:rFonts w:ascii="Times New Roman" w:hAnsi="Times New Roman" w:cs="Times New Roman"/>
              </w:rPr>
              <w:t>Sectorul industrial și IMM-uri</w:t>
            </w:r>
          </w:p>
        </w:tc>
        <w:tc>
          <w:tcPr>
            <w:tcW w:w="586" w:type="pct"/>
            <w:tcBorders>
              <w:top w:val="single" w:sz="4" w:space="0" w:color="auto"/>
              <w:bottom w:val="single" w:sz="4" w:space="0" w:color="auto"/>
            </w:tcBorders>
            <w:shd w:val="clear" w:color="auto" w:fill="auto"/>
            <w:vAlign w:val="center"/>
          </w:tcPr>
          <w:p w14:paraId="55F66C38" w14:textId="7E86A4E5"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I.1., I.2.</w:t>
            </w:r>
          </w:p>
        </w:tc>
        <w:tc>
          <w:tcPr>
            <w:tcW w:w="680" w:type="pct"/>
            <w:tcBorders>
              <w:top w:val="single" w:sz="4" w:space="0" w:color="auto"/>
              <w:bottom w:val="single" w:sz="4" w:space="0" w:color="auto"/>
            </w:tcBorders>
            <w:shd w:val="clear" w:color="auto" w:fill="auto"/>
            <w:vAlign w:val="center"/>
          </w:tcPr>
          <w:p w14:paraId="69A278E8" w14:textId="31FDA46E"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36,</w:t>
            </w:r>
            <w:r w:rsidR="00305DCB">
              <w:rPr>
                <w:rFonts w:ascii="Times New Roman" w:hAnsi="Times New Roman" w:cs="Times New Roman"/>
              </w:rPr>
              <w:t>37</w:t>
            </w:r>
          </w:p>
        </w:tc>
        <w:tc>
          <w:tcPr>
            <w:tcW w:w="778" w:type="pct"/>
            <w:tcBorders>
              <w:top w:val="single" w:sz="4" w:space="0" w:color="auto"/>
              <w:bottom w:val="single" w:sz="4" w:space="0" w:color="auto"/>
            </w:tcBorders>
            <w:shd w:val="clear" w:color="auto" w:fill="auto"/>
            <w:vAlign w:val="center"/>
          </w:tcPr>
          <w:p w14:paraId="190550F3" w14:textId="30076321"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3</w:t>
            </w:r>
            <w:r w:rsidR="00305DCB">
              <w:rPr>
                <w:rFonts w:ascii="Times New Roman" w:hAnsi="Times New Roman" w:cs="Times New Roman"/>
              </w:rPr>
              <w:t>5</w:t>
            </w:r>
            <w:r w:rsidRPr="00CE399A">
              <w:rPr>
                <w:rFonts w:ascii="Times New Roman" w:hAnsi="Times New Roman" w:cs="Times New Roman"/>
              </w:rPr>
              <w:t>,</w:t>
            </w:r>
            <w:r w:rsidR="00305DCB">
              <w:rPr>
                <w:rFonts w:ascii="Times New Roman" w:hAnsi="Times New Roman" w:cs="Times New Roman"/>
              </w:rPr>
              <w:t>89</w:t>
            </w:r>
          </w:p>
        </w:tc>
        <w:tc>
          <w:tcPr>
            <w:tcW w:w="708" w:type="pct"/>
            <w:tcBorders>
              <w:top w:val="single" w:sz="4" w:space="0" w:color="auto"/>
              <w:bottom w:val="single" w:sz="4" w:space="0" w:color="auto"/>
            </w:tcBorders>
            <w:shd w:val="clear" w:color="auto" w:fill="auto"/>
            <w:vAlign w:val="center"/>
          </w:tcPr>
          <w:p w14:paraId="7BFF26A2" w14:textId="45CCC461"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3</w:t>
            </w:r>
            <w:r w:rsidR="00305DCB">
              <w:rPr>
                <w:rFonts w:ascii="Times New Roman" w:hAnsi="Times New Roman" w:cs="Times New Roman"/>
              </w:rPr>
              <w:t>5</w:t>
            </w:r>
            <w:r w:rsidRPr="00CE399A">
              <w:rPr>
                <w:rFonts w:ascii="Times New Roman" w:hAnsi="Times New Roman" w:cs="Times New Roman"/>
              </w:rPr>
              <w:t>,</w:t>
            </w:r>
            <w:r w:rsidR="00305DCB">
              <w:rPr>
                <w:rFonts w:ascii="Times New Roman" w:hAnsi="Times New Roman" w:cs="Times New Roman"/>
              </w:rPr>
              <w:t>06</w:t>
            </w:r>
          </w:p>
        </w:tc>
      </w:tr>
      <w:tr w:rsidR="00192974" w:rsidRPr="00CE399A" w14:paraId="7C129472" w14:textId="77777777" w:rsidTr="00CE399A">
        <w:trPr>
          <w:trHeight w:val="397"/>
        </w:trPr>
        <w:tc>
          <w:tcPr>
            <w:tcW w:w="2248" w:type="pct"/>
            <w:tcBorders>
              <w:top w:val="single" w:sz="4" w:space="0" w:color="auto"/>
              <w:bottom w:val="single" w:sz="12" w:space="0" w:color="auto"/>
            </w:tcBorders>
            <w:shd w:val="clear" w:color="auto" w:fill="auto"/>
            <w:vAlign w:val="center"/>
          </w:tcPr>
          <w:p w14:paraId="11D4AAE0" w14:textId="6F1BF558" w:rsidR="00192974" w:rsidRPr="00CE399A" w:rsidRDefault="00192974" w:rsidP="00CE399A">
            <w:pPr>
              <w:spacing w:after="0" w:line="20" w:lineRule="atLeast"/>
              <w:rPr>
                <w:rFonts w:ascii="Times New Roman" w:hAnsi="Times New Roman" w:cs="Times New Roman"/>
              </w:rPr>
            </w:pPr>
            <w:r w:rsidRPr="00CE399A">
              <w:rPr>
                <w:rFonts w:ascii="Times New Roman" w:hAnsi="Times New Roman" w:cs="Times New Roman"/>
              </w:rPr>
              <w:t>Sectorul transporturi</w:t>
            </w:r>
            <w:bookmarkStart w:id="31" w:name="_GoBack"/>
            <w:bookmarkEnd w:id="31"/>
          </w:p>
        </w:tc>
        <w:tc>
          <w:tcPr>
            <w:tcW w:w="586" w:type="pct"/>
            <w:tcBorders>
              <w:top w:val="single" w:sz="4" w:space="0" w:color="auto"/>
              <w:bottom w:val="single" w:sz="12" w:space="0" w:color="auto"/>
            </w:tcBorders>
            <w:shd w:val="clear" w:color="auto" w:fill="auto"/>
            <w:vAlign w:val="center"/>
          </w:tcPr>
          <w:p w14:paraId="26AC04FB" w14:textId="6A34A9D4"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T.1., T.2.</w:t>
            </w:r>
          </w:p>
        </w:tc>
        <w:tc>
          <w:tcPr>
            <w:tcW w:w="680" w:type="pct"/>
            <w:tcBorders>
              <w:top w:val="single" w:sz="4" w:space="0" w:color="auto"/>
              <w:bottom w:val="single" w:sz="12" w:space="0" w:color="auto"/>
            </w:tcBorders>
            <w:shd w:val="clear" w:color="auto" w:fill="auto"/>
            <w:vAlign w:val="center"/>
          </w:tcPr>
          <w:p w14:paraId="3047CE1A" w14:textId="3D314979"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0,</w:t>
            </w:r>
            <w:r w:rsidR="00305DCB">
              <w:rPr>
                <w:rFonts w:ascii="Times New Roman" w:hAnsi="Times New Roman" w:cs="Times New Roman"/>
              </w:rPr>
              <w:t>40</w:t>
            </w:r>
          </w:p>
        </w:tc>
        <w:tc>
          <w:tcPr>
            <w:tcW w:w="778" w:type="pct"/>
            <w:tcBorders>
              <w:top w:val="single" w:sz="4" w:space="0" w:color="auto"/>
              <w:bottom w:val="single" w:sz="12" w:space="0" w:color="auto"/>
            </w:tcBorders>
            <w:shd w:val="clear" w:color="auto" w:fill="auto"/>
            <w:vAlign w:val="center"/>
          </w:tcPr>
          <w:p w14:paraId="4DBA88C5" w14:textId="164974D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0,</w:t>
            </w:r>
            <w:r w:rsidR="00305DCB">
              <w:rPr>
                <w:rFonts w:ascii="Times New Roman" w:hAnsi="Times New Roman" w:cs="Times New Roman"/>
              </w:rPr>
              <w:t>80</w:t>
            </w:r>
          </w:p>
        </w:tc>
        <w:tc>
          <w:tcPr>
            <w:tcW w:w="708" w:type="pct"/>
            <w:tcBorders>
              <w:top w:val="single" w:sz="4" w:space="0" w:color="auto"/>
              <w:bottom w:val="single" w:sz="12" w:space="0" w:color="auto"/>
            </w:tcBorders>
            <w:shd w:val="clear" w:color="auto" w:fill="auto"/>
            <w:vAlign w:val="center"/>
          </w:tcPr>
          <w:p w14:paraId="081DD8CB" w14:textId="64BB3506" w:rsidR="00192974" w:rsidRPr="00CE399A" w:rsidRDefault="00305DCB" w:rsidP="00CE399A">
            <w:pPr>
              <w:spacing w:after="0" w:line="20" w:lineRule="atLeast"/>
              <w:jc w:val="center"/>
              <w:rPr>
                <w:rFonts w:ascii="Times New Roman" w:hAnsi="Times New Roman" w:cs="Times New Roman"/>
              </w:rPr>
            </w:pPr>
            <w:r>
              <w:rPr>
                <w:rFonts w:ascii="Times New Roman" w:hAnsi="Times New Roman" w:cs="Times New Roman"/>
              </w:rPr>
              <w:t>1,14</w:t>
            </w:r>
          </w:p>
        </w:tc>
      </w:tr>
      <w:tr w:rsidR="00CE399A" w:rsidRPr="00CE399A" w14:paraId="1710E65A" w14:textId="77777777" w:rsidTr="00CE399A">
        <w:tc>
          <w:tcPr>
            <w:tcW w:w="2834" w:type="pct"/>
            <w:gridSpan w:val="2"/>
            <w:tcBorders>
              <w:top w:val="single" w:sz="12" w:space="0" w:color="auto"/>
              <w:bottom w:val="single" w:sz="12" w:space="0" w:color="auto"/>
            </w:tcBorders>
            <w:shd w:val="clear" w:color="auto" w:fill="auto"/>
          </w:tcPr>
          <w:p w14:paraId="62F015AF" w14:textId="7D758197" w:rsidR="00CE399A" w:rsidRPr="00CE399A" w:rsidRDefault="00CE399A" w:rsidP="00CE399A">
            <w:pPr>
              <w:spacing w:after="0" w:line="20" w:lineRule="atLeast"/>
              <w:jc w:val="center"/>
              <w:rPr>
                <w:rFonts w:ascii="Times New Roman" w:hAnsi="Times New Roman" w:cs="Times New Roman"/>
              </w:rPr>
            </w:pPr>
            <w:r w:rsidRPr="00CE399A">
              <w:rPr>
                <w:rFonts w:ascii="Times New Roman" w:hAnsi="Times New Roman" w:cs="Times New Roman"/>
                <w:b/>
                <w:bCs/>
              </w:rPr>
              <w:t xml:space="preserve">Măsurile individuale </w:t>
            </w:r>
            <w:r w:rsidRPr="00CE399A">
              <w:rPr>
                <w:rFonts w:ascii="Times New Roman" w:hAnsi="Times New Roman" w:cs="Times New Roman"/>
                <w:b/>
                <w:bCs/>
              </w:rPr>
              <w:br/>
              <w:t>în sectorul energetic</w:t>
            </w:r>
          </w:p>
        </w:tc>
        <w:tc>
          <w:tcPr>
            <w:tcW w:w="680" w:type="pct"/>
            <w:tcBorders>
              <w:top w:val="single" w:sz="12" w:space="0" w:color="auto"/>
              <w:bottom w:val="single" w:sz="12" w:space="0" w:color="auto"/>
            </w:tcBorders>
            <w:shd w:val="clear" w:color="auto" w:fill="auto"/>
            <w:vAlign w:val="center"/>
          </w:tcPr>
          <w:p w14:paraId="40B33D15" w14:textId="3FC048FA" w:rsidR="00CE399A" w:rsidRPr="00CE399A" w:rsidRDefault="003A3B09" w:rsidP="00CE399A">
            <w:pPr>
              <w:spacing w:after="0" w:line="20" w:lineRule="atLeast"/>
              <w:jc w:val="center"/>
              <w:rPr>
                <w:rFonts w:ascii="Times New Roman" w:hAnsi="Times New Roman" w:cs="Times New Roman"/>
                <w:b/>
                <w:bCs/>
              </w:rPr>
            </w:pPr>
            <w:r>
              <w:rPr>
                <w:rFonts w:ascii="Times New Roman" w:hAnsi="Times New Roman" w:cs="Times New Roman"/>
                <w:b/>
                <w:bCs/>
              </w:rPr>
              <w:t>7</w:t>
            </w:r>
            <w:r w:rsidR="00CE399A" w:rsidRPr="00CE399A">
              <w:rPr>
                <w:rFonts w:ascii="Times New Roman" w:hAnsi="Times New Roman" w:cs="Times New Roman"/>
                <w:b/>
                <w:bCs/>
              </w:rPr>
              <w:t>,</w:t>
            </w:r>
            <w:r>
              <w:rPr>
                <w:rFonts w:ascii="Times New Roman" w:hAnsi="Times New Roman" w:cs="Times New Roman"/>
                <w:b/>
                <w:bCs/>
              </w:rPr>
              <w:t>89</w:t>
            </w:r>
          </w:p>
        </w:tc>
        <w:tc>
          <w:tcPr>
            <w:tcW w:w="778" w:type="pct"/>
            <w:tcBorders>
              <w:top w:val="single" w:sz="12" w:space="0" w:color="auto"/>
              <w:bottom w:val="single" w:sz="12" w:space="0" w:color="auto"/>
            </w:tcBorders>
            <w:shd w:val="clear" w:color="auto" w:fill="auto"/>
            <w:vAlign w:val="center"/>
          </w:tcPr>
          <w:p w14:paraId="773CFF87" w14:textId="209CD9FB" w:rsidR="00CE399A" w:rsidRPr="00CE399A" w:rsidRDefault="003A3B09" w:rsidP="00CE399A">
            <w:pPr>
              <w:spacing w:after="0" w:line="20" w:lineRule="atLeast"/>
              <w:jc w:val="center"/>
              <w:rPr>
                <w:rFonts w:ascii="Times New Roman" w:hAnsi="Times New Roman" w:cs="Times New Roman"/>
                <w:b/>
                <w:bCs/>
              </w:rPr>
            </w:pPr>
            <w:r>
              <w:rPr>
                <w:rFonts w:ascii="Times New Roman" w:hAnsi="Times New Roman" w:cs="Times New Roman"/>
                <w:b/>
                <w:bCs/>
              </w:rPr>
              <w:t>5</w:t>
            </w:r>
            <w:r w:rsidR="00CE399A" w:rsidRPr="00CE399A">
              <w:rPr>
                <w:rFonts w:ascii="Times New Roman" w:hAnsi="Times New Roman" w:cs="Times New Roman"/>
                <w:b/>
                <w:bCs/>
              </w:rPr>
              <w:t>,1</w:t>
            </w:r>
            <w:r>
              <w:rPr>
                <w:rFonts w:ascii="Times New Roman" w:hAnsi="Times New Roman" w:cs="Times New Roman"/>
                <w:b/>
                <w:bCs/>
              </w:rPr>
              <w:t>2</w:t>
            </w:r>
          </w:p>
        </w:tc>
        <w:tc>
          <w:tcPr>
            <w:tcW w:w="708" w:type="pct"/>
            <w:tcBorders>
              <w:top w:val="single" w:sz="12" w:space="0" w:color="auto"/>
              <w:bottom w:val="single" w:sz="12" w:space="0" w:color="auto"/>
            </w:tcBorders>
            <w:shd w:val="clear" w:color="auto" w:fill="auto"/>
            <w:vAlign w:val="center"/>
          </w:tcPr>
          <w:p w14:paraId="51F710C8" w14:textId="47B51F1D" w:rsidR="00CE399A" w:rsidRPr="00CE399A" w:rsidRDefault="003A3B09" w:rsidP="00CE399A">
            <w:pPr>
              <w:spacing w:after="0" w:line="20" w:lineRule="atLeast"/>
              <w:jc w:val="center"/>
              <w:rPr>
                <w:rFonts w:ascii="Times New Roman" w:hAnsi="Times New Roman" w:cs="Times New Roman"/>
                <w:b/>
                <w:bCs/>
              </w:rPr>
            </w:pPr>
            <w:r>
              <w:rPr>
                <w:rFonts w:ascii="Times New Roman" w:hAnsi="Times New Roman" w:cs="Times New Roman"/>
                <w:b/>
                <w:bCs/>
              </w:rPr>
              <w:t>5</w:t>
            </w:r>
            <w:r w:rsidR="00CE399A" w:rsidRPr="00CE399A">
              <w:rPr>
                <w:rFonts w:ascii="Times New Roman" w:hAnsi="Times New Roman" w:cs="Times New Roman"/>
                <w:b/>
                <w:bCs/>
              </w:rPr>
              <w:t>,</w:t>
            </w:r>
            <w:r>
              <w:rPr>
                <w:rFonts w:ascii="Times New Roman" w:hAnsi="Times New Roman" w:cs="Times New Roman"/>
                <w:b/>
                <w:bCs/>
              </w:rPr>
              <w:t>12</w:t>
            </w:r>
          </w:p>
        </w:tc>
      </w:tr>
      <w:tr w:rsidR="00192974" w:rsidRPr="00CE399A" w14:paraId="3D21B8B0" w14:textId="77777777" w:rsidTr="00CE399A">
        <w:tc>
          <w:tcPr>
            <w:tcW w:w="2248" w:type="pct"/>
            <w:tcBorders>
              <w:top w:val="single" w:sz="12" w:space="0" w:color="auto"/>
            </w:tcBorders>
            <w:shd w:val="clear" w:color="auto" w:fill="auto"/>
          </w:tcPr>
          <w:p w14:paraId="1498E3E6" w14:textId="77777777" w:rsidR="00192974" w:rsidRPr="00CE399A" w:rsidRDefault="00192974" w:rsidP="00CE399A">
            <w:pPr>
              <w:spacing w:after="0" w:line="20" w:lineRule="atLeast"/>
              <w:rPr>
                <w:rFonts w:ascii="Times New Roman" w:hAnsi="Times New Roman" w:cs="Times New Roman"/>
              </w:rPr>
            </w:pPr>
            <w:r w:rsidRPr="00CE399A">
              <w:rPr>
                <w:rFonts w:ascii="Times New Roman" w:hAnsi="Times New Roman" w:cs="Times New Roman"/>
              </w:rPr>
              <w:t>Îmbunătățirea performanței energetice a sistemelor de alimentare centralizată cu energie termică</w:t>
            </w:r>
          </w:p>
        </w:tc>
        <w:tc>
          <w:tcPr>
            <w:tcW w:w="586" w:type="pct"/>
            <w:tcBorders>
              <w:top w:val="single" w:sz="12" w:space="0" w:color="auto"/>
            </w:tcBorders>
            <w:shd w:val="clear" w:color="auto" w:fill="auto"/>
            <w:vAlign w:val="center"/>
          </w:tcPr>
          <w:p w14:paraId="4261C872"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E.1.</w:t>
            </w:r>
          </w:p>
        </w:tc>
        <w:tc>
          <w:tcPr>
            <w:tcW w:w="680" w:type="pct"/>
            <w:tcBorders>
              <w:top w:val="single" w:sz="12" w:space="0" w:color="auto"/>
            </w:tcBorders>
            <w:shd w:val="clear" w:color="auto" w:fill="auto"/>
            <w:vAlign w:val="center"/>
          </w:tcPr>
          <w:p w14:paraId="68933D51" w14:textId="6454A1D4" w:rsidR="00192974" w:rsidRPr="00CE399A" w:rsidRDefault="003A3B09" w:rsidP="00CE399A">
            <w:pPr>
              <w:spacing w:after="0" w:line="20" w:lineRule="atLeast"/>
              <w:jc w:val="center"/>
              <w:rPr>
                <w:rFonts w:ascii="Times New Roman" w:hAnsi="Times New Roman" w:cs="Times New Roman"/>
              </w:rPr>
            </w:pPr>
            <w:r>
              <w:rPr>
                <w:rFonts w:ascii="Times New Roman" w:hAnsi="Times New Roman" w:cs="Times New Roman"/>
              </w:rPr>
              <w:t>3,81</w:t>
            </w:r>
          </w:p>
        </w:tc>
        <w:tc>
          <w:tcPr>
            <w:tcW w:w="778" w:type="pct"/>
            <w:tcBorders>
              <w:top w:val="single" w:sz="12" w:space="0" w:color="auto"/>
            </w:tcBorders>
            <w:shd w:val="clear" w:color="auto" w:fill="auto"/>
            <w:vAlign w:val="center"/>
          </w:tcPr>
          <w:p w14:paraId="550B323E" w14:textId="7BC73F7A" w:rsidR="00192974" w:rsidRPr="00CE399A" w:rsidRDefault="003A3B09" w:rsidP="00CE399A">
            <w:pPr>
              <w:spacing w:after="0" w:line="20" w:lineRule="atLeast"/>
              <w:jc w:val="center"/>
              <w:rPr>
                <w:rFonts w:ascii="Times New Roman" w:hAnsi="Times New Roman" w:cs="Times New Roman"/>
              </w:rPr>
            </w:pPr>
            <w:r>
              <w:rPr>
                <w:rFonts w:ascii="Times New Roman" w:hAnsi="Times New Roman" w:cs="Times New Roman"/>
              </w:rPr>
              <w:t>1</w:t>
            </w:r>
            <w:r w:rsidR="00192974" w:rsidRPr="00CE399A">
              <w:rPr>
                <w:rFonts w:ascii="Times New Roman" w:hAnsi="Times New Roman" w:cs="Times New Roman"/>
              </w:rPr>
              <w:t>,05</w:t>
            </w:r>
          </w:p>
        </w:tc>
        <w:tc>
          <w:tcPr>
            <w:tcW w:w="708" w:type="pct"/>
            <w:tcBorders>
              <w:top w:val="single" w:sz="12" w:space="0" w:color="auto"/>
            </w:tcBorders>
            <w:shd w:val="clear" w:color="auto" w:fill="auto"/>
            <w:vAlign w:val="center"/>
          </w:tcPr>
          <w:p w14:paraId="397C5977" w14:textId="3601276F" w:rsidR="00192974" w:rsidRPr="00CE399A" w:rsidRDefault="003A3B09" w:rsidP="00CE399A">
            <w:pPr>
              <w:spacing w:after="0" w:line="20" w:lineRule="atLeast"/>
              <w:jc w:val="center"/>
              <w:rPr>
                <w:rFonts w:ascii="Times New Roman" w:hAnsi="Times New Roman" w:cs="Times New Roman"/>
              </w:rPr>
            </w:pPr>
            <w:r>
              <w:rPr>
                <w:rFonts w:ascii="Times New Roman" w:hAnsi="Times New Roman" w:cs="Times New Roman"/>
              </w:rPr>
              <w:t>1,05</w:t>
            </w:r>
          </w:p>
        </w:tc>
      </w:tr>
      <w:tr w:rsidR="00192974" w:rsidRPr="00CE399A" w14:paraId="1BD4C368" w14:textId="77777777" w:rsidTr="00CE399A">
        <w:tc>
          <w:tcPr>
            <w:tcW w:w="2248" w:type="pct"/>
            <w:shd w:val="clear" w:color="auto" w:fill="auto"/>
          </w:tcPr>
          <w:p w14:paraId="10FA5DBC" w14:textId="77777777" w:rsidR="00192974" w:rsidRPr="00CE399A" w:rsidRDefault="00192974" w:rsidP="00CE399A">
            <w:pPr>
              <w:spacing w:after="0" w:line="20" w:lineRule="atLeast"/>
              <w:rPr>
                <w:rFonts w:ascii="Times New Roman" w:hAnsi="Times New Roman" w:cs="Times New Roman"/>
              </w:rPr>
            </w:pPr>
            <w:proofErr w:type="spellStart"/>
            <w:r w:rsidRPr="00CE399A">
              <w:rPr>
                <w:rFonts w:ascii="Times New Roman" w:hAnsi="Times New Roman" w:cs="Times New Roman"/>
              </w:rPr>
              <w:t>Îmbunătăţirea</w:t>
            </w:r>
            <w:proofErr w:type="spellEnd"/>
            <w:r w:rsidRPr="00CE399A">
              <w:rPr>
                <w:rFonts w:ascii="Times New Roman" w:hAnsi="Times New Roman" w:cs="Times New Roman"/>
              </w:rPr>
              <w:t xml:space="preserve"> </w:t>
            </w:r>
            <w:proofErr w:type="spellStart"/>
            <w:r w:rsidRPr="00CE399A">
              <w:rPr>
                <w:rFonts w:ascii="Times New Roman" w:hAnsi="Times New Roman" w:cs="Times New Roman"/>
              </w:rPr>
              <w:t>performaneței</w:t>
            </w:r>
            <w:proofErr w:type="spellEnd"/>
            <w:r w:rsidRPr="00CE399A">
              <w:rPr>
                <w:rFonts w:ascii="Times New Roman" w:hAnsi="Times New Roman" w:cs="Times New Roman"/>
              </w:rPr>
              <w:t xml:space="preserve"> transportului și distribuției energiei electrice și gazelor naturale</w:t>
            </w:r>
          </w:p>
        </w:tc>
        <w:tc>
          <w:tcPr>
            <w:tcW w:w="586" w:type="pct"/>
            <w:shd w:val="clear" w:color="auto" w:fill="auto"/>
            <w:vAlign w:val="center"/>
          </w:tcPr>
          <w:p w14:paraId="37E5DB29"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E.2.</w:t>
            </w:r>
          </w:p>
        </w:tc>
        <w:tc>
          <w:tcPr>
            <w:tcW w:w="680" w:type="pct"/>
            <w:shd w:val="clear" w:color="auto" w:fill="auto"/>
            <w:vAlign w:val="center"/>
          </w:tcPr>
          <w:p w14:paraId="50D96A51"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4,07</w:t>
            </w:r>
          </w:p>
        </w:tc>
        <w:tc>
          <w:tcPr>
            <w:tcW w:w="778" w:type="pct"/>
            <w:shd w:val="clear" w:color="auto" w:fill="auto"/>
            <w:vAlign w:val="center"/>
          </w:tcPr>
          <w:p w14:paraId="7041703B"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4,07</w:t>
            </w:r>
          </w:p>
        </w:tc>
        <w:tc>
          <w:tcPr>
            <w:tcW w:w="708" w:type="pct"/>
            <w:shd w:val="clear" w:color="auto" w:fill="auto"/>
            <w:vAlign w:val="center"/>
          </w:tcPr>
          <w:p w14:paraId="0E1E2537"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4,07</w:t>
            </w:r>
          </w:p>
        </w:tc>
      </w:tr>
      <w:tr w:rsidR="00192974" w:rsidRPr="00CE399A" w14:paraId="6C4AEF1B" w14:textId="77777777" w:rsidTr="00CE399A">
        <w:tc>
          <w:tcPr>
            <w:tcW w:w="2248" w:type="pct"/>
            <w:tcBorders>
              <w:bottom w:val="single" w:sz="4" w:space="0" w:color="auto"/>
            </w:tcBorders>
            <w:shd w:val="clear" w:color="auto" w:fill="auto"/>
          </w:tcPr>
          <w:p w14:paraId="1939A7DD" w14:textId="77777777" w:rsidR="00192974" w:rsidRPr="00CE399A" w:rsidRDefault="00192974" w:rsidP="00CE399A">
            <w:pPr>
              <w:spacing w:after="0" w:line="20" w:lineRule="atLeast"/>
              <w:rPr>
                <w:rFonts w:ascii="Times New Roman" w:hAnsi="Times New Roman" w:cs="Times New Roman"/>
              </w:rPr>
            </w:pPr>
            <w:proofErr w:type="spellStart"/>
            <w:r w:rsidRPr="00CE399A">
              <w:rPr>
                <w:rFonts w:ascii="Times New Roman" w:hAnsi="Times New Roman" w:cs="Times New Roman"/>
              </w:rPr>
              <w:t>Îmbunătăţirea</w:t>
            </w:r>
            <w:proofErr w:type="spellEnd"/>
            <w:r w:rsidRPr="00CE399A">
              <w:rPr>
                <w:rFonts w:ascii="Times New Roman" w:hAnsi="Times New Roman" w:cs="Times New Roman"/>
              </w:rPr>
              <w:t xml:space="preserve"> aspectelor aferente contorizării şi facturării consumului de energie electrică, energie termică și gaze naturale</w:t>
            </w:r>
          </w:p>
        </w:tc>
        <w:tc>
          <w:tcPr>
            <w:tcW w:w="586" w:type="pct"/>
            <w:tcBorders>
              <w:bottom w:val="single" w:sz="4" w:space="0" w:color="auto"/>
            </w:tcBorders>
            <w:shd w:val="clear" w:color="auto" w:fill="auto"/>
            <w:vAlign w:val="center"/>
          </w:tcPr>
          <w:p w14:paraId="181924E2"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E.3.</w:t>
            </w:r>
          </w:p>
        </w:tc>
        <w:tc>
          <w:tcPr>
            <w:tcW w:w="680" w:type="pct"/>
            <w:tcBorders>
              <w:bottom w:val="single" w:sz="4" w:space="0" w:color="auto"/>
            </w:tcBorders>
            <w:shd w:val="clear" w:color="auto" w:fill="auto"/>
            <w:vAlign w:val="center"/>
          </w:tcPr>
          <w:p w14:paraId="2247E6ED"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tcBorders>
              <w:bottom w:val="single" w:sz="4" w:space="0" w:color="auto"/>
            </w:tcBorders>
            <w:shd w:val="clear" w:color="auto" w:fill="auto"/>
            <w:vAlign w:val="center"/>
          </w:tcPr>
          <w:p w14:paraId="0C2FC7F9"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tcBorders>
              <w:bottom w:val="single" w:sz="4" w:space="0" w:color="auto"/>
            </w:tcBorders>
            <w:shd w:val="clear" w:color="auto" w:fill="auto"/>
            <w:vAlign w:val="center"/>
          </w:tcPr>
          <w:p w14:paraId="7BE72617"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192974" w:rsidRPr="00CE399A" w14:paraId="049A70B3" w14:textId="77777777" w:rsidTr="00CE399A">
        <w:tc>
          <w:tcPr>
            <w:tcW w:w="2248" w:type="pct"/>
            <w:tcBorders>
              <w:bottom w:val="single" w:sz="12" w:space="0" w:color="auto"/>
            </w:tcBorders>
            <w:shd w:val="clear" w:color="auto" w:fill="auto"/>
          </w:tcPr>
          <w:p w14:paraId="70D908A8" w14:textId="6FE02AFB" w:rsidR="00192974" w:rsidRPr="00CE399A" w:rsidRDefault="00192974" w:rsidP="00CE399A">
            <w:pPr>
              <w:spacing w:after="0" w:line="20" w:lineRule="atLeast"/>
              <w:rPr>
                <w:rFonts w:ascii="Times New Roman" w:hAnsi="Times New Roman" w:cs="Times New Roman"/>
              </w:rPr>
            </w:pPr>
            <w:r w:rsidRPr="00CE399A">
              <w:rPr>
                <w:rFonts w:ascii="Times New Roman" w:hAnsi="Times New Roman" w:cs="Times New Roman"/>
              </w:rPr>
              <w:t xml:space="preserve">Actualizarea analizei de evaluare cuprinzătoare a </w:t>
            </w:r>
            <w:proofErr w:type="spellStart"/>
            <w:r w:rsidRPr="00CE399A">
              <w:rPr>
                <w:rFonts w:ascii="Times New Roman" w:hAnsi="Times New Roman" w:cs="Times New Roman"/>
              </w:rPr>
              <w:t>potenţialului</w:t>
            </w:r>
            <w:proofErr w:type="spellEnd"/>
            <w:r w:rsidRPr="00CE399A">
              <w:rPr>
                <w:rFonts w:ascii="Times New Roman" w:hAnsi="Times New Roman" w:cs="Times New Roman"/>
              </w:rPr>
              <w:t xml:space="preserve"> pentru aplicarea cogenerării de înaltă </w:t>
            </w:r>
            <w:proofErr w:type="spellStart"/>
            <w:r w:rsidRPr="00CE399A">
              <w:rPr>
                <w:rFonts w:ascii="Times New Roman" w:hAnsi="Times New Roman" w:cs="Times New Roman"/>
              </w:rPr>
              <w:t>eficienţă</w:t>
            </w:r>
            <w:proofErr w:type="spellEnd"/>
            <w:r w:rsidRPr="00CE399A">
              <w:rPr>
                <w:rFonts w:ascii="Times New Roman" w:hAnsi="Times New Roman" w:cs="Times New Roman"/>
              </w:rPr>
              <w:t xml:space="preserve"> şi a termoficării şi răcirii centralizate eficient</w:t>
            </w:r>
            <w:r w:rsidR="00305DCB">
              <w:rPr>
                <w:rFonts w:ascii="Times New Roman" w:hAnsi="Times New Roman" w:cs="Times New Roman"/>
              </w:rPr>
              <w:t>e</w:t>
            </w:r>
          </w:p>
        </w:tc>
        <w:tc>
          <w:tcPr>
            <w:tcW w:w="586" w:type="pct"/>
            <w:tcBorders>
              <w:bottom w:val="single" w:sz="12" w:space="0" w:color="auto"/>
            </w:tcBorders>
            <w:shd w:val="clear" w:color="auto" w:fill="auto"/>
            <w:vAlign w:val="center"/>
          </w:tcPr>
          <w:p w14:paraId="162946E3"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E.4.</w:t>
            </w:r>
          </w:p>
        </w:tc>
        <w:tc>
          <w:tcPr>
            <w:tcW w:w="680" w:type="pct"/>
            <w:tcBorders>
              <w:bottom w:val="single" w:sz="12" w:space="0" w:color="auto"/>
            </w:tcBorders>
            <w:shd w:val="clear" w:color="auto" w:fill="auto"/>
            <w:vAlign w:val="center"/>
          </w:tcPr>
          <w:p w14:paraId="21CC2E2E"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78" w:type="pct"/>
            <w:tcBorders>
              <w:bottom w:val="single" w:sz="12" w:space="0" w:color="auto"/>
            </w:tcBorders>
            <w:shd w:val="clear" w:color="auto" w:fill="auto"/>
            <w:vAlign w:val="center"/>
          </w:tcPr>
          <w:p w14:paraId="490806C6"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c>
          <w:tcPr>
            <w:tcW w:w="708" w:type="pct"/>
            <w:tcBorders>
              <w:bottom w:val="single" w:sz="12" w:space="0" w:color="auto"/>
            </w:tcBorders>
            <w:shd w:val="clear" w:color="auto" w:fill="auto"/>
            <w:vAlign w:val="center"/>
          </w:tcPr>
          <w:p w14:paraId="23F1875C" w14:textId="77777777" w:rsidR="00192974" w:rsidRPr="00CE399A" w:rsidRDefault="00192974" w:rsidP="00CE399A">
            <w:pPr>
              <w:spacing w:after="0" w:line="20" w:lineRule="atLeast"/>
              <w:jc w:val="center"/>
              <w:rPr>
                <w:rFonts w:ascii="Times New Roman" w:hAnsi="Times New Roman" w:cs="Times New Roman"/>
              </w:rPr>
            </w:pPr>
            <w:r w:rsidRPr="00CE399A">
              <w:rPr>
                <w:rFonts w:ascii="Times New Roman" w:hAnsi="Times New Roman" w:cs="Times New Roman"/>
              </w:rPr>
              <w:t>n/a</w:t>
            </w:r>
          </w:p>
        </w:tc>
      </w:tr>
      <w:tr w:rsidR="00CE399A" w:rsidRPr="00CE399A" w14:paraId="49C8F093" w14:textId="77777777" w:rsidTr="00CE399A">
        <w:trPr>
          <w:trHeight w:val="510"/>
        </w:trPr>
        <w:tc>
          <w:tcPr>
            <w:tcW w:w="2834" w:type="pct"/>
            <w:gridSpan w:val="2"/>
            <w:tcBorders>
              <w:top w:val="single" w:sz="12" w:space="0" w:color="auto"/>
              <w:bottom w:val="single" w:sz="12" w:space="0" w:color="auto"/>
            </w:tcBorders>
            <w:shd w:val="clear" w:color="auto" w:fill="auto"/>
            <w:vAlign w:val="center"/>
          </w:tcPr>
          <w:p w14:paraId="1B15DD1D" w14:textId="2540EB91" w:rsidR="00CE399A" w:rsidRPr="00CE399A" w:rsidRDefault="00CE399A" w:rsidP="00CE399A">
            <w:pPr>
              <w:spacing w:after="0" w:line="20" w:lineRule="atLeast"/>
              <w:rPr>
                <w:rFonts w:ascii="Times New Roman" w:hAnsi="Times New Roman" w:cs="Times New Roman"/>
              </w:rPr>
            </w:pPr>
            <w:r w:rsidRPr="00CE399A">
              <w:rPr>
                <w:rFonts w:ascii="Times New Roman" w:hAnsi="Times New Roman" w:cs="Times New Roman"/>
                <w:b/>
                <w:bCs/>
              </w:rPr>
              <w:t>Sub-</w:t>
            </w:r>
            <w:proofErr w:type="spellStart"/>
            <w:r w:rsidRPr="00CE399A">
              <w:rPr>
                <w:rFonts w:ascii="Times New Roman" w:hAnsi="Times New Roman" w:cs="Times New Roman"/>
                <w:b/>
                <w:bCs/>
              </w:rPr>
              <w:t>TOTAL_energie</w:t>
            </w:r>
            <w:proofErr w:type="spellEnd"/>
            <w:r w:rsidRPr="00CE399A">
              <w:rPr>
                <w:rFonts w:ascii="Times New Roman" w:hAnsi="Times New Roman" w:cs="Times New Roman"/>
                <w:b/>
                <w:bCs/>
              </w:rPr>
              <w:t xml:space="preserve"> PRIMARĂ</w:t>
            </w:r>
          </w:p>
        </w:tc>
        <w:tc>
          <w:tcPr>
            <w:tcW w:w="680" w:type="pct"/>
            <w:tcBorders>
              <w:top w:val="single" w:sz="12" w:space="0" w:color="auto"/>
              <w:bottom w:val="single" w:sz="12" w:space="0" w:color="auto"/>
            </w:tcBorders>
            <w:shd w:val="clear" w:color="auto" w:fill="auto"/>
            <w:vAlign w:val="center"/>
          </w:tcPr>
          <w:p w14:paraId="6E681184" w14:textId="158559E8" w:rsidR="00CE399A" w:rsidRPr="00CE399A" w:rsidRDefault="003A3B09" w:rsidP="00CE399A">
            <w:pPr>
              <w:spacing w:after="0" w:line="20" w:lineRule="atLeast"/>
              <w:jc w:val="center"/>
              <w:rPr>
                <w:rFonts w:ascii="Times New Roman" w:hAnsi="Times New Roman" w:cs="Times New Roman"/>
              </w:rPr>
            </w:pPr>
            <w:r>
              <w:rPr>
                <w:rFonts w:ascii="Times New Roman" w:hAnsi="Times New Roman" w:cs="Times New Roman"/>
                <w:b/>
                <w:bCs/>
              </w:rPr>
              <w:t>6</w:t>
            </w:r>
            <w:r w:rsidR="00305DCB">
              <w:rPr>
                <w:rFonts w:ascii="Times New Roman" w:hAnsi="Times New Roman" w:cs="Times New Roman"/>
                <w:b/>
                <w:bCs/>
              </w:rPr>
              <w:t>0</w:t>
            </w:r>
            <w:r w:rsidR="00CE399A">
              <w:rPr>
                <w:rFonts w:ascii="Times New Roman" w:hAnsi="Times New Roman" w:cs="Times New Roman"/>
                <w:b/>
                <w:bCs/>
              </w:rPr>
              <w:t>,</w:t>
            </w:r>
            <w:r w:rsidR="00305DCB">
              <w:rPr>
                <w:rFonts w:ascii="Times New Roman" w:hAnsi="Times New Roman" w:cs="Times New Roman"/>
                <w:b/>
                <w:bCs/>
              </w:rPr>
              <w:t>42</w:t>
            </w:r>
          </w:p>
        </w:tc>
        <w:tc>
          <w:tcPr>
            <w:tcW w:w="778" w:type="pct"/>
            <w:tcBorders>
              <w:top w:val="single" w:sz="12" w:space="0" w:color="auto"/>
              <w:bottom w:val="single" w:sz="12" w:space="0" w:color="auto"/>
            </w:tcBorders>
            <w:shd w:val="clear" w:color="auto" w:fill="auto"/>
            <w:vAlign w:val="center"/>
          </w:tcPr>
          <w:p w14:paraId="230165FA" w14:textId="0A9ACDB4" w:rsidR="00CE399A" w:rsidRPr="00CE399A" w:rsidRDefault="00305DCB" w:rsidP="00CE399A">
            <w:pPr>
              <w:spacing w:after="0" w:line="20" w:lineRule="atLeast"/>
              <w:jc w:val="center"/>
              <w:rPr>
                <w:rFonts w:ascii="Times New Roman" w:hAnsi="Times New Roman" w:cs="Times New Roman"/>
                <w:b/>
                <w:bCs/>
              </w:rPr>
            </w:pPr>
            <w:r>
              <w:rPr>
                <w:rFonts w:ascii="Times New Roman" w:hAnsi="Times New Roman" w:cs="Times New Roman"/>
                <w:b/>
                <w:bCs/>
              </w:rPr>
              <w:t>62,65</w:t>
            </w:r>
          </w:p>
        </w:tc>
        <w:tc>
          <w:tcPr>
            <w:tcW w:w="708" w:type="pct"/>
            <w:tcBorders>
              <w:top w:val="single" w:sz="12" w:space="0" w:color="auto"/>
              <w:bottom w:val="single" w:sz="12" w:space="0" w:color="auto"/>
            </w:tcBorders>
            <w:shd w:val="clear" w:color="auto" w:fill="auto"/>
            <w:vAlign w:val="center"/>
          </w:tcPr>
          <w:p w14:paraId="7CB33CA5" w14:textId="4C201D8D" w:rsidR="00CE399A" w:rsidRPr="00CE399A" w:rsidRDefault="00305DCB" w:rsidP="00CE399A">
            <w:pPr>
              <w:spacing w:after="0" w:line="20" w:lineRule="atLeast"/>
              <w:jc w:val="center"/>
              <w:rPr>
                <w:rFonts w:ascii="Times New Roman" w:hAnsi="Times New Roman" w:cs="Times New Roman"/>
                <w:b/>
                <w:bCs/>
              </w:rPr>
            </w:pPr>
            <w:r>
              <w:rPr>
                <w:rFonts w:ascii="Times New Roman" w:hAnsi="Times New Roman" w:cs="Times New Roman"/>
                <w:b/>
                <w:bCs/>
              </w:rPr>
              <w:t>6</w:t>
            </w:r>
            <w:r w:rsidR="003A3B09">
              <w:rPr>
                <w:rFonts w:ascii="Times New Roman" w:hAnsi="Times New Roman" w:cs="Times New Roman"/>
                <w:b/>
                <w:bCs/>
              </w:rPr>
              <w:t>2,</w:t>
            </w:r>
            <w:r>
              <w:rPr>
                <w:rFonts w:ascii="Times New Roman" w:hAnsi="Times New Roman" w:cs="Times New Roman"/>
                <w:b/>
                <w:bCs/>
              </w:rPr>
              <w:t>84</w:t>
            </w:r>
          </w:p>
        </w:tc>
      </w:tr>
    </w:tbl>
    <w:p w14:paraId="7256B883" w14:textId="2CD771CE" w:rsidR="00CE399A" w:rsidRPr="00CE399A" w:rsidRDefault="00D85C15" w:rsidP="00CE399A">
      <w:pPr>
        <w:tabs>
          <w:tab w:val="left" w:pos="567"/>
          <w:tab w:val="left" w:pos="1134"/>
        </w:tabs>
        <w:spacing w:before="120" w:after="0" w:line="240" w:lineRule="auto"/>
        <w:jc w:val="both"/>
        <w:rPr>
          <w:rFonts w:ascii="Times New Roman" w:hAnsi="Times New Roman" w:cs="Times New Roman"/>
          <w:sz w:val="20"/>
        </w:rPr>
      </w:pPr>
      <w:r>
        <w:rPr>
          <w:rFonts w:ascii="Times New Roman" w:hAnsi="Times New Roman" w:cs="Times New Roman"/>
          <w:i/>
          <w:iCs/>
          <w:sz w:val="20"/>
        </w:rPr>
        <w:t>*</w:t>
      </w:r>
      <w:r w:rsidR="00CE399A" w:rsidRPr="00CE399A">
        <w:rPr>
          <w:rFonts w:ascii="Times New Roman" w:hAnsi="Times New Roman" w:cs="Times New Roman"/>
          <w:i/>
          <w:iCs/>
          <w:sz w:val="20"/>
        </w:rPr>
        <w:t>Notă</w:t>
      </w:r>
      <w:r w:rsidR="00CE399A" w:rsidRPr="00CE399A">
        <w:rPr>
          <w:rFonts w:ascii="Times New Roman" w:hAnsi="Times New Roman" w:cs="Times New Roman"/>
          <w:sz w:val="20"/>
        </w:rPr>
        <w:t xml:space="preserve">: Conversia energiei finale în primară, pentru sectoarele de consum a energiei finale, a fost realizată în conformitate cu </w:t>
      </w:r>
      <w:proofErr w:type="spellStart"/>
      <w:r w:rsidR="00CE399A" w:rsidRPr="00CE399A">
        <w:rPr>
          <w:rFonts w:ascii="Times New Roman" w:hAnsi="Times New Roman" w:cs="Times New Roman"/>
          <w:sz w:val="20"/>
        </w:rPr>
        <w:t>prevederiel</w:t>
      </w:r>
      <w:proofErr w:type="spellEnd"/>
      <w:r w:rsidR="00CE399A" w:rsidRPr="00CE399A">
        <w:rPr>
          <w:rFonts w:ascii="Times New Roman" w:hAnsi="Times New Roman" w:cs="Times New Roman"/>
          <w:sz w:val="20"/>
        </w:rPr>
        <w:t xml:space="preserve"> NCM M.01.02:2016, cu excepția factorului utilizat pentru energia electrică utilizată în </w:t>
      </w:r>
      <w:r w:rsidR="007305DF">
        <w:rPr>
          <w:rFonts w:ascii="Times New Roman" w:hAnsi="Times New Roman" w:cs="Times New Roman"/>
          <w:sz w:val="20"/>
        </w:rPr>
        <w:t>sectorul</w:t>
      </w:r>
      <w:r w:rsidR="00CE399A" w:rsidRPr="00CE399A">
        <w:rPr>
          <w:rFonts w:ascii="Times New Roman" w:hAnsi="Times New Roman" w:cs="Times New Roman"/>
          <w:sz w:val="20"/>
        </w:rPr>
        <w:t xml:space="preserve"> industrial, iluminat public și alimentare cu apă și canalizare, unde un coeficient de 2,5 a fost aplicat, în conformitate cu directivele europene</w:t>
      </w:r>
      <w:r>
        <w:rPr>
          <w:rFonts w:ascii="Times New Roman" w:hAnsi="Times New Roman" w:cs="Times New Roman"/>
          <w:sz w:val="20"/>
        </w:rPr>
        <w:t xml:space="preserve"> și Legea 139/2018 cu privire la eficiența energetică</w:t>
      </w:r>
    </w:p>
    <w:p w14:paraId="15E37665" w14:textId="77777777" w:rsidR="007516D6" w:rsidRDefault="00B63E2F" w:rsidP="00CE399A">
      <w:pPr>
        <w:tabs>
          <w:tab w:val="left" w:pos="567"/>
          <w:tab w:val="left" w:pos="1134"/>
        </w:tabs>
        <w:spacing w:before="120" w:after="0" w:line="240" w:lineRule="auto"/>
        <w:jc w:val="both"/>
        <w:rPr>
          <w:rFonts w:ascii="Times New Roman" w:hAnsi="Times New Roman" w:cs="Times New Roman"/>
          <w:szCs w:val="24"/>
        </w:rPr>
      </w:pPr>
      <w:r w:rsidRPr="00CE399A">
        <w:rPr>
          <w:rFonts w:ascii="Times New Roman" w:hAnsi="Times New Roman" w:cs="Times New Roman"/>
          <w:szCs w:val="24"/>
        </w:rPr>
        <w:br w:type="page"/>
      </w:r>
    </w:p>
    <w:p w14:paraId="4180BB10" w14:textId="2A025664" w:rsidR="007516D6" w:rsidRPr="00695C72" w:rsidRDefault="00695C72" w:rsidP="00695C72">
      <w:pPr>
        <w:tabs>
          <w:tab w:val="left" w:pos="567"/>
          <w:tab w:val="left" w:pos="1134"/>
        </w:tabs>
        <w:spacing w:before="120" w:after="0" w:line="240" w:lineRule="auto"/>
        <w:jc w:val="center"/>
        <w:rPr>
          <w:rFonts w:ascii="Times New Roman" w:hAnsi="Times New Roman"/>
          <w:b/>
          <w:bCs/>
          <w:sz w:val="24"/>
          <w:szCs w:val="28"/>
        </w:rPr>
      </w:pPr>
      <w:r>
        <w:rPr>
          <w:rFonts w:ascii="Times New Roman" w:hAnsi="Times New Roman"/>
          <w:b/>
          <w:bCs/>
          <w:sz w:val="24"/>
          <w:szCs w:val="28"/>
        </w:rPr>
        <w:lastRenderedPageBreak/>
        <w:t xml:space="preserve">Capitolul IV. </w:t>
      </w:r>
      <w:r w:rsidR="007516D6" w:rsidRPr="00695C72">
        <w:rPr>
          <w:rFonts w:ascii="Times New Roman" w:hAnsi="Times New Roman"/>
          <w:b/>
          <w:bCs/>
          <w:sz w:val="24"/>
          <w:szCs w:val="28"/>
        </w:rPr>
        <w:t xml:space="preserve">Inventarierea normelor </w:t>
      </w:r>
      <w:r w:rsidR="007934AB" w:rsidRPr="00695C72">
        <w:rPr>
          <w:rFonts w:ascii="Times New Roman" w:hAnsi="Times New Roman"/>
          <w:b/>
          <w:bCs/>
          <w:sz w:val="24"/>
          <w:szCs w:val="28"/>
        </w:rPr>
        <w:t>juridice</w:t>
      </w:r>
      <w:r w:rsidR="007516D6" w:rsidRPr="00695C72">
        <w:rPr>
          <w:rFonts w:ascii="Times New Roman" w:hAnsi="Times New Roman"/>
          <w:b/>
          <w:bCs/>
          <w:sz w:val="24"/>
          <w:szCs w:val="28"/>
        </w:rPr>
        <w:t xml:space="preserve"> </w:t>
      </w:r>
      <w:r>
        <w:rPr>
          <w:rFonts w:ascii="Times New Roman" w:hAnsi="Times New Roman"/>
          <w:b/>
          <w:bCs/>
          <w:sz w:val="24"/>
          <w:szCs w:val="28"/>
        </w:rPr>
        <w:br/>
      </w:r>
      <w:r w:rsidR="007516D6" w:rsidRPr="00695C72">
        <w:rPr>
          <w:rFonts w:ascii="Times New Roman" w:hAnsi="Times New Roman"/>
          <w:b/>
          <w:bCs/>
          <w:sz w:val="24"/>
          <w:szCs w:val="28"/>
        </w:rPr>
        <w:t>de promovare a eficienței energetice</w:t>
      </w:r>
    </w:p>
    <w:p w14:paraId="43A34272" w14:textId="5241CDCB" w:rsidR="00B63E2F" w:rsidRPr="00FC577D" w:rsidRDefault="00995DA9" w:rsidP="00695C72">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Pornind de la angajamentele asumate </w:t>
      </w:r>
      <w:proofErr w:type="spellStart"/>
      <w:r w:rsidRPr="00FC577D">
        <w:rPr>
          <w:rFonts w:ascii="Times New Roman" w:hAnsi="Times New Roman" w:cs="Times New Roman"/>
          <w:sz w:val="24"/>
          <w:szCs w:val="24"/>
        </w:rPr>
        <w:t>faţă</w:t>
      </w:r>
      <w:proofErr w:type="spellEnd"/>
      <w:r w:rsidRPr="00FC577D">
        <w:rPr>
          <w:rFonts w:ascii="Times New Roman" w:hAnsi="Times New Roman" w:cs="Times New Roman"/>
          <w:sz w:val="24"/>
          <w:szCs w:val="24"/>
        </w:rPr>
        <w:t xml:space="preserve"> de Comunitatea Energetică, a fost realizat un progres semnificativ în transpunerea în </w:t>
      </w:r>
      <w:proofErr w:type="spellStart"/>
      <w:r w:rsidRPr="00FC577D">
        <w:rPr>
          <w:rFonts w:ascii="Times New Roman" w:hAnsi="Times New Roman" w:cs="Times New Roman"/>
          <w:sz w:val="24"/>
          <w:szCs w:val="24"/>
        </w:rPr>
        <w:t>legislaţia</w:t>
      </w:r>
      <w:proofErr w:type="spellEnd"/>
      <w:r w:rsidRPr="00FC577D">
        <w:rPr>
          <w:rFonts w:ascii="Times New Roman" w:hAnsi="Times New Roman" w:cs="Times New Roman"/>
          <w:sz w:val="24"/>
          <w:szCs w:val="24"/>
        </w:rPr>
        <w:t xml:space="preserve"> </w:t>
      </w:r>
      <w:proofErr w:type="spellStart"/>
      <w:r w:rsidRPr="00FC577D">
        <w:rPr>
          <w:rFonts w:ascii="Times New Roman" w:hAnsi="Times New Roman" w:cs="Times New Roman"/>
          <w:sz w:val="24"/>
          <w:szCs w:val="24"/>
        </w:rPr>
        <w:t>naţională</w:t>
      </w:r>
      <w:proofErr w:type="spellEnd"/>
      <w:r w:rsidRPr="00FC577D">
        <w:rPr>
          <w:rFonts w:ascii="Times New Roman" w:hAnsi="Times New Roman" w:cs="Times New Roman"/>
          <w:sz w:val="24"/>
          <w:szCs w:val="24"/>
        </w:rPr>
        <w:t xml:space="preserve"> a acquis-ului </w:t>
      </w:r>
      <w:proofErr w:type="spellStart"/>
      <w:r w:rsidRPr="00FC577D">
        <w:rPr>
          <w:rFonts w:ascii="Times New Roman" w:hAnsi="Times New Roman" w:cs="Times New Roman"/>
          <w:sz w:val="24"/>
          <w:szCs w:val="24"/>
        </w:rPr>
        <w:t>Comunităţii</w:t>
      </w:r>
      <w:proofErr w:type="spellEnd"/>
      <w:r w:rsidRPr="00FC577D">
        <w:rPr>
          <w:rFonts w:ascii="Times New Roman" w:hAnsi="Times New Roman" w:cs="Times New Roman"/>
          <w:sz w:val="24"/>
          <w:szCs w:val="24"/>
        </w:rPr>
        <w:t xml:space="preserve"> Energetice</w:t>
      </w:r>
    </w:p>
    <w:p w14:paraId="17414610" w14:textId="77777777" w:rsidR="00C131C4" w:rsidRPr="00FC577D" w:rsidRDefault="00C131C4" w:rsidP="00C131C4">
      <w:pPr>
        <w:keepNext/>
        <w:tabs>
          <w:tab w:val="left" w:pos="993"/>
        </w:tabs>
        <w:spacing w:after="0" w:line="240" w:lineRule="auto"/>
        <w:jc w:val="center"/>
        <w:rPr>
          <w:rFonts w:ascii="Times New Roman" w:hAnsi="Times New Roman" w:cs="Times New Roman"/>
          <w:b/>
          <w:bCs/>
          <w:color w:val="002060"/>
          <w:sz w:val="28"/>
          <w:szCs w:val="28"/>
        </w:rPr>
      </w:pPr>
    </w:p>
    <w:p w14:paraId="0DFE5004" w14:textId="2208AD9C" w:rsidR="00C131C4" w:rsidRPr="00FC577D" w:rsidRDefault="00C131C4" w:rsidP="00C131C4">
      <w:pPr>
        <w:pStyle w:val="Legend"/>
        <w:keepNext/>
        <w:rPr>
          <w:rFonts w:ascii="Times New Roman" w:hAnsi="Times New Roman" w:cs="Times New Roman"/>
          <w:sz w:val="24"/>
          <w:szCs w:val="24"/>
        </w:rPr>
      </w:pPr>
      <w:r w:rsidRPr="00FC577D">
        <w:rPr>
          <w:rFonts w:ascii="Times New Roman" w:hAnsi="Times New Roman" w:cs="Times New Roman"/>
          <w:b/>
          <w:sz w:val="24"/>
          <w:szCs w:val="24"/>
        </w:rPr>
        <w:t xml:space="preserve">Tabel </w:t>
      </w:r>
      <w:r w:rsidRPr="00FC577D">
        <w:rPr>
          <w:rFonts w:ascii="Times New Roman" w:hAnsi="Times New Roman" w:cs="Times New Roman"/>
          <w:b/>
          <w:sz w:val="24"/>
          <w:szCs w:val="24"/>
        </w:rPr>
        <w:fldChar w:fldCharType="begin"/>
      </w:r>
      <w:r w:rsidRPr="00FC577D">
        <w:rPr>
          <w:rFonts w:ascii="Times New Roman" w:hAnsi="Times New Roman" w:cs="Times New Roman"/>
          <w:b/>
          <w:sz w:val="24"/>
          <w:szCs w:val="24"/>
        </w:rPr>
        <w:instrText xml:space="preserve"> SEQ Tabel \* ARABIC </w:instrText>
      </w:r>
      <w:r w:rsidRPr="00FC577D">
        <w:rPr>
          <w:rFonts w:ascii="Times New Roman" w:hAnsi="Times New Roman" w:cs="Times New Roman"/>
          <w:b/>
          <w:sz w:val="24"/>
          <w:szCs w:val="24"/>
        </w:rPr>
        <w:fldChar w:fldCharType="separate"/>
      </w:r>
      <w:r w:rsidR="002315CF">
        <w:rPr>
          <w:rFonts w:ascii="Times New Roman" w:hAnsi="Times New Roman" w:cs="Times New Roman"/>
          <w:b/>
          <w:noProof/>
          <w:sz w:val="24"/>
          <w:szCs w:val="24"/>
        </w:rPr>
        <w:t>40</w:t>
      </w:r>
      <w:r w:rsidRPr="00FC577D">
        <w:rPr>
          <w:rFonts w:ascii="Times New Roman" w:hAnsi="Times New Roman" w:cs="Times New Roman"/>
          <w:b/>
          <w:sz w:val="24"/>
          <w:szCs w:val="24"/>
        </w:rPr>
        <w:fldChar w:fldCharType="end"/>
      </w:r>
      <w:r w:rsidRPr="00FC577D">
        <w:rPr>
          <w:rFonts w:ascii="Times New Roman" w:hAnsi="Times New Roman" w:cs="Times New Roman"/>
          <w:b/>
          <w:sz w:val="24"/>
          <w:szCs w:val="24"/>
        </w:rPr>
        <w:t>.</w:t>
      </w:r>
      <w:r w:rsidR="00C333A3" w:rsidRPr="00FC577D">
        <w:rPr>
          <w:rFonts w:ascii="Times New Roman" w:hAnsi="Times New Roman" w:cs="Times New Roman"/>
          <w:sz w:val="24"/>
          <w:szCs w:val="24"/>
        </w:rPr>
        <w:t xml:space="preserve"> Legislația sectorială  în domeniul energetic care promovează eficiența energetică</w:t>
      </w:r>
    </w:p>
    <w:p w14:paraId="781DF2CB" w14:textId="77777777" w:rsidR="00C131C4" w:rsidRPr="00FC577D" w:rsidRDefault="00C131C4" w:rsidP="00C131C4">
      <w:pPr>
        <w:spacing w:after="0" w:line="240" w:lineRule="auto"/>
        <w:rPr>
          <w:rFonts w:ascii="Times New Roman" w:hAnsi="Times New Roman" w:cs="Times New Roman"/>
          <w:color w:val="002060"/>
          <w:sz w:val="2"/>
          <w:szCs w:val="2"/>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565"/>
        <w:gridCol w:w="2410"/>
        <w:gridCol w:w="1557"/>
        <w:gridCol w:w="1417"/>
        <w:gridCol w:w="3068"/>
      </w:tblGrid>
      <w:tr w:rsidR="00026395" w:rsidRPr="00026395" w14:paraId="74E023F1" w14:textId="77777777" w:rsidTr="00026395">
        <w:trPr>
          <w:trHeight w:val="1027"/>
          <w:tblHeader/>
          <w:jc w:val="center"/>
        </w:trPr>
        <w:tc>
          <w:tcPr>
            <w:tcW w:w="313" w:type="pct"/>
            <w:tcBorders>
              <w:bottom w:val="single" w:sz="4" w:space="0" w:color="4F81BD"/>
            </w:tcBorders>
            <w:shd w:val="clear" w:color="auto" w:fill="auto"/>
            <w:vAlign w:val="center"/>
          </w:tcPr>
          <w:p w14:paraId="6897C9F5" w14:textId="10946D25" w:rsidR="00026395" w:rsidRPr="00026395" w:rsidRDefault="00026395" w:rsidP="00026395">
            <w:pPr>
              <w:tabs>
                <w:tab w:val="left" w:pos="993"/>
              </w:tabs>
              <w:spacing w:after="0" w:line="240" w:lineRule="auto"/>
              <w:ind w:left="-199" w:firstLine="169"/>
              <w:jc w:val="center"/>
              <w:rPr>
                <w:rFonts w:ascii="Times New Roman" w:hAnsi="Times New Roman" w:cs="Times New Roman"/>
                <w:b/>
                <w:color w:val="000000" w:themeColor="text1"/>
                <w:lang w:eastAsia="de-DE"/>
              </w:rPr>
            </w:pPr>
            <w:r w:rsidRPr="00026395">
              <w:rPr>
                <w:rFonts w:ascii="Times New Roman" w:hAnsi="Times New Roman" w:cs="Times New Roman"/>
                <w:b/>
                <w:color w:val="000000" w:themeColor="text1"/>
                <w:lang w:eastAsia="de-DE"/>
              </w:rPr>
              <w:t>Nr.</w:t>
            </w:r>
          </w:p>
          <w:p w14:paraId="222BB889" w14:textId="77777777" w:rsidR="00026395" w:rsidRPr="00026395" w:rsidRDefault="00026395" w:rsidP="00026395">
            <w:pPr>
              <w:tabs>
                <w:tab w:val="left" w:pos="993"/>
              </w:tabs>
              <w:spacing w:after="0" w:line="240" w:lineRule="auto"/>
              <w:ind w:left="-199" w:firstLine="169"/>
              <w:jc w:val="center"/>
              <w:rPr>
                <w:rFonts w:ascii="Times New Roman" w:hAnsi="Times New Roman" w:cs="Times New Roman"/>
                <w:b/>
                <w:color w:val="000000" w:themeColor="text1"/>
                <w:lang w:eastAsia="de-DE"/>
              </w:rPr>
            </w:pPr>
            <w:r w:rsidRPr="00026395">
              <w:rPr>
                <w:rFonts w:ascii="Times New Roman" w:hAnsi="Times New Roman" w:cs="Times New Roman"/>
                <w:b/>
                <w:color w:val="000000" w:themeColor="text1"/>
                <w:lang w:eastAsia="de-DE"/>
              </w:rPr>
              <w:t>crt.</w:t>
            </w:r>
          </w:p>
        </w:tc>
        <w:tc>
          <w:tcPr>
            <w:tcW w:w="1336" w:type="pct"/>
            <w:tcBorders>
              <w:bottom w:val="single" w:sz="4" w:space="0" w:color="4F81BD"/>
            </w:tcBorders>
            <w:shd w:val="clear" w:color="auto" w:fill="auto"/>
            <w:vAlign w:val="center"/>
          </w:tcPr>
          <w:p w14:paraId="02533544" w14:textId="292BE93A" w:rsidR="00026395" w:rsidRPr="00026395" w:rsidRDefault="00026395" w:rsidP="00026395">
            <w:pPr>
              <w:tabs>
                <w:tab w:val="left" w:pos="993"/>
              </w:tabs>
              <w:spacing w:after="0" w:line="240" w:lineRule="auto"/>
              <w:ind w:left="-27" w:firstLine="27"/>
              <w:jc w:val="center"/>
              <w:rPr>
                <w:rFonts w:ascii="Times New Roman" w:eastAsia="Calibri" w:hAnsi="Times New Roman" w:cs="Times New Roman"/>
                <w:b/>
                <w:color w:val="000000" w:themeColor="text1"/>
              </w:rPr>
            </w:pPr>
            <w:r w:rsidRPr="00026395">
              <w:rPr>
                <w:rFonts w:ascii="Times New Roman" w:eastAsia="Calibri" w:hAnsi="Times New Roman" w:cs="Times New Roman"/>
                <w:b/>
                <w:color w:val="000000" w:themeColor="text1"/>
              </w:rPr>
              <w:t>Denumirea</w:t>
            </w:r>
          </w:p>
          <w:p w14:paraId="4D2F2ED8" w14:textId="77777777" w:rsidR="00026395" w:rsidRPr="00026395" w:rsidRDefault="00026395" w:rsidP="00026395">
            <w:pPr>
              <w:tabs>
                <w:tab w:val="left" w:pos="993"/>
              </w:tabs>
              <w:spacing w:after="0" w:line="240" w:lineRule="auto"/>
              <w:ind w:left="-27" w:firstLine="27"/>
              <w:jc w:val="center"/>
              <w:rPr>
                <w:rFonts w:ascii="Times New Roman" w:eastAsia="Calibri" w:hAnsi="Times New Roman" w:cs="Times New Roman"/>
                <w:b/>
                <w:color w:val="000000" w:themeColor="text1"/>
              </w:rPr>
            </w:pPr>
            <w:r w:rsidRPr="00026395">
              <w:rPr>
                <w:rFonts w:ascii="Times New Roman" w:eastAsia="Calibri" w:hAnsi="Times New Roman" w:cs="Times New Roman"/>
                <w:b/>
                <w:color w:val="000000" w:themeColor="text1"/>
              </w:rPr>
              <w:t>actului normativ</w:t>
            </w:r>
          </w:p>
        </w:tc>
        <w:tc>
          <w:tcPr>
            <w:tcW w:w="863" w:type="pct"/>
            <w:tcBorders>
              <w:bottom w:val="single" w:sz="4" w:space="0" w:color="4F81BD"/>
            </w:tcBorders>
            <w:shd w:val="clear" w:color="auto" w:fill="auto"/>
            <w:vAlign w:val="center"/>
          </w:tcPr>
          <w:p w14:paraId="2624F6B4" w14:textId="149F262C" w:rsidR="00026395" w:rsidRPr="00026395" w:rsidRDefault="00026395" w:rsidP="00026395">
            <w:pPr>
              <w:tabs>
                <w:tab w:val="left" w:pos="993"/>
              </w:tabs>
              <w:spacing w:after="0" w:line="240" w:lineRule="auto"/>
              <w:ind w:left="-27" w:firstLine="27"/>
              <w:jc w:val="center"/>
              <w:rPr>
                <w:rFonts w:ascii="Times New Roman" w:eastAsia="Calibri" w:hAnsi="Times New Roman" w:cs="Times New Roman"/>
                <w:b/>
                <w:color w:val="000000" w:themeColor="text1"/>
              </w:rPr>
            </w:pPr>
            <w:r w:rsidRPr="00026395">
              <w:rPr>
                <w:rFonts w:ascii="Times New Roman" w:eastAsia="Calibri" w:hAnsi="Times New Roman" w:cs="Times New Roman"/>
                <w:b/>
                <w:color w:val="000000" w:themeColor="text1"/>
              </w:rPr>
              <w:t>Referința</w:t>
            </w:r>
          </w:p>
          <w:p w14:paraId="731926E3" w14:textId="77777777" w:rsidR="00026395" w:rsidRPr="00026395" w:rsidRDefault="00026395" w:rsidP="00026395">
            <w:pPr>
              <w:tabs>
                <w:tab w:val="left" w:pos="993"/>
              </w:tabs>
              <w:spacing w:after="0" w:line="240" w:lineRule="auto"/>
              <w:ind w:left="-27" w:firstLine="27"/>
              <w:jc w:val="center"/>
              <w:rPr>
                <w:rFonts w:ascii="Times New Roman" w:eastAsia="Calibri" w:hAnsi="Times New Roman" w:cs="Times New Roman"/>
                <w:b/>
                <w:color w:val="000000" w:themeColor="text1"/>
              </w:rPr>
            </w:pPr>
            <w:r w:rsidRPr="00026395">
              <w:rPr>
                <w:rFonts w:ascii="Times New Roman" w:eastAsia="Calibri" w:hAnsi="Times New Roman" w:cs="Times New Roman"/>
                <w:b/>
                <w:color w:val="000000" w:themeColor="text1"/>
              </w:rPr>
              <w:t>Articol/punct</w:t>
            </w:r>
          </w:p>
        </w:tc>
        <w:tc>
          <w:tcPr>
            <w:tcW w:w="786" w:type="pct"/>
            <w:tcBorders>
              <w:bottom w:val="single" w:sz="4" w:space="0" w:color="4F81BD"/>
            </w:tcBorders>
            <w:shd w:val="clear" w:color="auto" w:fill="auto"/>
            <w:vAlign w:val="center"/>
          </w:tcPr>
          <w:p w14:paraId="26F5C7F4" w14:textId="77777777" w:rsidR="00026395" w:rsidRPr="00026395" w:rsidRDefault="00026395" w:rsidP="00026395">
            <w:pPr>
              <w:tabs>
                <w:tab w:val="left" w:pos="993"/>
              </w:tabs>
              <w:spacing w:after="0" w:line="240" w:lineRule="auto"/>
              <w:ind w:left="-27" w:firstLine="27"/>
              <w:jc w:val="center"/>
              <w:rPr>
                <w:rFonts w:ascii="Times New Roman" w:eastAsia="Calibri" w:hAnsi="Times New Roman" w:cs="Times New Roman"/>
                <w:b/>
                <w:color w:val="000000" w:themeColor="text1"/>
              </w:rPr>
            </w:pPr>
            <w:r w:rsidRPr="00026395">
              <w:rPr>
                <w:rFonts w:ascii="Times New Roman" w:eastAsia="Calibri" w:hAnsi="Times New Roman" w:cs="Times New Roman"/>
                <w:b/>
                <w:color w:val="000000" w:themeColor="text1"/>
              </w:rPr>
              <w:t>Sectorul</w:t>
            </w:r>
          </w:p>
        </w:tc>
        <w:tc>
          <w:tcPr>
            <w:tcW w:w="1701" w:type="pct"/>
            <w:tcBorders>
              <w:bottom w:val="single" w:sz="4" w:space="0" w:color="4F81BD"/>
            </w:tcBorders>
            <w:shd w:val="clear" w:color="auto" w:fill="auto"/>
            <w:vAlign w:val="center"/>
          </w:tcPr>
          <w:p w14:paraId="3E04AE49" w14:textId="38882021" w:rsidR="00026395" w:rsidRPr="00026395" w:rsidRDefault="00026395" w:rsidP="00026395">
            <w:pPr>
              <w:tabs>
                <w:tab w:val="left" w:pos="993"/>
              </w:tabs>
              <w:spacing w:after="0" w:line="240" w:lineRule="auto"/>
              <w:ind w:left="-27" w:firstLine="27"/>
              <w:jc w:val="center"/>
              <w:rPr>
                <w:rFonts w:ascii="Times New Roman" w:eastAsia="Calibri" w:hAnsi="Times New Roman" w:cs="Times New Roman"/>
                <w:b/>
                <w:color w:val="000000" w:themeColor="text1"/>
              </w:rPr>
            </w:pPr>
            <w:r w:rsidRPr="00026395">
              <w:rPr>
                <w:rFonts w:ascii="Times New Roman" w:eastAsia="Calibri" w:hAnsi="Times New Roman" w:cs="Times New Roman"/>
                <w:b/>
                <w:color w:val="000000" w:themeColor="text1"/>
              </w:rPr>
              <w:t>Descrierea măsurilor promovate</w:t>
            </w:r>
          </w:p>
          <w:p w14:paraId="549F0DC5" w14:textId="77777777" w:rsidR="00026395" w:rsidRPr="00026395" w:rsidRDefault="00026395" w:rsidP="00026395">
            <w:pPr>
              <w:tabs>
                <w:tab w:val="left" w:pos="993"/>
              </w:tabs>
              <w:spacing w:after="0" w:line="240" w:lineRule="auto"/>
              <w:ind w:left="-27" w:firstLine="27"/>
              <w:jc w:val="center"/>
              <w:rPr>
                <w:rFonts w:ascii="Times New Roman" w:eastAsia="Calibri" w:hAnsi="Times New Roman" w:cs="Times New Roman"/>
                <w:b/>
                <w:color w:val="000000" w:themeColor="text1"/>
              </w:rPr>
            </w:pPr>
            <w:r w:rsidRPr="00026395">
              <w:rPr>
                <w:rFonts w:ascii="Times New Roman" w:eastAsia="Calibri" w:hAnsi="Times New Roman" w:cs="Times New Roman"/>
                <w:b/>
                <w:color w:val="000000" w:themeColor="text1"/>
              </w:rPr>
              <w:t>de actul normativ</w:t>
            </w:r>
          </w:p>
        </w:tc>
      </w:tr>
    </w:tbl>
    <w:p w14:paraId="55CFCB89" w14:textId="77777777" w:rsidR="00026395" w:rsidRPr="00026395" w:rsidRDefault="00026395" w:rsidP="00026395">
      <w:pPr>
        <w:spacing w:after="0" w:line="240" w:lineRule="auto"/>
        <w:rPr>
          <w:rFonts w:ascii="Times New Roman" w:hAnsi="Times New Roman" w:cs="Times New Roman"/>
          <w:color w:val="000000" w:themeColor="text1"/>
          <w:sz w:val="2"/>
          <w:szCs w:val="2"/>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80" w:firstRow="0" w:lastRow="0" w:firstColumn="1" w:lastColumn="0" w:noHBand="0" w:noVBand="1"/>
      </w:tblPr>
      <w:tblGrid>
        <w:gridCol w:w="563"/>
        <w:gridCol w:w="2409"/>
        <w:gridCol w:w="1558"/>
        <w:gridCol w:w="1419"/>
        <w:gridCol w:w="3068"/>
      </w:tblGrid>
      <w:tr w:rsidR="00026395" w:rsidRPr="00026395" w14:paraId="1B484C19" w14:textId="77777777" w:rsidTr="00026395">
        <w:trPr>
          <w:trHeight w:val="257"/>
          <w:tblHeader/>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FC031B2" w14:textId="77777777" w:rsidR="00026395" w:rsidRPr="00026395" w:rsidRDefault="00026395" w:rsidP="00626F7E">
            <w:pPr>
              <w:tabs>
                <w:tab w:val="left" w:pos="993"/>
              </w:tabs>
              <w:spacing w:after="0" w:line="240" w:lineRule="auto"/>
              <w:ind w:left="-199" w:firstLine="169"/>
              <w:jc w:val="center"/>
              <w:rPr>
                <w:rFonts w:ascii="Times New Roman" w:hAnsi="Times New Roman" w:cs="Times New Roman"/>
                <w:b/>
                <w:color w:val="000000" w:themeColor="text1"/>
                <w:lang w:eastAsia="de-DE"/>
              </w:rPr>
            </w:pPr>
            <w:r w:rsidRPr="00026395">
              <w:rPr>
                <w:rFonts w:ascii="Times New Roman" w:hAnsi="Times New Roman" w:cs="Times New Roman"/>
                <w:b/>
                <w:color w:val="000000" w:themeColor="text1"/>
                <w:lang w:eastAsia="de-DE"/>
              </w:rPr>
              <w:t>1</w:t>
            </w:r>
          </w:p>
        </w:tc>
        <w:tc>
          <w:tcPr>
            <w:tcW w:w="1336" w:type="pct"/>
            <w:tcBorders>
              <w:top w:val="single" w:sz="4" w:space="0" w:color="auto"/>
              <w:left w:val="single" w:sz="4" w:space="0" w:color="auto"/>
              <w:bottom w:val="single" w:sz="4" w:space="0" w:color="auto"/>
              <w:right w:val="single" w:sz="4" w:space="0" w:color="auto"/>
            </w:tcBorders>
            <w:shd w:val="clear" w:color="auto" w:fill="auto"/>
            <w:vAlign w:val="center"/>
          </w:tcPr>
          <w:p w14:paraId="2B3F34DC"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b/>
                <w:color w:val="000000" w:themeColor="text1"/>
              </w:rPr>
            </w:pPr>
            <w:r w:rsidRPr="00026395">
              <w:rPr>
                <w:rFonts w:ascii="Times New Roman" w:eastAsia="Calibri" w:hAnsi="Times New Roman" w:cs="Times New Roman"/>
                <w:b/>
                <w:color w:val="000000" w:themeColor="text1"/>
              </w:rPr>
              <w:t>2</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32DBA26E"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b/>
                <w:color w:val="000000" w:themeColor="text1"/>
              </w:rPr>
            </w:pPr>
            <w:r w:rsidRPr="00026395">
              <w:rPr>
                <w:rFonts w:ascii="Times New Roman" w:eastAsia="Calibri" w:hAnsi="Times New Roman" w:cs="Times New Roman"/>
                <w:b/>
                <w:color w:val="000000" w:themeColor="text1"/>
              </w:rPr>
              <w:t>3</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EF32CE1"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b/>
                <w:color w:val="000000" w:themeColor="text1"/>
              </w:rPr>
            </w:pPr>
            <w:r w:rsidRPr="00026395">
              <w:rPr>
                <w:rFonts w:ascii="Times New Roman" w:eastAsia="Calibri" w:hAnsi="Times New Roman" w:cs="Times New Roman"/>
                <w:b/>
                <w:color w:val="000000" w:themeColor="text1"/>
              </w:rPr>
              <w:t>4</w:t>
            </w:r>
          </w:p>
        </w:tc>
        <w:tc>
          <w:tcPr>
            <w:tcW w:w="1701" w:type="pct"/>
            <w:tcBorders>
              <w:top w:val="single" w:sz="4" w:space="0" w:color="auto"/>
              <w:left w:val="single" w:sz="4" w:space="0" w:color="auto"/>
              <w:bottom w:val="single" w:sz="4" w:space="0" w:color="auto"/>
              <w:right w:val="single" w:sz="4" w:space="0" w:color="auto"/>
            </w:tcBorders>
            <w:shd w:val="clear" w:color="auto" w:fill="auto"/>
            <w:vAlign w:val="center"/>
          </w:tcPr>
          <w:p w14:paraId="420D8230" w14:textId="77777777" w:rsidR="00026395" w:rsidRPr="00026395" w:rsidRDefault="00026395" w:rsidP="00626F7E">
            <w:pPr>
              <w:tabs>
                <w:tab w:val="left" w:pos="993"/>
              </w:tabs>
              <w:spacing w:after="0" w:line="240" w:lineRule="auto"/>
              <w:jc w:val="center"/>
              <w:rPr>
                <w:rFonts w:ascii="Times New Roman" w:eastAsia="Calibri" w:hAnsi="Times New Roman" w:cs="Times New Roman"/>
                <w:b/>
                <w:color w:val="000000" w:themeColor="text1"/>
              </w:rPr>
            </w:pPr>
            <w:r w:rsidRPr="00026395">
              <w:rPr>
                <w:rFonts w:ascii="Times New Roman" w:hAnsi="Times New Roman" w:cs="Times New Roman"/>
                <w:b/>
                <w:color w:val="000000" w:themeColor="text1"/>
              </w:rPr>
              <w:t>5</w:t>
            </w:r>
          </w:p>
        </w:tc>
      </w:tr>
      <w:tr w:rsidR="00026395" w:rsidRPr="00026395" w14:paraId="6E5B9070" w14:textId="77777777" w:rsidTr="00626F7E">
        <w:trPr>
          <w:trHeight w:val="25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9C1AB2" w14:textId="77777777" w:rsidR="00026395" w:rsidRPr="00026395" w:rsidRDefault="00026395" w:rsidP="00626F7E">
            <w:pPr>
              <w:tabs>
                <w:tab w:val="left" w:pos="993"/>
              </w:tabs>
              <w:spacing w:after="0" w:line="240" w:lineRule="auto"/>
              <w:rPr>
                <w:rFonts w:ascii="Times New Roman" w:hAnsi="Times New Roman" w:cs="Times New Roman"/>
                <w:b/>
                <w:color w:val="000000" w:themeColor="text1"/>
              </w:rPr>
            </w:pPr>
            <w:r w:rsidRPr="00026395">
              <w:rPr>
                <w:rFonts w:ascii="Times New Roman" w:hAnsi="Times New Roman" w:cs="Times New Roman"/>
                <w:b/>
                <w:color w:val="000000" w:themeColor="text1"/>
              </w:rPr>
              <w:t xml:space="preserve">                                               Transformare, transport şi distribuție </w:t>
            </w:r>
          </w:p>
          <w:p w14:paraId="62B900AB" w14:textId="77777777" w:rsidR="00026395" w:rsidRPr="00026395" w:rsidRDefault="00026395" w:rsidP="00626F7E">
            <w:pPr>
              <w:tabs>
                <w:tab w:val="left" w:pos="993"/>
              </w:tabs>
              <w:spacing w:after="0" w:line="240" w:lineRule="auto"/>
              <w:jc w:val="center"/>
              <w:rPr>
                <w:rFonts w:ascii="Times New Roman" w:hAnsi="Times New Roman" w:cs="Times New Roman"/>
                <w:b/>
                <w:color w:val="000000" w:themeColor="text1"/>
              </w:rPr>
            </w:pPr>
          </w:p>
        </w:tc>
      </w:tr>
      <w:tr w:rsidR="00026395" w:rsidRPr="00026395" w14:paraId="0A3F4368" w14:textId="77777777" w:rsidTr="00026395">
        <w:trPr>
          <w:trHeight w:val="1719"/>
        </w:trPr>
        <w:tc>
          <w:tcPr>
            <w:tcW w:w="312" w:type="pct"/>
            <w:vMerge w:val="restart"/>
            <w:vAlign w:val="center"/>
          </w:tcPr>
          <w:p w14:paraId="49C0FD3E"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r w:rsidRPr="00026395">
              <w:rPr>
                <w:rFonts w:ascii="Times New Roman" w:eastAsia="Verdana" w:hAnsi="Times New Roman"/>
                <w:color w:val="000000" w:themeColor="text1"/>
                <w:lang w:val="ro-RO" w:eastAsia="de-DE"/>
              </w:rPr>
              <w:t>1</w:t>
            </w:r>
          </w:p>
        </w:tc>
        <w:tc>
          <w:tcPr>
            <w:tcW w:w="1336" w:type="pct"/>
            <w:vMerge w:val="restart"/>
            <w:vAlign w:val="center"/>
          </w:tcPr>
          <w:p w14:paraId="0BC00460"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 107/2016</w:t>
            </w:r>
          </w:p>
          <w:p w14:paraId="607489F9"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cu privire la energia electrică</w:t>
            </w:r>
          </w:p>
        </w:tc>
        <w:tc>
          <w:tcPr>
            <w:tcW w:w="864" w:type="pct"/>
            <w:tcBorders>
              <w:bottom w:val="single" w:sz="4" w:space="0" w:color="auto"/>
            </w:tcBorders>
            <w:vAlign w:val="center"/>
          </w:tcPr>
          <w:p w14:paraId="71DE1103"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i/>
                <w:color w:val="000000" w:themeColor="text1"/>
              </w:rPr>
              <w:t>Articolul 30</w:t>
            </w:r>
          </w:p>
        </w:tc>
        <w:tc>
          <w:tcPr>
            <w:tcW w:w="787" w:type="pct"/>
            <w:tcBorders>
              <w:bottom w:val="single" w:sz="4" w:space="0" w:color="auto"/>
            </w:tcBorders>
            <w:vAlign w:val="center"/>
          </w:tcPr>
          <w:p w14:paraId="6F3F8E15"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Transportul energiei electrice</w:t>
            </w:r>
          </w:p>
        </w:tc>
        <w:tc>
          <w:tcPr>
            <w:tcW w:w="1701" w:type="pct"/>
            <w:tcBorders>
              <w:bottom w:val="single" w:sz="4" w:space="0" w:color="auto"/>
            </w:tcBorders>
            <w:vAlign w:val="center"/>
          </w:tcPr>
          <w:p w14:paraId="743AAE57" w14:textId="77777777" w:rsidR="00026395" w:rsidRPr="00026395" w:rsidRDefault="00026395" w:rsidP="00626F7E">
            <w:pPr>
              <w:tabs>
                <w:tab w:val="left" w:pos="993"/>
                <w:tab w:val="left" w:pos="1440"/>
                <w:tab w:val="left" w:pos="5040"/>
                <w:tab w:val="right" w:pos="8504"/>
              </w:tabs>
              <w:spacing w:after="0" w:line="240" w:lineRule="auto"/>
              <w:ind w:left="-27" w:firstLine="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 xml:space="preserve">Operatorul sistemului de transport trebuie să exploateze, să </w:t>
            </w:r>
            <w:proofErr w:type="spellStart"/>
            <w:r w:rsidRPr="00026395">
              <w:rPr>
                <w:rFonts w:ascii="Times New Roman" w:hAnsi="Times New Roman" w:cs="Times New Roman"/>
                <w:color w:val="000000" w:themeColor="text1"/>
                <w:lang w:eastAsia="de-DE"/>
              </w:rPr>
              <w:t>întreţină</w:t>
            </w:r>
            <w:proofErr w:type="spellEnd"/>
            <w:r w:rsidRPr="00026395">
              <w:rPr>
                <w:rFonts w:ascii="Times New Roman" w:hAnsi="Times New Roman" w:cs="Times New Roman"/>
                <w:color w:val="000000" w:themeColor="text1"/>
                <w:lang w:eastAsia="de-DE"/>
              </w:rPr>
              <w:t xml:space="preserve">, să modernizeze şi să dezvolte </w:t>
            </w:r>
            <w:proofErr w:type="spellStart"/>
            <w:r w:rsidRPr="00026395">
              <w:rPr>
                <w:rFonts w:ascii="Times New Roman" w:hAnsi="Times New Roman" w:cs="Times New Roman"/>
                <w:color w:val="000000" w:themeColor="text1"/>
                <w:lang w:eastAsia="de-DE"/>
              </w:rPr>
              <w:t>reţelele</w:t>
            </w:r>
            <w:proofErr w:type="spellEnd"/>
            <w:r w:rsidRPr="00026395">
              <w:rPr>
                <w:rFonts w:ascii="Times New Roman" w:hAnsi="Times New Roman" w:cs="Times New Roman"/>
                <w:color w:val="000000" w:themeColor="text1"/>
                <w:lang w:eastAsia="de-DE"/>
              </w:rPr>
              <w:t xml:space="preserve"> electrice de transport în </w:t>
            </w:r>
            <w:proofErr w:type="spellStart"/>
            <w:r w:rsidRPr="00026395">
              <w:rPr>
                <w:rFonts w:ascii="Times New Roman" w:hAnsi="Times New Roman" w:cs="Times New Roman"/>
                <w:color w:val="000000" w:themeColor="text1"/>
                <w:lang w:eastAsia="de-DE"/>
              </w:rPr>
              <w:t>condiţii</w:t>
            </w:r>
            <w:proofErr w:type="spellEnd"/>
            <w:r w:rsidRPr="00026395">
              <w:rPr>
                <w:rFonts w:ascii="Times New Roman" w:hAnsi="Times New Roman" w:cs="Times New Roman"/>
                <w:color w:val="000000" w:themeColor="text1"/>
                <w:lang w:eastAsia="de-DE"/>
              </w:rPr>
              <w:t xml:space="preserve"> de securitate, de fiabilitate şi de </w:t>
            </w:r>
            <w:proofErr w:type="spellStart"/>
            <w:r w:rsidRPr="00026395">
              <w:rPr>
                <w:rFonts w:ascii="Times New Roman" w:hAnsi="Times New Roman" w:cs="Times New Roman"/>
                <w:color w:val="000000" w:themeColor="text1"/>
                <w:lang w:eastAsia="de-DE"/>
              </w:rPr>
              <w:t>eficienţă</w:t>
            </w:r>
            <w:proofErr w:type="spellEnd"/>
            <w:r w:rsidRPr="00026395">
              <w:rPr>
                <w:rFonts w:ascii="Times New Roman" w:hAnsi="Times New Roman" w:cs="Times New Roman"/>
                <w:color w:val="000000" w:themeColor="text1"/>
                <w:lang w:eastAsia="de-DE"/>
              </w:rPr>
              <w:t xml:space="preserve">, cu respectarea prevederilor menite să asigure </w:t>
            </w:r>
            <w:proofErr w:type="spellStart"/>
            <w:r w:rsidRPr="00026395">
              <w:rPr>
                <w:rFonts w:ascii="Times New Roman" w:hAnsi="Times New Roman" w:cs="Times New Roman"/>
                <w:color w:val="000000" w:themeColor="text1"/>
                <w:lang w:eastAsia="de-DE"/>
              </w:rPr>
              <w:t>protecţia</w:t>
            </w:r>
            <w:proofErr w:type="spellEnd"/>
            <w:r w:rsidRPr="00026395">
              <w:rPr>
                <w:rFonts w:ascii="Times New Roman" w:hAnsi="Times New Roman" w:cs="Times New Roman"/>
                <w:color w:val="000000" w:themeColor="text1"/>
                <w:lang w:eastAsia="de-DE"/>
              </w:rPr>
              <w:t xml:space="preserve"> mediului.</w:t>
            </w:r>
          </w:p>
        </w:tc>
      </w:tr>
      <w:tr w:rsidR="00026395" w:rsidRPr="00026395" w14:paraId="525956B8" w14:textId="77777777" w:rsidTr="00026395">
        <w:trPr>
          <w:trHeight w:val="1805"/>
        </w:trPr>
        <w:tc>
          <w:tcPr>
            <w:tcW w:w="312" w:type="pct"/>
            <w:vMerge/>
            <w:vAlign w:val="center"/>
          </w:tcPr>
          <w:p w14:paraId="3809B3BD"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67413406"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p>
        </w:tc>
        <w:tc>
          <w:tcPr>
            <w:tcW w:w="864" w:type="pct"/>
            <w:tcBorders>
              <w:top w:val="single" w:sz="4" w:space="0" w:color="auto"/>
              <w:bottom w:val="single" w:sz="4" w:space="0" w:color="auto"/>
            </w:tcBorders>
            <w:vAlign w:val="center"/>
          </w:tcPr>
          <w:p w14:paraId="4B75A644"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42</w:t>
            </w:r>
          </w:p>
        </w:tc>
        <w:tc>
          <w:tcPr>
            <w:tcW w:w="787" w:type="pct"/>
            <w:tcBorders>
              <w:top w:val="single" w:sz="4" w:space="0" w:color="auto"/>
              <w:bottom w:val="single" w:sz="4" w:space="0" w:color="auto"/>
            </w:tcBorders>
            <w:vAlign w:val="center"/>
          </w:tcPr>
          <w:p w14:paraId="7B78619B"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Distribuția energiei electrice</w:t>
            </w:r>
          </w:p>
        </w:tc>
        <w:tc>
          <w:tcPr>
            <w:tcW w:w="1701" w:type="pct"/>
            <w:tcBorders>
              <w:top w:val="single" w:sz="4" w:space="0" w:color="auto"/>
              <w:bottom w:val="single" w:sz="4" w:space="0" w:color="auto"/>
            </w:tcBorders>
            <w:vAlign w:val="center"/>
          </w:tcPr>
          <w:p w14:paraId="54456E85" w14:textId="77777777" w:rsidR="00026395" w:rsidRPr="00026395" w:rsidRDefault="00026395" w:rsidP="00626F7E">
            <w:pPr>
              <w:tabs>
                <w:tab w:val="left" w:pos="993"/>
                <w:tab w:val="left" w:pos="1440"/>
                <w:tab w:val="left" w:pos="5040"/>
                <w:tab w:val="right" w:pos="8504"/>
              </w:tabs>
              <w:spacing w:after="0" w:line="240" w:lineRule="auto"/>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 xml:space="preserve">Operatorul sistemului de </w:t>
            </w:r>
            <w:proofErr w:type="spellStart"/>
            <w:r w:rsidRPr="00026395">
              <w:rPr>
                <w:rFonts w:ascii="Times New Roman" w:hAnsi="Times New Roman" w:cs="Times New Roman"/>
                <w:color w:val="000000" w:themeColor="text1"/>
                <w:lang w:eastAsia="de-DE"/>
              </w:rPr>
              <w:t>distribuţie</w:t>
            </w:r>
            <w:proofErr w:type="spellEnd"/>
            <w:r w:rsidRPr="00026395">
              <w:rPr>
                <w:rFonts w:ascii="Times New Roman" w:hAnsi="Times New Roman" w:cs="Times New Roman"/>
                <w:color w:val="000000" w:themeColor="text1"/>
                <w:lang w:eastAsia="de-DE"/>
              </w:rPr>
              <w:t xml:space="preserve"> trebuie să exploateze, să </w:t>
            </w:r>
            <w:proofErr w:type="spellStart"/>
            <w:r w:rsidRPr="00026395">
              <w:rPr>
                <w:rFonts w:ascii="Times New Roman" w:hAnsi="Times New Roman" w:cs="Times New Roman"/>
                <w:color w:val="000000" w:themeColor="text1"/>
                <w:lang w:eastAsia="de-DE"/>
              </w:rPr>
              <w:t>întreţină</w:t>
            </w:r>
            <w:proofErr w:type="spellEnd"/>
            <w:r w:rsidRPr="00026395">
              <w:rPr>
                <w:rFonts w:ascii="Times New Roman" w:hAnsi="Times New Roman" w:cs="Times New Roman"/>
                <w:color w:val="000000" w:themeColor="text1"/>
                <w:lang w:eastAsia="de-DE"/>
              </w:rPr>
              <w:t xml:space="preserve">, să modernizeze şi să dezvolte  </w:t>
            </w:r>
            <w:proofErr w:type="spellStart"/>
            <w:r w:rsidRPr="00026395">
              <w:rPr>
                <w:rFonts w:ascii="Times New Roman" w:hAnsi="Times New Roman" w:cs="Times New Roman"/>
                <w:color w:val="000000" w:themeColor="text1"/>
                <w:lang w:eastAsia="de-DE"/>
              </w:rPr>
              <w:t>reţelele</w:t>
            </w:r>
            <w:proofErr w:type="spellEnd"/>
            <w:r w:rsidRPr="00026395">
              <w:rPr>
                <w:rFonts w:ascii="Times New Roman" w:hAnsi="Times New Roman" w:cs="Times New Roman"/>
                <w:color w:val="000000" w:themeColor="text1"/>
                <w:lang w:eastAsia="de-DE"/>
              </w:rPr>
              <w:t xml:space="preserve"> electrice de </w:t>
            </w:r>
            <w:proofErr w:type="spellStart"/>
            <w:r w:rsidRPr="00026395">
              <w:rPr>
                <w:rFonts w:ascii="Times New Roman" w:hAnsi="Times New Roman" w:cs="Times New Roman"/>
                <w:color w:val="000000" w:themeColor="text1"/>
                <w:lang w:eastAsia="de-DE"/>
              </w:rPr>
              <w:t>distribuţie</w:t>
            </w:r>
            <w:proofErr w:type="spellEnd"/>
            <w:r w:rsidRPr="00026395">
              <w:rPr>
                <w:rFonts w:ascii="Times New Roman" w:hAnsi="Times New Roman" w:cs="Times New Roman"/>
                <w:color w:val="000000" w:themeColor="text1"/>
                <w:lang w:eastAsia="de-DE"/>
              </w:rPr>
              <w:t xml:space="preserve"> în </w:t>
            </w:r>
            <w:proofErr w:type="spellStart"/>
            <w:r w:rsidRPr="00026395">
              <w:rPr>
                <w:rFonts w:ascii="Times New Roman" w:hAnsi="Times New Roman" w:cs="Times New Roman"/>
                <w:color w:val="000000" w:themeColor="text1"/>
                <w:lang w:eastAsia="de-DE"/>
              </w:rPr>
              <w:t>condiţii</w:t>
            </w:r>
            <w:proofErr w:type="spellEnd"/>
            <w:r w:rsidRPr="00026395">
              <w:rPr>
                <w:rFonts w:ascii="Times New Roman" w:hAnsi="Times New Roman" w:cs="Times New Roman"/>
                <w:color w:val="000000" w:themeColor="text1"/>
                <w:lang w:eastAsia="de-DE"/>
              </w:rPr>
              <w:t xml:space="preserve"> de securitate, fiabilitate şi </w:t>
            </w:r>
            <w:proofErr w:type="spellStart"/>
            <w:r w:rsidRPr="00026395">
              <w:rPr>
                <w:rFonts w:ascii="Times New Roman" w:hAnsi="Times New Roman" w:cs="Times New Roman"/>
                <w:color w:val="000000" w:themeColor="text1"/>
                <w:lang w:eastAsia="de-DE"/>
              </w:rPr>
              <w:t>eficienţă</w:t>
            </w:r>
            <w:proofErr w:type="spellEnd"/>
            <w:r w:rsidRPr="00026395">
              <w:rPr>
                <w:rFonts w:ascii="Times New Roman" w:hAnsi="Times New Roman" w:cs="Times New Roman"/>
                <w:color w:val="000000" w:themeColor="text1"/>
                <w:lang w:eastAsia="de-DE"/>
              </w:rPr>
              <w:t xml:space="preserve">, cu respectarea prevederilor menite să asigure </w:t>
            </w:r>
            <w:proofErr w:type="spellStart"/>
            <w:r w:rsidRPr="00026395">
              <w:rPr>
                <w:rFonts w:ascii="Times New Roman" w:hAnsi="Times New Roman" w:cs="Times New Roman"/>
                <w:color w:val="000000" w:themeColor="text1"/>
                <w:lang w:eastAsia="de-DE"/>
              </w:rPr>
              <w:t>protecţia</w:t>
            </w:r>
            <w:proofErr w:type="spellEnd"/>
            <w:r w:rsidRPr="00026395">
              <w:rPr>
                <w:rFonts w:ascii="Times New Roman" w:hAnsi="Times New Roman" w:cs="Times New Roman"/>
                <w:color w:val="000000" w:themeColor="text1"/>
                <w:lang w:eastAsia="de-DE"/>
              </w:rPr>
              <w:t xml:space="preserve"> mediului.</w:t>
            </w:r>
          </w:p>
          <w:p w14:paraId="06ADBDDC" w14:textId="77777777" w:rsidR="00026395" w:rsidRPr="00026395" w:rsidRDefault="00026395" w:rsidP="00626F7E">
            <w:pPr>
              <w:tabs>
                <w:tab w:val="left" w:pos="993"/>
                <w:tab w:val="left" w:pos="1440"/>
                <w:tab w:val="left" w:pos="5040"/>
                <w:tab w:val="right" w:pos="8504"/>
              </w:tabs>
              <w:spacing w:after="0" w:line="240" w:lineRule="auto"/>
              <w:jc w:val="both"/>
              <w:rPr>
                <w:rFonts w:ascii="Times New Roman" w:hAnsi="Times New Roman" w:cs="Times New Roman"/>
                <w:color w:val="000000" w:themeColor="text1"/>
                <w:lang w:eastAsia="de-DE"/>
              </w:rPr>
            </w:pPr>
          </w:p>
        </w:tc>
      </w:tr>
      <w:tr w:rsidR="00026395" w:rsidRPr="00026395" w14:paraId="28C2582C" w14:textId="77777777" w:rsidTr="00026395">
        <w:trPr>
          <w:trHeight w:val="208"/>
        </w:trPr>
        <w:tc>
          <w:tcPr>
            <w:tcW w:w="312" w:type="pct"/>
            <w:vMerge/>
            <w:vAlign w:val="center"/>
          </w:tcPr>
          <w:p w14:paraId="4860BAB8"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41E7F192"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p>
        </w:tc>
        <w:tc>
          <w:tcPr>
            <w:tcW w:w="864" w:type="pct"/>
            <w:tcBorders>
              <w:top w:val="single" w:sz="4" w:space="0" w:color="auto"/>
            </w:tcBorders>
            <w:vAlign w:val="center"/>
          </w:tcPr>
          <w:p w14:paraId="7A2B47E0"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45</w:t>
            </w:r>
          </w:p>
          <w:p w14:paraId="69715468"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tc>
        <w:tc>
          <w:tcPr>
            <w:tcW w:w="787" w:type="pct"/>
            <w:tcBorders>
              <w:top w:val="single" w:sz="4" w:space="0" w:color="auto"/>
            </w:tcBorders>
            <w:vAlign w:val="center"/>
          </w:tcPr>
          <w:p w14:paraId="3BC019AF"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Distribuția energiei electrice</w:t>
            </w:r>
          </w:p>
        </w:tc>
        <w:tc>
          <w:tcPr>
            <w:tcW w:w="1701" w:type="pct"/>
            <w:tcBorders>
              <w:top w:val="single" w:sz="4" w:space="0" w:color="auto"/>
            </w:tcBorders>
            <w:vAlign w:val="center"/>
          </w:tcPr>
          <w:p w14:paraId="53A62ABC" w14:textId="77777777" w:rsidR="00026395" w:rsidRPr="00026395" w:rsidRDefault="00026395" w:rsidP="00626F7E">
            <w:pPr>
              <w:tabs>
                <w:tab w:val="left" w:pos="993"/>
                <w:tab w:val="left" w:pos="1440"/>
                <w:tab w:val="left" w:pos="5040"/>
                <w:tab w:val="right" w:pos="8504"/>
              </w:tabs>
              <w:spacing w:after="0" w:line="240" w:lineRule="auto"/>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 xml:space="preserve">La dezvoltarea </w:t>
            </w:r>
            <w:proofErr w:type="spellStart"/>
            <w:r w:rsidRPr="00026395">
              <w:rPr>
                <w:rFonts w:ascii="Times New Roman" w:hAnsi="Times New Roman" w:cs="Times New Roman"/>
                <w:color w:val="000000" w:themeColor="text1"/>
                <w:lang w:eastAsia="de-DE"/>
              </w:rPr>
              <w:t>reţelelor</w:t>
            </w:r>
            <w:proofErr w:type="spellEnd"/>
            <w:r w:rsidRPr="00026395">
              <w:rPr>
                <w:rFonts w:ascii="Times New Roman" w:hAnsi="Times New Roman" w:cs="Times New Roman"/>
                <w:color w:val="000000" w:themeColor="text1"/>
                <w:lang w:eastAsia="de-DE"/>
              </w:rPr>
              <w:t xml:space="preserve"> electrice de </w:t>
            </w:r>
            <w:proofErr w:type="spellStart"/>
            <w:r w:rsidRPr="00026395">
              <w:rPr>
                <w:rFonts w:ascii="Times New Roman" w:hAnsi="Times New Roman" w:cs="Times New Roman"/>
                <w:color w:val="000000" w:themeColor="text1"/>
                <w:lang w:eastAsia="de-DE"/>
              </w:rPr>
              <w:t>distribuţie</w:t>
            </w:r>
            <w:proofErr w:type="spellEnd"/>
            <w:r w:rsidRPr="00026395">
              <w:rPr>
                <w:rFonts w:ascii="Times New Roman" w:hAnsi="Times New Roman" w:cs="Times New Roman"/>
                <w:color w:val="000000" w:themeColor="text1"/>
                <w:lang w:eastAsia="de-DE"/>
              </w:rPr>
              <w:t xml:space="preserve">, operatorul sistemului de </w:t>
            </w:r>
            <w:proofErr w:type="spellStart"/>
            <w:r w:rsidRPr="00026395">
              <w:rPr>
                <w:rFonts w:ascii="Times New Roman" w:hAnsi="Times New Roman" w:cs="Times New Roman"/>
                <w:color w:val="000000" w:themeColor="text1"/>
                <w:lang w:eastAsia="de-DE"/>
              </w:rPr>
              <w:t>distribuţie</w:t>
            </w:r>
            <w:proofErr w:type="spellEnd"/>
            <w:r w:rsidRPr="00026395">
              <w:rPr>
                <w:rFonts w:ascii="Times New Roman" w:hAnsi="Times New Roman" w:cs="Times New Roman"/>
                <w:color w:val="000000" w:themeColor="text1"/>
                <w:lang w:eastAsia="de-DE"/>
              </w:rPr>
              <w:t xml:space="preserve"> trebuie să </w:t>
            </w:r>
            <w:proofErr w:type="spellStart"/>
            <w:r w:rsidRPr="00026395">
              <w:rPr>
                <w:rFonts w:ascii="Times New Roman" w:hAnsi="Times New Roman" w:cs="Times New Roman"/>
                <w:color w:val="000000" w:themeColor="text1"/>
                <w:lang w:eastAsia="de-DE"/>
              </w:rPr>
              <w:t>ţină</w:t>
            </w:r>
            <w:proofErr w:type="spellEnd"/>
            <w:r w:rsidRPr="00026395">
              <w:rPr>
                <w:rFonts w:ascii="Times New Roman" w:hAnsi="Times New Roman" w:cs="Times New Roman"/>
                <w:color w:val="000000" w:themeColor="text1"/>
                <w:lang w:eastAsia="de-DE"/>
              </w:rPr>
              <w:t xml:space="preserve"> cont de interesele de mediu şi de </w:t>
            </w:r>
            <w:proofErr w:type="spellStart"/>
            <w:r w:rsidRPr="00026395">
              <w:rPr>
                <w:rFonts w:ascii="Times New Roman" w:hAnsi="Times New Roman" w:cs="Times New Roman"/>
                <w:color w:val="000000" w:themeColor="text1"/>
                <w:lang w:eastAsia="de-DE"/>
              </w:rPr>
              <w:t>eficienţa</w:t>
            </w:r>
            <w:proofErr w:type="spellEnd"/>
            <w:r w:rsidRPr="00026395">
              <w:rPr>
                <w:rFonts w:ascii="Times New Roman" w:hAnsi="Times New Roman" w:cs="Times New Roman"/>
                <w:color w:val="000000" w:themeColor="text1"/>
                <w:lang w:eastAsia="de-DE"/>
              </w:rPr>
              <w:t xml:space="preserve"> energetică, să aplice metode moderne de management al eficienței energetice şi/sau al cererii, precum şi să ia în considerare necesitatea promovării producerii distribuite.</w:t>
            </w:r>
          </w:p>
        </w:tc>
      </w:tr>
      <w:tr w:rsidR="00026395" w:rsidRPr="00026395" w14:paraId="0A0C3A47" w14:textId="77777777" w:rsidTr="00026395">
        <w:trPr>
          <w:trHeight w:val="2783"/>
        </w:trPr>
        <w:tc>
          <w:tcPr>
            <w:tcW w:w="312" w:type="pct"/>
            <w:vMerge w:val="restart"/>
            <w:tcBorders>
              <w:bottom w:val="single" w:sz="4" w:space="0" w:color="4F81BD"/>
            </w:tcBorders>
            <w:vAlign w:val="center"/>
          </w:tcPr>
          <w:p w14:paraId="42BD5CB6"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restart"/>
            <w:tcBorders>
              <w:bottom w:val="single" w:sz="4" w:space="0" w:color="4F81BD"/>
            </w:tcBorders>
            <w:vAlign w:val="center"/>
          </w:tcPr>
          <w:p w14:paraId="759A8BF4"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 108/2016 cu privire la gazele naturale</w:t>
            </w:r>
          </w:p>
        </w:tc>
        <w:tc>
          <w:tcPr>
            <w:tcW w:w="864" w:type="pct"/>
            <w:vMerge w:val="restart"/>
            <w:tcBorders>
              <w:bottom w:val="single" w:sz="4" w:space="0" w:color="4F81BD"/>
            </w:tcBorders>
            <w:vAlign w:val="center"/>
          </w:tcPr>
          <w:p w14:paraId="44F807AD" w14:textId="77777777" w:rsidR="00026395" w:rsidRPr="00026395" w:rsidRDefault="00026395" w:rsidP="00626F7E">
            <w:pPr>
              <w:tabs>
                <w:tab w:val="left" w:pos="993"/>
              </w:tabs>
              <w:spacing w:after="0" w:line="240" w:lineRule="auto"/>
              <w:ind w:left="-27" w:firstLine="27"/>
              <w:jc w:val="center"/>
              <w:rPr>
                <w:rFonts w:ascii="Times New Roman" w:hAnsi="Times New Roman" w:cs="Times New Roman"/>
                <w:i/>
                <w:color w:val="000000" w:themeColor="text1"/>
                <w:sz w:val="24"/>
                <w:szCs w:val="24"/>
              </w:rPr>
            </w:pPr>
            <w:r w:rsidRPr="00026395">
              <w:rPr>
                <w:rFonts w:ascii="Times New Roman" w:eastAsia="Calibri" w:hAnsi="Times New Roman" w:cs="Times New Roman"/>
                <w:i/>
                <w:color w:val="000000" w:themeColor="text1"/>
              </w:rPr>
              <w:t>Articolul 39</w:t>
            </w:r>
            <w:r w:rsidRPr="00026395">
              <w:rPr>
                <w:rFonts w:ascii="Times New Roman" w:hAnsi="Times New Roman" w:cs="Times New Roman"/>
                <w:i/>
                <w:color w:val="000000" w:themeColor="text1"/>
                <w:sz w:val="24"/>
                <w:szCs w:val="24"/>
              </w:rPr>
              <w:t xml:space="preserve"> </w:t>
            </w:r>
          </w:p>
          <w:p w14:paraId="7A4B5162"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sz w:val="24"/>
                <w:szCs w:val="24"/>
              </w:rPr>
            </w:pPr>
          </w:p>
          <w:p w14:paraId="367E1F21"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sz w:val="24"/>
                <w:szCs w:val="24"/>
              </w:rPr>
            </w:pPr>
          </w:p>
          <w:p w14:paraId="1F7CF8A7"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sz w:val="24"/>
                <w:szCs w:val="24"/>
              </w:rPr>
            </w:pPr>
          </w:p>
          <w:p w14:paraId="185BD2F8"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sz w:val="24"/>
                <w:szCs w:val="24"/>
              </w:rPr>
            </w:pPr>
          </w:p>
          <w:p w14:paraId="15B945B2"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sz w:val="24"/>
                <w:szCs w:val="24"/>
              </w:rPr>
            </w:pPr>
          </w:p>
          <w:p w14:paraId="7FB369B8"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sz w:val="24"/>
                <w:szCs w:val="24"/>
              </w:rPr>
            </w:pPr>
          </w:p>
          <w:p w14:paraId="20EBB08E"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sz w:val="24"/>
                <w:szCs w:val="24"/>
              </w:rPr>
            </w:pPr>
          </w:p>
          <w:p w14:paraId="0CE1030B"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p w14:paraId="2F3E6D1A"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p w14:paraId="08EC4974"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p w14:paraId="6BCA93CC"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42</w:t>
            </w:r>
          </w:p>
          <w:p w14:paraId="5594DCD7"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p w14:paraId="4AE8F4F4"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p w14:paraId="660A0E1A"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p w14:paraId="2ACBF701"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p w14:paraId="6DCFA8FE"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p w14:paraId="52930AFD"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color w:val="000000" w:themeColor="text1"/>
              </w:rPr>
            </w:pPr>
          </w:p>
        </w:tc>
        <w:tc>
          <w:tcPr>
            <w:tcW w:w="787" w:type="pct"/>
            <w:vMerge w:val="restart"/>
            <w:tcBorders>
              <w:bottom w:val="single" w:sz="4" w:space="0" w:color="4F81BD"/>
            </w:tcBorders>
            <w:vAlign w:val="center"/>
          </w:tcPr>
          <w:p w14:paraId="6E196958"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Transportul gazelor naturale</w:t>
            </w:r>
          </w:p>
          <w:p w14:paraId="5FEB4236"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5F580B86"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4FBF01D3"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6DB5D5F0"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73DD53AB"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0CDFAE27"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7C28B859"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413538A6"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31CB1E22"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584FD26C"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09484B6F"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35829EC4"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6F119CF1"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11BEBE4B"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5D96F6B8"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0383E8E2"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p w14:paraId="7689D920"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tc>
        <w:tc>
          <w:tcPr>
            <w:tcW w:w="1701" w:type="pct"/>
            <w:tcBorders>
              <w:bottom w:val="single" w:sz="4" w:space="0" w:color="auto"/>
            </w:tcBorders>
            <w:vAlign w:val="center"/>
          </w:tcPr>
          <w:p w14:paraId="215B9537"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 xml:space="preserve">Operatorul sistemului de transport trebuie să exploateze, să </w:t>
            </w:r>
            <w:proofErr w:type="spellStart"/>
            <w:r w:rsidRPr="00026395">
              <w:rPr>
                <w:rFonts w:ascii="Times New Roman" w:hAnsi="Times New Roman" w:cs="Times New Roman"/>
                <w:color w:val="000000" w:themeColor="text1"/>
                <w:lang w:eastAsia="de-DE"/>
              </w:rPr>
              <w:t>întreţină</w:t>
            </w:r>
            <w:proofErr w:type="spellEnd"/>
            <w:r w:rsidRPr="00026395">
              <w:rPr>
                <w:rFonts w:ascii="Times New Roman" w:hAnsi="Times New Roman" w:cs="Times New Roman"/>
                <w:color w:val="000000" w:themeColor="text1"/>
                <w:lang w:eastAsia="de-DE"/>
              </w:rPr>
              <w:t xml:space="preserve">, să modernizeze şi să dezvolte </w:t>
            </w:r>
            <w:proofErr w:type="spellStart"/>
            <w:r w:rsidRPr="00026395">
              <w:rPr>
                <w:rFonts w:ascii="Times New Roman" w:hAnsi="Times New Roman" w:cs="Times New Roman"/>
                <w:color w:val="000000" w:themeColor="text1"/>
                <w:lang w:eastAsia="de-DE"/>
              </w:rPr>
              <w:t>reţelele</w:t>
            </w:r>
            <w:proofErr w:type="spellEnd"/>
            <w:r w:rsidRPr="00026395">
              <w:rPr>
                <w:rFonts w:ascii="Times New Roman" w:hAnsi="Times New Roman" w:cs="Times New Roman"/>
                <w:color w:val="000000" w:themeColor="text1"/>
                <w:lang w:eastAsia="de-DE"/>
              </w:rPr>
              <w:t xml:space="preserve"> de transport al gazelor naturale în </w:t>
            </w:r>
            <w:proofErr w:type="spellStart"/>
            <w:r w:rsidRPr="00026395">
              <w:rPr>
                <w:rFonts w:ascii="Times New Roman" w:hAnsi="Times New Roman" w:cs="Times New Roman"/>
                <w:color w:val="000000" w:themeColor="text1"/>
                <w:lang w:eastAsia="de-DE"/>
              </w:rPr>
              <w:t>condiţii</w:t>
            </w:r>
            <w:proofErr w:type="spellEnd"/>
            <w:r w:rsidRPr="00026395">
              <w:rPr>
                <w:rFonts w:ascii="Times New Roman" w:hAnsi="Times New Roman" w:cs="Times New Roman"/>
                <w:color w:val="000000" w:themeColor="text1"/>
                <w:lang w:eastAsia="de-DE"/>
              </w:rPr>
              <w:t xml:space="preserve"> de </w:t>
            </w:r>
            <w:proofErr w:type="spellStart"/>
            <w:r w:rsidRPr="00026395">
              <w:rPr>
                <w:rFonts w:ascii="Times New Roman" w:hAnsi="Times New Roman" w:cs="Times New Roman"/>
                <w:color w:val="000000" w:themeColor="text1"/>
                <w:lang w:eastAsia="de-DE"/>
              </w:rPr>
              <w:t>siguranţă</w:t>
            </w:r>
            <w:proofErr w:type="spellEnd"/>
            <w:r w:rsidRPr="00026395">
              <w:rPr>
                <w:rFonts w:ascii="Times New Roman" w:hAnsi="Times New Roman" w:cs="Times New Roman"/>
                <w:color w:val="000000" w:themeColor="text1"/>
                <w:lang w:eastAsia="de-DE"/>
              </w:rPr>
              <w:t xml:space="preserve">, de fiabilitate şi de </w:t>
            </w:r>
            <w:proofErr w:type="spellStart"/>
            <w:r w:rsidRPr="00026395">
              <w:rPr>
                <w:rFonts w:ascii="Times New Roman" w:hAnsi="Times New Roman" w:cs="Times New Roman"/>
                <w:color w:val="000000" w:themeColor="text1"/>
                <w:lang w:eastAsia="de-DE"/>
              </w:rPr>
              <w:t>eficienţă</w:t>
            </w:r>
            <w:proofErr w:type="spellEnd"/>
            <w:r w:rsidRPr="00026395">
              <w:rPr>
                <w:rFonts w:ascii="Times New Roman" w:hAnsi="Times New Roman" w:cs="Times New Roman"/>
                <w:color w:val="000000" w:themeColor="text1"/>
                <w:lang w:eastAsia="de-DE"/>
              </w:rPr>
              <w:t xml:space="preserve">, cu respectarea prevederilor menite să asigure </w:t>
            </w:r>
            <w:proofErr w:type="spellStart"/>
            <w:r w:rsidRPr="00026395">
              <w:rPr>
                <w:rFonts w:ascii="Times New Roman" w:hAnsi="Times New Roman" w:cs="Times New Roman"/>
                <w:color w:val="000000" w:themeColor="text1"/>
                <w:lang w:eastAsia="de-DE"/>
              </w:rPr>
              <w:t>protecţia</w:t>
            </w:r>
            <w:proofErr w:type="spellEnd"/>
            <w:r w:rsidRPr="00026395">
              <w:rPr>
                <w:rFonts w:ascii="Times New Roman" w:hAnsi="Times New Roman" w:cs="Times New Roman"/>
                <w:color w:val="000000" w:themeColor="text1"/>
                <w:lang w:eastAsia="de-DE"/>
              </w:rPr>
              <w:t xml:space="preserve"> mediului și să aplice, în mod obligatoriu, metode moderne de management al </w:t>
            </w:r>
            <w:proofErr w:type="spellStart"/>
            <w:r w:rsidRPr="00026395">
              <w:rPr>
                <w:rFonts w:ascii="Times New Roman" w:hAnsi="Times New Roman" w:cs="Times New Roman"/>
                <w:color w:val="000000" w:themeColor="text1"/>
                <w:lang w:eastAsia="de-DE"/>
              </w:rPr>
              <w:t>eficienţei</w:t>
            </w:r>
            <w:proofErr w:type="spellEnd"/>
            <w:r w:rsidRPr="00026395">
              <w:rPr>
                <w:rFonts w:ascii="Times New Roman" w:hAnsi="Times New Roman" w:cs="Times New Roman"/>
                <w:color w:val="000000" w:themeColor="text1"/>
                <w:lang w:eastAsia="de-DE"/>
              </w:rPr>
              <w:t xml:space="preserve"> energetice.</w:t>
            </w:r>
          </w:p>
          <w:p w14:paraId="51782ABB"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p>
        </w:tc>
      </w:tr>
      <w:tr w:rsidR="00026395" w:rsidRPr="00026395" w14:paraId="0DD2A718" w14:textId="77777777" w:rsidTr="00026395">
        <w:trPr>
          <w:trHeight w:val="1753"/>
        </w:trPr>
        <w:tc>
          <w:tcPr>
            <w:tcW w:w="312" w:type="pct"/>
            <w:vMerge/>
            <w:vAlign w:val="center"/>
          </w:tcPr>
          <w:p w14:paraId="12247051"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1AF58196"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p>
        </w:tc>
        <w:tc>
          <w:tcPr>
            <w:tcW w:w="864" w:type="pct"/>
            <w:vMerge/>
            <w:tcBorders>
              <w:bottom w:val="single" w:sz="4" w:space="0" w:color="auto"/>
            </w:tcBorders>
            <w:vAlign w:val="center"/>
          </w:tcPr>
          <w:p w14:paraId="577906C5"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tc>
        <w:tc>
          <w:tcPr>
            <w:tcW w:w="787" w:type="pct"/>
            <w:vMerge/>
            <w:tcBorders>
              <w:bottom w:val="single" w:sz="4" w:space="0" w:color="auto"/>
            </w:tcBorders>
            <w:vAlign w:val="center"/>
          </w:tcPr>
          <w:p w14:paraId="5905A502"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tc>
        <w:tc>
          <w:tcPr>
            <w:tcW w:w="1701" w:type="pct"/>
            <w:tcBorders>
              <w:top w:val="single" w:sz="4" w:space="0" w:color="auto"/>
              <w:bottom w:val="single" w:sz="4" w:space="0" w:color="auto"/>
            </w:tcBorders>
          </w:tcPr>
          <w:p w14:paraId="489817B7" w14:textId="77777777" w:rsidR="00026395" w:rsidRPr="00026395" w:rsidRDefault="00026395" w:rsidP="00626F7E">
            <w:pPr>
              <w:tabs>
                <w:tab w:val="left" w:pos="993"/>
                <w:tab w:val="left" w:pos="1440"/>
                <w:tab w:val="left" w:pos="5040"/>
                <w:tab w:val="right" w:pos="8504"/>
              </w:tabs>
              <w:spacing w:after="0" w:line="240" w:lineRule="auto"/>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 xml:space="preserve">Planul de dezvoltare a </w:t>
            </w:r>
            <w:proofErr w:type="spellStart"/>
            <w:r w:rsidRPr="00026395">
              <w:rPr>
                <w:rFonts w:ascii="Times New Roman" w:hAnsi="Times New Roman" w:cs="Times New Roman"/>
                <w:color w:val="000000" w:themeColor="text1"/>
                <w:lang w:eastAsia="de-DE"/>
              </w:rPr>
              <w:t>reţelelor</w:t>
            </w:r>
            <w:proofErr w:type="spellEnd"/>
            <w:r w:rsidRPr="00026395">
              <w:rPr>
                <w:rFonts w:ascii="Times New Roman" w:hAnsi="Times New Roman" w:cs="Times New Roman"/>
                <w:color w:val="000000" w:themeColor="text1"/>
                <w:lang w:eastAsia="de-DE"/>
              </w:rPr>
              <w:t xml:space="preserve"> de transport al gazelor naturale trebuie să </w:t>
            </w:r>
            <w:proofErr w:type="spellStart"/>
            <w:r w:rsidRPr="00026395">
              <w:rPr>
                <w:rFonts w:ascii="Times New Roman" w:hAnsi="Times New Roman" w:cs="Times New Roman"/>
                <w:color w:val="000000" w:themeColor="text1"/>
                <w:lang w:eastAsia="de-DE"/>
              </w:rPr>
              <w:t>conţină</w:t>
            </w:r>
            <w:proofErr w:type="spellEnd"/>
            <w:r w:rsidRPr="00026395">
              <w:rPr>
                <w:rFonts w:ascii="Times New Roman" w:hAnsi="Times New Roman" w:cs="Times New Roman"/>
                <w:color w:val="000000" w:themeColor="text1"/>
                <w:lang w:eastAsia="de-DE"/>
              </w:rPr>
              <w:t xml:space="preserve"> o estimare a </w:t>
            </w:r>
            <w:proofErr w:type="spellStart"/>
            <w:r w:rsidRPr="00026395">
              <w:rPr>
                <w:rFonts w:ascii="Times New Roman" w:hAnsi="Times New Roman" w:cs="Times New Roman"/>
                <w:color w:val="000000" w:themeColor="text1"/>
                <w:lang w:eastAsia="de-DE"/>
              </w:rPr>
              <w:t>capacităţilor</w:t>
            </w:r>
            <w:proofErr w:type="spellEnd"/>
            <w:r w:rsidRPr="00026395">
              <w:rPr>
                <w:rFonts w:ascii="Times New Roman" w:hAnsi="Times New Roman" w:cs="Times New Roman"/>
                <w:color w:val="000000" w:themeColor="text1"/>
                <w:lang w:eastAsia="de-DE"/>
              </w:rPr>
              <w:t xml:space="preserve"> necesare, prognoza </w:t>
            </w:r>
            <w:proofErr w:type="spellStart"/>
            <w:r w:rsidRPr="00026395">
              <w:rPr>
                <w:rFonts w:ascii="Times New Roman" w:hAnsi="Times New Roman" w:cs="Times New Roman"/>
                <w:color w:val="000000" w:themeColor="text1"/>
                <w:lang w:eastAsia="de-DE"/>
              </w:rPr>
              <w:t>evoluţiei</w:t>
            </w:r>
            <w:proofErr w:type="spellEnd"/>
            <w:r w:rsidRPr="00026395">
              <w:rPr>
                <w:rFonts w:ascii="Times New Roman" w:hAnsi="Times New Roman" w:cs="Times New Roman"/>
                <w:color w:val="000000" w:themeColor="text1"/>
                <w:lang w:eastAsia="de-DE"/>
              </w:rPr>
              <w:t xml:space="preserve"> importurilor şi a producerii, măsuri de eficiență energetică, precum şi prognoza consumului.</w:t>
            </w:r>
          </w:p>
        </w:tc>
      </w:tr>
      <w:tr w:rsidR="00026395" w:rsidRPr="00026395" w14:paraId="2F12876E" w14:textId="77777777" w:rsidTr="00026395">
        <w:trPr>
          <w:trHeight w:val="513"/>
        </w:trPr>
        <w:tc>
          <w:tcPr>
            <w:tcW w:w="312" w:type="pct"/>
            <w:vMerge/>
            <w:vAlign w:val="center"/>
          </w:tcPr>
          <w:p w14:paraId="6560EE80"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52AA99D6"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p>
        </w:tc>
        <w:tc>
          <w:tcPr>
            <w:tcW w:w="864" w:type="pct"/>
            <w:tcBorders>
              <w:top w:val="single" w:sz="4" w:space="0" w:color="auto"/>
              <w:bottom w:val="single" w:sz="4" w:space="0" w:color="auto"/>
            </w:tcBorders>
          </w:tcPr>
          <w:p w14:paraId="75DC91D0"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p w14:paraId="29D2C80F"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46</w:t>
            </w:r>
          </w:p>
        </w:tc>
        <w:tc>
          <w:tcPr>
            <w:tcW w:w="787" w:type="pct"/>
            <w:tcBorders>
              <w:top w:val="single" w:sz="4" w:space="0" w:color="auto"/>
              <w:bottom w:val="single" w:sz="4" w:space="0" w:color="auto"/>
            </w:tcBorders>
          </w:tcPr>
          <w:p w14:paraId="1651A5B8"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Distribuția gazelor naturale</w:t>
            </w:r>
          </w:p>
        </w:tc>
        <w:tc>
          <w:tcPr>
            <w:tcW w:w="1701" w:type="pct"/>
            <w:tcBorders>
              <w:top w:val="single" w:sz="4" w:space="0" w:color="auto"/>
              <w:bottom w:val="single" w:sz="4" w:space="0" w:color="auto"/>
            </w:tcBorders>
          </w:tcPr>
          <w:p w14:paraId="554F3525" w14:textId="77777777" w:rsidR="00026395" w:rsidRPr="00026395" w:rsidRDefault="00026395" w:rsidP="00626F7E">
            <w:pPr>
              <w:tabs>
                <w:tab w:val="left" w:pos="993"/>
                <w:tab w:val="left" w:pos="1440"/>
                <w:tab w:val="left" w:pos="5040"/>
                <w:tab w:val="right" w:pos="8504"/>
              </w:tabs>
              <w:spacing w:after="0" w:line="240" w:lineRule="auto"/>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 xml:space="preserve">Operatorul sistemului de </w:t>
            </w:r>
            <w:proofErr w:type="spellStart"/>
            <w:r w:rsidRPr="00026395">
              <w:rPr>
                <w:rFonts w:ascii="Times New Roman" w:hAnsi="Times New Roman" w:cs="Times New Roman"/>
                <w:color w:val="000000" w:themeColor="text1"/>
                <w:lang w:eastAsia="de-DE"/>
              </w:rPr>
              <w:t>distribuţie</w:t>
            </w:r>
            <w:proofErr w:type="spellEnd"/>
            <w:r w:rsidRPr="00026395">
              <w:rPr>
                <w:rFonts w:ascii="Times New Roman" w:hAnsi="Times New Roman" w:cs="Times New Roman"/>
                <w:color w:val="000000" w:themeColor="text1"/>
                <w:lang w:eastAsia="de-DE"/>
              </w:rPr>
              <w:t xml:space="preserve"> trebuie să exploateze, să </w:t>
            </w:r>
            <w:proofErr w:type="spellStart"/>
            <w:r w:rsidRPr="00026395">
              <w:rPr>
                <w:rFonts w:ascii="Times New Roman" w:hAnsi="Times New Roman" w:cs="Times New Roman"/>
                <w:color w:val="000000" w:themeColor="text1"/>
                <w:lang w:eastAsia="de-DE"/>
              </w:rPr>
              <w:t>întreţină</w:t>
            </w:r>
            <w:proofErr w:type="spellEnd"/>
            <w:r w:rsidRPr="00026395">
              <w:rPr>
                <w:rFonts w:ascii="Times New Roman" w:hAnsi="Times New Roman" w:cs="Times New Roman"/>
                <w:color w:val="000000" w:themeColor="text1"/>
                <w:lang w:eastAsia="de-DE"/>
              </w:rPr>
              <w:t xml:space="preserve">, să modernizeze şi să dezvolte </w:t>
            </w:r>
            <w:proofErr w:type="spellStart"/>
            <w:r w:rsidRPr="00026395">
              <w:rPr>
                <w:rFonts w:ascii="Times New Roman" w:hAnsi="Times New Roman" w:cs="Times New Roman"/>
                <w:color w:val="000000" w:themeColor="text1"/>
                <w:lang w:eastAsia="de-DE"/>
              </w:rPr>
              <w:t>reţelele</w:t>
            </w:r>
            <w:proofErr w:type="spellEnd"/>
            <w:r w:rsidRPr="00026395">
              <w:rPr>
                <w:rFonts w:ascii="Times New Roman" w:hAnsi="Times New Roman" w:cs="Times New Roman"/>
                <w:color w:val="000000" w:themeColor="text1"/>
                <w:lang w:eastAsia="de-DE"/>
              </w:rPr>
              <w:t xml:space="preserve"> de </w:t>
            </w:r>
            <w:proofErr w:type="spellStart"/>
            <w:r w:rsidRPr="00026395">
              <w:rPr>
                <w:rFonts w:ascii="Times New Roman" w:hAnsi="Times New Roman" w:cs="Times New Roman"/>
                <w:color w:val="000000" w:themeColor="text1"/>
                <w:lang w:eastAsia="de-DE"/>
              </w:rPr>
              <w:t>distribuţie</w:t>
            </w:r>
            <w:proofErr w:type="spellEnd"/>
            <w:r w:rsidRPr="00026395">
              <w:rPr>
                <w:rFonts w:ascii="Times New Roman" w:hAnsi="Times New Roman" w:cs="Times New Roman"/>
                <w:color w:val="000000" w:themeColor="text1"/>
                <w:lang w:eastAsia="de-DE"/>
              </w:rPr>
              <w:t xml:space="preserve"> a gazelor naturale în </w:t>
            </w:r>
            <w:proofErr w:type="spellStart"/>
            <w:r w:rsidRPr="00026395">
              <w:rPr>
                <w:rFonts w:ascii="Times New Roman" w:hAnsi="Times New Roman" w:cs="Times New Roman"/>
                <w:color w:val="000000" w:themeColor="text1"/>
                <w:lang w:eastAsia="de-DE"/>
              </w:rPr>
              <w:t>condiţii</w:t>
            </w:r>
            <w:proofErr w:type="spellEnd"/>
            <w:r w:rsidRPr="00026395">
              <w:rPr>
                <w:rFonts w:ascii="Times New Roman" w:hAnsi="Times New Roman" w:cs="Times New Roman"/>
                <w:color w:val="000000" w:themeColor="text1"/>
                <w:lang w:eastAsia="de-DE"/>
              </w:rPr>
              <w:t xml:space="preserve"> de </w:t>
            </w:r>
            <w:proofErr w:type="spellStart"/>
            <w:r w:rsidRPr="00026395">
              <w:rPr>
                <w:rFonts w:ascii="Times New Roman" w:hAnsi="Times New Roman" w:cs="Times New Roman"/>
                <w:color w:val="000000" w:themeColor="text1"/>
                <w:lang w:eastAsia="de-DE"/>
              </w:rPr>
              <w:t>siguranţă</w:t>
            </w:r>
            <w:proofErr w:type="spellEnd"/>
            <w:r w:rsidRPr="00026395">
              <w:rPr>
                <w:rFonts w:ascii="Times New Roman" w:hAnsi="Times New Roman" w:cs="Times New Roman"/>
                <w:color w:val="000000" w:themeColor="text1"/>
                <w:lang w:eastAsia="de-DE"/>
              </w:rPr>
              <w:t xml:space="preserve">, de fiabilitate şi de </w:t>
            </w:r>
            <w:proofErr w:type="spellStart"/>
            <w:r w:rsidRPr="00026395">
              <w:rPr>
                <w:rFonts w:ascii="Times New Roman" w:hAnsi="Times New Roman" w:cs="Times New Roman"/>
                <w:color w:val="000000" w:themeColor="text1"/>
                <w:lang w:eastAsia="de-DE"/>
              </w:rPr>
              <w:t>eficienţă</w:t>
            </w:r>
            <w:proofErr w:type="spellEnd"/>
            <w:r w:rsidRPr="00026395">
              <w:rPr>
                <w:rFonts w:ascii="Times New Roman" w:hAnsi="Times New Roman" w:cs="Times New Roman"/>
                <w:color w:val="000000" w:themeColor="text1"/>
                <w:lang w:eastAsia="de-DE"/>
              </w:rPr>
              <w:t xml:space="preserve">, cu respectarea prevederilor menite să asigure </w:t>
            </w:r>
            <w:proofErr w:type="spellStart"/>
            <w:r w:rsidRPr="00026395">
              <w:rPr>
                <w:rFonts w:ascii="Times New Roman" w:hAnsi="Times New Roman" w:cs="Times New Roman"/>
                <w:color w:val="000000" w:themeColor="text1"/>
                <w:lang w:eastAsia="de-DE"/>
              </w:rPr>
              <w:t>protecţia</w:t>
            </w:r>
            <w:proofErr w:type="spellEnd"/>
            <w:r w:rsidRPr="00026395">
              <w:rPr>
                <w:rFonts w:ascii="Times New Roman" w:hAnsi="Times New Roman" w:cs="Times New Roman"/>
                <w:color w:val="000000" w:themeColor="text1"/>
                <w:lang w:eastAsia="de-DE"/>
              </w:rPr>
              <w:t xml:space="preserve"> mediului.</w:t>
            </w:r>
          </w:p>
          <w:p w14:paraId="5AB6BA36" w14:textId="77777777" w:rsidR="00026395" w:rsidRPr="00026395" w:rsidRDefault="00026395" w:rsidP="00626F7E">
            <w:pPr>
              <w:tabs>
                <w:tab w:val="left" w:pos="993"/>
                <w:tab w:val="left" w:pos="1440"/>
                <w:tab w:val="left" w:pos="5040"/>
                <w:tab w:val="right" w:pos="8504"/>
              </w:tabs>
              <w:spacing w:after="0" w:line="240" w:lineRule="auto"/>
              <w:jc w:val="both"/>
              <w:rPr>
                <w:rFonts w:ascii="Times New Roman" w:hAnsi="Times New Roman" w:cs="Times New Roman"/>
                <w:color w:val="000000" w:themeColor="text1"/>
                <w:lang w:eastAsia="de-DE"/>
              </w:rPr>
            </w:pPr>
          </w:p>
        </w:tc>
      </w:tr>
      <w:tr w:rsidR="00026395" w:rsidRPr="00026395" w14:paraId="25C49A46" w14:textId="77777777" w:rsidTr="00026395">
        <w:trPr>
          <w:trHeight w:val="1916"/>
        </w:trPr>
        <w:tc>
          <w:tcPr>
            <w:tcW w:w="312" w:type="pct"/>
            <w:vMerge/>
            <w:vAlign w:val="center"/>
          </w:tcPr>
          <w:p w14:paraId="74E24A52"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284A10F2"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p>
        </w:tc>
        <w:tc>
          <w:tcPr>
            <w:tcW w:w="864" w:type="pct"/>
            <w:tcBorders>
              <w:top w:val="single" w:sz="4" w:space="0" w:color="auto"/>
              <w:bottom w:val="single" w:sz="4" w:space="0" w:color="auto"/>
            </w:tcBorders>
          </w:tcPr>
          <w:p w14:paraId="3C78CFC8"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
          <w:p w14:paraId="01C80A85"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49</w:t>
            </w:r>
          </w:p>
        </w:tc>
        <w:tc>
          <w:tcPr>
            <w:tcW w:w="787" w:type="pct"/>
            <w:tcBorders>
              <w:top w:val="single" w:sz="4" w:space="0" w:color="auto"/>
              <w:bottom w:val="single" w:sz="4" w:space="0" w:color="auto"/>
            </w:tcBorders>
          </w:tcPr>
          <w:p w14:paraId="72484224" w14:textId="77777777" w:rsidR="00026395" w:rsidRPr="00026395" w:rsidRDefault="00026395" w:rsidP="00626F7E">
            <w:pPr>
              <w:tabs>
                <w:tab w:val="left" w:pos="993"/>
                <w:tab w:val="left" w:pos="1440"/>
                <w:tab w:val="left" w:pos="5040"/>
                <w:tab w:val="right" w:pos="8504"/>
              </w:tabs>
              <w:spacing w:after="0" w:line="240" w:lineRule="auto"/>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Distribuția gazelor naturale</w:t>
            </w:r>
          </w:p>
        </w:tc>
        <w:tc>
          <w:tcPr>
            <w:tcW w:w="1701" w:type="pct"/>
            <w:tcBorders>
              <w:top w:val="single" w:sz="4" w:space="0" w:color="auto"/>
            </w:tcBorders>
          </w:tcPr>
          <w:p w14:paraId="591E5744" w14:textId="77777777" w:rsidR="00026395" w:rsidRPr="00026395" w:rsidRDefault="00026395" w:rsidP="00626F7E">
            <w:pPr>
              <w:tabs>
                <w:tab w:val="left" w:pos="993"/>
                <w:tab w:val="left" w:pos="1440"/>
                <w:tab w:val="left" w:pos="5040"/>
                <w:tab w:val="right" w:pos="8504"/>
              </w:tabs>
              <w:spacing w:after="0" w:line="240" w:lineRule="auto"/>
              <w:jc w:val="both"/>
              <w:rPr>
                <w:rFonts w:ascii="Times New Roman" w:hAnsi="Times New Roman" w:cs="Times New Roman"/>
                <w:i/>
                <w:color w:val="000000" w:themeColor="text1"/>
                <w:lang w:eastAsia="de-DE"/>
              </w:rPr>
            </w:pPr>
            <w:r w:rsidRPr="00026395">
              <w:rPr>
                <w:rFonts w:ascii="Times New Roman" w:hAnsi="Times New Roman" w:cs="Times New Roman"/>
                <w:i/>
                <w:color w:val="000000" w:themeColor="text1"/>
                <w:lang w:eastAsia="de-DE"/>
              </w:rPr>
              <w:t>Planul de dezvoltare</w:t>
            </w:r>
            <w:r w:rsidRPr="00026395">
              <w:rPr>
                <w:rFonts w:ascii="Times New Roman" w:hAnsi="Times New Roman" w:cs="Times New Roman"/>
                <w:i/>
                <w:color w:val="000000" w:themeColor="text1"/>
                <w:sz w:val="24"/>
                <w:szCs w:val="24"/>
              </w:rPr>
              <w:t xml:space="preserve"> a </w:t>
            </w:r>
            <w:proofErr w:type="spellStart"/>
            <w:r w:rsidRPr="00026395">
              <w:rPr>
                <w:rFonts w:ascii="Times New Roman" w:hAnsi="Times New Roman" w:cs="Times New Roman"/>
                <w:i/>
                <w:color w:val="000000" w:themeColor="text1"/>
                <w:lang w:eastAsia="de-DE"/>
              </w:rPr>
              <w:t>reţelelor</w:t>
            </w:r>
            <w:proofErr w:type="spellEnd"/>
            <w:r w:rsidRPr="00026395">
              <w:rPr>
                <w:rFonts w:ascii="Times New Roman" w:hAnsi="Times New Roman" w:cs="Times New Roman"/>
                <w:i/>
                <w:color w:val="000000" w:themeColor="text1"/>
                <w:lang w:eastAsia="de-DE"/>
              </w:rPr>
              <w:t xml:space="preserve"> de </w:t>
            </w:r>
            <w:proofErr w:type="spellStart"/>
            <w:r w:rsidRPr="00026395">
              <w:rPr>
                <w:rFonts w:ascii="Times New Roman" w:hAnsi="Times New Roman" w:cs="Times New Roman"/>
                <w:i/>
                <w:color w:val="000000" w:themeColor="text1"/>
                <w:lang w:eastAsia="de-DE"/>
              </w:rPr>
              <w:t>distribuţie</w:t>
            </w:r>
            <w:proofErr w:type="spellEnd"/>
            <w:r w:rsidRPr="00026395">
              <w:rPr>
                <w:rFonts w:ascii="Times New Roman" w:hAnsi="Times New Roman" w:cs="Times New Roman"/>
                <w:i/>
                <w:color w:val="000000" w:themeColor="text1"/>
                <w:lang w:eastAsia="de-DE"/>
              </w:rPr>
              <w:t xml:space="preserve"> a gazelor naturale trebuie să </w:t>
            </w:r>
            <w:proofErr w:type="spellStart"/>
            <w:r w:rsidRPr="00026395">
              <w:rPr>
                <w:rFonts w:ascii="Times New Roman" w:hAnsi="Times New Roman" w:cs="Times New Roman"/>
                <w:i/>
                <w:color w:val="000000" w:themeColor="text1"/>
                <w:lang w:eastAsia="de-DE"/>
              </w:rPr>
              <w:t>conţină</w:t>
            </w:r>
            <w:proofErr w:type="spellEnd"/>
            <w:r w:rsidRPr="00026395">
              <w:rPr>
                <w:rFonts w:ascii="Times New Roman" w:hAnsi="Times New Roman" w:cs="Times New Roman"/>
                <w:i/>
                <w:color w:val="000000" w:themeColor="text1"/>
                <w:lang w:eastAsia="de-DE"/>
              </w:rPr>
              <w:t xml:space="preserve"> măsuri eficiente pentru a garanta fiabilitatea </w:t>
            </w:r>
            <w:proofErr w:type="spellStart"/>
            <w:r w:rsidRPr="00026395">
              <w:rPr>
                <w:rFonts w:ascii="Times New Roman" w:hAnsi="Times New Roman" w:cs="Times New Roman"/>
                <w:i/>
                <w:color w:val="000000" w:themeColor="text1"/>
                <w:lang w:eastAsia="de-DE"/>
              </w:rPr>
              <w:t>reţelelor</w:t>
            </w:r>
            <w:proofErr w:type="spellEnd"/>
            <w:r w:rsidRPr="00026395">
              <w:rPr>
                <w:rFonts w:ascii="Times New Roman" w:hAnsi="Times New Roman" w:cs="Times New Roman"/>
                <w:i/>
                <w:color w:val="000000" w:themeColor="text1"/>
                <w:lang w:eastAsia="de-DE"/>
              </w:rPr>
              <w:t xml:space="preserve"> de </w:t>
            </w:r>
            <w:proofErr w:type="spellStart"/>
            <w:r w:rsidRPr="00026395">
              <w:rPr>
                <w:rFonts w:ascii="Times New Roman" w:hAnsi="Times New Roman" w:cs="Times New Roman"/>
                <w:i/>
                <w:color w:val="000000" w:themeColor="text1"/>
                <w:lang w:eastAsia="de-DE"/>
              </w:rPr>
              <w:t>distribuţie</w:t>
            </w:r>
            <w:proofErr w:type="spellEnd"/>
            <w:r w:rsidRPr="00026395">
              <w:rPr>
                <w:rFonts w:ascii="Times New Roman" w:hAnsi="Times New Roman" w:cs="Times New Roman"/>
                <w:i/>
                <w:color w:val="000000" w:themeColor="text1"/>
                <w:lang w:eastAsia="de-DE"/>
              </w:rPr>
              <w:t xml:space="preserve"> a gazelor naturale ale operatorului sistemului de </w:t>
            </w:r>
            <w:proofErr w:type="spellStart"/>
            <w:r w:rsidRPr="00026395">
              <w:rPr>
                <w:rFonts w:ascii="Times New Roman" w:hAnsi="Times New Roman" w:cs="Times New Roman"/>
                <w:i/>
                <w:color w:val="000000" w:themeColor="text1"/>
                <w:lang w:eastAsia="de-DE"/>
              </w:rPr>
              <w:t>distribuţie</w:t>
            </w:r>
            <w:proofErr w:type="spellEnd"/>
            <w:r w:rsidRPr="00026395">
              <w:rPr>
                <w:rFonts w:ascii="Times New Roman" w:hAnsi="Times New Roman" w:cs="Times New Roman"/>
                <w:i/>
                <w:color w:val="000000" w:themeColor="text1"/>
                <w:lang w:eastAsia="de-DE"/>
              </w:rPr>
              <w:t xml:space="preserve"> respectiv, precum şi,  măsurile de </w:t>
            </w:r>
            <w:proofErr w:type="spellStart"/>
            <w:r w:rsidRPr="00026395">
              <w:rPr>
                <w:rFonts w:ascii="Times New Roman" w:hAnsi="Times New Roman" w:cs="Times New Roman"/>
                <w:i/>
                <w:color w:val="000000" w:themeColor="text1"/>
                <w:lang w:eastAsia="de-DE"/>
              </w:rPr>
              <w:t>eficienţă</w:t>
            </w:r>
            <w:proofErr w:type="spellEnd"/>
            <w:r w:rsidRPr="00026395">
              <w:rPr>
                <w:rFonts w:ascii="Times New Roman" w:hAnsi="Times New Roman" w:cs="Times New Roman"/>
                <w:i/>
                <w:color w:val="000000" w:themeColor="text1"/>
                <w:lang w:eastAsia="de-DE"/>
              </w:rPr>
              <w:t xml:space="preserve"> energetică şi prognoza consumului.</w:t>
            </w:r>
          </w:p>
          <w:p w14:paraId="7C06A3BE" w14:textId="77777777" w:rsidR="00026395" w:rsidRPr="00026395" w:rsidRDefault="00026395" w:rsidP="00626F7E">
            <w:pPr>
              <w:tabs>
                <w:tab w:val="left" w:pos="993"/>
                <w:tab w:val="left" w:pos="1440"/>
                <w:tab w:val="left" w:pos="5040"/>
                <w:tab w:val="right" w:pos="8504"/>
              </w:tabs>
              <w:spacing w:after="0" w:line="240" w:lineRule="auto"/>
              <w:jc w:val="both"/>
              <w:rPr>
                <w:rFonts w:ascii="Times New Roman" w:hAnsi="Times New Roman" w:cs="Times New Roman"/>
                <w:i/>
                <w:color w:val="000000" w:themeColor="text1"/>
                <w:lang w:eastAsia="de-DE"/>
              </w:rPr>
            </w:pPr>
          </w:p>
        </w:tc>
      </w:tr>
      <w:tr w:rsidR="00026395" w:rsidRPr="00026395" w14:paraId="4AB5051B" w14:textId="77777777" w:rsidTr="00626F7E">
        <w:trPr>
          <w:trHeight w:val="226"/>
        </w:trPr>
        <w:tc>
          <w:tcPr>
            <w:tcW w:w="5000" w:type="pct"/>
            <w:gridSpan w:val="5"/>
            <w:vAlign w:val="center"/>
          </w:tcPr>
          <w:p w14:paraId="025F38CA" w14:textId="77777777" w:rsidR="00026395" w:rsidRPr="00026395" w:rsidRDefault="00026395" w:rsidP="00626F7E">
            <w:pPr>
              <w:tabs>
                <w:tab w:val="left" w:pos="993"/>
                <w:tab w:val="left" w:pos="1440"/>
                <w:tab w:val="left" w:pos="5040"/>
                <w:tab w:val="right" w:pos="8504"/>
              </w:tabs>
              <w:spacing w:after="0" w:line="240" w:lineRule="auto"/>
              <w:ind w:left="-27"/>
              <w:jc w:val="center"/>
              <w:rPr>
                <w:rFonts w:ascii="Times New Roman" w:hAnsi="Times New Roman" w:cs="Times New Roman"/>
                <w:b/>
                <w:bCs/>
                <w:iCs/>
                <w:color w:val="000000" w:themeColor="text1"/>
                <w:lang w:eastAsia="de-DE"/>
              </w:rPr>
            </w:pPr>
            <w:r w:rsidRPr="00026395">
              <w:rPr>
                <w:rFonts w:ascii="Times New Roman" w:hAnsi="Times New Roman" w:cs="Times New Roman"/>
                <w:b/>
                <w:bCs/>
                <w:iCs/>
                <w:color w:val="000000" w:themeColor="text1"/>
                <w:lang w:eastAsia="de-DE"/>
              </w:rPr>
              <w:t>sectorul public</w:t>
            </w:r>
          </w:p>
          <w:p w14:paraId="1A124A31"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p>
        </w:tc>
      </w:tr>
      <w:tr w:rsidR="00026395" w:rsidRPr="00026395" w14:paraId="76DA3B76" w14:textId="77777777" w:rsidTr="00026395">
        <w:trPr>
          <w:trHeight w:val="226"/>
        </w:trPr>
        <w:tc>
          <w:tcPr>
            <w:tcW w:w="312" w:type="pct"/>
            <w:vAlign w:val="center"/>
          </w:tcPr>
          <w:p w14:paraId="1D91BC58"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7AF34625"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 xml:space="preserve">Legea nr. 128/2018 privind </w:t>
            </w:r>
            <w:proofErr w:type="spellStart"/>
            <w:r w:rsidRPr="00026395">
              <w:rPr>
                <w:rFonts w:ascii="Times New Roman" w:eastAsia="Calibri" w:hAnsi="Times New Roman" w:cs="Times New Roman"/>
                <w:color w:val="000000" w:themeColor="text1"/>
              </w:rPr>
              <w:t>performanţa</w:t>
            </w:r>
            <w:proofErr w:type="spellEnd"/>
            <w:r w:rsidRPr="00026395">
              <w:rPr>
                <w:rFonts w:ascii="Times New Roman" w:eastAsia="Calibri" w:hAnsi="Times New Roman" w:cs="Times New Roman"/>
                <w:color w:val="000000" w:themeColor="text1"/>
              </w:rPr>
              <w:t xml:space="preserve"> energetică a clădirilor</w:t>
            </w:r>
          </w:p>
        </w:tc>
        <w:tc>
          <w:tcPr>
            <w:tcW w:w="864" w:type="pct"/>
            <w:tcBorders>
              <w:top w:val="single" w:sz="4" w:space="0" w:color="auto"/>
            </w:tcBorders>
            <w:vAlign w:val="center"/>
          </w:tcPr>
          <w:p w14:paraId="61D6F2E6"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15 alin.(1) şi (2)</w:t>
            </w:r>
          </w:p>
        </w:tc>
        <w:tc>
          <w:tcPr>
            <w:tcW w:w="787" w:type="pct"/>
            <w:tcBorders>
              <w:top w:val="single" w:sz="4" w:space="0" w:color="auto"/>
            </w:tcBorders>
            <w:vAlign w:val="center"/>
          </w:tcPr>
          <w:p w14:paraId="0E314C55" w14:textId="77777777" w:rsidR="00026395" w:rsidRPr="00026395" w:rsidRDefault="00026395" w:rsidP="00626F7E">
            <w:pPr>
              <w:tabs>
                <w:tab w:val="left" w:pos="993"/>
                <w:tab w:val="left" w:pos="1440"/>
                <w:tab w:val="left" w:pos="5040"/>
                <w:tab w:val="right" w:pos="8504"/>
              </w:tabs>
              <w:spacing w:after="0" w:line="240" w:lineRule="auto"/>
              <w:jc w:val="center"/>
              <w:rPr>
                <w:rFonts w:ascii="Times New Roman" w:eastAsia="Calibri" w:hAnsi="Times New Roman" w:cs="Times New Roman"/>
                <w:color w:val="000000" w:themeColor="text1"/>
              </w:rPr>
            </w:pPr>
            <w:proofErr w:type="spellStart"/>
            <w:r w:rsidRPr="00026395">
              <w:rPr>
                <w:rFonts w:ascii="Times New Roman" w:eastAsia="Calibri" w:hAnsi="Times New Roman" w:cs="Times New Roman"/>
                <w:color w:val="000000" w:themeColor="text1"/>
              </w:rPr>
              <w:t>Performanţa</w:t>
            </w:r>
            <w:proofErr w:type="spellEnd"/>
            <w:r w:rsidRPr="00026395">
              <w:rPr>
                <w:rFonts w:ascii="Times New Roman" w:eastAsia="Calibri" w:hAnsi="Times New Roman" w:cs="Times New Roman"/>
                <w:color w:val="000000" w:themeColor="text1"/>
              </w:rPr>
              <w:t xml:space="preserve"> energetică a clădirilor</w:t>
            </w:r>
          </w:p>
        </w:tc>
        <w:tc>
          <w:tcPr>
            <w:tcW w:w="1701" w:type="pct"/>
            <w:vAlign w:val="center"/>
          </w:tcPr>
          <w:p w14:paraId="144A0623"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Prevede că după 30 iunie 2019, clădirile publice noi trebuie să fie clădiri al căror consum de energie este aproape egal cu zero, iar după 30 iunie 2021, toate clădirile noi trebuie să fie clădiri al căror consum de energie este aproape egal cu zero.</w:t>
            </w:r>
          </w:p>
        </w:tc>
      </w:tr>
      <w:tr w:rsidR="00026395" w:rsidRPr="00026395" w14:paraId="320CB7EC" w14:textId="77777777" w:rsidTr="00026395">
        <w:trPr>
          <w:trHeight w:val="226"/>
        </w:trPr>
        <w:tc>
          <w:tcPr>
            <w:tcW w:w="312" w:type="pct"/>
            <w:vAlign w:val="center"/>
          </w:tcPr>
          <w:p w14:paraId="2D281A66"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768990B2"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proofErr w:type="spellStart"/>
            <w:r w:rsidRPr="00026395">
              <w:rPr>
                <w:rFonts w:ascii="Times New Roman" w:eastAsia="Calibri" w:hAnsi="Times New Roman" w:cs="Times New Roman"/>
                <w:color w:val="000000" w:themeColor="text1"/>
              </w:rPr>
              <w:t>Hotărîrea</w:t>
            </w:r>
            <w:proofErr w:type="spellEnd"/>
            <w:r w:rsidRPr="00026395">
              <w:rPr>
                <w:rFonts w:ascii="Times New Roman" w:eastAsia="Calibri" w:hAnsi="Times New Roman" w:cs="Times New Roman"/>
                <w:color w:val="000000" w:themeColor="text1"/>
              </w:rPr>
              <w:t xml:space="preserve"> Guvernului Nr. 833/2011 privind aprobarea Programului </w:t>
            </w:r>
            <w:proofErr w:type="spellStart"/>
            <w:r w:rsidRPr="00026395">
              <w:rPr>
                <w:rFonts w:ascii="Times New Roman" w:eastAsia="Calibri" w:hAnsi="Times New Roman" w:cs="Times New Roman"/>
                <w:color w:val="000000" w:themeColor="text1"/>
              </w:rPr>
              <w:t>naţional</w:t>
            </w:r>
            <w:proofErr w:type="spellEnd"/>
            <w:r w:rsidRPr="00026395">
              <w:rPr>
                <w:rFonts w:ascii="Times New Roman" w:eastAsia="Calibri" w:hAnsi="Times New Roman" w:cs="Times New Roman"/>
                <w:color w:val="000000" w:themeColor="text1"/>
              </w:rPr>
              <w:t xml:space="preserve"> pentru </w:t>
            </w:r>
            <w:proofErr w:type="spellStart"/>
            <w:r w:rsidRPr="00026395">
              <w:rPr>
                <w:rFonts w:ascii="Times New Roman" w:eastAsia="Calibri" w:hAnsi="Times New Roman" w:cs="Times New Roman"/>
                <w:color w:val="000000" w:themeColor="text1"/>
              </w:rPr>
              <w:t>eficienţă</w:t>
            </w:r>
            <w:proofErr w:type="spellEnd"/>
            <w:r w:rsidRPr="00026395">
              <w:rPr>
                <w:rFonts w:ascii="Times New Roman" w:eastAsia="Calibri" w:hAnsi="Times New Roman" w:cs="Times New Roman"/>
                <w:color w:val="000000" w:themeColor="text1"/>
              </w:rPr>
              <w:t xml:space="preserve"> energetică 2011-2020</w:t>
            </w:r>
          </w:p>
        </w:tc>
        <w:tc>
          <w:tcPr>
            <w:tcW w:w="864" w:type="pct"/>
            <w:tcBorders>
              <w:top w:val="single" w:sz="4" w:space="0" w:color="auto"/>
            </w:tcBorders>
            <w:vAlign w:val="center"/>
          </w:tcPr>
          <w:p w14:paraId="1680EE1C"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proofErr w:type="spellStart"/>
            <w:r w:rsidRPr="00026395">
              <w:rPr>
                <w:rFonts w:ascii="Times New Roman" w:eastAsia="Calibri" w:hAnsi="Times New Roman" w:cs="Times New Roman"/>
                <w:i/>
                <w:color w:val="000000" w:themeColor="text1"/>
              </w:rPr>
              <w:t>Secţiunea</w:t>
            </w:r>
            <w:proofErr w:type="spellEnd"/>
            <w:r w:rsidRPr="00026395">
              <w:rPr>
                <w:rFonts w:ascii="Times New Roman" w:eastAsia="Calibri" w:hAnsi="Times New Roman" w:cs="Times New Roman"/>
                <w:i/>
                <w:color w:val="000000" w:themeColor="text1"/>
              </w:rPr>
              <w:t xml:space="preserve"> 3 al capitolului VII</w:t>
            </w:r>
          </w:p>
        </w:tc>
        <w:tc>
          <w:tcPr>
            <w:tcW w:w="787" w:type="pct"/>
            <w:tcBorders>
              <w:top w:val="single" w:sz="4" w:space="0" w:color="auto"/>
            </w:tcBorders>
            <w:vAlign w:val="center"/>
          </w:tcPr>
          <w:p w14:paraId="6B3B5BF2"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Servicii energetice</w:t>
            </w:r>
          </w:p>
        </w:tc>
        <w:tc>
          <w:tcPr>
            <w:tcW w:w="1701" w:type="pct"/>
            <w:vAlign w:val="center"/>
          </w:tcPr>
          <w:p w14:paraId="5F434075"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 xml:space="preserve">Prevede că Ministerul Economiei și Infrastructurii va crea </w:t>
            </w:r>
            <w:proofErr w:type="spellStart"/>
            <w:r w:rsidRPr="00026395">
              <w:rPr>
                <w:rFonts w:ascii="Times New Roman" w:hAnsi="Times New Roman" w:cs="Times New Roman"/>
                <w:color w:val="000000" w:themeColor="text1"/>
                <w:lang w:eastAsia="de-DE"/>
              </w:rPr>
              <w:t>condiţii</w:t>
            </w:r>
            <w:proofErr w:type="spellEnd"/>
            <w:r w:rsidRPr="00026395">
              <w:rPr>
                <w:rFonts w:ascii="Times New Roman" w:hAnsi="Times New Roman" w:cs="Times New Roman"/>
                <w:color w:val="000000" w:themeColor="text1"/>
                <w:lang w:eastAsia="de-DE"/>
              </w:rPr>
              <w:t xml:space="preserve"> pentru dezvoltarea </w:t>
            </w:r>
            <w:proofErr w:type="spellStart"/>
            <w:r w:rsidRPr="00026395">
              <w:rPr>
                <w:rFonts w:ascii="Times New Roman" w:hAnsi="Times New Roman" w:cs="Times New Roman"/>
                <w:color w:val="000000" w:themeColor="text1"/>
                <w:lang w:eastAsia="de-DE"/>
              </w:rPr>
              <w:t>societăţilor</w:t>
            </w:r>
            <w:proofErr w:type="spellEnd"/>
            <w:r w:rsidRPr="00026395">
              <w:rPr>
                <w:rFonts w:ascii="Times New Roman" w:hAnsi="Times New Roman" w:cs="Times New Roman"/>
                <w:color w:val="000000" w:themeColor="text1"/>
                <w:lang w:eastAsia="de-DE"/>
              </w:rPr>
              <w:t xml:space="preserve"> de servicii energetice prin stabilirea unor stimulente economice și totodată, promovează contractele de performanță energetică.</w:t>
            </w:r>
          </w:p>
        </w:tc>
      </w:tr>
      <w:tr w:rsidR="00026395" w:rsidRPr="00026395" w14:paraId="42068F53" w14:textId="77777777" w:rsidTr="00026395">
        <w:trPr>
          <w:trHeight w:val="900"/>
        </w:trPr>
        <w:tc>
          <w:tcPr>
            <w:tcW w:w="312" w:type="pct"/>
            <w:vAlign w:val="center"/>
          </w:tcPr>
          <w:p w14:paraId="2CF8B665"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5C7A1C7A"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 xml:space="preserve">Strategia energetică a Republicii Moldova </w:t>
            </w:r>
            <w:proofErr w:type="spellStart"/>
            <w:r w:rsidRPr="00026395">
              <w:rPr>
                <w:rFonts w:ascii="Times New Roman" w:eastAsia="Calibri" w:hAnsi="Times New Roman" w:cs="Times New Roman"/>
                <w:color w:val="000000" w:themeColor="text1"/>
              </w:rPr>
              <w:t>pînă</w:t>
            </w:r>
            <w:proofErr w:type="spellEnd"/>
            <w:r w:rsidRPr="00026395">
              <w:rPr>
                <w:rFonts w:ascii="Times New Roman" w:eastAsia="Calibri" w:hAnsi="Times New Roman" w:cs="Times New Roman"/>
                <w:color w:val="000000" w:themeColor="text1"/>
              </w:rPr>
              <w:t xml:space="preserve"> în anul 2030</w:t>
            </w:r>
          </w:p>
        </w:tc>
        <w:tc>
          <w:tcPr>
            <w:tcW w:w="864" w:type="pct"/>
            <w:vAlign w:val="center"/>
          </w:tcPr>
          <w:p w14:paraId="53A361B7"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Punctul 173</w:t>
            </w:r>
          </w:p>
        </w:tc>
        <w:tc>
          <w:tcPr>
            <w:tcW w:w="787" w:type="pct"/>
            <w:vAlign w:val="center"/>
          </w:tcPr>
          <w:p w14:paraId="3DE88AD0"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Servicii energetice</w:t>
            </w:r>
          </w:p>
        </w:tc>
        <w:tc>
          <w:tcPr>
            <w:tcW w:w="1701" w:type="pct"/>
            <w:vAlign w:val="center"/>
          </w:tcPr>
          <w:p w14:paraId="1D222588"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 xml:space="preserve">Promovează dezvoltarea </w:t>
            </w:r>
            <w:proofErr w:type="spellStart"/>
            <w:r w:rsidRPr="00026395">
              <w:rPr>
                <w:rFonts w:ascii="Times New Roman" w:hAnsi="Times New Roman" w:cs="Times New Roman"/>
                <w:color w:val="000000" w:themeColor="text1"/>
                <w:lang w:eastAsia="de-DE"/>
              </w:rPr>
              <w:t>pieţei</w:t>
            </w:r>
            <w:proofErr w:type="spellEnd"/>
            <w:r w:rsidRPr="00026395">
              <w:rPr>
                <w:rFonts w:ascii="Times New Roman" w:hAnsi="Times New Roman" w:cs="Times New Roman"/>
                <w:color w:val="000000" w:themeColor="text1"/>
                <w:lang w:eastAsia="de-DE"/>
              </w:rPr>
              <w:t xml:space="preserve"> contractelor bazate pe </w:t>
            </w:r>
            <w:proofErr w:type="spellStart"/>
            <w:r w:rsidRPr="00026395">
              <w:rPr>
                <w:rFonts w:ascii="Times New Roman" w:hAnsi="Times New Roman" w:cs="Times New Roman"/>
                <w:color w:val="000000" w:themeColor="text1"/>
                <w:lang w:eastAsia="de-DE"/>
              </w:rPr>
              <w:t>performanţă</w:t>
            </w:r>
            <w:proofErr w:type="spellEnd"/>
            <w:r w:rsidRPr="00026395">
              <w:rPr>
                <w:rFonts w:ascii="Times New Roman" w:hAnsi="Times New Roman" w:cs="Times New Roman"/>
                <w:color w:val="000000" w:themeColor="text1"/>
                <w:lang w:eastAsia="de-DE"/>
              </w:rPr>
              <w:t xml:space="preserve"> pentru serviciile energetice, ca una dintre măsurile pentru facilitarea unei dezvoltări durabile. </w:t>
            </w:r>
          </w:p>
        </w:tc>
      </w:tr>
      <w:tr w:rsidR="00026395" w:rsidRPr="00026395" w14:paraId="25DE4EC8" w14:textId="77777777" w:rsidTr="00026395">
        <w:trPr>
          <w:trHeight w:val="2226"/>
        </w:trPr>
        <w:tc>
          <w:tcPr>
            <w:tcW w:w="312" w:type="pct"/>
            <w:vMerge w:val="restart"/>
            <w:vAlign w:val="center"/>
          </w:tcPr>
          <w:p w14:paraId="10B5307B"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restart"/>
            <w:vAlign w:val="center"/>
          </w:tcPr>
          <w:p w14:paraId="1211A38C"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nr.139/2018 cu privire la eficiența energetică</w:t>
            </w:r>
          </w:p>
        </w:tc>
        <w:tc>
          <w:tcPr>
            <w:tcW w:w="864" w:type="pct"/>
            <w:tcBorders>
              <w:bottom w:val="single" w:sz="4" w:space="0" w:color="auto"/>
            </w:tcBorders>
            <w:vAlign w:val="center"/>
          </w:tcPr>
          <w:p w14:paraId="49BBE290"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bCs/>
                <w:i/>
                <w:color w:val="000000" w:themeColor="text1"/>
              </w:rPr>
              <w:t>Articolul 22</w:t>
            </w:r>
          </w:p>
        </w:tc>
        <w:tc>
          <w:tcPr>
            <w:tcW w:w="787" w:type="pct"/>
            <w:tcBorders>
              <w:bottom w:val="single" w:sz="4" w:space="0" w:color="auto"/>
            </w:tcBorders>
            <w:vAlign w:val="center"/>
          </w:tcPr>
          <w:p w14:paraId="47EF8AB3"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Servicii energetice</w:t>
            </w:r>
          </w:p>
        </w:tc>
        <w:tc>
          <w:tcPr>
            <w:tcW w:w="1701" w:type="pct"/>
            <w:tcBorders>
              <w:bottom w:val="single" w:sz="4" w:space="0" w:color="auto"/>
            </w:tcBorders>
            <w:vAlign w:val="center"/>
          </w:tcPr>
          <w:p w14:paraId="4BA8CD71"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Prevede că orice persoană fizică sau juridică interesată are acces la piața serviciilor energetice pentru a presta sau pentru a beneficia de un serviciu energetic, iar prestatorii de servicii energetice își desfășoară activitatea în condiții nediscriminatorii, în baza unor reguli obiective, transparente și neechivoce. </w:t>
            </w:r>
          </w:p>
        </w:tc>
      </w:tr>
      <w:tr w:rsidR="00026395" w:rsidRPr="00026395" w14:paraId="5E5269B8" w14:textId="77777777" w:rsidTr="00026395">
        <w:trPr>
          <w:trHeight w:val="1048"/>
        </w:trPr>
        <w:tc>
          <w:tcPr>
            <w:tcW w:w="312" w:type="pct"/>
            <w:vMerge/>
            <w:vAlign w:val="center"/>
          </w:tcPr>
          <w:p w14:paraId="5C810341"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5C66C215"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p>
        </w:tc>
        <w:tc>
          <w:tcPr>
            <w:tcW w:w="864" w:type="pct"/>
            <w:tcBorders>
              <w:bottom w:val="single" w:sz="4" w:space="0" w:color="auto"/>
            </w:tcBorders>
            <w:vAlign w:val="center"/>
          </w:tcPr>
          <w:p w14:paraId="6D3087ED"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bCs/>
                <w:i/>
                <w:color w:val="000000" w:themeColor="text1"/>
              </w:rPr>
            </w:pPr>
            <w:r w:rsidRPr="00026395">
              <w:rPr>
                <w:rFonts w:ascii="Times New Roman" w:eastAsia="Calibri" w:hAnsi="Times New Roman" w:cs="Times New Roman"/>
                <w:bCs/>
                <w:i/>
                <w:color w:val="000000" w:themeColor="text1"/>
              </w:rPr>
              <w:t>Articolul 22</w:t>
            </w:r>
          </w:p>
        </w:tc>
        <w:tc>
          <w:tcPr>
            <w:tcW w:w="787" w:type="pct"/>
            <w:tcBorders>
              <w:bottom w:val="single" w:sz="4" w:space="0" w:color="auto"/>
            </w:tcBorders>
            <w:vAlign w:val="center"/>
          </w:tcPr>
          <w:p w14:paraId="79DB894D"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Servicii energetice</w:t>
            </w:r>
          </w:p>
        </w:tc>
        <w:tc>
          <w:tcPr>
            <w:tcW w:w="1701" w:type="pct"/>
            <w:tcBorders>
              <w:top w:val="single" w:sz="4" w:space="0" w:color="auto"/>
              <w:bottom w:val="single" w:sz="4" w:space="0" w:color="auto"/>
            </w:tcBorders>
            <w:vAlign w:val="center"/>
          </w:tcPr>
          <w:p w14:paraId="762F5910"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Facilitează încheierea Contractelor de performanță energetică între prestatorul de servicii energetice și beneficiarul serviciilor respective. </w:t>
            </w:r>
          </w:p>
          <w:p w14:paraId="1178B207"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p>
        </w:tc>
      </w:tr>
      <w:tr w:rsidR="00026395" w:rsidRPr="00026395" w14:paraId="7C497243" w14:textId="77777777" w:rsidTr="00026395">
        <w:trPr>
          <w:trHeight w:val="1048"/>
        </w:trPr>
        <w:tc>
          <w:tcPr>
            <w:tcW w:w="312" w:type="pct"/>
            <w:vMerge/>
            <w:vAlign w:val="center"/>
          </w:tcPr>
          <w:p w14:paraId="1AAE9402"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3670D43D"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p>
        </w:tc>
        <w:tc>
          <w:tcPr>
            <w:tcW w:w="864" w:type="pct"/>
            <w:tcBorders>
              <w:bottom w:val="single" w:sz="4" w:space="0" w:color="auto"/>
            </w:tcBorders>
            <w:vAlign w:val="center"/>
          </w:tcPr>
          <w:p w14:paraId="218AF4E4"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bCs/>
                <w:i/>
                <w:color w:val="000000" w:themeColor="text1"/>
              </w:rPr>
            </w:pPr>
            <w:r w:rsidRPr="00026395">
              <w:rPr>
                <w:rFonts w:ascii="Times New Roman" w:eastAsia="Calibri" w:hAnsi="Times New Roman" w:cs="Times New Roman"/>
                <w:bCs/>
                <w:i/>
                <w:color w:val="000000" w:themeColor="text1"/>
              </w:rPr>
              <w:t>Articolul 14</w:t>
            </w:r>
          </w:p>
        </w:tc>
        <w:tc>
          <w:tcPr>
            <w:tcW w:w="787" w:type="pct"/>
            <w:tcBorders>
              <w:bottom w:val="single" w:sz="4" w:space="0" w:color="auto"/>
            </w:tcBorders>
            <w:vAlign w:val="center"/>
          </w:tcPr>
          <w:p w14:paraId="6AE1824D"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Eficiența Energetică</w:t>
            </w:r>
          </w:p>
        </w:tc>
        <w:tc>
          <w:tcPr>
            <w:tcW w:w="1701" w:type="pct"/>
            <w:tcBorders>
              <w:top w:val="single" w:sz="4" w:space="0" w:color="auto"/>
              <w:bottom w:val="single" w:sz="4" w:space="0" w:color="auto"/>
            </w:tcBorders>
            <w:vAlign w:val="center"/>
          </w:tcPr>
          <w:p w14:paraId="6850BC01"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Promovează rolul de exemplu al clădirilor publice</w:t>
            </w:r>
            <w:r w:rsidRPr="00026395">
              <w:rPr>
                <w:rFonts w:ascii="Times New Roman" w:hAnsi="Times New Roman"/>
                <w:color w:val="000000" w:themeColor="text1"/>
                <w:sz w:val="24"/>
                <w:szCs w:val="24"/>
              </w:rPr>
              <w:t xml:space="preserve"> și instituie </w:t>
            </w:r>
            <w:r w:rsidRPr="00026395">
              <w:rPr>
                <w:rFonts w:ascii="Times New Roman" w:hAnsi="Times New Roman" w:cs="Times New Roman"/>
                <w:color w:val="000000" w:themeColor="text1"/>
                <w:lang w:eastAsia="de-DE"/>
              </w:rPr>
              <w:t>obligația de a renova 1%/an din stocul de clădiri publice identificate.</w:t>
            </w:r>
          </w:p>
        </w:tc>
      </w:tr>
      <w:tr w:rsidR="00026395" w:rsidRPr="00026395" w14:paraId="2E58B687" w14:textId="77777777" w:rsidTr="00026395">
        <w:trPr>
          <w:trHeight w:val="1048"/>
        </w:trPr>
        <w:tc>
          <w:tcPr>
            <w:tcW w:w="312" w:type="pct"/>
            <w:vMerge/>
            <w:vAlign w:val="center"/>
          </w:tcPr>
          <w:p w14:paraId="28B176DE"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3B29E64F"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p>
        </w:tc>
        <w:tc>
          <w:tcPr>
            <w:tcW w:w="864" w:type="pct"/>
            <w:tcBorders>
              <w:bottom w:val="single" w:sz="4" w:space="0" w:color="auto"/>
            </w:tcBorders>
            <w:vAlign w:val="center"/>
          </w:tcPr>
          <w:p w14:paraId="51753F5D"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bCs/>
                <w:i/>
                <w:color w:val="000000" w:themeColor="text1"/>
              </w:rPr>
            </w:pPr>
            <w:r w:rsidRPr="00026395">
              <w:rPr>
                <w:rFonts w:ascii="Times New Roman" w:eastAsia="Calibri" w:hAnsi="Times New Roman" w:cs="Times New Roman"/>
                <w:bCs/>
                <w:i/>
                <w:color w:val="000000" w:themeColor="text1"/>
              </w:rPr>
              <w:t>Articolul 15</w:t>
            </w:r>
          </w:p>
        </w:tc>
        <w:tc>
          <w:tcPr>
            <w:tcW w:w="787" w:type="pct"/>
            <w:tcBorders>
              <w:bottom w:val="single" w:sz="4" w:space="0" w:color="auto"/>
            </w:tcBorders>
            <w:vAlign w:val="center"/>
          </w:tcPr>
          <w:p w14:paraId="1A0CA462"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Eficiența Energetică</w:t>
            </w:r>
          </w:p>
        </w:tc>
        <w:tc>
          <w:tcPr>
            <w:tcW w:w="1701" w:type="pct"/>
            <w:tcBorders>
              <w:top w:val="single" w:sz="4" w:space="0" w:color="auto"/>
              <w:bottom w:val="single" w:sz="4" w:space="0" w:color="auto"/>
            </w:tcBorders>
            <w:vAlign w:val="center"/>
          </w:tcPr>
          <w:p w14:paraId="720B1605"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 xml:space="preserve">Prevede că autoritățile administrației publice centrale de specialitate, alte autorități sau instituții publice care au calitatea de autoritate contractantă în sensul Legii nr. 131/2015 privind achizițiile publice </w:t>
            </w:r>
            <w:proofErr w:type="spellStart"/>
            <w:r w:rsidRPr="00026395">
              <w:rPr>
                <w:rFonts w:ascii="Times New Roman" w:hAnsi="Times New Roman" w:cs="Times New Roman"/>
                <w:color w:val="000000" w:themeColor="text1"/>
                <w:lang w:eastAsia="de-DE"/>
              </w:rPr>
              <w:t>sînt</w:t>
            </w:r>
            <w:proofErr w:type="spellEnd"/>
            <w:r w:rsidRPr="00026395">
              <w:rPr>
                <w:rFonts w:ascii="Times New Roman" w:hAnsi="Times New Roman" w:cs="Times New Roman"/>
                <w:color w:val="000000" w:themeColor="text1"/>
                <w:lang w:eastAsia="de-DE"/>
              </w:rPr>
              <w:t xml:space="preserve"> obligate să achiziționeze doar bunuri, servicii sau lucrări cu performanță înaltă de eficiență energetică în măsura în care să fie respectate cerințele privind eficacitatea costurilor, fezabilitatea economică, viabilitatea sporită, conformitatea tehnică, precum și </w:t>
            </w:r>
            <w:r w:rsidRPr="00026395">
              <w:rPr>
                <w:rFonts w:ascii="Times New Roman" w:hAnsi="Times New Roman" w:cs="Times New Roman"/>
                <w:color w:val="000000" w:themeColor="text1"/>
                <w:lang w:eastAsia="de-DE"/>
              </w:rPr>
              <w:lastRenderedPageBreak/>
              <w:t>să fie asigurat un nivel suficient de concurență.</w:t>
            </w:r>
          </w:p>
        </w:tc>
      </w:tr>
      <w:tr w:rsidR="00026395" w:rsidRPr="00026395" w14:paraId="35C5DA32" w14:textId="77777777" w:rsidTr="00026395">
        <w:trPr>
          <w:trHeight w:val="1048"/>
        </w:trPr>
        <w:tc>
          <w:tcPr>
            <w:tcW w:w="312" w:type="pct"/>
            <w:vMerge/>
            <w:vAlign w:val="center"/>
          </w:tcPr>
          <w:p w14:paraId="1C5F2480"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0907F29C"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p>
        </w:tc>
        <w:tc>
          <w:tcPr>
            <w:tcW w:w="864" w:type="pct"/>
            <w:tcBorders>
              <w:bottom w:val="single" w:sz="4" w:space="0" w:color="auto"/>
            </w:tcBorders>
            <w:vAlign w:val="center"/>
          </w:tcPr>
          <w:p w14:paraId="10F2EF51"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bCs/>
                <w:i/>
                <w:color w:val="000000" w:themeColor="text1"/>
              </w:rPr>
            </w:pPr>
            <w:r w:rsidRPr="00026395">
              <w:rPr>
                <w:rFonts w:ascii="Times New Roman" w:eastAsia="Calibri" w:hAnsi="Times New Roman" w:cs="Times New Roman"/>
                <w:bCs/>
                <w:i/>
                <w:color w:val="000000" w:themeColor="text1"/>
              </w:rPr>
              <w:t>Articolul 19</w:t>
            </w:r>
          </w:p>
        </w:tc>
        <w:tc>
          <w:tcPr>
            <w:tcW w:w="787" w:type="pct"/>
            <w:tcBorders>
              <w:bottom w:val="single" w:sz="4" w:space="0" w:color="auto"/>
            </w:tcBorders>
            <w:vAlign w:val="center"/>
          </w:tcPr>
          <w:p w14:paraId="52D3A315"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Eficiența Energetică</w:t>
            </w:r>
          </w:p>
        </w:tc>
        <w:tc>
          <w:tcPr>
            <w:tcW w:w="1701" w:type="pct"/>
            <w:tcBorders>
              <w:top w:val="single" w:sz="4" w:space="0" w:color="auto"/>
              <w:bottom w:val="single" w:sz="4" w:space="0" w:color="auto"/>
            </w:tcBorders>
            <w:vAlign w:val="center"/>
          </w:tcPr>
          <w:p w14:paraId="1C24405C"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Stabilește că întreprinderile mari care nu intră sub incidența Legii nr. 179/2016 cu privire la întreprinderile mici și mijlocii efectuează auditul energetic</w:t>
            </w:r>
            <w:r w:rsidRPr="00026395">
              <w:rPr>
                <w:color w:val="000000" w:themeColor="text1"/>
              </w:rPr>
              <w:t xml:space="preserve"> </w:t>
            </w:r>
            <w:r w:rsidRPr="00026395">
              <w:rPr>
                <w:rFonts w:ascii="Times New Roman" w:hAnsi="Times New Roman" w:cs="Times New Roman"/>
                <w:color w:val="000000" w:themeColor="text1"/>
                <w:lang w:eastAsia="de-DE"/>
              </w:rPr>
              <w:t>în conformitate cu cerințele și principiile stabilite în Regulamentul cu privire la efectuarea auditului energetic de către întreprinderile mari.</w:t>
            </w:r>
          </w:p>
        </w:tc>
      </w:tr>
      <w:tr w:rsidR="00026395" w:rsidRPr="00026395" w14:paraId="3C3DD389" w14:textId="77777777" w:rsidTr="00026395">
        <w:trPr>
          <w:trHeight w:val="1048"/>
        </w:trPr>
        <w:tc>
          <w:tcPr>
            <w:tcW w:w="312" w:type="pct"/>
            <w:vMerge/>
            <w:vAlign w:val="center"/>
          </w:tcPr>
          <w:p w14:paraId="025082AA"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65B166B5"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p>
        </w:tc>
        <w:tc>
          <w:tcPr>
            <w:tcW w:w="864" w:type="pct"/>
            <w:tcBorders>
              <w:bottom w:val="single" w:sz="4" w:space="0" w:color="auto"/>
            </w:tcBorders>
            <w:vAlign w:val="center"/>
          </w:tcPr>
          <w:p w14:paraId="61BE1B60"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bCs/>
                <w:i/>
                <w:color w:val="000000" w:themeColor="text1"/>
              </w:rPr>
            </w:pPr>
            <w:r w:rsidRPr="00026395">
              <w:rPr>
                <w:rFonts w:ascii="Times New Roman" w:eastAsia="Calibri" w:hAnsi="Times New Roman" w:cs="Times New Roman"/>
                <w:bCs/>
                <w:i/>
                <w:color w:val="000000" w:themeColor="text1"/>
              </w:rPr>
              <w:t>Articolul 24</w:t>
            </w:r>
          </w:p>
        </w:tc>
        <w:tc>
          <w:tcPr>
            <w:tcW w:w="787" w:type="pct"/>
            <w:tcBorders>
              <w:bottom w:val="single" w:sz="4" w:space="0" w:color="auto"/>
            </w:tcBorders>
            <w:vAlign w:val="center"/>
          </w:tcPr>
          <w:p w14:paraId="552D18C0"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Eficiența Energetică</w:t>
            </w:r>
          </w:p>
        </w:tc>
        <w:tc>
          <w:tcPr>
            <w:tcW w:w="1701" w:type="pct"/>
            <w:tcBorders>
              <w:top w:val="single" w:sz="4" w:space="0" w:color="auto"/>
              <w:bottom w:val="single" w:sz="4" w:space="0" w:color="auto"/>
            </w:tcBorders>
            <w:vAlign w:val="center"/>
          </w:tcPr>
          <w:p w14:paraId="3E1B66A6"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Promovează eficiența energetică la încălzire și răcire</w:t>
            </w:r>
            <w:r w:rsidRPr="00026395">
              <w:rPr>
                <w:color w:val="000000" w:themeColor="text1"/>
              </w:rPr>
              <w:t xml:space="preserve"> </w:t>
            </w:r>
            <w:r w:rsidRPr="00026395">
              <w:rPr>
                <w:rFonts w:ascii="Times New Roman" w:hAnsi="Times New Roman" w:cs="Times New Roman"/>
                <w:color w:val="000000" w:themeColor="text1"/>
                <w:lang w:eastAsia="de-DE"/>
              </w:rPr>
              <w:t>inclusiv a cogenerării de înaltă eficiență.</w:t>
            </w:r>
          </w:p>
        </w:tc>
      </w:tr>
      <w:tr w:rsidR="00026395" w:rsidRPr="00026395" w14:paraId="4C079B35" w14:textId="77777777" w:rsidTr="00026395">
        <w:trPr>
          <w:trHeight w:val="205"/>
        </w:trPr>
        <w:tc>
          <w:tcPr>
            <w:tcW w:w="312" w:type="pct"/>
            <w:vMerge/>
            <w:vAlign w:val="center"/>
          </w:tcPr>
          <w:p w14:paraId="2AE8F175"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4583E24E"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p>
        </w:tc>
        <w:tc>
          <w:tcPr>
            <w:tcW w:w="864" w:type="pct"/>
            <w:tcBorders>
              <w:top w:val="single" w:sz="4" w:space="0" w:color="auto"/>
              <w:bottom w:val="single" w:sz="4" w:space="0" w:color="auto"/>
            </w:tcBorders>
            <w:vAlign w:val="center"/>
          </w:tcPr>
          <w:p w14:paraId="6F8DAB24"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bCs/>
                <w:i/>
                <w:color w:val="000000" w:themeColor="text1"/>
              </w:rPr>
            </w:pPr>
            <w:r w:rsidRPr="00026395">
              <w:rPr>
                <w:rFonts w:ascii="Times New Roman" w:eastAsia="Calibri" w:hAnsi="Times New Roman" w:cs="Times New Roman"/>
                <w:bCs/>
                <w:i/>
                <w:color w:val="000000" w:themeColor="text1"/>
              </w:rPr>
              <w:t>Articolul 30, alin. (1)</w:t>
            </w:r>
          </w:p>
        </w:tc>
        <w:tc>
          <w:tcPr>
            <w:tcW w:w="787" w:type="pct"/>
            <w:tcBorders>
              <w:top w:val="single" w:sz="4" w:space="0" w:color="auto"/>
              <w:bottom w:val="single" w:sz="4" w:space="0" w:color="auto"/>
            </w:tcBorders>
            <w:vAlign w:val="center"/>
          </w:tcPr>
          <w:p w14:paraId="28EB77FE"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Eficiența Energetică</w:t>
            </w:r>
          </w:p>
        </w:tc>
        <w:tc>
          <w:tcPr>
            <w:tcW w:w="1701" w:type="pct"/>
            <w:tcBorders>
              <w:top w:val="single" w:sz="4" w:space="0" w:color="auto"/>
            </w:tcBorders>
            <w:vAlign w:val="center"/>
          </w:tcPr>
          <w:p w14:paraId="6C67251C"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Stabilește obiectivele naționale în domeniul eficienței energetice pentru anul 2020.</w:t>
            </w:r>
          </w:p>
        </w:tc>
      </w:tr>
      <w:tr w:rsidR="00026395" w:rsidRPr="00026395" w14:paraId="456D1B7D" w14:textId="77777777" w:rsidTr="00026395">
        <w:trPr>
          <w:trHeight w:val="900"/>
        </w:trPr>
        <w:tc>
          <w:tcPr>
            <w:tcW w:w="312" w:type="pct"/>
            <w:vAlign w:val="center"/>
          </w:tcPr>
          <w:p w14:paraId="5ADA19CB"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7C1C5CE8"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 128/2018 privind performanța energetică a clădirilor</w:t>
            </w:r>
          </w:p>
        </w:tc>
        <w:tc>
          <w:tcPr>
            <w:tcW w:w="864" w:type="pct"/>
            <w:tcBorders>
              <w:top w:val="single" w:sz="4" w:space="0" w:color="auto"/>
            </w:tcBorders>
            <w:vAlign w:val="center"/>
          </w:tcPr>
          <w:p w14:paraId="67251A27"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9</w:t>
            </w:r>
          </w:p>
        </w:tc>
        <w:tc>
          <w:tcPr>
            <w:tcW w:w="787" w:type="pct"/>
            <w:tcBorders>
              <w:top w:val="single" w:sz="4" w:space="0" w:color="auto"/>
            </w:tcBorders>
            <w:vAlign w:val="center"/>
          </w:tcPr>
          <w:p w14:paraId="15693D56"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roofErr w:type="spellStart"/>
            <w:r w:rsidRPr="00026395">
              <w:rPr>
                <w:rFonts w:ascii="Times New Roman" w:eastAsia="Calibri" w:hAnsi="Times New Roman" w:cs="Times New Roman"/>
                <w:color w:val="000000" w:themeColor="text1"/>
              </w:rPr>
              <w:t>Performanţa</w:t>
            </w:r>
            <w:proofErr w:type="spellEnd"/>
            <w:r w:rsidRPr="00026395">
              <w:rPr>
                <w:rFonts w:ascii="Times New Roman" w:eastAsia="Calibri" w:hAnsi="Times New Roman" w:cs="Times New Roman"/>
                <w:color w:val="000000" w:themeColor="text1"/>
              </w:rPr>
              <w:t xml:space="preserve"> energetică a clădirilor</w:t>
            </w:r>
          </w:p>
        </w:tc>
        <w:tc>
          <w:tcPr>
            <w:tcW w:w="1701" w:type="pct"/>
            <w:vAlign w:val="center"/>
          </w:tcPr>
          <w:p w14:paraId="0162C6B1"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 xml:space="preserve">Prevede că </w:t>
            </w:r>
            <w:proofErr w:type="spellStart"/>
            <w:r w:rsidRPr="00026395">
              <w:rPr>
                <w:rFonts w:ascii="Times New Roman" w:hAnsi="Times New Roman" w:cs="Times New Roman"/>
                <w:color w:val="000000" w:themeColor="text1"/>
                <w:lang w:eastAsia="de-DE"/>
              </w:rPr>
              <w:t>cerinţele</w:t>
            </w:r>
            <w:proofErr w:type="spellEnd"/>
            <w:r w:rsidRPr="00026395">
              <w:rPr>
                <w:rFonts w:ascii="Times New Roman" w:hAnsi="Times New Roman" w:cs="Times New Roman"/>
                <w:color w:val="000000" w:themeColor="text1"/>
                <w:lang w:eastAsia="de-DE"/>
              </w:rPr>
              <w:t xml:space="preserve"> minime de </w:t>
            </w:r>
            <w:proofErr w:type="spellStart"/>
            <w:r w:rsidRPr="00026395">
              <w:rPr>
                <w:rFonts w:ascii="Times New Roman" w:hAnsi="Times New Roman" w:cs="Times New Roman"/>
                <w:color w:val="000000" w:themeColor="text1"/>
                <w:lang w:eastAsia="de-DE"/>
              </w:rPr>
              <w:t>performanţă</w:t>
            </w:r>
            <w:proofErr w:type="spellEnd"/>
            <w:r w:rsidRPr="00026395">
              <w:rPr>
                <w:rFonts w:ascii="Times New Roman" w:hAnsi="Times New Roman" w:cs="Times New Roman"/>
                <w:color w:val="000000" w:themeColor="text1"/>
                <w:lang w:eastAsia="de-DE"/>
              </w:rPr>
              <w:t xml:space="preserve"> energetică se stabilesc ţinînd cont de nivelurile optime, din punctul de vedere al costurilor, calculate în conformitate cu metodologia elaborată şi aprobată de organul central de specialitate al </w:t>
            </w:r>
            <w:proofErr w:type="spellStart"/>
            <w:r w:rsidRPr="00026395">
              <w:rPr>
                <w:rFonts w:ascii="Times New Roman" w:hAnsi="Times New Roman" w:cs="Times New Roman"/>
                <w:color w:val="000000" w:themeColor="text1"/>
                <w:lang w:eastAsia="de-DE"/>
              </w:rPr>
              <w:t>administraţiei</w:t>
            </w:r>
            <w:proofErr w:type="spellEnd"/>
            <w:r w:rsidRPr="00026395">
              <w:rPr>
                <w:rFonts w:ascii="Times New Roman" w:hAnsi="Times New Roman" w:cs="Times New Roman"/>
                <w:color w:val="000000" w:themeColor="text1"/>
                <w:lang w:eastAsia="de-DE"/>
              </w:rPr>
              <w:t xml:space="preserve"> publice în domeniul </w:t>
            </w:r>
            <w:proofErr w:type="spellStart"/>
            <w:r w:rsidRPr="00026395">
              <w:rPr>
                <w:rFonts w:ascii="Times New Roman" w:hAnsi="Times New Roman" w:cs="Times New Roman"/>
                <w:color w:val="000000" w:themeColor="text1"/>
                <w:lang w:eastAsia="de-DE"/>
              </w:rPr>
              <w:t>construcţiilor</w:t>
            </w:r>
            <w:proofErr w:type="spellEnd"/>
            <w:r w:rsidRPr="00026395">
              <w:rPr>
                <w:rFonts w:ascii="Times New Roman" w:hAnsi="Times New Roman" w:cs="Times New Roman"/>
                <w:color w:val="000000" w:themeColor="text1"/>
                <w:lang w:eastAsia="de-DE"/>
              </w:rPr>
              <w:t>.</w:t>
            </w:r>
          </w:p>
        </w:tc>
      </w:tr>
      <w:tr w:rsidR="00026395" w:rsidRPr="00026395" w14:paraId="7F0638CD" w14:textId="77777777" w:rsidTr="00026395">
        <w:trPr>
          <w:trHeight w:val="805"/>
        </w:trPr>
        <w:tc>
          <w:tcPr>
            <w:tcW w:w="312" w:type="pct"/>
            <w:vMerge w:val="restart"/>
            <w:vAlign w:val="center"/>
          </w:tcPr>
          <w:p w14:paraId="05C4642E"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restart"/>
            <w:vAlign w:val="center"/>
          </w:tcPr>
          <w:p w14:paraId="5A43E884"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 128/2018 privind performanța energetică a clădirilor</w:t>
            </w:r>
          </w:p>
        </w:tc>
        <w:tc>
          <w:tcPr>
            <w:tcW w:w="864" w:type="pct"/>
            <w:tcBorders>
              <w:bottom w:val="single" w:sz="4" w:space="0" w:color="auto"/>
            </w:tcBorders>
            <w:vAlign w:val="center"/>
          </w:tcPr>
          <w:p w14:paraId="7A3BE571"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23</w:t>
            </w:r>
          </w:p>
        </w:tc>
        <w:tc>
          <w:tcPr>
            <w:tcW w:w="787" w:type="pct"/>
            <w:tcBorders>
              <w:bottom w:val="single" w:sz="4" w:space="0" w:color="auto"/>
            </w:tcBorders>
            <w:vAlign w:val="center"/>
          </w:tcPr>
          <w:p w14:paraId="66DE29EB"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roofErr w:type="spellStart"/>
            <w:r w:rsidRPr="00026395">
              <w:rPr>
                <w:rFonts w:ascii="Times New Roman" w:eastAsia="Calibri" w:hAnsi="Times New Roman" w:cs="Times New Roman"/>
                <w:color w:val="000000" w:themeColor="text1"/>
              </w:rPr>
              <w:t>Performanţa</w:t>
            </w:r>
            <w:proofErr w:type="spellEnd"/>
            <w:r w:rsidRPr="00026395">
              <w:rPr>
                <w:rFonts w:ascii="Times New Roman" w:eastAsia="Calibri" w:hAnsi="Times New Roman" w:cs="Times New Roman"/>
                <w:color w:val="000000" w:themeColor="text1"/>
              </w:rPr>
              <w:t xml:space="preserve"> energetică a clădirilor</w:t>
            </w:r>
          </w:p>
        </w:tc>
        <w:tc>
          <w:tcPr>
            <w:tcW w:w="1701" w:type="pct"/>
            <w:tcBorders>
              <w:bottom w:val="single" w:sz="4" w:space="0" w:color="auto"/>
            </w:tcBorders>
            <w:vAlign w:val="center"/>
          </w:tcPr>
          <w:p w14:paraId="73FAFE99"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 xml:space="preserve">Prevede modul de efectuare a </w:t>
            </w:r>
            <w:proofErr w:type="spellStart"/>
            <w:r w:rsidRPr="00026395">
              <w:rPr>
                <w:rFonts w:ascii="Times New Roman" w:hAnsi="Times New Roman" w:cs="Times New Roman"/>
                <w:color w:val="000000" w:themeColor="text1"/>
                <w:lang w:eastAsia="de-DE"/>
              </w:rPr>
              <w:t>inspecţiilor</w:t>
            </w:r>
            <w:proofErr w:type="spellEnd"/>
            <w:r w:rsidRPr="00026395">
              <w:rPr>
                <w:rFonts w:ascii="Times New Roman" w:hAnsi="Times New Roman" w:cs="Times New Roman"/>
                <w:color w:val="000000" w:themeColor="text1"/>
                <w:lang w:eastAsia="de-DE"/>
              </w:rPr>
              <w:t xml:space="preserve"> periodice ale sistemelor de încălzire.</w:t>
            </w:r>
          </w:p>
        </w:tc>
      </w:tr>
      <w:tr w:rsidR="00026395" w:rsidRPr="00026395" w14:paraId="7ECCEE46" w14:textId="77777777" w:rsidTr="00026395">
        <w:trPr>
          <w:trHeight w:val="898"/>
        </w:trPr>
        <w:tc>
          <w:tcPr>
            <w:tcW w:w="312" w:type="pct"/>
            <w:vMerge/>
            <w:vAlign w:val="center"/>
          </w:tcPr>
          <w:p w14:paraId="2CBE0F2E"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1259112F"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p>
        </w:tc>
        <w:tc>
          <w:tcPr>
            <w:tcW w:w="864" w:type="pct"/>
            <w:tcBorders>
              <w:bottom w:val="single" w:sz="4" w:space="0" w:color="auto"/>
            </w:tcBorders>
            <w:vAlign w:val="center"/>
          </w:tcPr>
          <w:p w14:paraId="7DF4F7C3"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24</w:t>
            </w:r>
          </w:p>
        </w:tc>
        <w:tc>
          <w:tcPr>
            <w:tcW w:w="787" w:type="pct"/>
            <w:tcBorders>
              <w:bottom w:val="single" w:sz="4" w:space="0" w:color="auto"/>
            </w:tcBorders>
            <w:vAlign w:val="center"/>
          </w:tcPr>
          <w:p w14:paraId="39D1DCD1"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roofErr w:type="spellStart"/>
            <w:r w:rsidRPr="00026395">
              <w:rPr>
                <w:rFonts w:ascii="Times New Roman" w:eastAsia="Calibri" w:hAnsi="Times New Roman" w:cs="Times New Roman"/>
                <w:color w:val="000000" w:themeColor="text1"/>
              </w:rPr>
              <w:t>Performanţa</w:t>
            </w:r>
            <w:proofErr w:type="spellEnd"/>
            <w:r w:rsidRPr="00026395">
              <w:rPr>
                <w:rFonts w:ascii="Times New Roman" w:eastAsia="Calibri" w:hAnsi="Times New Roman" w:cs="Times New Roman"/>
                <w:color w:val="000000" w:themeColor="text1"/>
              </w:rPr>
              <w:t xml:space="preserve"> energetică a clădirilor</w:t>
            </w:r>
          </w:p>
        </w:tc>
        <w:tc>
          <w:tcPr>
            <w:tcW w:w="1701" w:type="pct"/>
            <w:tcBorders>
              <w:top w:val="single" w:sz="4" w:space="0" w:color="auto"/>
              <w:bottom w:val="single" w:sz="4" w:space="0" w:color="auto"/>
            </w:tcBorders>
            <w:vAlign w:val="center"/>
          </w:tcPr>
          <w:p w14:paraId="431103D6"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color w:val="000000" w:themeColor="text1"/>
                <w:lang w:eastAsia="de-DE"/>
              </w:rPr>
              <w:t>Stabilește care este conținutul Raportului de inspecție periodică a sistemului de încălzire.</w:t>
            </w:r>
          </w:p>
        </w:tc>
      </w:tr>
      <w:tr w:rsidR="00026395" w:rsidRPr="00026395" w14:paraId="6F03C64E" w14:textId="77777777" w:rsidTr="00026395">
        <w:trPr>
          <w:trHeight w:val="105"/>
        </w:trPr>
        <w:tc>
          <w:tcPr>
            <w:tcW w:w="312" w:type="pct"/>
            <w:vMerge/>
            <w:vAlign w:val="center"/>
          </w:tcPr>
          <w:p w14:paraId="16DDE2DA"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Merge/>
            <w:vAlign w:val="center"/>
          </w:tcPr>
          <w:p w14:paraId="59547C91"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p>
        </w:tc>
        <w:tc>
          <w:tcPr>
            <w:tcW w:w="864" w:type="pct"/>
            <w:tcBorders>
              <w:bottom w:val="single" w:sz="4" w:space="0" w:color="auto"/>
            </w:tcBorders>
            <w:vAlign w:val="center"/>
          </w:tcPr>
          <w:p w14:paraId="193BA96F"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25, 26</w:t>
            </w:r>
          </w:p>
        </w:tc>
        <w:tc>
          <w:tcPr>
            <w:tcW w:w="787" w:type="pct"/>
            <w:tcBorders>
              <w:bottom w:val="single" w:sz="4" w:space="0" w:color="auto"/>
            </w:tcBorders>
            <w:vAlign w:val="center"/>
          </w:tcPr>
          <w:p w14:paraId="20DFCA3D"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roofErr w:type="spellStart"/>
            <w:r w:rsidRPr="00026395">
              <w:rPr>
                <w:rFonts w:ascii="Times New Roman" w:eastAsia="Calibri" w:hAnsi="Times New Roman" w:cs="Times New Roman"/>
                <w:color w:val="000000" w:themeColor="text1"/>
              </w:rPr>
              <w:t>Performanţa</w:t>
            </w:r>
            <w:proofErr w:type="spellEnd"/>
            <w:r w:rsidRPr="00026395">
              <w:rPr>
                <w:rFonts w:ascii="Times New Roman" w:eastAsia="Calibri" w:hAnsi="Times New Roman" w:cs="Times New Roman"/>
                <w:color w:val="000000" w:themeColor="text1"/>
              </w:rPr>
              <w:t xml:space="preserve"> energetică a clădirilor</w:t>
            </w:r>
          </w:p>
        </w:tc>
        <w:tc>
          <w:tcPr>
            <w:tcW w:w="1701" w:type="pct"/>
            <w:tcBorders>
              <w:top w:val="single" w:sz="4" w:space="0" w:color="auto"/>
            </w:tcBorders>
            <w:vAlign w:val="center"/>
          </w:tcPr>
          <w:p w14:paraId="445E4181"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color w:val="000000" w:themeColor="text1"/>
                <w:lang w:eastAsia="de-DE"/>
              </w:rPr>
            </w:pPr>
            <w:r w:rsidRPr="00026395">
              <w:rPr>
                <w:rFonts w:ascii="Times New Roman" w:hAnsi="Times New Roman" w:cs="Times New Roman"/>
                <w:bCs/>
                <w:color w:val="000000" w:themeColor="text1"/>
                <w:lang w:eastAsia="de-DE"/>
              </w:rPr>
              <w:t xml:space="preserve">Prevede modul de efectuare a </w:t>
            </w:r>
            <w:proofErr w:type="spellStart"/>
            <w:r w:rsidRPr="00026395">
              <w:rPr>
                <w:rFonts w:ascii="Times New Roman" w:hAnsi="Times New Roman" w:cs="Times New Roman"/>
                <w:bCs/>
                <w:color w:val="000000" w:themeColor="text1"/>
                <w:lang w:eastAsia="de-DE"/>
              </w:rPr>
              <w:t>Inspecţiilor</w:t>
            </w:r>
            <w:proofErr w:type="spellEnd"/>
            <w:r w:rsidRPr="00026395">
              <w:rPr>
                <w:rFonts w:ascii="Times New Roman" w:hAnsi="Times New Roman" w:cs="Times New Roman"/>
                <w:bCs/>
                <w:color w:val="000000" w:themeColor="text1"/>
                <w:lang w:eastAsia="de-DE"/>
              </w:rPr>
              <w:t xml:space="preserve"> periodice a sistemelor de climatizare</w:t>
            </w:r>
            <w:r w:rsidRPr="00026395">
              <w:rPr>
                <w:rFonts w:ascii="Times New Roman" w:hAnsi="Times New Roman" w:cs="Times New Roman"/>
                <w:color w:val="000000" w:themeColor="text1"/>
                <w:lang w:eastAsia="de-DE"/>
              </w:rPr>
              <w:t xml:space="preserve"> şi raportul de </w:t>
            </w:r>
            <w:proofErr w:type="spellStart"/>
            <w:r w:rsidRPr="00026395">
              <w:rPr>
                <w:rFonts w:ascii="Times New Roman" w:hAnsi="Times New Roman" w:cs="Times New Roman"/>
                <w:color w:val="000000" w:themeColor="text1"/>
                <w:lang w:eastAsia="de-DE"/>
              </w:rPr>
              <w:t>inspecţie</w:t>
            </w:r>
            <w:proofErr w:type="spellEnd"/>
            <w:r w:rsidRPr="00026395">
              <w:rPr>
                <w:rFonts w:ascii="Times New Roman" w:hAnsi="Times New Roman" w:cs="Times New Roman"/>
                <w:color w:val="000000" w:themeColor="text1"/>
                <w:lang w:eastAsia="de-DE"/>
              </w:rPr>
              <w:t xml:space="preserve"> periodică a sistemului de climatizare.</w:t>
            </w:r>
          </w:p>
        </w:tc>
      </w:tr>
      <w:tr w:rsidR="00026395" w:rsidRPr="00026395" w14:paraId="4FF020B8" w14:textId="77777777" w:rsidTr="00026395">
        <w:trPr>
          <w:trHeight w:val="105"/>
        </w:trPr>
        <w:tc>
          <w:tcPr>
            <w:tcW w:w="312" w:type="pct"/>
            <w:vAlign w:val="center"/>
          </w:tcPr>
          <w:p w14:paraId="7EDB935F"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48B19939"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 128/2018 privind performanța energetică a clădirilor</w:t>
            </w:r>
          </w:p>
        </w:tc>
        <w:tc>
          <w:tcPr>
            <w:tcW w:w="864" w:type="pct"/>
            <w:tcBorders>
              <w:bottom w:val="single" w:sz="4" w:space="0" w:color="auto"/>
            </w:tcBorders>
            <w:vAlign w:val="center"/>
          </w:tcPr>
          <w:p w14:paraId="60500755"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34</w:t>
            </w:r>
          </w:p>
        </w:tc>
        <w:tc>
          <w:tcPr>
            <w:tcW w:w="787" w:type="pct"/>
            <w:tcBorders>
              <w:bottom w:val="single" w:sz="4" w:space="0" w:color="auto"/>
            </w:tcBorders>
            <w:vAlign w:val="center"/>
          </w:tcPr>
          <w:p w14:paraId="793629BB"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roofErr w:type="spellStart"/>
            <w:r w:rsidRPr="00026395">
              <w:rPr>
                <w:rFonts w:ascii="Times New Roman" w:eastAsia="Calibri" w:hAnsi="Times New Roman" w:cs="Times New Roman"/>
                <w:color w:val="000000" w:themeColor="text1"/>
              </w:rPr>
              <w:t>Performanţa</w:t>
            </w:r>
            <w:proofErr w:type="spellEnd"/>
            <w:r w:rsidRPr="00026395">
              <w:rPr>
                <w:rFonts w:ascii="Times New Roman" w:eastAsia="Calibri" w:hAnsi="Times New Roman" w:cs="Times New Roman"/>
                <w:color w:val="000000" w:themeColor="text1"/>
              </w:rPr>
              <w:t xml:space="preserve"> energetică a clădirilor</w:t>
            </w:r>
          </w:p>
        </w:tc>
        <w:tc>
          <w:tcPr>
            <w:tcW w:w="1701" w:type="pct"/>
            <w:tcBorders>
              <w:top w:val="single" w:sz="4" w:space="0" w:color="auto"/>
            </w:tcBorders>
            <w:vAlign w:val="center"/>
          </w:tcPr>
          <w:p w14:paraId="2DEBF3AE"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r w:rsidRPr="00026395">
              <w:rPr>
                <w:rFonts w:ascii="Times New Roman" w:hAnsi="Times New Roman" w:cs="Times New Roman"/>
                <w:bCs/>
                <w:color w:val="000000" w:themeColor="text1"/>
                <w:lang w:eastAsia="de-DE"/>
              </w:rPr>
              <w:t xml:space="preserve">Stabilește stimulente financiare pentru promovarea </w:t>
            </w:r>
            <w:proofErr w:type="spellStart"/>
            <w:r w:rsidRPr="00026395">
              <w:rPr>
                <w:rFonts w:ascii="Times New Roman" w:hAnsi="Times New Roman" w:cs="Times New Roman"/>
                <w:bCs/>
                <w:color w:val="000000" w:themeColor="text1"/>
                <w:lang w:eastAsia="de-DE"/>
              </w:rPr>
              <w:t>îmbunătăţirii</w:t>
            </w:r>
            <w:proofErr w:type="spellEnd"/>
            <w:r w:rsidRPr="00026395">
              <w:rPr>
                <w:rFonts w:ascii="Times New Roman" w:hAnsi="Times New Roman" w:cs="Times New Roman"/>
                <w:bCs/>
                <w:color w:val="000000" w:themeColor="text1"/>
                <w:lang w:eastAsia="de-DE"/>
              </w:rPr>
              <w:t xml:space="preserve"> </w:t>
            </w:r>
            <w:proofErr w:type="spellStart"/>
            <w:r w:rsidRPr="00026395">
              <w:rPr>
                <w:rFonts w:ascii="Times New Roman" w:hAnsi="Times New Roman" w:cs="Times New Roman"/>
                <w:bCs/>
                <w:color w:val="000000" w:themeColor="text1"/>
                <w:lang w:eastAsia="de-DE"/>
              </w:rPr>
              <w:t>performanţei</w:t>
            </w:r>
            <w:proofErr w:type="spellEnd"/>
            <w:r w:rsidRPr="00026395">
              <w:rPr>
                <w:rFonts w:ascii="Times New Roman" w:hAnsi="Times New Roman" w:cs="Times New Roman"/>
                <w:bCs/>
                <w:color w:val="000000" w:themeColor="text1"/>
                <w:lang w:eastAsia="de-DE"/>
              </w:rPr>
              <w:t xml:space="preserve"> energetice a clădirilor.</w:t>
            </w:r>
          </w:p>
        </w:tc>
      </w:tr>
      <w:tr w:rsidR="00026395" w:rsidRPr="00026395" w14:paraId="7DEEC0A1" w14:textId="77777777" w:rsidTr="00026395">
        <w:trPr>
          <w:trHeight w:val="1840"/>
        </w:trPr>
        <w:tc>
          <w:tcPr>
            <w:tcW w:w="312" w:type="pct"/>
            <w:tcBorders>
              <w:bottom w:val="single" w:sz="4" w:space="0" w:color="auto"/>
            </w:tcBorders>
            <w:vAlign w:val="center"/>
          </w:tcPr>
          <w:p w14:paraId="4A2409C3"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tcBorders>
              <w:bottom w:val="single" w:sz="4" w:space="0" w:color="auto"/>
            </w:tcBorders>
            <w:vAlign w:val="center"/>
          </w:tcPr>
          <w:p w14:paraId="63974C4A"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 xml:space="preserve">Hotărârea Guvernului Nr. 301/2014  </w:t>
            </w:r>
            <w:r w:rsidRPr="00026395">
              <w:rPr>
                <w:rFonts w:ascii="Times New Roman" w:eastAsia="Calibri" w:hAnsi="Times New Roman" w:cs="Times New Roman"/>
                <w:bCs/>
                <w:color w:val="000000" w:themeColor="text1"/>
              </w:rPr>
              <w:t xml:space="preserve">cu privire la aprobarea </w:t>
            </w:r>
            <w:r w:rsidRPr="00026395">
              <w:rPr>
                <w:rFonts w:ascii="Times New Roman" w:eastAsia="Calibri" w:hAnsi="Times New Roman" w:cs="Times New Roman"/>
                <w:color w:val="000000" w:themeColor="text1"/>
              </w:rPr>
              <w:t>Strategiei de mediu pentru anii 2014-2023 şi a Planului de acțiuni pentru implementarea acesteia</w:t>
            </w:r>
          </w:p>
          <w:p w14:paraId="3E56938A"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p>
        </w:tc>
        <w:tc>
          <w:tcPr>
            <w:tcW w:w="864" w:type="pct"/>
            <w:tcBorders>
              <w:bottom w:val="single" w:sz="4" w:space="0" w:color="auto"/>
            </w:tcBorders>
            <w:vAlign w:val="center"/>
          </w:tcPr>
          <w:p w14:paraId="1A66FB1D"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45</w:t>
            </w:r>
          </w:p>
        </w:tc>
        <w:tc>
          <w:tcPr>
            <w:tcW w:w="787" w:type="pct"/>
            <w:tcBorders>
              <w:bottom w:val="single" w:sz="4" w:space="0" w:color="auto"/>
            </w:tcBorders>
            <w:vAlign w:val="center"/>
          </w:tcPr>
          <w:p w14:paraId="7BBC432D"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roofErr w:type="spellStart"/>
            <w:r w:rsidRPr="00026395">
              <w:rPr>
                <w:rFonts w:ascii="Times New Roman" w:eastAsia="Calibri" w:hAnsi="Times New Roman" w:cs="Times New Roman"/>
                <w:color w:val="000000" w:themeColor="text1"/>
              </w:rPr>
              <w:t>Protecţia</w:t>
            </w:r>
            <w:proofErr w:type="spellEnd"/>
            <w:r w:rsidRPr="00026395">
              <w:rPr>
                <w:rFonts w:ascii="Times New Roman" w:eastAsia="Calibri" w:hAnsi="Times New Roman" w:cs="Times New Roman"/>
                <w:color w:val="000000" w:themeColor="text1"/>
              </w:rPr>
              <w:t xml:space="preserve"> mediului </w:t>
            </w:r>
          </w:p>
          <w:p w14:paraId="006A05AB"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
        </w:tc>
        <w:tc>
          <w:tcPr>
            <w:tcW w:w="1701" w:type="pct"/>
            <w:tcBorders>
              <w:top w:val="single" w:sz="4" w:space="0" w:color="auto"/>
              <w:bottom w:val="single" w:sz="4" w:space="0" w:color="auto"/>
            </w:tcBorders>
            <w:vAlign w:val="center"/>
          </w:tcPr>
          <w:p w14:paraId="7E682F62"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r w:rsidRPr="00026395">
              <w:rPr>
                <w:rFonts w:ascii="Times New Roman" w:hAnsi="Times New Roman" w:cs="Times New Roman"/>
                <w:bCs/>
                <w:color w:val="000000" w:themeColor="text1"/>
                <w:lang w:eastAsia="de-DE"/>
              </w:rPr>
              <w:t xml:space="preserve">Stabilește instrumentele fiscale şi economice în domeniul </w:t>
            </w:r>
            <w:proofErr w:type="spellStart"/>
            <w:r w:rsidRPr="00026395">
              <w:rPr>
                <w:rFonts w:ascii="Times New Roman" w:hAnsi="Times New Roman" w:cs="Times New Roman"/>
                <w:bCs/>
                <w:color w:val="000000" w:themeColor="text1"/>
                <w:lang w:eastAsia="de-DE"/>
              </w:rPr>
              <w:t>protecţiei</w:t>
            </w:r>
            <w:proofErr w:type="spellEnd"/>
            <w:r w:rsidRPr="00026395">
              <w:rPr>
                <w:rFonts w:ascii="Times New Roman" w:hAnsi="Times New Roman" w:cs="Times New Roman"/>
                <w:bCs/>
                <w:color w:val="000000" w:themeColor="text1"/>
                <w:lang w:eastAsia="de-DE"/>
              </w:rPr>
              <w:t xml:space="preserve"> mediului ambiant în vederea reducerii emisiilor de Gaz(e) cu efect de seră şi atenuarea impactului schimbărilor climatice.</w:t>
            </w:r>
          </w:p>
        </w:tc>
      </w:tr>
      <w:tr w:rsidR="00026395" w:rsidRPr="00026395" w14:paraId="356AAF4A" w14:textId="77777777" w:rsidTr="00026395">
        <w:trPr>
          <w:trHeight w:val="1840"/>
        </w:trPr>
        <w:tc>
          <w:tcPr>
            <w:tcW w:w="312" w:type="pct"/>
            <w:tcBorders>
              <w:bottom w:val="single" w:sz="4" w:space="0" w:color="auto"/>
            </w:tcBorders>
            <w:vAlign w:val="center"/>
          </w:tcPr>
          <w:p w14:paraId="4B60DCA5"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tcPr>
          <w:p w14:paraId="5DFD7F08"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 92/2014 cu privire la energia termică şi promovarea cogenerării</w:t>
            </w:r>
          </w:p>
        </w:tc>
        <w:tc>
          <w:tcPr>
            <w:tcW w:w="864" w:type="pct"/>
            <w:tcBorders>
              <w:top w:val="single" w:sz="4" w:space="0" w:color="auto"/>
            </w:tcBorders>
          </w:tcPr>
          <w:p w14:paraId="60FF2E9F"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1</w:t>
            </w:r>
          </w:p>
        </w:tc>
        <w:tc>
          <w:tcPr>
            <w:tcW w:w="787" w:type="pct"/>
            <w:tcBorders>
              <w:top w:val="single" w:sz="4" w:space="0" w:color="auto"/>
            </w:tcBorders>
          </w:tcPr>
          <w:p w14:paraId="38AC6600"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bCs/>
                <w:color w:val="000000" w:themeColor="text1"/>
              </w:rPr>
              <w:t>Sectorul energiei termice</w:t>
            </w:r>
          </w:p>
        </w:tc>
        <w:tc>
          <w:tcPr>
            <w:tcW w:w="1701" w:type="pct"/>
            <w:tcBorders>
              <w:top w:val="single" w:sz="4" w:space="0" w:color="auto"/>
              <w:bottom w:val="single" w:sz="4" w:space="0" w:color="auto"/>
            </w:tcBorders>
          </w:tcPr>
          <w:p w14:paraId="48D1D87A" w14:textId="77777777" w:rsidR="00026395" w:rsidRPr="00026395" w:rsidRDefault="00026395" w:rsidP="00626F7E">
            <w:pPr>
              <w:tabs>
                <w:tab w:val="left" w:pos="993"/>
                <w:tab w:val="left" w:pos="1440"/>
                <w:tab w:val="left" w:pos="5040"/>
                <w:tab w:val="right" w:pos="8504"/>
              </w:tabs>
              <w:spacing w:after="0" w:line="240" w:lineRule="auto"/>
              <w:ind w:left="-27"/>
              <w:jc w:val="center"/>
              <w:rPr>
                <w:rFonts w:ascii="Times New Roman" w:hAnsi="Times New Roman" w:cs="Times New Roman"/>
                <w:bCs/>
                <w:color w:val="000000" w:themeColor="text1"/>
                <w:lang w:eastAsia="de-DE"/>
              </w:rPr>
            </w:pPr>
            <w:r w:rsidRPr="00026395">
              <w:rPr>
                <w:rFonts w:ascii="Times New Roman" w:hAnsi="Times New Roman" w:cs="Times New Roman"/>
                <w:bCs/>
                <w:color w:val="000000" w:themeColor="text1"/>
                <w:lang w:eastAsia="de-DE"/>
              </w:rPr>
              <w:t xml:space="preserve">Stabilește activitățile specifice sistemelor centralizate de alimentare cu energie termică, menite să </w:t>
            </w:r>
            <w:proofErr w:type="spellStart"/>
            <w:r w:rsidRPr="00026395">
              <w:rPr>
                <w:rFonts w:ascii="Times New Roman" w:hAnsi="Times New Roman" w:cs="Times New Roman"/>
                <w:bCs/>
                <w:color w:val="000000" w:themeColor="text1"/>
                <w:lang w:eastAsia="de-DE"/>
              </w:rPr>
              <w:t>îmbunătăţească</w:t>
            </w:r>
            <w:proofErr w:type="spellEnd"/>
            <w:r w:rsidRPr="00026395">
              <w:rPr>
                <w:rFonts w:ascii="Times New Roman" w:hAnsi="Times New Roman" w:cs="Times New Roman"/>
                <w:bCs/>
                <w:color w:val="000000" w:themeColor="text1"/>
                <w:lang w:eastAsia="de-DE"/>
              </w:rPr>
              <w:t xml:space="preserve"> </w:t>
            </w:r>
            <w:proofErr w:type="spellStart"/>
            <w:r w:rsidRPr="00026395">
              <w:rPr>
                <w:rFonts w:ascii="Times New Roman" w:hAnsi="Times New Roman" w:cs="Times New Roman"/>
                <w:bCs/>
                <w:color w:val="000000" w:themeColor="text1"/>
                <w:lang w:eastAsia="de-DE"/>
              </w:rPr>
              <w:t>eficienţa</w:t>
            </w:r>
            <w:proofErr w:type="spellEnd"/>
            <w:r w:rsidRPr="00026395">
              <w:rPr>
                <w:rFonts w:ascii="Times New Roman" w:hAnsi="Times New Roman" w:cs="Times New Roman"/>
                <w:bCs/>
                <w:color w:val="000000" w:themeColor="text1"/>
                <w:lang w:eastAsia="de-DE"/>
              </w:rPr>
              <w:t xml:space="preserve"> energetică a întregii economii şi să diminueze impactul negativ al sectorului termoenergetic asupra mediului, inclusiv prin utilizarea tehnologiilor de cogenerare.</w:t>
            </w:r>
          </w:p>
        </w:tc>
      </w:tr>
      <w:tr w:rsidR="00026395" w:rsidRPr="00026395" w14:paraId="457F813B" w14:textId="77777777" w:rsidTr="00626F7E">
        <w:trPr>
          <w:trHeight w:val="174"/>
        </w:trPr>
        <w:tc>
          <w:tcPr>
            <w:tcW w:w="5000" w:type="pct"/>
            <w:gridSpan w:val="5"/>
            <w:tcBorders>
              <w:top w:val="single" w:sz="4" w:space="0" w:color="auto"/>
            </w:tcBorders>
            <w:vAlign w:val="center"/>
          </w:tcPr>
          <w:p w14:paraId="58D38418" w14:textId="77777777" w:rsidR="00026395" w:rsidRPr="00026395" w:rsidRDefault="00026395" w:rsidP="00626F7E">
            <w:pPr>
              <w:tabs>
                <w:tab w:val="left" w:pos="993"/>
                <w:tab w:val="left" w:pos="1440"/>
                <w:tab w:val="left" w:pos="5040"/>
                <w:tab w:val="right" w:pos="8504"/>
              </w:tabs>
              <w:spacing w:after="0" w:line="240" w:lineRule="auto"/>
              <w:ind w:left="-27"/>
              <w:jc w:val="center"/>
              <w:rPr>
                <w:rFonts w:ascii="Times New Roman" w:hAnsi="Times New Roman" w:cs="Times New Roman"/>
                <w:bCs/>
                <w:color w:val="000000" w:themeColor="text1"/>
                <w:lang w:eastAsia="de-DE"/>
              </w:rPr>
            </w:pPr>
            <w:r w:rsidRPr="00026395">
              <w:rPr>
                <w:rFonts w:ascii="Times New Roman" w:hAnsi="Times New Roman" w:cs="Times New Roman"/>
                <w:b/>
                <w:bCs/>
                <w:color w:val="000000" w:themeColor="text1"/>
                <w:lang w:eastAsia="de-DE"/>
              </w:rPr>
              <w:t xml:space="preserve">Sectorul </w:t>
            </w:r>
            <w:proofErr w:type="spellStart"/>
            <w:r w:rsidRPr="00026395">
              <w:rPr>
                <w:rFonts w:ascii="Times New Roman" w:hAnsi="Times New Roman" w:cs="Times New Roman"/>
                <w:b/>
                <w:bCs/>
                <w:color w:val="000000" w:themeColor="text1"/>
                <w:lang w:eastAsia="de-DE"/>
              </w:rPr>
              <w:t>rezidenţial</w:t>
            </w:r>
            <w:proofErr w:type="spellEnd"/>
          </w:p>
        </w:tc>
      </w:tr>
      <w:tr w:rsidR="00026395" w:rsidRPr="00026395" w14:paraId="5DBE7332" w14:textId="77777777" w:rsidTr="00026395">
        <w:trPr>
          <w:trHeight w:val="105"/>
        </w:trPr>
        <w:tc>
          <w:tcPr>
            <w:tcW w:w="312" w:type="pct"/>
            <w:vAlign w:val="center"/>
          </w:tcPr>
          <w:p w14:paraId="478D9F95"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1F2FE73B"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nr.139/2018 cu privire la eficiența energetică</w:t>
            </w:r>
          </w:p>
        </w:tc>
        <w:tc>
          <w:tcPr>
            <w:tcW w:w="864" w:type="pct"/>
            <w:tcBorders>
              <w:bottom w:val="single" w:sz="4" w:space="0" w:color="auto"/>
            </w:tcBorders>
            <w:vAlign w:val="center"/>
          </w:tcPr>
          <w:p w14:paraId="0BC67C95"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bCs/>
                <w:i/>
                <w:color w:val="000000" w:themeColor="text1"/>
              </w:rPr>
              <w:t>Articolul 14</w:t>
            </w:r>
          </w:p>
        </w:tc>
        <w:tc>
          <w:tcPr>
            <w:tcW w:w="787" w:type="pct"/>
            <w:tcBorders>
              <w:bottom w:val="single" w:sz="4" w:space="0" w:color="auto"/>
            </w:tcBorders>
            <w:vAlign w:val="center"/>
          </w:tcPr>
          <w:p w14:paraId="58A611CE"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Eficiența Energetică</w:t>
            </w:r>
          </w:p>
        </w:tc>
        <w:tc>
          <w:tcPr>
            <w:tcW w:w="1701" w:type="pct"/>
            <w:tcBorders>
              <w:top w:val="single" w:sz="4" w:space="0" w:color="auto"/>
              <w:bottom w:val="single" w:sz="4" w:space="0" w:color="auto"/>
            </w:tcBorders>
            <w:vAlign w:val="center"/>
          </w:tcPr>
          <w:p w14:paraId="7605F615"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r w:rsidRPr="00026395">
              <w:rPr>
                <w:rFonts w:ascii="Times New Roman" w:hAnsi="Times New Roman" w:cs="Times New Roman"/>
                <w:color w:val="000000" w:themeColor="text1"/>
                <w:lang w:eastAsia="de-DE"/>
              </w:rPr>
              <w:t>Prevede că renovarea fondului imobiliar național se efectuează în termenele și condițiile stabilite în Strategia sectorială pentru renovarea fondului imobiliar național pe termen lung. </w:t>
            </w:r>
          </w:p>
        </w:tc>
      </w:tr>
      <w:tr w:rsidR="00026395" w:rsidRPr="00026395" w14:paraId="438E9420" w14:textId="77777777" w:rsidTr="00026395">
        <w:trPr>
          <w:trHeight w:val="105"/>
        </w:trPr>
        <w:tc>
          <w:tcPr>
            <w:tcW w:w="312" w:type="pct"/>
            <w:vAlign w:val="center"/>
          </w:tcPr>
          <w:p w14:paraId="6E5630D5"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7B9C5C41"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 128/2018 privind performanța energetică a clădirilor</w:t>
            </w:r>
          </w:p>
        </w:tc>
        <w:tc>
          <w:tcPr>
            <w:tcW w:w="864" w:type="pct"/>
            <w:vAlign w:val="center"/>
          </w:tcPr>
          <w:p w14:paraId="388C13A3"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bCs/>
                <w:i/>
                <w:color w:val="000000" w:themeColor="text1"/>
              </w:rPr>
              <w:t>Articolul 5</w:t>
            </w:r>
          </w:p>
        </w:tc>
        <w:tc>
          <w:tcPr>
            <w:tcW w:w="787" w:type="pct"/>
            <w:vAlign w:val="center"/>
          </w:tcPr>
          <w:p w14:paraId="70DA2EF3"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proofErr w:type="spellStart"/>
            <w:r w:rsidRPr="00026395">
              <w:rPr>
                <w:rFonts w:ascii="Times New Roman" w:eastAsia="Calibri" w:hAnsi="Times New Roman" w:cs="Times New Roman"/>
                <w:color w:val="000000" w:themeColor="text1"/>
              </w:rPr>
              <w:t>Performanţa</w:t>
            </w:r>
            <w:proofErr w:type="spellEnd"/>
            <w:r w:rsidRPr="00026395">
              <w:rPr>
                <w:rFonts w:ascii="Times New Roman" w:eastAsia="Calibri" w:hAnsi="Times New Roman" w:cs="Times New Roman"/>
                <w:color w:val="000000" w:themeColor="text1"/>
              </w:rPr>
              <w:t xml:space="preserve"> energetică a clădirilor</w:t>
            </w:r>
          </w:p>
        </w:tc>
        <w:tc>
          <w:tcPr>
            <w:tcW w:w="1701" w:type="pct"/>
            <w:tcBorders>
              <w:top w:val="single" w:sz="4" w:space="0" w:color="auto"/>
              <w:bottom w:val="single" w:sz="4" w:space="0" w:color="auto"/>
            </w:tcBorders>
            <w:vAlign w:val="center"/>
          </w:tcPr>
          <w:p w14:paraId="7D481F34"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proofErr w:type="spellStart"/>
            <w:r w:rsidRPr="00026395">
              <w:rPr>
                <w:rFonts w:ascii="Times New Roman" w:hAnsi="Times New Roman" w:cs="Times New Roman"/>
                <w:bCs/>
                <w:color w:val="000000" w:themeColor="text1"/>
                <w:lang w:eastAsia="de-DE"/>
              </w:rPr>
              <w:t>Stabileşte</w:t>
            </w:r>
            <w:proofErr w:type="spellEnd"/>
            <w:r w:rsidRPr="00026395">
              <w:rPr>
                <w:rFonts w:ascii="Times New Roman" w:hAnsi="Times New Roman" w:cs="Times New Roman"/>
                <w:bCs/>
                <w:color w:val="000000" w:themeColor="text1"/>
                <w:lang w:eastAsia="de-DE"/>
              </w:rPr>
              <w:t xml:space="preserve"> </w:t>
            </w:r>
            <w:proofErr w:type="spellStart"/>
            <w:r w:rsidRPr="00026395">
              <w:rPr>
                <w:rFonts w:ascii="Times New Roman" w:hAnsi="Times New Roman" w:cs="Times New Roman"/>
                <w:bCs/>
                <w:color w:val="000000" w:themeColor="text1"/>
                <w:lang w:eastAsia="de-DE"/>
              </w:rPr>
              <w:t>direcţiile</w:t>
            </w:r>
            <w:proofErr w:type="spellEnd"/>
            <w:r w:rsidRPr="00026395">
              <w:rPr>
                <w:rFonts w:ascii="Times New Roman" w:hAnsi="Times New Roman" w:cs="Times New Roman"/>
                <w:bCs/>
                <w:color w:val="000000" w:themeColor="text1"/>
                <w:lang w:eastAsia="de-DE"/>
              </w:rPr>
              <w:t xml:space="preserve"> prioritare ale politicii de stat în domeniul </w:t>
            </w:r>
            <w:proofErr w:type="spellStart"/>
            <w:r w:rsidRPr="00026395">
              <w:rPr>
                <w:rFonts w:ascii="Times New Roman" w:hAnsi="Times New Roman" w:cs="Times New Roman"/>
                <w:bCs/>
                <w:color w:val="000000" w:themeColor="text1"/>
                <w:lang w:eastAsia="de-DE"/>
              </w:rPr>
              <w:t>eficienţei</w:t>
            </w:r>
            <w:proofErr w:type="spellEnd"/>
            <w:r w:rsidRPr="00026395">
              <w:rPr>
                <w:rFonts w:ascii="Times New Roman" w:hAnsi="Times New Roman" w:cs="Times New Roman"/>
                <w:bCs/>
                <w:color w:val="000000" w:themeColor="text1"/>
                <w:lang w:eastAsia="de-DE"/>
              </w:rPr>
              <w:t xml:space="preserve"> energetice a clădirilor.</w:t>
            </w:r>
          </w:p>
          <w:p w14:paraId="52E202B4"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p>
        </w:tc>
      </w:tr>
      <w:tr w:rsidR="00026395" w:rsidRPr="00026395" w14:paraId="369AD138" w14:textId="77777777" w:rsidTr="00026395">
        <w:trPr>
          <w:trHeight w:val="105"/>
        </w:trPr>
        <w:tc>
          <w:tcPr>
            <w:tcW w:w="312" w:type="pct"/>
            <w:vAlign w:val="center"/>
          </w:tcPr>
          <w:p w14:paraId="4FD55635"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46590D24"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 44/ 2014 privind etichetarea produselor cu impact energetic</w:t>
            </w:r>
          </w:p>
        </w:tc>
        <w:tc>
          <w:tcPr>
            <w:tcW w:w="864" w:type="pct"/>
            <w:vAlign w:val="center"/>
          </w:tcPr>
          <w:p w14:paraId="6159E868"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bCs/>
                <w:i/>
                <w:color w:val="000000" w:themeColor="text1"/>
              </w:rPr>
            </w:pPr>
            <w:r w:rsidRPr="00026395">
              <w:rPr>
                <w:rFonts w:ascii="Times New Roman" w:eastAsia="Calibri" w:hAnsi="Times New Roman" w:cs="Times New Roman"/>
                <w:bCs/>
                <w:i/>
                <w:color w:val="000000" w:themeColor="text1"/>
              </w:rPr>
              <w:t>Articolul 1</w:t>
            </w:r>
          </w:p>
        </w:tc>
        <w:tc>
          <w:tcPr>
            <w:tcW w:w="787" w:type="pct"/>
            <w:vAlign w:val="center"/>
          </w:tcPr>
          <w:p w14:paraId="5135BED0"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Etichetarea Energetică</w:t>
            </w:r>
          </w:p>
        </w:tc>
        <w:tc>
          <w:tcPr>
            <w:tcW w:w="1701" w:type="pct"/>
            <w:tcBorders>
              <w:top w:val="single" w:sz="4" w:space="0" w:color="auto"/>
              <w:bottom w:val="single" w:sz="4" w:space="0" w:color="auto"/>
            </w:tcBorders>
            <w:vAlign w:val="center"/>
          </w:tcPr>
          <w:p w14:paraId="15E61405"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r w:rsidRPr="00026395">
              <w:rPr>
                <w:rFonts w:ascii="Times New Roman" w:hAnsi="Times New Roman" w:cs="Times New Roman"/>
                <w:bCs/>
                <w:color w:val="000000" w:themeColor="text1"/>
                <w:lang w:eastAsia="de-DE"/>
              </w:rPr>
              <w:t xml:space="preserve">Stabilește cadrul de reglementare a unor măsuri </w:t>
            </w:r>
            <w:proofErr w:type="spellStart"/>
            <w:r w:rsidRPr="00026395">
              <w:rPr>
                <w:rFonts w:ascii="Times New Roman" w:hAnsi="Times New Roman" w:cs="Times New Roman"/>
                <w:bCs/>
                <w:color w:val="000000" w:themeColor="text1"/>
                <w:lang w:eastAsia="de-DE"/>
              </w:rPr>
              <w:t>naţionale</w:t>
            </w:r>
            <w:proofErr w:type="spellEnd"/>
            <w:r w:rsidRPr="00026395">
              <w:rPr>
                <w:rFonts w:ascii="Times New Roman" w:hAnsi="Times New Roman" w:cs="Times New Roman"/>
                <w:bCs/>
                <w:color w:val="000000" w:themeColor="text1"/>
                <w:lang w:eastAsia="de-DE"/>
              </w:rPr>
              <w:t xml:space="preserve"> privind etichetarea şi </w:t>
            </w:r>
            <w:proofErr w:type="spellStart"/>
            <w:r w:rsidRPr="00026395">
              <w:rPr>
                <w:rFonts w:ascii="Times New Roman" w:hAnsi="Times New Roman" w:cs="Times New Roman"/>
                <w:bCs/>
                <w:color w:val="000000" w:themeColor="text1"/>
                <w:lang w:eastAsia="de-DE"/>
              </w:rPr>
              <w:t>informaţiile</w:t>
            </w:r>
            <w:proofErr w:type="spellEnd"/>
            <w:r w:rsidRPr="00026395">
              <w:rPr>
                <w:rFonts w:ascii="Times New Roman" w:hAnsi="Times New Roman" w:cs="Times New Roman"/>
                <w:bCs/>
                <w:color w:val="000000" w:themeColor="text1"/>
                <w:lang w:eastAsia="de-DE"/>
              </w:rPr>
              <w:t xml:space="preserve"> standard despre produse cu impact energetic, destinate utilizatorilor finali, în special privind consumul de energie.</w:t>
            </w:r>
          </w:p>
        </w:tc>
      </w:tr>
      <w:tr w:rsidR="00026395" w:rsidRPr="00026395" w14:paraId="31C0F3EE" w14:textId="77777777" w:rsidTr="00626F7E">
        <w:trPr>
          <w:trHeight w:val="105"/>
        </w:trPr>
        <w:tc>
          <w:tcPr>
            <w:tcW w:w="5000" w:type="pct"/>
            <w:gridSpan w:val="5"/>
            <w:vAlign w:val="center"/>
          </w:tcPr>
          <w:p w14:paraId="6C591D2B" w14:textId="77777777" w:rsidR="00026395" w:rsidRPr="00026395" w:rsidRDefault="00026395" w:rsidP="00626F7E">
            <w:pPr>
              <w:tabs>
                <w:tab w:val="left" w:pos="993"/>
                <w:tab w:val="left" w:pos="1440"/>
                <w:tab w:val="left" w:pos="5040"/>
                <w:tab w:val="right" w:pos="8504"/>
              </w:tabs>
              <w:spacing w:after="0" w:line="240" w:lineRule="auto"/>
              <w:jc w:val="center"/>
              <w:rPr>
                <w:rFonts w:ascii="Times New Roman" w:hAnsi="Times New Roman" w:cs="Times New Roman"/>
                <w:bCs/>
                <w:color w:val="000000" w:themeColor="text1"/>
                <w:lang w:eastAsia="de-DE"/>
              </w:rPr>
            </w:pPr>
            <w:r w:rsidRPr="00026395">
              <w:rPr>
                <w:rFonts w:ascii="Times New Roman" w:hAnsi="Times New Roman" w:cs="Times New Roman"/>
                <w:b/>
                <w:bCs/>
                <w:color w:val="000000" w:themeColor="text1"/>
                <w:lang w:eastAsia="de-DE"/>
              </w:rPr>
              <w:t>Sectorul industrie</w:t>
            </w:r>
          </w:p>
        </w:tc>
      </w:tr>
      <w:tr w:rsidR="00026395" w:rsidRPr="00026395" w14:paraId="55C1D7A1" w14:textId="77777777" w:rsidTr="00026395">
        <w:trPr>
          <w:trHeight w:val="105"/>
        </w:trPr>
        <w:tc>
          <w:tcPr>
            <w:tcW w:w="312" w:type="pct"/>
            <w:vAlign w:val="center"/>
          </w:tcPr>
          <w:p w14:paraId="525ACE4C"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00A9157A"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nr.139/2018 cu privire la eficiența energetică</w:t>
            </w:r>
          </w:p>
        </w:tc>
        <w:tc>
          <w:tcPr>
            <w:tcW w:w="864" w:type="pct"/>
            <w:vAlign w:val="center"/>
          </w:tcPr>
          <w:p w14:paraId="71A990F4"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bCs/>
                <w:i/>
                <w:color w:val="000000" w:themeColor="text1"/>
              </w:rPr>
              <w:t>Articolul 19 alin.(2)</w:t>
            </w:r>
          </w:p>
        </w:tc>
        <w:tc>
          <w:tcPr>
            <w:tcW w:w="787" w:type="pct"/>
            <w:vAlign w:val="center"/>
          </w:tcPr>
          <w:p w14:paraId="112AE438"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Management energetic</w:t>
            </w:r>
          </w:p>
        </w:tc>
        <w:tc>
          <w:tcPr>
            <w:tcW w:w="1701" w:type="pct"/>
            <w:tcBorders>
              <w:top w:val="single" w:sz="4" w:space="0" w:color="auto"/>
              <w:bottom w:val="single" w:sz="4" w:space="0" w:color="auto"/>
            </w:tcBorders>
            <w:vAlign w:val="center"/>
          </w:tcPr>
          <w:p w14:paraId="3581F5DC"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r w:rsidRPr="00026395">
              <w:rPr>
                <w:rFonts w:ascii="Times New Roman" w:hAnsi="Times New Roman" w:cs="Times New Roman"/>
                <w:bCs/>
                <w:color w:val="000000" w:themeColor="text1"/>
                <w:lang w:eastAsia="de-DE"/>
              </w:rPr>
              <w:t xml:space="preserve">Stabilește că întreprinderile mari, care implementează un sistem de management energetic sau de mediu </w:t>
            </w:r>
            <w:proofErr w:type="spellStart"/>
            <w:r w:rsidRPr="00026395">
              <w:rPr>
                <w:rFonts w:ascii="Times New Roman" w:hAnsi="Times New Roman" w:cs="Times New Roman"/>
                <w:bCs/>
                <w:color w:val="000000" w:themeColor="text1"/>
                <w:lang w:eastAsia="de-DE"/>
              </w:rPr>
              <w:t>sînt</w:t>
            </w:r>
            <w:proofErr w:type="spellEnd"/>
            <w:r w:rsidRPr="00026395">
              <w:rPr>
                <w:rFonts w:ascii="Times New Roman" w:hAnsi="Times New Roman" w:cs="Times New Roman"/>
                <w:bCs/>
                <w:color w:val="000000" w:themeColor="text1"/>
                <w:lang w:eastAsia="de-DE"/>
              </w:rPr>
              <w:t xml:space="preserve"> scutite de la elaborarea auditului energetic.</w:t>
            </w:r>
          </w:p>
        </w:tc>
      </w:tr>
      <w:tr w:rsidR="00026395" w:rsidRPr="00026395" w14:paraId="2A92D754" w14:textId="77777777" w:rsidTr="00026395">
        <w:trPr>
          <w:trHeight w:val="105"/>
        </w:trPr>
        <w:tc>
          <w:tcPr>
            <w:tcW w:w="312" w:type="pct"/>
            <w:vAlign w:val="center"/>
          </w:tcPr>
          <w:p w14:paraId="087A2C1C"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51FAE1DF"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color w:val="000000" w:themeColor="text1"/>
              </w:rPr>
            </w:pPr>
            <w:proofErr w:type="spellStart"/>
            <w:r w:rsidRPr="00026395">
              <w:rPr>
                <w:rFonts w:ascii="Times New Roman" w:eastAsia="Calibri" w:hAnsi="Times New Roman" w:cs="Times New Roman"/>
                <w:color w:val="000000" w:themeColor="text1"/>
              </w:rPr>
              <w:t>Hotărîrea</w:t>
            </w:r>
            <w:proofErr w:type="spellEnd"/>
            <w:r w:rsidRPr="00026395">
              <w:rPr>
                <w:rFonts w:ascii="Times New Roman" w:eastAsia="Calibri" w:hAnsi="Times New Roman" w:cs="Times New Roman"/>
                <w:color w:val="000000" w:themeColor="text1"/>
              </w:rPr>
              <w:t xml:space="preserve"> Guvernului Nr. 833/2011 privind aprobarea Programului </w:t>
            </w:r>
            <w:proofErr w:type="spellStart"/>
            <w:r w:rsidRPr="00026395">
              <w:rPr>
                <w:rFonts w:ascii="Times New Roman" w:eastAsia="Calibri" w:hAnsi="Times New Roman" w:cs="Times New Roman"/>
                <w:color w:val="000000" w:themeColor="text1"/>
              </w:rPr>
              <w:t>naţional</w:t>
            </w:r>
            <w:proofErr w:type="spellEnd"/>
            <w:r w:rsidRPr="00026395">
              <w:rPr>
                <w:rFonts w:ascii="Times New Roman" w:eastAsia="Calibri" w:hAnsi="Times New Roman" w:cs="Times New Roman"/>
                <w:color w:val="000000" w:themeColor="text1"/>
              </w:rPr>
              <w:t xml:space="preserve"> pentru </w:t>
            </w:r>
            <w:proofErr w:type="spellStart"/>
            <w:r w:rsidRPr="00026395">
              <w:rPr>
                <w:rFonts w:ascii="Times New Roman" w:eastAsia="Calibri" w:hAnsi="Times New Roman" w:cs="Times New Roman"/>
                <w:color w:val="000000" w:themeColor="text1"/>
              </w:rPr>
              <w:t>eficienţă</w:t>
            </w:r>
            <w:proofErr w:type="spellEnd"/>
            <w:r w:rsidRPr="00026395">
              <w:rPr>
                <w:rFonts w:ascii="Times New Roman" w:eastAsia="Calibri" w:hAnsi="Times New Roman" w:cs="Times New Roman"/>
                <w:color w:val="000000" w:themeColor="text1"/>
              </w:rPr>
              <w:t xml:space="preserve"> energetică 2011-2020</w:t>
            </w:r>
          </w:p>
        </w:tc>
        <w:tc>
          <w:tcPr>
            <w:tcW w:w="864" w:type="pct"/>
            <w:tcBorders>
              <w:top w:val="single" w:sz="4" w:space="0" w:color="auto"/>
            </w:tcBorders>
            <w:vAlign w:val="center"/>
          </w:tcPr>
          <w:p w14:paraId="20B80E97"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proofErr w:type="spellStart"/>
            <w:r w:rsidRPr="00026395">
              <w:rPr>
                <w:rFonts w:ascii="Times New Roman" w:eastAsia="Calibri" w:hAnsi="Times New Roman" w:cs="Times New Roman"/>
                <w:i/>
                <w:color w:val="000000" w:themeColor="text1"/>
              </w:rPr>
              <w:t>Secţiunea</w:t>
            </w:r>
            <w:proofErr w:type="spellEnd"/>
            <w:r w:rsidRPr="00026395">
              <w:rPr>
                <w:rFonts w:ascii="Times New Roman" w:eastAsia="Calibri" w:hAnsi="Times New Roman" w:cs="Times New Roman"/>
                <w:i/>
                <w:color w:val="000000" w:themeColor="text1"/>
              </w:rPr>
              <w:t xml:space="preserve"> 4 al capitolului IV</w:t>
            </w:r>
          </w:p>
        </w:tc>
        <w:tc>
          <w:tcPr>
            <w:tcW w:w="787" w:type="pct"/>
            <w:tcBorders>
              <w:top w:val="single" w:sz="4" w:space="0" w:color="auto"/>
            </w:tcBorders>
            <w:vAlign w:val="center"/>
          </w:tcPr>
          <w:p w14:paraId="501483E2"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bCs/>
                <w:color w:val="000000" w:themeColor="text1"/>
              </w:rPr>
              <w:t>Sectorul industriei</w:t>
            </w:r>
          </w:p>
        </w:tc>
        <w:tc>
          <w:tcPr>
            <w:tcW w:w="1701" w:type="pct"/>
            <w:tcBorders>
              <w:top w:val="single" w:sz="4" w:space="0" w:color="auto"/>
              <w:bottom w:val="single" w:sz="4" w:space="0" w:color="auto"/>
            </w:tcBorders>
            <w:vAlign w:val="center"/>
          </w:tcPr>
          <w:p w14:paraId="3E144473"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r w:rsidRPr="00026395">
              <w:rPr>
                <w:rFonts w:ascii="Times New Roman" w:hAnsi="Times New Roman" w:cs="Times New Roman"/>
                <w:bCs/>
                <w:color w:val="000000" w:themeColor="text1"/>
                <w:lang w:eastAsia="de-DE"/>
              </w:rPr>
              <w:t xml:space="preserve">Prevede </w:t>
            </w:r>
            <w:proofErr w:type="spellStart"/>
            <w:r w:rsidRPr="00026395">
              <w:rPr>
                <w:rFonts w:ascii="Times New Roman" w:hAnsi="Times New Roman" w:cs="Times New Roman"/>
                <w:bCs/>
                <w:color w:val="000000" w:themeColor="text1"/>
                <w:lang w:eastAsia="de-DE"/>
              </w:rPr>
              <w:t>cîteva</w:t>
            </w:r>
            <w:proofErr w:type="spellEnd"/>
            <w:r w:rsidRPr="00026395">
              <w:rPr>
                <w:rFonts w:ascii="Times New Roman" w:hAnsi="Times New Roman" w:cs="Times New Roman"/>
                <w:bCs/>
                <w:color w:val="000000" w:themeColor="text1"/>
                <w:lang w:eastAsia="de-DE"/>
              </w:rPr>
              <w:t xml:space="preserve"> obiective cu privire la stimularea </w:t>
            </w:r>
            <w:proofErr w:type="spellStart"/>
            <w:r w:rsidRPr="00026395">
              <w:rPr>
                <w:rFonts w:ascii="Times New Roman" w:hAnsi="Times New Roman" w:cs="Times New Roman"/>
                <w:bCs/>
                <w:color w:val="000000" w:themeColor="text1"/>
                <w:lang w:eastAsia="de-DE"/>
              </w:rPr>
              <w:t>investiţiilor</w:t>
            </w:r>
            <w:proofErr w:type="spellEnd"/>
            <w:r w:rsidRPr="00026395">
              <w:rPr>
                <w:rFonts w:ascii="Times New Roman" w:hAnsi="Times New Roman" w:cs="Times New Roman"/>
                <w:bCs/>
                <w:color w:val="000000" w:themeColor="text1"/>
                <w:lang w:eastAsia="de-DE"/>
              </w:rPr>
              <w:t xml:space="preserve"> în sectorul industrial </w:t>
            </w:r>
            <w:proofErr w:type="spellStart"/>
            <w:r w:rsidRPr="00026395">
              <w:rPr>
                <w:rFonts w:ascii="Times New Roman" w:hAnsi="Times New Roman" w:cs="Times New Roman"/>
                <w:bCs/>
                <w:color w:val="000000" w:themeColor="text1"/>
                <w:lang w:eastAsia="de-DE"/>
              </w:rPr>
              <w:t>vizînd</w:t>
            </w:r>
            <w:proofErr w:type="spellEnd"/>
            <w:r w:rsidRPr="00026395">
              <w:rPr>
                <w:rFonts w:ascii="Times New Roman" w:hAnsi="Times New Roman" w:cs="Times New Roman"/>
                <w:bCs/>
                <w:color w:val="000000" w:themeColor="text1"/>
                <w:lang w:eastAsia="de-DE"/>
              </w:rPr>
              <w:t xml:space="preserve"> reutilarea </w:t>
            </w:r>
            <w:proofErr w:type="spellStart"/>
            <w:r w:rsidRPr="00026395">
              <w:rPr>
                <w:rFonts w:ascii="Times New Roman" w:hAnsi="Times New Roman" w:cs="Times New Roman"/>
                <w:bCs/>
                <w:color w:val="000000" w:themeColor="text1"/>
                <w:lang w:eastAsia="de-DE"/>
              </w:rPr>
              <w:t>instalaţiilor</w:t>
            </w:r>
            <w:proofErr w:type="spellEnd"/>
            <w:r w:rsidRPr="00026395">
              <w:rPr>
                <w:rFonts w:ascii="Times New Roman" w:hAnsi="Times New Roman" w:cs="Times New Roman"/>
                <w:bCs/>
                <w:color w:val="000000" w:themeColor="text1"/>
                <w:lang w:eastAsia="de-DE"/>
              </w:rPr>
              <w:t xml:space="preserve"> tehnologice cu randament scăzut și utilizarea de echipamente, utilaje şi tehnologii cu un consum mai redus de energie.</w:t>
            </w:r>
          </w:p>
        </w:tc>
      </w:tr>
      <w:tr w:rsidR="00026395" w:rsidRPr="00026395" w14:paraId="292ADED6" w14:textId="77777777" w:rsidTr="00026395">
        <w:trPr>
          <w:trHeight w:val="105"/>
        </w:trPr>
        <w:tc>
          <w:tcPr>
            <w:tcW w:w="312" w:type="pct"/>
            <w:vAlign w:val="center"/>
          </w:tcPr>
          <w:p w14:paraId="5E5B8C67"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792631EB"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Legea nr. 92/2014 cu privire la energia termică şi promovarea cogenerării</w:t>
            </w:r>
          </w:p>
        </w:tc>
        <w:tc>
          <w:tcPr>
            <w:tcW w:w="864" w:type="pct"/>
            <w:tcBorders>
              <w:top w:val="single" w:sz="4" w:space="0" w:color="auto"/>
            </w:tcBorders>
            <w:vAlign w:val="center"/>
          </w:tcPr>
          <w:p w14:paraId="4955F0CB"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6</w:t>
            </w:r>
          </w:p>
        </w:tc>
        <w:tc>
          <w:tcPr>
            <w:tcW w:w="787" w:type="pct"/>
            <w:tcBorders>
              <w:top w:val="single" w:sz="4" w:space="0" w:color="auto"/>
            </w:tcBorders>
            <w:vAlign w:val="center"/>
          </w:tcPr>
          <w:p w14:paraId="01036F4C"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bCs/>
                <w:color w:val="000000" w:themeColor="text1"/>
              </w:rPr>
            </w:pPr>
            <w:r w:rsidRPr="00026395">
              <w:rPr>
                <w:rFonts w:ascii="Times New Roman" w:eastAsia="Calibri" w:hAnsi="Times New Roman" w:cs="Times New Roman"/>
                <w:bCs/>
                <w:color w:val="000000" w:themeColor="text1"/>
              </w:rPr>
              <w:t>Sectorul energiei termice</w:t>
            </w:r>
          </w:p>
        </w:tc>
        <w:tc>
          <w:tcPr>
            <w:tcW w:w="1701" w:type="pct"/>
            <w:tcBorders>
              <w:top w:val="single" w:sz="4" w:space="0" w:color="auto"/>
              <w:bottom w:val="single" w:sz="4" w:space="0" w:color="auto"/>
            </w:tcBorders>
            <w:vAlign w:val="center"/>
          </w:tcPr>
          <w:p w14:paraId="7BD15806"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r w:rsidRPr="00026395">
              <w:rPr>
                <w:rFonts w:ascii="Times New Roman" w:hAnsi="Times New Roman" w:cs="Times New Roman"/>
                <w:bCs/>
                <w:color w:val="000000" w:themeColor="text1"/>
                <w:lang w:eastAsia="de-DE"/>
              </w:rPr>
              <w:t xml:space="preserve">Promovează </w:t>
            </w:r>
            <w:proofErr w:type="spellStart"/>
            <w:r w:rsidRPr="00026395">
              <w:rPr>
                <w:rFonts w:ascii="Times New Roman" w:hAnsi="Times New Roman" w:cs="Times New Roman"/>
                <w:bCs/>
                <w:color w:val="000000" w:themeColor="text1"/>
                <w:lang w:eastAsia="de-DE"/>
              </w:rPr>
              <w:t>susţinerea</w:t>
            </w:r>
            <w:proofErr w:type="spellEnd"/>
            <w:r w:rsidRPr="00026395">
              <w:rPr>
                <w:rFonts w:ascii="Times New Roman" w:hAnsi="Times New Roman" w:cs="Times New Roman"/>
                <w:bCs/>
                <w:color w:val="000000" w:themeColor="text1"/>
                <w:lang w:eastAsia="de-DE"/>
              </w:rPr>
              <w:t xml:space="preserve"> prin intermediul statului, al </w:t>
            </w:r>
            <w:proofErr w:type="spellStart"/>
            <w:r w:rsidRPr="00026395">
              <w:rPr>
                <w:rFonts w:ascii="Times New Roman" w:hAnsi="Times New Roman" w:cs="Times New Roman"/>
                <w:bCs/>
                <w:color w:val="000000" w:themeColor="text1"/>
                <w:lang w:eastAsia="de-DE"/>
              </w:rPr>
              <w:t>autorităţilor</w:t>
            </w:r>
            <w:proofErr w:type="spellEnd"/>
            <w:r w:rsidRPr="00026395">
              <w:rPr>
                <w:rFonts w:ascii="Times New Roman" w:hAnsi="Times New Roman" w:cs="Times New Roman"/>
                <w:bCs/>
                <w:color w:val="000000" w:themeColor="text1"/>
                <w:lang w:eastAsia="de-DE"/>
              </w:rPr>
              <w:t xml:space="preserve"> publice centrale şi locale a </w:t>
            </w:r>
            <w:proofErr w:type="spellStart"/>
            <w:r w:rsidRPr="00026395">
              <w:rPr>
                <w:rFonts w:ascii="Times New Roman" w:hAnsi="Times New Roman" w:cs="Times New Roman"/>
                <w:bCs/>
                <w:color w:val="000000" w:themeColor="text1"/>
                <w:lang w:eastAsia="de-DE"/>
              </w:rPr>
              <w:t>iniţiativelor</w:t>
            </w:r>
            <w:proofErr w:type="spellEnd"/>
            <w:r w:rsidRPr="00026395">
              <w:rPr>
                <w:rFonts w:ascii="Times New Roman" w:hAnsi="Times New Roman" w:cs="Times New Roman"/>
                <w:bCs/>
                <w:color w:val="000000" w:themeColor="text1"/>
                <w:lang w:eastAsia="de-DE"/>
              </w:rPr>
              <w:t xml:space="preserve"> private şi atragerea </w:t>
            </w:r>
            <w:proofErr w:type="spellStart"/>
            <w:r w:rsidRPr="00026395">
              <w:rPr>
                <w:rFonts w:ascii="Times New Roman" w:hAnsi="Times New Roman" w:cs="Times New Roman"/>
                <w:bCs/>
                <w:color w:val="000000" w:themeColor="text1"/>
                <w:lang w:eastAsia="de-DE"/>
              </w:rPr>
              <w:t>investiţiilor</w:t>
            </w:r>
            <w:proofErr w:type="spellEnd"/>
            <w:r w:rsidRPr="00026395">
              <w:rPr>
                <w:rFonts w:ascii="Times New Roman" w:hAnsi="Times New Roman" w:cs="Times New Roman"/>
                <w:bCs/>
                <w:color w:val="000000" w:themeColor="text1"/>
                <w:lang w:eastAsia="de-DE"/>
              </w:rPr>
              <w:t xml:space="preserve"> private în sectorul termoenergetic. </w:t>
            </w:r>
          </w:p>
        </w:tc>
      </w:tr>
      <w:tr w:rsidR="00026395" w:rsidRPr="00026395" w14:paraId="659C03A5" w14:textId="77777777" w:rsidTr="00026395">
        <w:trPr>
          <w:trHeight w:val="105"/>
        </w:trPr>
        <w:tc>
          <w:tcPr>
            <w:tcW w:w="312" w:type="pct"/>
            <w:vAlign w:val="center"/>
          </w:tcPr>
          <w:p w14:paraId="6CB3721C"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3B2D891E"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 xml:space="preserve">Legea nr. 151/2014 privind </w:t>
            </w:r>
            <w:proofErr w:type="spellStart"/>
            <w:r w:rsidRPr="00026395">
              <w:rPr>
                <w:rFonts w:ascii="Times New Roman" w:eastAsia="Calibri" w:hAnsi="Times New Roman" w:cs="Times New Roman"/>
                <w:color w:val="000000" w:themeColor="text1"/>
              </w:rPr>
              <w:t>cerinţele</w:t>
            </w:r>
            <w:proofErr w:type="spellEnd"/>
            <w:r w:rsidRPr="00026395">
              <w:rPr>
                <w:rFonts w:ascii="Times New Roman" w:eastAsia="Calibri" w:hAnsi="Times New Roman" w:cs="Times New Roman"/>
                <w:color w:val="000000" w:themeColor="text1"/>
              </w:rPr>
              <w:t xml:space="preserve"> în materie de proiectare ecologică aplicabile produselor cu impact energetic</w:t>
            </w:r>
          </w:p>
        </w:tc>
        <w:tc>
          <w:tcPr>
            <w:tcW w:w="864" w:type="pct"/>
            <w:tcBorders>
              <w:top w:val="single" w:sz="4" w:space="0" w:color="auto"/>
            </w:tcBorders>
            <w:vAlign w:val="center"/>
          </w:tcPr>
          <w:p w14:paraId="5CF221EF"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Articolul 1</w:t>
            </w:r>
          </w:p>
        </w:tc>
        <w:tc>
          <w:tcPr>
            <w:tcW w:w="787" w:type="pct"/>
            <w:tcBorders>
              <w:top w:val="single" w:sz="4" w:space="0" w:color="auto"/>
            </w:tcBorders>
            <w:vAlign w:val="center"/>
          </w:tcPr>
          <w:p w14:paraId="500CA617"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bCs/>
                <w:color w:val="000000" w:themeColor="text1"/>
              </w:rPr>
            </w:pPr>
            <w:r w:rsidRPr="00026395">
              <w:rPr>
                <w:rFonts w:ascii="Times New Roman" w:eastAsia="Calibri" w:hAnsi="Times New Roman" w:cs="Times New Roman"/>
                <w:bCs/>
                <w:color w:val="000000" w:themeColor="text1"/>
              </w:rPr>
              <w:t>Proiectare ecologică</w:t>
            </w:r>
          </w:p>
        </w:tc>
        <w:tc>
          <w:tcPr>
            <w:tcW w:w="1701" w:type="pct"/>
            <w:tcBorders>
              <w:top w:val="single" w:sz="4" w:space="0" w:color="auto"/>
              <w:bottom w:val="single" w:sz="4" w:space="0" w:color="auto"/>
            </w:tcBorders>
            <w:vAlign w:val="center"/>
          </w:tcPr>
          <w:p w14:paraId="104C9926"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proofErr w:type="spellStart"/>
            <w:r w:rsidRPr="00026395">
              <w:rPr>
                <w:rFonts w:ascii="Times New Roman" w:hAnsi="Times New Roman" w:cs="Times New Roman"/>
                <w:bCs/>
                <w:color w:val="000000" w:themeColor="text1"/>
                <w:lang w:eastAsia="de-DE"/>
              </w:rPr>
              <w:t>Stabileşte</w:t>
            </w:r>
            <w:proofErr w:type="spellEnd"/>
            <w:r w:rsidRPr="00026395">
              <w:rPr>
                <w:rFonts w:ascii="Times New Roman" w:hAnsi="Times New Roman" w:cs="Times New Roman"/>
                <w:bCs/>
                <w:color w:val="000000" w:themeColor="text1"/>
                <w:lang w:eastAsia="de-DE"/>
              </w:rPr>
              <w:t xml:space="preserve"> </w:t>
            </w:r>
            <w:proofErr w:type="spellStart"/>
            <w:r w:rsidRPr="00026395">
              <w:rPr>
                <w:rFonts w:ascii="Times New Roman" w:hAnsi="Times New Roman" w:cs="Times New Roman"/>
                <w:bCs/>
                <w:color w:val="000000" w:themeColor="text1"/>
                <w:lang w:eastAsia="de-DE"/>
              </w:rPr>
              <w:t>cerinţe</w:t>
            </w:r>
            <w:proofErr w:type="spellEnd"/>
            <w:r w:rsidRPr="00026395">
              <w:rPr>
                <w:rFonts w:ascii="Times New Roman" w:hAnsi="Times New Roman" w:cs="Times New Roman"/>
                <w:bCs/>
                <w:color w:val="000000" w:themeColor="text1"/>
                <w:lang w:eastAsia="de-DE"/>
              </w:rPr>
              <w:t xml:space="preserve"> pentru produsele cu impact energetic introduse pe </w:t>
            </w:r>
            <w:proofErr w:type="spellStart"/>
            <w:r w:rsidRPr="00026395">
              <w:rPr>
                <w:rFonts w:ascii="Times New Roman" w:hAnsi="Times New Roman" w:cs="Times New Roman"/>
                <w:bCs/>
                <w:color w:val="000000" w:themeColor="text1"/>
                <w:lang w:eastAsia="de-DE"/>
              </w:rPr>
              <w:t>piaţă</w:t>
            </w:r>
            <w:proofErr w:type="spellEnd"/>
            <w:r w:rsidRPr="00026395">
              <w:rPr>
                <w:rFonts w:ascii="Times New Roman" w:hAnsi="Times New Roman" w:cs="Times New Roman"/>
                <w:bCs/>
                <w:color w:val="000000" w:themeColor="text1"/>
                <w:lang w:eastAsia="de-DE"/>
              </w:rPr>
              <w:t xml:space="preserve"> şi/sau puse în </w:t>
            </w:r>
            <w:proofErr w:type="spellStart"/>
            <w:r w:rsidRPr="00026395">
              <w:rPr>
                <w:rFonts w:ascii="Times New Roman" w:hAnsi="Times New Roman" w:cs="Times New Roman"/>
                <w:bCs/>
                <w:color w:val="000000" w:themeColor="text1"/>
                <w:lang w:eastAsia="de-DE"/>
              </w:rPr>
              <w:t>funcţiune</w:t>
            </w:r>
            <w:proofErr w:type="spellEnd"/>
            <w:r w:rsidRPr="00026395">
              <w:rPr>
                <w:rFonts w:ascii="Times New Roman" w:hAnsi="Times New Roman" w:cs="Times New Roman"/>
                <w:bCs/>
                <w:color w:val="000000" w:themeColor="text1"/>
                <w:lang w:eastAsia="de-DE"/>
              </w:rPr>
              <w:t xml:space="preserve">, contribuind astfel la dezvoltarea durabilă, </w:t>
            </w:r>
            <w:proofErr w:type="spellStart"/>
            <w:r w:rsidRPr="00026395">
              <w:rPr>
                <w:rFonts w:ascii="Times New Roman" w:hAnsi="Times New Roman" w:cs="Times New Roman"/>
                <w:bCs/>
                <w:color w:val="000000" w:themeColor="text1"/>
                <w:lang w:eastAsia="de-DE"/>
              </w:rPr>
              <w:t>creşterea</w:t>
            </w:r>
            <w:proofErr w:type="spellEnd"/>
            <w:r w:rsidRPr="00026395">
              <w:rPr>
                <w:rFonts w:ascii="Times New Roman" w:hAnsi="Times New Roman" w:cs="Times New Roman"/>
                <w:bCs/>
                <w:color w:val="000000" w:themeColor="text1"/>
                <w:lang w:eastAsia="de-DE"/>
              </w:rPr>
              <w:t xml:space="preserve"> </w:t>
            </w:r>
            <w:proofErr w:type="spellStart"/>
            <w:r w:rsidRPr="00026395">
              <w:rPr>
                <w:rFonts w:ascii="Times New Roman" w:hAnsi="Times New Roman" w:cs="Times New Roman"/>
                <w:bCs/>
                <w:color w:val="000000" w:themeColor="text1"/>
                <w:lang w:eastAsia="de-DE"/>
              </w:rPr>
              <w:t>eficienţei</w:t>
            </w:r>
            <w:proofErr w:type="spellEnd"/>
            <w:r w:rsidRPr="00026395">
              <w:rPr>
                <w:rFonts w:ascii="Times New Roman" w:hAnsi="Times New Roman" w:cs="Times New Roman"/>
                <w:bCs/>
                <w:color w:val="000000" w:themeColor="text1"/>
                <w:lang w:eastAsia="de-DE"/>
              </w:rPr>
              <w:t xml:space="preserve"> energetice şi a nivelului de </w:t>
            </w:r>
            <w:proofErr w:type="spellStart"/>
            <w:r w:rsidRPr="00026395">
              <w:rPr>
                <w:rFonts w:ascii="Times New Roman" w:hAnsi="Times New Roman" w:cs="Times New Roman"/>
                <w:bCs/>
                <w:color w:val="000000" w:themeColor="text1"/>
                <w:lang w:eastAsia="de-DE"/>
              </w:rPr>
              <w:t>protecţie</w:t>
            </w:r>
            <w:proofErr w:type="spellEnd"/>
            <w:r w:rsidRPr="00026395">
              <w:rPr>
                <w:rFonts w:ascii="Times New Roman" w:hAnsi="Times New Roman" w:cs="Times New Roman"/>
                <w:bCs/>
                <w:color w:val="000000" w:themeColor="text1"/>
                <w:lang w:eastAsia="de-DE"/>
              </w:rPr>
              <w:t xml:space="preserve"> a mediului, precum şi la sporirea </w:t>
            </w:r>
            <w:proofErr w:type="spellStart"/>
            <w:r w:rsidRPr="00026395">
              <w:rPr>
                <w:rFonts w:ascii="Times New Roman" w:hAnsi="Times New Roman" w:cs="Times New Roman"/>
                <w:bCs/>
                <w:color w:val="000000" w:themeColor="text1"/>
                <w:lang w:eastAsia="de-DE"/>
              </w:rPr>
              <w:t>securităţii</w:t>
            </w:r>
            <w:proofErr w:type="spellEnd"/>
            <w:r w:rsidRPr="00026395">
              <w:rPr>
                <w:rFonts w:ascii="Times New Roman" w:hAnsi="Times New Roman" w:cs="Times New Roman"/>
                <w:bCs/>
                <w:color w:val="000000" w:themeColor="text1"/>
                <w:lang w:eastAsia="de-DE"/>
              </w:rPr>
              <w:t xml:space="preserve"> furnizării energiei.</w:t>
            </w:r>
          </w:p>
        </w:tc>
      </w:tr>
      <w:tr w:rsidR="00026395" w:rsidRPr="00026395" w14:paraId="412CEBBD" w14:textId="77777777" w:rsidTr="00626F7E">
        <w:trPr>
          <w:trHeight w:val="105"/>
        </w:trPr>
        <w:tc>
          <w:tcPr>
            <w:tcW w:w="5000" w:type="pct"/>
            <w:gridSpan w:val="5"/>
            <w:vAlign w:val="center"/>
          </w:tcPr>
          <w:p w14:paraId="2D44BDAA" w14:textId="77777777" w:rsidR="00026395" w:rsidRPr="00026395" w:rsidRDefault="00026395" w:rsidP="00626F7E">
            <w:pPr>
              <w:tabs>
                <w:tab w:val="left" w:pos="993"/>
                <w:tab w:val="left" w:pos="1440"/>
                <w:tab w:val="left" w:pos="5040"/>
                <w:tab w:val="right" w:pos="8504"/>
              </w:tabs>
              <w:spacing w:after="0" w:line="240" w:lineRule="auto"/>
              <w:ind w:left="-27"/>
              <w:jc w:val="center"/>
              <w:rPr>
                <w:rFonts w:ascii="Times New Roman" w:hAnsi="Times New Roman" w:cs="Times New Roman"/>
                <w:bCs/>
                <w:color w:val="000000" w:themeColor="text1"/>
                <w:lang w:eastAsia="de-DE"/>
              </w:rPr>
            </w:pPr>
            <w:r w:rsidRPr="00026395">
              <w:rPr>
                <w:rFonts w:ascii="Times New Roman" w:hAnsi="Times New Roman" w:cs="Times New Roman"/>
                <w:b/>
                <w:bCs/>
                <w:color w:val="000000" w:themeColor="text1"/>
                <w:lang w:eastAsia="de-DE"/>
              </w:rPr>
              <w:t>Sectorul transporturi</w:t>
            </w:r>
          </w:p>
        </w:tc>
      </w:tr>
      <w:tr w:rsidR="00026395" w:rsidRPr="00026395" w14:paraId="694D2142" w14:textId="77777777" w:rsidTr="00026395">
        <w:trPr>
          <w:trHeight w:val="105"/>
        </w:trPr>
        <w:tc>
          <w:tcPr>
            <w:tcW w:w="312" w:type="pct"/>
            <w:vAlign w:val="center"/>
          </w:tcPr>
          <w:p w14:paraId="735C8859"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vAlign w:val="center"/>
          </w:tcPr>
          <w:p w14:paraId="3FE7C49B"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bCs/>
                <w:color w:val="000000" w:themeColor="text1"/>
              </w:rPr>
            </w:pPr>
            <w:proofErr w:type="spellStart"/>
            <w:r w:rsidRPr="00026395">
              <w:rPr>
                <w:rFonts w:ascii="Times New Roman" w:eastAsia="Calibri" w:hAnsi="Times New Roman" w:cs="Times New Roman"/>
                <w:color w:val="000000" w:themeColor="text1"/>
              </w:rPr>
              <w:t>Hotărîrea</w:t>
            </w:r>
            <w:proofErr w:type="spellEnd"/>
            <w:r w:rsidRPr="00026395">
              <w:rPr>
                <w:rFonts w:ascii="Times New Roman" w:eastAsia="Calibri" w:hAnsi="Times New Roman" w:cs="Times New Roman"/>
                <w:color w:val="000000" w:themeColor="text1"/>
              </w:rPr>
              <w:t xml:space="preserve"> Guvernului nr. 827/2013</w:t>
            </w:r>
            <w:r w:rsidRPr="00026395">
              <w:rPr>
                <w:rFonts w:ascii="Times New Roman" w:eastAsia="Times New Roman" w:hAnsi="Times New Roman" w:cs="Times New Roman"/>
                <w:bCs/>
                <w:color w:val="000000" w:themeColor="text1"/>
                <w:sz w:val="24"/>
                <w:szCs w:val="24"/>
                <w:lang w:eastAsia="ro-RO"/>
              </w:rPr>
              <w:t xml:space="preserve"> </w:t>
            </w:r>
            <w:r w:rsidRPr="00026395">
              <w:rPr>
                <w:rFonts w:ascii="Times New Roman" w:eastAsia="Calibri" w:hAnsi="Times New Roman" w:cs="Times New Roman"/>
                <w:bCs/>
                <w:color w:val="000000" w:themeColor="text1"/>
              </w:rPr>
              <w:t>cu privire la aprobarea Strategiei de transport şi logistică pe anii 2013-2022</w:t>
            </w:r>
          </w:p>
        </w:tc>
        <w:tc>
          <w:tcPr>
            <w:tcW w:w="864" w:type="pct"/>
            <w:vAlign w:val="center"/>
          </w:tcPr>
          <w:p w14:paraId="396E34F7"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w:t>
            </w:r>
          </w:p>
        </w:tc>
        <w:tc>
          <w:tcPr>
            <w:tcW w:w="787" w:type="pct"/>
            <w:vAlign w:val="center"/>
          </w:tcPr>
          <w:p w14:paraId="53F2CC95"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bCs/>
                <w:color w:val="000000" w:themeColor="text1"/>
              </w:rPr>
              <w:t>Sectorul rutier</w:t>
            </w:r>
          </w:p>
        </w:tc>
        <w:tc>
          <w:tcPr>
            <w:tcW w:w="1701" w:type="pct"/>
            <w:tcBorders>
              <w:top w:val="single" w:sz="4" w:space="0" w:color="auto"/>
              <w:bottom w:val="single" w:sz="4" w:space="0" w:color="auto"/>
            </w:tcBorders>
          </w:tcPr>
          <w:p w14:paraId="249F5CB4" w14:textId="77777777" w:rsidR="00026395" w:rsidRPr="00026395" w:rsidRDefault="00026395" w:rsidP="00626F7E">
            <w:pPr>
              <w:tabs>
                <w:tab w:val="left" w:pos="993"/>
                <w:tab w:val="left" w:pos="1440"/>
                <w:tab w:val="left" w:pos="5040"/>
                <w:tab w:val="right" w:pos="8504"/>
              </w:tabs>
              <w:spacing w:after="0" w:line="240" w:lineRule="auto"/>
              <w:ind w:left="-27"/>
              <w:rPr>
                <w:rFonts w:ascii="Times New Roman" w:hAnsi="Times New Roman" w:cs="Times New Roman"/>
                <w:bCs/>
                <w:color w:val="000000" w:themeColor="text1"/>
                <w:lang w:eastAsia="de-DE"/>
              </w:rPr>
            </w:pPr>
            <w:r w:rsidRPr="00026395">
              <w:rPr>
                <w:rFonts w:ascii="Times New Roman" w:hAnsi="Times New Roman" w:cs="Times New Roman"/>
                <w:bCs/>
                <w:color w:val="000000" w:themeColor="text1"/>
                <w:lang w:eastAsia="de-DE"/>
              </w:rPr>
              <w:t>Stabilește obiective specifice pentru sectorul rutier, care contribuie la acumularea economiilor de energie.</w:t>
            </w:r>
          </w:p>
          <w:p w14:paraId="10B42070" w14:textId="77777777" w:rsidR="00026395" w:rsidRPr="00026395" w:rsidRDefault="00026395" w:rsidP="00626F7E">
            <w:pPr>
              <w:tabs>
                <w:tab w:val="left" w:pos="993"/>
                <w:tab w:val="left" w:pos="1440"/>
                <w:tab w:val="left" w:pos="5040"/>
                <w:tab w:val="right" w:pos="8504"/>
              </w:tabs>
              <w:spacing w:after="0" w:line="240" w:lineRule="auto"/>
              <w:ind w:left="-27"/>
              <w:rPr>
                <w:rFonts w:ascii="Times New Roman" w:hAnsi="Times New Roman" w:cs="Times New Roman"/>
                <w:bCs/>
                <w:color w:val="000000" w:themeColor="text1"/>
                <w:lang w:eastAsia="de-DE"/>
              </w:rPr>
            </w:pPr>
          </w:p>
        </w:tc>
      </w:tr>
      <w:tr w:rsidR="00026395" w:rsidRPr="00026395" w14:paraId="6691F2FF" w14:textId="77777777" w:rsidTr="00026395">
        <w:trPr>
          <w:trHeight w:val="105"/>
        </w:trPr>
        <w:tc>
          <w:tcPr>
            <w:tcW w:w="312" w:type="pct"/>
            <w:vAlign w:val="center"/>
          </w:tcPr>
          <w:p w14:paraId="4F01C023"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tcPr>
          <w:p w14:paraId="1134CC6B"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r w:rsidRPr="00026395">
              <w:rPr>
                <w:rFonts w:ascii="Times New Roman" w:eastAsia="Calibri" w:hAnsi="Times New Roman" w:cs="Times New Roman"/>
                <w:color w:val="000000" w:themeColor="text1"/>
              </w:rPr>
              <w:t xml:space="preserve">Programul de promovare a economiei „verzi” în Republica Moldova pentru anii 2018-2020 și a Planului de acțiuni pentru implementarea acestuia, aprobat prin  </w:t>
            </w:r>
            <w:proofErr w:type="spellStart"/>
            <w:r w:rsidRPr="00026395">
              <w:rPr>
                <w:rFonts w:ascii="Times New Roman" w:eastAsia="Calibri" w:hAnsi="Times New Roman" w:cs="Times New Roman"/>
                <w:color w:val="000000" w:themeColor="text1"/>
              </w:rPr>
              <w:t>Hotărîrea</w:t>
            </w:r>
            <w:proofErr w:type="spellEnd"/>
            <w:r w:rsidRPr="00026395">
              <w:rPr>
                <w:rFonts w:ascii="Times New Roman" w:eastAsia="Calibri" w:hAnsi="Times New Roman" w:cs="Times New Roman"/>
                <w:color w:val="000000" w:themeColor="text1"/>
              </w:rPr>
              <w:t xml:space="preserve"> Guvernului nr. 160/2018</w:t>
            </w:r>
          </w:p>
        </w:tc>
        <w:tc>
          <w:tcPr>
            <w:tcW w:w="864" w:type="pct"/>
            <w:vAlign w:val="center"/>
          </w:tcPr>
          <w:p w14:paraId="3192E636" w14:textId="77777777" w:rsidR="00026395" w:rsidRPr="00026395" w:rsidRDefault="00026395" w:rsidP="00626F7E">
            <w:pPr>
              <w:tabs>
                <w:tab w:val="left" w:pos="993"/>
              </w:tabs>
              <w:spacing w:after="0" w:line="240" w:lineRule="auto"/>
              <w:ind w:left="-27" w:firstLine="27"/>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Capitolul III</w:t>
            </w:r>
          </w:p>
        </w:tc>
        <w:tc>
          <w:tcPr>
            <w:tcW w:w="787" w:type="pct"/>
            <w:vAlign w:val="center"/>
          </w:tcPr>
          <w:p w14:paraId="6B966814"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color w:val="000000" w:themeColor="text1"/>
              </w:rPr>
            </w:pPr>
            <w:r w:rsidRPr="00026395">
              <w:rPr>
                <w:rFonts w:ascii="Times New Roman" w:eastAsia="Calibri" w:hAnsi="Times New Roman" w:cs="Times New Roman"/>
                <w:bCs/>
                <w:color w:val="000000" w:themeColor="text1"/>
              </w:rPr>
              <w:t>Sectorul transport durabil</w:t>
            </w:r>
          </w:p>
        </w:tc>
        <w:tc>
          <w:tcPr>
            <w:tcW w:w="1701" w:type="pct"/>
            <w:tcBorders>
              <w:top w:val="single" w:sz="4" w:space="0" w:color="auto"/>
              <w:bottom w:val="single" w:sz="4" w:space="0" w:color="auto"/>
            </w:tcBorders>
          </w:tcPr>
          <w:p w14:paraId="0423A588"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r w:rsidRPr="00026395">
              <w:rPr>
                <w:rFonts w:ascii="Times New Roman" w:hAnsi="Times New Roman" w:cs="Times New Roman"/>
                <w:bCs/>
                <w:color w:val="000000" w:themeColor="text1"/>
                <w:lang w:eastAsia="de-DE"/>
              </w:rPr>
              <w:t xml:space="preserve">Stipulează un șir de </w:t>
            </w:r>
            <w:r w:rsidRPr="00026395">
              <w:rPr>
                <w:rFonts w:ascii="Times New Roman" w:hAnsi="Times New Roman" w:cs="Times New Roman"/>
                <w:bCs/>
                <w:iCs/>
                <w:color w:val="000000" w:themeColor="text1"/>
                <w:lang w:eastAsia="de-DE"/>
              </w:rPr>
              <w:t>acțiuni</w:t>
            </w:r>
            <w:r w:rsidRPr="00026395">
              <w:rPr>
                <w:rFonts w:ascii="Times New Roman" w:hAnsi="Times New Roman" w:cs="Times New Roman"/>
                <w:bCs/>
                <w:color w:val="000000" w:themeColor="text1"/>
                <w:lang w:eastAsia="de-DE"/>
              </w:rPr>
              <w:t xml:space="preserve"> care </w:t>
            </w:r>
            <w:r w:rsidRPr="00026395">
              <w:rPr>
                <w:rFonts w:ascii="Times New Roman" w:hAnsi="Times New Roman" w:cs="Times New Roman"/>
                <w:bCs/>
                <w:iCs/>
                <w:color w:val="000000" w:themeColor="text1"/>
                <w:lang w:eastAsia="de-DE"/>
              </w:rPr>
              <w:t>trebuie întreprinse p</w:t>
            </w:r>
            <w:r w:rsidRPr="00026395">
              <w:rPr>
                <w:rFonts w:ascii="Times New Roman" w:hAnsi="Times New Roman" w:cs="Times New Roman"/>
                <w:bCs/>
                <w:color w:val="000000" w:themeColor="text1"/>
                <w:lang w:eastAsia="de-DE"/>
              </w:rPr>
              <w:t xml:space="preserve">entru reducerea, </w:t>
            </w:r>
            <w:proofErr w:type="spellStart"/>
            <w:r w:rsidRPr="00026395">
              <w:rPr>
                <w:rFonts w:ascii="Times New Roman" w:hAnsi="Times New Roman" w:cs="Times New Roman"/>
                <w:bCs/>
                <w:color w:val="000000" w:themeColor="text1"/>
                <w:lang w:eastAsia="de-DE"/>
              </w:rPr>
              <w:t>pînă</w:t>
            </w:r>
            <w:proofErr w:type="spellEnd"/>
            <w:r w:rsidRPr="00026395">
              <w:rPr>
                <w:rFonts w:ascii="Times New Roman" w:hAnsi="Times New Roman" w:cs="Times New Roman"/>
                <w:bCs/>
                <w:color w:val="000000" w:themeColor="text1"/>
                <w:lang w:eastAsia="de-DE"/>
              </w:rPr>
              <w:t xml:space="preserve"> în anul 2020, a poluării aerului cu 30% prin  dezvoltarea transportului durabil, inclusiv prevede elaborarea de stimulente fiscale pentru importul mașinilor cu motor electric și hibride, precum și dezvoltarea infrastructurii naționale necesare pentru autovehiculele electrice.</w:t>
            </w:r>
          </w:p>
        </w:tc>
      </w:tr>
      <w:tr w:rsidR="00026395" w:rsidRPr="00026395" w14:paraId="1352EE11" w14:textId="77777777" w:rsidTr="00026395">
        <w:trPr>
          <w:trHeight w:val="105"/>
        </w:trPr>
        <w:tc>
          <w:tcPr>
            <w:tcW w:w="312" w:type="pct"/>
            <w:vAlign w:val="center"/>
          </w:tcPr>
          <w:p w14:paraId="0824215E" w14:textId="77777777" w:rsidR="00026395" w:rsidRPr="00026395" w:rsidRDefault="00026395" w:rsidP="00026395">
            <w:pPr>
              <w:pStyle w:val="Listparagraf"/>
              <w:numPr>
                <w:ilvl w:val="0"/>
                <w:numId w:val="34"/>
              </w:numPr>
              <w:tabs>
                <w:tab w:val="left" w:pos="993"/>
              </w:tabs>
              <w:spacing w:after="0" w:line="240" w:lineRule="auto"/>
              <w:jc w:val="center"/>
              <w:rPr>
                <w:rFonts w:ascii="Times New Roman" w:eastAsia="Verdana" w:hAnsi="Times New Roman"/>
                <w:color w:val="000000" w:themeColor="text1"/>
                <w:lang w:val="ro-RO" w:eastAsia="de-DE"/>
              </w:rPr>
            </w:pPr>
          </w:p>
        </w:tc>
        <w:tc>
          <w:tcPr>
            <w:tcW w:w="1336" w:type="pct"/>
          </w:tcPr>
          <w:p w14:paraId="6D20C8DF" w14:textId="77777777" w:rsidR="00026395" w:rsidRPr="00026395" w:rsidRDefault="00026395" w:rsidP="00626F7E">
            <w:pPr>
              <w:tabs>
                <w:tab w:val="left" w:pos="993"/>
              </w:tabs>
              <w:spacing w:after="0" w:line="240" w:lineRule="auto"/>
              <w:ind w:left="-27" w:firstLine="27"/>
              <w:jc w:val="both"/>
              <w:rPr>
                <w:rFonts w:ascii="Times New Roman" w:eastAsia="Calibri" w:hAnsi="Times New Roman" w:cs="Times New Roman"/>
                <w:color w:val="000000" w:themeColor="text1"/>
              </w:rPr>
            </w:pPr>
            <w:proofErr w:type="spellStart"/>
            <w:r w:rsidRPr="00026395">
              <w:rPr>
                <w:rFonts w:ascii="Times New Roman" w:eastAsia="Calibri" w:hAnsi="Times New Roman" w:cs="Times New Roman"/>
                <w:color w:val="000000" w:themeColor="text1"/>
              </w:rPr>
              <w:t>Hotărîrea</w:t>
            </w:r>
            <w:proofErr w:type="spellEnd"/>
            <w:r w:rsidRPr="00026395">
              <w:rPr>
                <w:rFonts w:ascii="Times New Roman" w:eastAsia="Calibri" w:hAnsi="Times New Roman" w:cs="Times New Roman"/>
                <w:color w:val="000000" w:themeColor="text1"/>
              </w:rPr>
              <w:t xml:space="preserve"> Guvernului nr. 1470/2016 cu privire la aprobarea Strategiei de dezvoltare cu emisii reduse a Republicii Moldova </w:t>
            </w:r>
            <w:proofErr w:type="spellStart"/>
            <w:r w:rsidRPr="00026395">
              <w:rPr>
                <w:rFonts w:ascii="Times New Roman" w:eastAsia="Calibri" w:hAnsi="Times New Roman" w:cs="Times New Roman"/>
                <w:color w:val="000000" w:themeColor="text1"/>
              </w:rPr>
              <w:t>pînă</w:t>
            </w:r>
            <w:proofErr w:type="spellEnd"/>
            <w:r w:rsidRPr="00026395">
              <w:rPr>
                <w:rFonts w:ascii="Times New Roman" w:eastAsia="Calibri" w:hAnsi="Times New Roman" w:cs="Times New Roman"/>
                <w:color w:val="000000" w:themeColor="text1"/>
              </w:rPr>
              <w:t xml:space="preserve"> în anul 2030 şi a Planului de </w:t>
            </w:r>
            <w:proofErr w:type="spellStart"/>
            <w:r w:rsidRPr="00026395">
              <w:rPr>
                <w:rFonts w:ascii="Times New Roman" w:eastAsia="Calibri" w:hAnsi="Times New Roman" w:cs="Times New Roman"/>
                <w:color w:val="000000" w:themeColor="text1"/>
              </w:rPr>
              <w:t>acţiuni</w:t>
            </w:r>
            <w:proofErr w:type="spellEnd"/>
            <w:r w:rsidRPr="00026395">
              <w:rPr>
                <w:rFonts w:ascii="Times New Roman" w:eastAsia="Calibri" w:hAnsi="Times New Roman" w:cs="Times New Roman"/>
                <w:color w:val="000000" w:themeColor="text1"/>
              </w:rPr>
              <w:t xml:space="preserve"> pentru implementarea acesteia</w:t>
            </w:r>
          </w:p>
        </w:tc>
        <w:tc>
          <w:tcPr>
            <w:tcW w:w="864" w:type="pct"/>
            <w:tcBorders>
              <w:bottom w:val="single" w:sz="4" w:space="0" w:color="auto"/>
            </w:tcBorders>
            <w:vAlign w:val="center"/>
          </w:tcPr>
          <w:p w14:paraId="1DC6F5EB" w14:textId="77777777" w:rsidR="00026395" w:rsidRPr="00026395" w:rsidRDefault="00026395" w:rsidP="00626F7E">
            <w:pPr>
              <w:tabs>
                <w:tab w:val="left" w:pos="993"/>
              </w:tabs>
              <w:spacing w:after="0" w:line="240" w:lineRule="auto"/>
              <w:ind w:left="-27" w:firstLine="27"/>
              <w:jc w:val="center"/>
              <w:rPr>
                <w:rFonts w:ascii="Times New Roman" w:eastAsia="Calibri" w:hAnsi="Times New Roman" w:cs="Times New Roman"/>
                <w:i/>
                <w:color w:val="000000" w:themeColor="text1"/>
              </w:rPr>
            </w:pPr>
            <w:r w:rsidRPr="00026395">
              <w:rPr>
                <w:rFonts w:ascii="Times New Roman" w:eastAsia="Calibri" w:hAnsi="Times New Roman" w:cs="Times New Roman"/>
                <w:i/>
                <w:color w:val="000000" w:themeColor="text1"/>
              </w:rPr>
              <w:t>-</w:t>
            </w:r>
          </w:p>
        </w:tc>
        <w:tc>
          <w:tcPr>
            <w:tcW w:w="787" w:type="pct"/>
            <w:tcBorders>
              <w:bottom w:val="single" w:sz="4" w:space="0" w:color="auto"/>
            </w:tcBorders>
            <w:vAlign w:val="center"/>
          </w:tcPr>
          <w:p w14:paraId="74D50937" w14:textId="77777777" w:rsidR="00026395" w:rsidRPr="00026395" w:rsidRDefault="00026395" w:rsidP="00626F7E">
            <w:pPr>
              <w:tabs>
                <w:tab w:val="left" w:pos="993"/>
                <w:tab w:val="left" w:pos="1440"/>
                <w:tab w:val="left" w:pos="5040"/>
                <w:tab w:val="right" w:pos="8504"/>
              </w:tabs>
              <w:spacing w:after="0" w:line="240" w:lineRule="auto"/>
              <w:ind w:left="-27" w:firstLine="27"/>
              <w:jc w:val="center"/>
              <w:rPr>
                <w:rFonts w:ascii="Times New Roman" w:eastAsia="Calibri" w:hAnsi="Times New Roman" w:cs="Times New Roman"/>
                <w:bCs/>
                <w:color w:val="000000" w:themeColor="text1"/>
              </w:rPr>
            </w:pPr>
            <w:r w:rsidRPr="00026395">
              <w:rPr>
                <w:rFonts w:ascii="Times New Roman" w:eastAsia="Calibri" w:hAnsi="Times New Roman" w:cs="Times New Roman"/>
                <w:bCs/>
                <w:color w:val="000000" w:themeColor="text1"/>
              </w:rPr>
              <w:t>Sectorul transport feroviar</w:t>
            </w:r>
          </w:p>
        </w:tc>
        <w:tc>
          <w:tcPr>
            <w:tcW w:w="1701" w:type="pct"/>
            <w:tcBorders>
              <w:top w:val="single" w:sz="4" w:space="0" w:color="auto"/>
            </w:tcBorders>
          </w:tcPr>
          <w:p w14:paraId="2BCF82CF"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r w:rsidRPr="00026395">
              <w:rPr>
                <w:rFonts w:ascii="Times New Roman" w:hAnsi="Times New Roman" w:cs="Times New Roman"/>
                <w:bCs/>
                <w:color w:val="000000" w:themeColor="text1"/>
                <w:lang w:eastAsia="de-DE"/>
              </w:rPr>
              <w:t xml:space="preserve">Prevede ca și obiective specifice reducerea </w:t>
            </w:r>
            <w:proofErr w:type="spellStart"/>
            <w:r w:rsidRPr="00026395">
              <w:rPr>
                <w:rFonts w:ascii="Times New Roman" w:hAnsi="Times New Roman" w:cs="Times New Roman"/>
                <w:bCs/>
                <w:color w:val="000000" w:themeColor="text1"/>
                <w:lang w:eastAsia="de-DE"/>
              </w:rPr>
              <w:t>necondiţionată</w:t>
            </w:r>
            <w:proofErr w:type="spellEnd"/>
            <w:r w:rsidRPr="00026395">
              <w:rPr>
                <w:rFonts w:ascii="Times New Roman" w:hAnsi="Times New Roman" w:cs="Times New Roman"/>
                <w:bCs/>
                <w:color w:val="000000" w:themeColor="text1"/>
                <w:lang w:eastAsia="de-DE"/>
              </w:rPr>
              <w:t xml:space="preserve">, </w:t>
            </w:r>
            <w:proofErr w:type="spellStart"/>
            <w:r w:rsidRPr="00026395">
              <w:rPr>
                <w:rFonts w:ascii="Times New Roman" w:hAnsi="Times New Roman" w:cs="Times New Roman"/>
                <w:bCs/>
                <w:color w:val="000000" w:themeColor="text1"/>
                <w:lang w:eastAsia="de-DE"/>
              </w:rPr>
              <w:t>pînă</w:t>
            </w:r>
            <w:proofErr w:type="spellEnd"/>
            <w:r w:rsidRPr="00026395">
              <w:rPr>
                <w:rFonts w:ascii="Times New Roman" w:hAnsi="Times New Roman" w:cs="Times New Roman"/>
                <w:bCs/>
                <w:color w:val="000000" w:themeColor="text1"/>
                <w:lang w:eastAsia="de-DE"/>
              </w:rPr>
              <w:t xml:space="preserve"> în anul </w:t>
            </w:r>
            <w:smartTag w:uri="urn:schemas-microsoft-com:office:smarttags" w:element="metricconverter">
              <w:smartTagPr>
                <w:attr w:name="ProductID" w:val="2030, a"/>
              </w:smartTagPr>
              <w:r w:rsidRPr="00026395">
                <w:rPr>
                  <w:rFonts w:ascii="Times New Roman" w:hAnsi="Times New Roman" w:cs="Times New Roman"/>
                  <w:bCs/>
                  <w:color w:val="000000" w:themeColor="text1"/>
                  <w:lang w:eastAsia="de-DE"/>
                </w:rPr>
                <w:t>2030, a</w:t>
              </w:r>
            </w:smartTag>
            <w:r w:rsidRPr="00026395">
              <w:rPr>
                <w:rFonts w:ascii="Times New Roman" w:hAnsi="Times New Roman" w:cs="Times New Roman"/>
                <w:bCs/>
                <w:color w:val="000000" w:themeColor="text1"/>
                <w:lang w:eastAsia="de-DE"/>
              </w:rPr>
              <w:t xml:space="preserve"> emisiilor de gaze cu efect de seră provenite din sectorul transporturi cu 30% şi reducerea de gaze cu efect de seră </w:t>
            </w:r>
            <w:proofErr w:type="spellStart"/>
            <w:r w:rsidRPr="00026395">
              <w:rPr>
                <w:rFonts w:ascii="Times New Roman" w:hAnsi="Times New Roman" w:cs="Times New Roman"/>
                <w:bCs/>
                <w:color w:val="000000" w:themeColor="text1"/>
                <w:lang w:eastAsia="de-DE"/>
              </w:rPr>
              <w:t>condiţionată</w:t>
            </w:r>
            <w:proofErr w:type="spellEnd"/>
            <w:r w:rsidRPr="00026395">
              <w:rPr>
                <w:rFonts w:ascii="Times New Roman" w:hAnsi="Times New Roman" w:cs="Times New Roman"/>
                <w:bCs/>
                <w:color w:val="000000" w:themeColor="text1"/>
                <w:lang w:eastAsia="de-DE"/>
              </w:rPr>
              <w:t xml:space="preserve"> </w:t>
            </w:r>
            <w:proofErr w:type="spellStart"/>
            <w:r w:rsidRPr="00026395">
              <w:rPr>
                <w:rFonts w:ascii="Times New Roman" w:hAnsi="Times New Roman" w:cs="Times New Roman"/>
                <w:bCs/>
                <w:color w:val="000000" w:themeColor="text1"/>
                <w:lang w:eastAsia="de-DE"/>
              </w:rPr>
              <w:t>pînă</w:t>
            </w:r>
            <w:proofErr w:type="spellEnd"/>
            <w:r w:rsidRPr="00026395">
              <w:rPr>
                <w:rFonts w:ascii="Times New Roman" w:hAnsi="Times New Roman" w:cs="Times New Roman"/>
                <w:bCs/>
                <w:color w:val="000000" w:themeColor="text1"/>
                <w:lang w:eastAsia="de-DE"/>
              </w:rPr>
              <w:t xml:space="preserve"> la 40% comparativ cu anul 1990 care implicit duc la obținerea economiilor de energie.</w:t>
            </w:r>
          </w:p>
          <w:p w14:paraId="52DA148B" w14:textId="77777777" w:rsidR="00026395" w:rsidRPr="00026395" w:rsidRDefault="00026395" w:rsidP="00626F7E">
            <w:pPr>
              <w:tabs>
                <w:tab w:val="left" w:pos="993"/>
                <w:tab w:val="left" w:pos="1440"/>
                <w:tab w:val="left" w:pos="5040"/>
                <w:tab w:val="right" w:pos="8504"/>
              </w:tabs>
              <w:spacing w:after="0" w:line="240" w:lineRule="auto"/>
              <w:ind w:left="-27"/>
              <w:jc w:val="both"/>
              <w:rPr>
                <w:rFonts w:ascii="Times New Roman" w:hAnsi="Times New Roman" w:cs="Times New Roman"/>
                <w:bCs/>
                <w:color w:val="000000" w:themeColor="text1"/>
                <w:lang w:eastAsia="de-DE"/>
              </w:rPr>
            </w:pPr>
          </w:p>
        </w:tc>
      </w:tr>
    </w:tbl>
    <w:p w14:paraId="752F30A4" w14:textId="77777777" w:rsidR="00C131C4" w:rsidRPr="00FC577D" w:rsidRDefault="00C131C4" w:rsidP="00C131C4">
      <w:pPr>
        <w:spacing w:after="160" w:line="259" w:lineRule="auto"/>
        <w:rPr>
          <w:rFonts w:ascii="Calibri" w:eastAsia="Calibri" w:hAnsi="Calibri" w:cs="Times New Roman"/>
          <w:color w:val="002060"/>
        </w:rPr>
      </w:pPr>
    </w:p>
    <w:p w14:paraId="3048BA75" w14:textId="77777777" w:rsidR="00C131C4" w:rsidRPr="00FC577D" w:rsidRDefault="00C131C4" w:rsidP="00C131C4">
      <w:pPr>
        <w:keepNext/>
        <w:tabs>
          <w:tab w:val="left" w:pos="993"/>
        </w:tabs>
        <w:spacing w:after="0" w:line="240" w:lineRule="auto"/>
        <w:rPr>
          <w:rFonts w:ascii="Times New Roman" w:hAnsi="Times New Roman" w:cs="Times New Roman"/>
          <w:b/>
          <w:bCs/>
          <w:sz w:val="24"/>
          <w:szCs w:val="28"/>
        </w:rPr>
      </w:pPr>
    </w:p>
    <w:p w14:paraId="3793568E" w14:textId="77777777" w:rsidR="00995DA9" w:rsidRPr="00FC577D" w:rsidRDefault="00995DA9" w:rsidP="00232D94">
      <w:pPr>
        <w:tabs>
          <w:tab w:val="left" w:pos="993"/>
        </w:tabs>
        <w:spacing w:after="0" w:line="240" w:lineRule="auto"/>
        <w:jc w:val="both"/>
        <w:rPr>
          <w:rFonts w:ascii="Times New Roman" w:hAnsi="Times New Roman" w:cs="Times New Roman"/>
          <w:sz w:val="28"/>
          <w:szCs w:val="28"/>
        </w:rPr>
        <w:sectPr w:rsidR="00995DA9" w:rsidRPr="00FC577D" w:rsidSect="00995DA9">
          <w:footerReference w:type="default" r:id="rId11"/>
          <w:pgSz w:w="11907" w:h="16840" w:code="9"/>
          <w:pgMar w:top="1440" w:right="1440" w:bottom="1440" w:left="1440" w:header="720" w:footer="720" w:gutter="0"/>
          <w:cols w:space="720"/>
          <w:docGrid w:linePitch="360"/>
        </w:sectPr>
      </w:pPr>
    </w:p>
    <w:p w14:paraId="7A9F44CE" w14:textId="36B5BE0E" w:rsidR="00995DA9" w:rsidRPr="00FC577D" w:rsidRDefault="003168B8" w:rsidP="003168B8">
      <w:pPr>
        <w:pStyle w:val="Titlu1"/>
        <w:numPr>
          <w:ilvl w:val="0"/>
          <w:numId w:val="0"/>
        </w:numPr>
        <w:tabs>
          <w:tab w:val="left" w:pos="993"/>
        </w:tabs>
        <w:spacing w:line="240" w:lineRule="auto"/>
        <w:jc w:val="center"/>
        <w:rPr>
          <w:noProof w:val="0"/>
          <w:color w:val="000000"/>
          <w:szCs w:val="24"/>
          <w:lang w:val="ro-RO"/>
        </w:rPr>
      </w:pPr>
      <w:r>
        <w:rPr>
          <w:noProof w:val="0"/>
          <w:color w:val="000000"/>
          <w:szCs w:val="24"/>
          <w:lang w:val="ro-RO"/>
        </w:rPr>
        <w:lastRenderedPageBreak/>
        <w:t xml:space="preserve">Capitolul V. </w:t>
      </w:r>
      <w:proofErr w:type="spellStart"/>
      <w:r w:rsidR="007516D6" w:rsidRPr="00FC577D">
        <w:rPr>
          <w:noProof w:val="0"/>
          <w:color w:val="000000"/>
          <w:szCs w:val="24"/>
          <w:lang w:val="ro-RO"/>
        </w:rPr>
        <w:t>Finanţarea</w:t>
      </w:r>
      <w:proofErr w:type="spellEnd"/>
      <w:r w:rsidR="007516D6" w:rsidRPr="00FC577D">
        <w:rPr>
          <w:noProof w:val="0"/>
          <w:color w:val="000000"/>
          <w:szCs w:val="24"/>
          <w:lang w:val="ro-RO"/>
        </w:rPr>
        <w:t xml:space="preserve"> măsurilor de eficiență energetică</w:t>
      </w:r>
    </w:p>
    <w:p w14:paraId="081CEB47" w14:textId="77777777" w:rsidR="00232D94" w:rsidRPr="00FC577D" w:rsidRDefault="00232D94" w:rsidP="006F1981">
      <w:pPr>
        <w:tabs>
          <w:tab w:val="left" w:pos="993"/>
          <w:tab w:val="left" w:pos="1276"/>
        </w:tabs>
        <w:spacing w:after="0" w:line="240" w:lineRule="auto"/>
        <w:jc w:val="both"/>
        <w:rPr>
          <w:rFonts w:ascii="Times New Roman" w:hAnsi="Times New Roman" w:cs="Times New Roman"/>
          <w:sz w:val="24"/>
          <w:szCs w:val="24"/>
        </w:rPr>
      </w:pPr>
    </w:p>
    <w:p w14:paraId="2F9FFFDD" w14:textId="77777777" w:rsidR="00995DA9" w:rsidRPr="00FC577D" w:rsidRDefault="00995DA9" w:rsidP="00C702F8">
      <w:pPr>
        <w:numPr>
          <w:ilvl w:val="0"/>
          <w:numId w:val="43"/>
        </w:numPr>
        <w:tabs>
          <w:tab w:val="left" w:pos="567"/>
          <w:tab w:val="left" w:pos="1134"/>
        </w:tabs>
        <w:spacing w:before="120" w:after="0" w:line="240" w:lineRule="auto"/>
        <w:ind w:left="0" w:firstLine="0"/>
        <w:jc w:val="both"/>
        <w:rPr>
          <w:rFonts w:ascii="Times New Roman" w:hAnsi="Times New Roman" w:cs="Times New Roman"/>
          <w:sz w:val="24"/>
          <w:szCs w:val="24"/>
        </w:rPr>
      </w:pPr>
      <w:r w:rsidRPr="00FC577D">
        <w:rPr>
          <w:rFonts w:ascii="Times New Roman" w:hAnsi="Times New Roman" w:cs="Times New Roman"/>
          <w:sz w:val="24"/>
          <w:szCs w:val="24"/>
        </w:rPr>
        <w:t xml:space="preserve">Toate detaliile necesare cu privire la instrumentele disponibile de </w:t>
      </w:r>
      <w:proofErr w:type="spellStart"/>
      <w:r w:rsidRPr="00FC577D">
        <w:rPr>
          <w:rFonts w:ascii="Times New Roman" w:hAnsi="Times New Roman" w:cs="Times New Roman"/>
          <w:sz w:val="24"/>
          <w:szCs w:val="24"/>
        </w:rPr>
        <w:t>finanţare</w:t>
      </w:r>
      <w:proofErr w:type="spellEnd"/>
      <w:r w:rsidRPr="00FC577D">
        <w:rPr>
          <w:rFonts w:ascii="Times New Roman" w:hAnsi="Times New Roman" w:cs="Times New Roman"/>
          <w:sz w:val="24"/>
          <w:szCs w:val="24"/>
        </w:rPr>
        <w:t xml:space="preserve"> </w:t>
      </w:r>
      <w:proofErr w:type="spellStart"/>
      <w:r w:rsidRPr="00FC577D">
        <w:rPr>
          <w:rFonts w:ascii="Times New Roman" w:hAnsi="Times New Roman" w:cs="Times New Roman"/>
          <w:sz w:val="24"/>
          <w:szCs w:val="24"/>
        </w:rPr>
        <w:t>sînt</w:t>
      </w:r>
      <w:proofErr w:type="spellEnd"/>
      <w:r w:rsidRPr="00FC577D">
        <w:rPr>
          <w:rFonts w:ascii="Times New Roman" w:hAnsi="Times New Roman" w:cs="Times New Roman"/>
          <w:sz w:val="24"/>
          <w:szCs w:val="24"/>
        </w:rPr>
        <w:t xml:space="preserve"> prezentate în subcapitol</w:t>
      </w:r>
      <w:r w:rsidR="00232D94" w:rsidRPr="00FC577D">
        <w:rPr>
          <w:rFonts w:ascii="Times New Roman" w:hAnsi="Times New Roman" w:cs="Times New Roman"/>
          <w:sz w:val="24"/>
          <w:szCs w:val="24"/>
        </w:rPr>
        <w:t>ul</w:t>
      </w:r>
      <w:r w:rsidRPr="00FC577D">
        <w:rPr>
          <w:rFonts w:ascii="Times New Roman" w:hAnsi="Times New Roman" w:cs="Times New Roman"/>
          <w:sz w:val="24"/>
          <w:szCs w:val="24"/>
        </w:rPr>
        <w:t xml:space="preserve"> de mai jos, sumarul include </w:t>
      </w:r>
      <w:proofErr w:type="spellStart"/>
      <w:r w:rsidRPr="00FC577D">
        <w:rPr>
          <w:rFonts w:ascii="Times New Roman" w:hAnsi="Times New Roman" w:cs="Times New Roman"/>
          <w:sz w:val="24"/>
          <w:szCs w:val="24"/>
        </w:rPr>
        <w:t>informaţii</w:t>
      </w:r>
      <w:proofErr w:type="spellEnd"/>
      <w:r w:rsidRPr="00FC577D">
        <w:rPr>
          <w:rFonts w:ascii="Times New Roman" w:hAnsi="Times New Roman" w:cs="Times New Roman"/>
          <w:sz w:val="24"/>
          <w:szCs w:val="24"/>
        </w:rPr>
        <w:t xml:space="preserve"> despre sursele de </w:t>
      </w:r>
      <w:proofErr w:type="spellStart"/>
      <w:r w:rsidRPr="00FC577D">
        <w:rPr>
          <w:rFonts w:ascii="Times New Roman" w:hAnsi="Times New Roman" w:cs="Times New Roman"/>
          <w:sz w:val="24"/>
          <w:szCs w:val="24"/>
        </w:rPr>
        <w:t>finanţare</w:t>
      </w:r>
      <w:proofErr w:type="spellEnd"/>
      <w:r w:rsidRPr="00FC577D">
        <w:rPr>
          <w:rFonts w:ascii="Times New Roman" w:hAnsi="Times New Roman" w:cs="Times New Roman"/>
          <w:sz w:val="24"/>
          <w:szCs w:val="24"/>
        </w:rPr>
        <w:t xml:space="preserve"> disponibile şi preconizate pentru sectorul de </w:t>
      </w:r>
      <w:proofErr w:type="spellStart"/>
      <w:r w:rsidRPr="00FC577D">
        <w:rPr>
          <w:rFonts w:ascii="Times New Roman" w:hAnsi="Times New Roman" w:cs="Times New Roman"/>
          <w:sz w:val="24"/>
          <w:szCs w:val="24"/>
        </w:rPr>
        <w:t>eficienţă</w:t>
      </w:r>
      <w:proofErr w:type="spellEnd"/>
      <w:r w:rsidRPr="00FC577D">
        <w:rPr>
          <w:rFonts w:ascii="Times New Roman" w:hAnsi="Times New Roman" w:cs="Times New Roman"/>
          <w:sz w:val="24"/>
          <w:szCs w:val="24"/>
        </w:rPr>
        <w:t xml:space="preserve"> energetică.</w:t>
      </w:r>
    </w:p>
    <w:p w14:paraId="54D4AFED" w14:textId="77777777" w:rsidR="00232D94" w:rsidRPr="00FC577D" w:rsidRDefault="00232D94" w:rsidP="00232D94">
      <w:pPr>
        <w:tabs>
          <w:tab w:val="left" w:pos="993"/>
          <w:tab w:val="left" w:pos="1276"/>
        </w:tabs>
        <w:spacing w:after="0" w:line="240" w:lineRule="auto"/>
        <w:jc w:val="both"/>
        <w:rPr>
          <w:rFonts w:ascii="Times New Roman" w:hAnsi="Times New Roman" w:cs="Times New Roman"/>
          <w:sz w:val="24"/>
          <w:szCs w:val="24"/>
        </w:rPr>
      </w:pPr>
    </w:p>
    <w:tbl>
      <w:tblPr>
        <w:tblW w:w="4873" w:type="pct"/>
        <w:tblLayout w:type="fixed"/>
        <w:tblLook w:val="04A0" w:firstRow="1" w:lastRow="0" w:firstColumn="1" w:lastColumn="0" w:noHBand="0" w:noVBand="1"/>
      </w:tblPr>
      <w:tblGrid>
        <w:gridCol w:w="2967"/>
        <w:gridCol w:w="945"/>
        <w:gridCol w:w="47"/>
        <w:gridCol w:w="851"/>
        <w:gridCol w:w="46"/>
        <w:gridCol w:w="946"/>
        <w:gridCol w:w="992"/>
        <w:gridCol w:w="994"/>
        <w:gridCol w:w="990"/>
      </w:tblGrid>
      <w:tr w:rsidR="006F1981" w:rsidRPr="00FC577D" w14:paraId="4D3AE8C0" w14:textId="77777777" w:rsidTr="00626F7E">
        <w:trPr>
          <w:trHeight w:val="315"/>
        </w:trPr>
        <w:tc>
          <w:tcPr>
            <w:tcW w:w="1690" w:type="pct"/>
            <w:vMerge w:val="restart"/>
            <w:tcBorders>
              <w:top w:val="single" w:sz="8" w:space="0" w:color="auto"/>
              <w:left w:val="single" w:sz="8" w:space="0" w:color="auto"/>
              <w:bottom w:val="single" w:sz="8" w:space="0" w:color="000000" w:themeColor="text1"/>
              <w:right w:val="nil"/>
            </w:tcBorders>
            <w:shd w:val="clear" w:color="auto" w:fill="auto"/>
            <w:noWrap/>
            <w:vAlign w:val="center"/>
            <w:hideMark/>
          </w:tcPr>
          <w:p w14:paraId="6526D113" w14:textId="77777777" w:rsidR="006F1981" w:rsidRPr="00FC577D"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FC577D">
              <w:rPr>
                <w:rFonts w:ascii="Times New Roman" w:eastAsia="Times New Roman" w:hAnsi="Times New Roman" w:cs="Times New Roman"/>
                <w:b/>
                <w:bCs/>
                <w:color w:val="000000"/>
                <w:sz w:val="24"/>
                <w:szCs w:val="24"/>
                <w:lang w:eastAsia="ro-RO"/>
              </w:rPr>
              <w:t>Denumirea acțiunii</w:t>
            </w:r>
          </w:p>
        </w:tc>
        <w:tc>
          <w:tcPr>
            <w:tcW w:w="1615" w:type="pct"/>
            <w:gridSpan w:val="5"/>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2D953A07" w14:textId="77777777" w:rsidR="006F1981" w:rsidRPr="00FC577D"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FC577D">
              <w:rPr>
                <w:rFonts w:ascii="Times New Roman" w:eastAsia="Times New Roman" w:hAnsi="Times New Roman" w:cs="Times New Roman"/>
                <w:b/>
                <w:bCs/>
                <w:color w:val="000000"/>
                <w:sz w:val="24"/>
                <w:szCs w:val="24"/>
                <w:lang w:eastAsia="ro-RO"/>
              </w:rPr>
              <w:t>Buget (milioane MDL)</w:t>
            </w:r>
          </w:p>
        </w:tc>
        <w:tc>
          <w:tcPr>
            <w:tcW w:w="1695" w:type="pct"/>
            <w:gridSpan w:val="3"/>
            <w:tcBorders>
              <w:top w:val="single" w:sz="8" w:space="0" w:color="auto"/>
              <w:left w:val="nil"/>
              <w:bottom w:val="single" w:sz="4" w:space="0" w:color="auto"/>
              <w:right w:val="single" w:sz="8" w:space="0" w:color="000000" w:themeColor="text1"/>
            </w:tcBorders>
            <w:shd w:val="clear" w:color="auto" w:fill="auto"/>
            <w:vAlign w:val="center"/>
            <w:hideMark/>
          </w:tcPr>
          <w:p w14:paraId="488C2296" w14:textId="77777777" w:rsidR="006F1981" w:rsidRPr="00FC577D"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FC577D">
              <w:rPr>
                <w:rFonts w:ascii="Times New Roman" w:eastAsia="Times New Roman" w:hAnsi="Times New Roman" w:cs="Times New Roman"/>
                <w:b/>
                <w:bCs/>
                <w:color w:val="000000"/>
                <w:sz w:val="24"/>
                <w:szCs w:val="24"/>
                <w:lang w:eastAsia="ro-RO"/>
              </w:rPr>
              <w:t>Economii de energie (</w:t>
            </w:r>
            <w:proofErr w:type="spellStart"/>
            <w:r w:rsidRPr="00FC577D">
              <w:rPr>
                <w:rFonts w:ascii="Times New Roman" w:eastAsia="Times New Roman" w:hAnsi="Times New Roman" w:cs="Times New Roman"/>
                <w:b/>
                <w:bCs/>
                <w:color w:val="000000"/>
                <w:sz w:val="24"/>
                <w:szCs w:val="24"/>
                <w:lang w:eastAsia="ro-RO"/>
              </w:rPr>
              <w:t>ktep</w:t>
            </w:r>
            <w:proofErr w:type="spellEnd"/>
            <w:r w:rsidRPr="00FC577D">
              <w:rPr>
                <w:rFonts w:ascii="Times New Roman" w:eastAsia="Times New Roman" w:hAnsi="Times New Roman" w:cs="Times New Roman"/>
                <w:b/>
                <w:bCs/>
                <w:color w:val="000000"/>
                <w:sz w:val="24"/>
                <w:szCs w:val="24"/>
                <w:lang w:eastAsia="ro-RO"/>
              </w:rPr>
              <w:t xml:space="preserve">) </w:t>
            </w:r>
          </w:p>
        </w:tc>
      </w:tr>
      <w:tr w:rsidR="00626F7E" w:rsidRPr="00FC577D" w14:paraId="09342CBF" w14:textId="77777777" w:rsidTr="00626F7E">
        <w:trPr>
          <w:trHeight w:val="330"/>
        </w:trPr>
        <w:tc>
          <w:tcPr>
            <w:tcW w:w="1690" w:type="pct"/>
            <w:vMerge/>
            <w:vAlign w:val="center"/>
            <w:hideMark/>
          </w:tcPr>
          <w:p w14:paraId="0FBA7733" w14:textId="77777777" w:rsidR="006F1981" w:rsidRPr="00FC577D" w:rsidRDefault="006F1981" w:rsidP="00BD3AF3">
            <w:pPr>
              <w:spacing w:after="0" w:line="240" w:lineRule="auto"/>
              <w:rPr>
                <w:rFonts w:ascii="Times New Roman" w:eastAsia="Times New Roman" w:hAnsi="Times New Roman" w:cs="Times New Roman"/>
                <w:b/>
                <w:bCs/>
                <w:color w:val="000000"/>
                <w:sz w:val="24"/>
                <w:szCs w:val="24"/>
                <w:lang w:eastAsia="ro-RO"/>
              </w:rPr>
            </w:pPr>
          </w:p>
        </w:tc>
        <w:tc>
          <w:tcPr>
            <w:tcW w:w="538" w:type="pct"/>
            <w:tcBorders>
              <w:top w:val="nil"/>
              <w:left w:val="single" w:sz="8" w:space="0" w:color="auto"/>
              <w:bottom w:val="single" w:sz="8" w:space="0" w:color="auto"/>
              <w:right w:val="single" w:sz="4" w:space="0" w:color="auto"/>
            </w:tcBorders>
            <w:shd w:val="clear" w:color="auto" w:fill="auto"/>
            <w:noWrap/>
            <w:vAlign w:val="center"/>
            <w:hideMark/>
          </w:tcPr>
          <w:p w14:paraId="48204E32" w14:textId="77777777" w:rsidR="006F1981" w:rsidRPr="00FC577D"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FC577D">
              <w:rPr>
                <w:rFonts w:ascii="Times New Roman" w:eastAsia="Times New Roman" w:hAnsi="Times New Roman" w:cs="Times New Roman"/>
                <w:b/>
                <w:bCs/>
                <w:color w:val="000000"/>
                <w:sz w:val="24"/>
                <w:szCs w:val="24"/>
                <w:lang w:eastAsia="ro-RO"/>
              </w:rPr>
              <w:t>2019</w:t>
            </w:r>
          </w:p>
        </w:tc>
        <w:tc>
          <w:tcPr>
            <w:tcW w:w="538" w:type="pct"/>
            <w:gridSpan w:val="3"/>
            <w:tcBorders>
              <w:top w:val="nil"/>
              <w:left w:val="nil"/>
              <w:bottom w:val="single" w:sz="8" w:space="0" w:color="auto"/>
              <w:right w:val="single" w:sz="4" w:space="0" w:color="auto"/>
            </w:tcBorders>
            <w:shd w:val="clear" w:color="auto" w:fill="auto"/>
            <w:noWrap/>
            <w:vAlign w:val="center"/>
            <w:hideMark/>
          </w:tcPr>
          <w:p w14:paraId="12406FD9" w14:textId="77777777" w:rsidR="006F1981" w:rsidRPr="00FC577D"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FC577D">
              <w:rPr>
                <w:rFonts w:ascii="Times New Roman" w:eastAsia="Times New Roman" w:hAnsi="Times New Roman" w:cs="Times New Roman"/>
                <w:b/>
                <w:bCs/>
                <w:color w:val="000000"/>
                <w:sz w:val="24"/>
                <w:szCs w:val="24"/>
                <w:lang w:eastAsia="ro-RO"/>
              </w:rPr>
              <w:t>2020</w:t>
            </w:r>
          </w:p>
        </w:tc>
        <w:tc>
          <w:tcPr>
            <w:tcW w:w="539" w:type="pct"/>
            <w:tcBorders>
              <w:top w:val="nil"/>
              <w:left w:val="nil"/>
              <w:bottom w:val="single" w:sz="8" w:space="0" w:color="auto"/>
              <w:right w:val="single" w:sz="8" w:space="0" w:color="auto"/>
            </w:tcBorders>
            <w:shd w:val="clear" w:color="auto" w:fill="auto"/>
            <w:noWrap/>
            <w:vAlign w:val="center"/>
            <w:hideMark/>
          </w:tcPr>
          <w:p w14:paraId="1897C7B7" w14:textId="77777777" w:rsidR="006F1981" w:rsidRPr="00FC577D"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FC577D">
              <w:rPr>
                <w:rFonts w:ascii="Times New Roman" w:eastAsia="Times New Roman" w:hAnsi="Times New Roman" w:cs="Times New Roman"/>
                <w:b/>
                <w:bCs/>
                <w:color w:val="000000"/>
                <w:sz w:val="24"/>
                <w:szCs w:val="24"/>
                <w:lang w:eastAsia="ro-RO"/>
              </w:rPr>
              <w:t>2021</w:t>
            </w:r>
          </w:p>
        </w:tc>
        <w:tc>
          <w:tcPr>
            <w:tcW w:w="565" w:type="pct"/>
            <w:tcBorders>
              <w:top w:val="nil"/>
              <w:left w:val="nil"/>
              <w:bottom w:val="single" w:sz="8" w:space="0" w:color="auto"/>
              <w:right w:val="single" w:sz="4" w:space="0" w:color="auto"/>
            </w:tcBorders>
            <w:shd w:val="clear" w:color="auto" w:fill="auto"/>
            <w:noWrap/>
            <w:vAlign w:val="center"/>
            <w:hideMark/>
          </w:tcPr>
          <w:p w14:paraId="0FA3F15A" w14:textId="77777777" w:rsidR="006F1981" w:rsidRPr="00FC577D"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FC577D">
              <w:rPr>
                <w:rFonts w:ascii="Times New Roman" w:eastAsia="Times New Roman" w:hAnsi="Times New Roman" w:cs="Times New Roman"/>
                <w:b/>
                <w:bCs/>
                <w:color w:val="000000"/>
                <w:sz w:val="24"/>
                <w:szCs w:val="24"/>
                <w:lang w:eastAsia="ro-RO"/>
              </w:rPr>
              <w:t>2019</w:t>
            </w:r>
          </w:p>
        </w:tc>
        <w:tc>
          <w:tcPr>
            <w:tcW w:w="566" w:type="pct"/>
            <w:tcBorders>
              <w:top w:val="nil"/>
              <w:left w:val="nil"/>
              <w:bottom w:val="single" w:sz="8" w:space="0" w:color="auto"/>
              <w:right w:val="single" w:sz="4" w:space="0" w:color="auto"/>
            </w:tcBorders>
            <w:shd w:val="clear" w:color="auto" w:fill="auto"/>
            <w:noWrap/>
            <w:vAlign w:val="center"/>
            <w:hideMark/>
          </w:tcPr>
          <w:p w14:paraId="0D42C9D5" w14:textId="77777777" w:rsidR="006F1981" w:rsidRPr="00FC577D"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FC577D">
              <w:rPr>
                <w:rFonts w:ascii="Times New Roman" w:eastAsia="Times New Roman" w:hAnsi="Times New Roman" w:cs="Times New Roman"/>
                <w:b/>
                <w:bCs/>
                <w:color w:val="000000"/>
                <w:sz w:val="24"/>
                <w:szCs w:val="24"/>
                <w:lang w:eastAsia="ro-RO"/>
              </w:rPr>
              <w:t>2020</w:t>
            </w:r>
          </w:p>
        </w:tc>
        <w:tc>
          <w:tcPr>
            <w:tcW w:w="564" w:type="pct"/>
            <w:tcBorders>
              <w:top w:val="nil"/>
              <w:left w:val="nil"/>
              <w:bottom w:val="single" w:sz="8" w:space="0" w:color="auto"/>
              <w:right w:val="single" w:sz="8" w:space="0" w:color="auto"/>
            </w:tcBorders>
            <w:shd w:val="clear" w:color="auto" w:fill="auto"/>
            <w:noWrap/>
            <w:vAlign w:val="center"/>
            <w:hideMark/>
          </w:tcPr>
          <w:p w14:paraId="6EC9CF6B" w14:textId="77777777" w:rsidR="006F1981" w:rsidRPr="00FC577D"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FC577D">
              <w:rPr>
                <w:rFonts w:ascii="Times New Roman" w:eastAsia="Times New Roman" w:hAnsi="Times New Roman" w:cs="Times New Roman"/>
                <w:b/>
                <w:bCs/>
                <w:color w:val="000000"/>
                <w:sz w:val="24"/>
                <w:szCs w:val="24"/>
                <w:lang w:eastAsia="ro-RO"/>
              </w:rPr>
              <w:t>2021</w:t>
            </w:r>
          </w:p>
        </w:tc>
      </w:tr>
      <w:tr w:rsidR="006F1981" w:rsidRPr="00FC577D" w14:paraId="54C4C30F" w14:textId="77777777" w:rsidTr="00626F7E">
        <w:trPr>
          <w:trHeight w:val="454"/>
        </w:trPr>
        <w:tc>
          <w:tcPr>
            <w:tcW w:w="5000" w:type="pct"/>
            <w:gridSpan w:val="9"/>
            <w:tcBorders>
              <w:top w:val="single" w:sz="8" w:space="0" w:color="auto"/>
              <w:left w:val="single" w:sz="8" w:space="0" w:color="auto"/>
              <w:bottom w:val="single" w:sz="8" w:space="0" w:color="auto"/>
              <w:right w:val="single" w:sz="8" w:space="0" w:color="000000" w:themeColor="text1"/>
            </w:tcBorders>
            <w:shd w:val="clear" w:color="auto" w:fill="C6EFCE"/>
            <w:noWrap/>
            <w:vAlign w:val="center"/>
            <w:hideMark/>
          </w:tcPr>
          <w:p w14:paraId="63B236E3" w14:textId="77777777" w:rsidR="006F1981" w:rsidRPr="00FC577D" w:rsidRDefault="006F1981" w:rsidP="006F1981">
            <w:pPr>
              <w:spacing w:after="0" w:line="240" w:lineRule="auto"/>
              <w:jc w:val="center"/>
              <w:rPr>
                <w:rFonts w:ascii="Times New Roman" w:eastAsia="Times New Roman" w:hAnsi="Times New Roman" w:cs="Times New Roman"/>
                <w:b/>
                <w:bCs/>
                <w:color w:val="006100"/>
                <w:sz w:val="24"/>
                <w:szCs w:val="24"/>
                <w:lang w:eastAsia="ro-RO"/>
              </w:rPr>
            </w:pPr>
            <w:r w:rsidRPr="00FC577D">
              <w:rPr>
                <w:rFonts w:ascii="Times New Roman" w:eastAsia="Times New Roman" w:hAnsi="Times New Roman" w:cs="Times New Roman"/>
                <w:b/>
                <w:bCs/>
                <w:color w:val="006100"/>
                <w:sz w:val="24"/>
                <w:szCs w:val="24"/>
                <w:lang w:eastAsia="ro-RO"/>
              </w:rPr>
              <w:t>Sectorul Rezidențial</w:t>
            </w:r>
          </w:p>
        </w:tc>
      </w:tr>
      <w:tr w:rsidR="00626F7E" w:rsidRPr="00FC577D" w14:paraId="04E1D7B7" w14:textId="77777777" w:rsidTr="00AE7039">
        <w:trPr>
          <w:trHeight w:val="1365"/>
        </w:trPr>
        <w:tc>
          <w:tcPr>
            <w:tcW w:w="1690" w:type="pct"/>
            <w:tcBorders>
              <w:top w:val="single" w:sz="4" w:space="0" w:color="auto"/>
              <w:left w:val="single" w:sz="8" w:space="0" w:color="auto"/>
              <w:bottom w:val="single" w:sz="4" w:space="0" w:color="auto"/>
              <w:right w:val="nil"/>
            </w:tcBorders>
            <w:shd w:val="clear" w:color="auto" w:fill="auto"/>
            <w:hideMark/>
          </w:tcPr>
          <w:p w14:paraId="73027157" w14:textId="2E8F4A0C" w:rsidR="00026395" w:rsidRPr="00FC577D" w:rsidRDefault="00026395" w:rsidP="00026395">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Proiectul de </w:t>
            </w:r>
            <w:proofErr w:type="spellStart"/>
            <w:r w:rsidRPr="00FC577D">
              <w:rPr>
                <w:rFonts w:ascii="Times New Roman" w:eastAsia="Times New Roman" w:hAnsi="Times New Roman" w:cs="Times New Roman"/>
                <w:color w:val="000000"/>
                <w:sz w:val="24"/>
                <w:szCs w:val="24"/>
                <w:lang w:eastAsia="ro-RO"/>
              </w:rPr>
              <w:t>îmbunătăţire</w:t>
            </w:r>
            <w:proofErr w:type="spellEnd"/>
            <w:r w:rsidRPr="00FC577D">
              <w:rPr>
                <w:rFonts w:ascii="Times New Roman" w:eastAsia="Times New Roman" w:hAnsi="Times New Roman" w:cs="Times New Roman"/>
                <w:color w:val="000000"/>
                <w:sz w:val="24"/>
                <w:szCs w:val="24"/>
                <w:lang w:eastAsia="ro-RO"/>
              </w:rPr>
              <w:t xml:space="preserve"> a </w:t>
            </w:r>
            <w:proofErr w:type="spellStart"/>
            <w:r w:rsidRPr="00FC577D">
              <w:rPr>
                <w:rFonts w:ascii="Times New Roman" w:eastAsia="Times New Roman" w:hAnsi="Times New Roman" w:cs="Times New Roman"/>
                <w:color w:val="000000"/>
                <w:sz w:val="24"/>
                <w:szCs w:val="24"/>
                <w:lang w:eastAsia="ro-RO"/>
              </w:rPr>
              <w:t>eficienţei</w:t>
            </w:r>
            <w:proofErr w:type="spellEnd"/>
            <w:r w:rsidRPr="00FC577D">
              <w:rPr>
                <w:rFonts w:ascii="Times New Roman" w:eastAsia="Times New Roman" w:hAnsi="Times New Roman" w:cs="Times New Roman"/>
                <w:color w:val="000000"/>
                <w:sz w:val="24"/>
                <w:szCs w:val="24"/>
                <w:lang w:eastAsia="ro-RO"/>
              </w:rPr>
              <w:t xml:space="preserve"> sectorului de alimentare centralizată cu energie termică din mun. Chișinău (în cadrul SA Termoelectrica)</w:t>
            </w:r>
          </w:p>
        </w:tc>
        <w:tc>
          <w:tcPr>
            <w:tcW w:w="53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862A10" w14:textId="143E1755" w:rsidR="00026395" w:rsidRPr="00026395" w:rsidRDefault="00026395" w:rsidP="00026395">
            <w:pPr>
              <w:spacing w:after="0" w:line="240" w:lineRule="auto"/>
              <w:jc w:val="center"/>
              <w:rPr>
                <w:rFonts w:ascii="Times New Roman" w:eastAsia="Times New Roman" w:hAnsi="Times New Roman" w:cs="Times New Roman"/>
                <w:color w:val="9C0006"/>
                <w:sz w:val="24"/>
                <w:szCs w:val="24"/>
                <w:lang w:eastAsia="ro-RO"/>
              </w:rPr>
            </w:pPr>
            <w:r w:rsidRPr="00026395">
              <w:rPr>
                <w:rFonts w:ascii="Times New Roman" w:hAnsi="Times New Roman" w:cs="Times New Roman"/>
              </w:rPr>
              <w:t>36,0</w:t>
            </w:r>
          </w:p>
        </w:tc>
        <w:tc>
          <w:tcPr>
            <w:tcW w:w="538" w:type="pct"/>
            <w:gridSpan w:val="3"/>
            <w:tcBorders>
              <w:top w:val="single" w:sz="4" w:space="0" w:color="auto"/>
              <w:left w:val="nil"/>
              <w:bottom w:val="single" w:sz="4" w:space="0" w:color="auto"/>
              <w:right w:val="single" w:sz="4" w:space="0" w:color="auto"/>
            </w:tcBorders>
            <w:shd w:val="clear" w:color="auto" w:fill="auto"/>
            <w:noWrap/>
            <w:vAlign w:val="center"/>
            <w:hideMark/>
          </w:tcPr>
          <w:p w14:paraId="4DDA7960" w14:textId="217653EB" w:rsidR="00026395" w:rsidRPr="00026395" w:rsidRDefault="00026395" w:rsidP="00026395">
            <w:pPr>
              <w:spacing w:after="0" w:line="240" w:lineRule="auto"/>
              <w:jc w:val="center"/>
              <w:rPr>
                <w:rFonts w:ascii="Times New Roman" w:eastAsia="Times New Roman" w:hAnsi="Times New Roman" w:cs="Times New Roman"/>
                <w:color w:val="9C0006"/>
                <w:sz w:val="24"/>
                <w:szCs w:val="24"/>
                <w:lang w:eastAsia="ro-RO"/>
              </w:rPr>
            </w:pPr>
            <w:r w:rsidRPr="00026395">
              <w:rPr>
                <w:rFonts w:ascii="Times New Roman" w:hAnsi="Times New Roman" w:cs="Times New Roman"/>
              </w:rPr>
              <w:t>3,4</w:t>
            </w:r>
          </w:p>
        </w:tc>
        <w:tc>
          <w:tcPr>
            <w:tcW w:w="539" w:type="pct"/>
            <w:tcBorders>
              <w:top w:val="single" w:sz="4" w:space="0" w:color="auto"/>
              <w:left w:val="nil"/>
              <w:bottom w:val="single" w:sz="4" w:space="0" w:color="auto"/>
              <w:right w:val="single" w:sz="8" w:space="0" w:color="auto"/>
            </w:tcBorders>
            <w:shd w:val="clear" w:color="auto" w:fill="auto"/>
            <w:noWrap/>
            <w:vAlign w:val="center"/>
            <w:hideMark/>
          </w:tcPr>
          <w:p w14:paraId="6E7BEAA2" w14:textId="537E276D" w:rsidR="00026395" w:rsidRPr="00026395" w:rsidRDefault="00026395" w:rsidP="00026395">
            <w:pPr>
              <w:spacing w:after="0" w:line="240" w:lineRule="auto"/>
              <w:jc w:val="center"/>
              <w:rPr>
                <w:rFonts w:ascii="Times New Roman" w:eastAsia="Times New Roman" w:hAnsi="Times New Roman" w:cs="Times New Roman"/>
                <w:color w:val="9C0006"/>
                <w:sz w:val="24"/>
                <w:szCs w:val="24"/>
                <w:lang w:eastAsia="ro-RO"/>
              </w:rPr>
            </w:pP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14:paraId="7CFA9135" w14:textId="141BE5C4" w:rsidR="00026395" w:rsidRPr="00026395" w:rsidRDefault="00026395" w:rsidP="00026395">
            <w:pPr>
              <w:spacing w:after="0" w:line="240" w:lineRule="auto"/>
              <w:jc w:val="center"/>
              <w:rPr>
                <w:rFonts w:ascii="Times New Roman" w:eastAsia="Times New Roman" w:hAnsi="Times New Roman" w:cs="Times New Roman"/>
                <w:color w:val="9C0006"/>
                <w:sz w:val="24"/>
                <w:szCs w:val="24"/>
                <w:lang w:eastAsia="ro-RO"/>
              </w:rPr>
            </w:pPr>
            <w:r w:rsidRPr="00026395">
              <w:rPr>
                <w:rFonts w:ascii="Times New Roman" w:hAnsi="Times New Roman" w:cs="Times New Roman"/>
              </w:rPr>
              <w:t>0,35</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23073185" w14:textId="78017A20" w:rsidR="00026395" w:rsidRPr="00026395" w:rsidRDefault="00026395" w:rsidP="00026395">
            <w:pPr>
              <w:spacing w:after="0" w:line="240" w:lineRule="auto"/>
              <w:jc w:val="center"/>
              <w:rPr>
                <w:rFonts w:ascii="Times New Roman" w:eastAsia="Times New Roman" w:hAnsi="Times New Roman" w:cs="Times New Roman"/>
                <w:color w:val="9C0006"/>
                <w:sz w:val="24"/>
                <w:szCs w:val="24"/>
                <w:lang w:eastAsia="ro-RO"/>
              </w:rPr>
            </w:pPr>
            <w:r w:rsidRPr="00026395">
              <w:rPr>
                <w:rFonts w:ascii="Times New Roman" w:hAnsi="Times New Roman" w:cs="Times New Roman"/>
              </w:rPr>
              <w:t>0,03</w:t>
            </w:r>
          </w:p>
        </w:tc>
        <w:tc>
          <w:tcPr>
            <w:tcW w:w="564" w:type="pct"/>
            <w:tcBorders>
              <w:top w:val="single" w:sz="4" w:space="0" w:color="auto"/>
              <w:left w:val="nil"/>
              <w:bottom w:val="single" w:sz="4" w:space="0" w:color="auto"/>
              <w:right w:val="single" w:sz="12" w:space="0" w:color="auto"/>
            </w:tcBorders>
            <w:shd w:val="clear" w:color="auto" w:fill="auto"/>
            <w:noWrap/>
            <w:vAlign w:val="center"/>
            <w:hideMark/>
          </w:tcPr>
          <w:p w14:paraId="63E4A9CD" w14:textId="6BB71BF4" w:rsidR="00026395" w:rsidRPr="00026395" w:rsidRDefault="00026395" w:rsidP="00026395">
            <w:pPr>
              <w:spacing w:after="0" w:line="240" w:lineRule="auto"/>
              <w:jc w:val="center"/>
              <w:rPr>
                <w:rFonts w:ascii="Times New Roman" w:eastAsia="Times New Roman" w:hAnsi="Times New Roman" w:cs="Times New Roman"/>
                <w:color w:val="9C0006"/>
                <w:sz w:val="24"/>
                <w:szCs w:val="24"/>
                <w:lang w:eastAsia="ro-RO"/>
              </w:rPr>
            </w:pPr>
          </w:p>
        </w:tc>
      </w:tr>
      <w:tr w:rsidR="00626F7E" w:rsidRPr="00FC577D" w14:paraId="6918C221" w14:textId="77777777" w:rsidTr="00AE7039">
        <w:trPr>
          <w:trHeight w:val="630"/>
        </w:trPr>
        <w:tc>
          <w:tcPr>
            <w:tcW w:w="1690" w:type="pct"/>
            <w:tcBorders>
              <w:top w:val="nil"/>
              <w:left w:val="single" w:sz="8" w:space="0" w:color="auto"/>
              <w:bottom w:val="single" w:sz="4" w:space="0" w:color="auto"/>
              <w:right w:val="nil"/>
            </w:tcBorders>
            <w:shd w:val="clear" w:color="auto" w:fill="auto"/>
            <w:hideMark/>
          </w:tcPr>
          <w:p w14:paraId="7F9096D5" w14:textId="77777777" w:rsidR="00626F7E" w:rsidRPr="00FC577D" w:rsidRDefault="00626F7E" w:rsidP="00626F7E">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Sistemul termoenergetic al mun. </w:t>
            </w:r>
            <w:proofErr w:type="spellStart"/>
            <w:r w:rsidRPr="00FC577D">
              <w:rPr>
                <w:rFonts w:ascii="Times New Roman" w:eastAsia="Times New Roman" w:hAnsi="Times New Roman" w:cs="Times New Roman"/>
                <w:color w:val="000000"/>
                <w:sz w:val="24"/>
                <w:szCs w:val="24"/>
                <w:lang w:eastAsia="ro-RO"/>
              </w:rPr>
              <w:t>Bălţi</w:t>
            </w:r>
            <w:proofErr w:type="spellEnd"/>
            <w:r w:rsidRPr="00FC577D">
              <w:rPr>
                <w:rFonts w:ascii="Times New Roman" w:eastAsia="Times New Roman" w:hAnsi="Times New Roman" w:cs="Times New Roman"/>
                <w:color w:val="000000"/>
                <w:sz w:val="24"/>
                <w:szCs w:val="24"/>
                <w:lang w:eastAsia="ro-RO"/>
              </w:rPr>
              <w:t xml:space="preserve"> (SA “CET-Nord”)”</w:t>
            </w:r>
          </w:p>
        </w:tc>
        <w:tc>
          <w:tcPr>
            <w:tcW w:w="538" w:type="pct"/>
            <w:tcBorders>
              <w:top w:val="nil"/>
              <w:left w:val="single" w:sz="8" w:space="0" w:color="auto"/>
              <w:bottom w:val="single" w:sz="4" w:space="0" w:color="auto"/>
              <w:right w:val="single" w:sz="4" w:space="0" w:color="auto"/>
            </w:tcBorders>
            <w:shd w:val="clear" w:color="auto" w:fill="auto"/>
            <w:noWrap/>
            <w:vAlign w:val="center"/>
            <w:hideMark/>
          </w:tcPr>
          <w:p w14:paraId="0268A1D3" w14:textId="268E97DB" w:rsidR="00626F7E" w:rsidRPr="00626F7E" w:rsidRDefault="00626F7E" w:rsidP="00626F7E">
            <w:pPr>
              <w:spacing w:after="0" w:line="240" w:lineRule="auto"/>
              <w:jc w:val="center"/>
              <w:rPr>
                <w:rFonts w:ascii="Times New Roman" w:hAnsi="Times New Roman" w:cs="Times New Roman"/>
              </w:rPr>
            </w:pPr>
            <w:r w:rsidRPr="00626F7E">
              <w:rPr>
                <w:rFonts w:ascii="Times New Roman" w:hAnsi="Times New Roman" w:cs="Times New Roman"/>
              </w:rPr>
              <w:t>8,7</w:t>
            </w:r>
          </w:p>
        </w:tc>
        <w:tc>
          <w:tcPr>
            <w:tcW w:w="538" w:type="pct"/>
            <w:gridSpan w:val="3"/>
            <w:tcBorders>
              <w:top w:val="nil"/>
              <w:left w:val="nil"/>
              <w:bottom w:val="single" w:sz="4" w:space="0" w:color="auto"/>
              <w:right w:val="single" w:sz="4" w:space="0" w:color="auto"/>
            </w:tcBorders>
            <w:shd w:val="clear" w:color="auto" w:fill="auto"/>
            <w:noWrap/>
            <w:vAlign w:val="bottom"/>
            <w:hideMark/>
          </w:tcPr>
          <w:p w14:paraId="4F6584BE" w14:textId="4764765D" w:rsidR="00626F7E" w:rsidRPr="00626F7E" w:rsidRDefault="00626F7E" w:rsidP="00626F7E">
            <w:pPr>
              <w:spacing w:after="0" w:line="240" w:lineRule="auto"/>
              <w:jc w:val="center"/>
              <w:rPr>
                <w:rFonts w:ascii="Times New Roman" w:hAnsi="Times New Roman" w:cs="Times New Roman"/>
              </w:rPr>
            </w:pPr>
          </w:p>
        </w:tc>
        <w:tc>
          <w:tcPr>
            <w:tcW w:w="539" w:type="pct"/>
            <w:tcBorders>
              <w:top w:val="nil"/>
              <w:left w:val="nil"/>
              <w:bottom w:val="single" w:sz="4" w:space="0" w:color="auto"/>
              <w:right w:val="single" w:sz="8" w:space="0" w:color="auto"/>
            </w:tcBorders>
            <w:shd w:val="clear" w:color="auto" w:fill="auto"/>
            <w:noWrap/>
            <w:vAlign w:val="bottom"/>
            <w:hideMark/>
          </w:tcPr>
          <w:p w14:paraId="09AF38FC" w14:textId="741DA466" w:rsidR="00626F7E" w:rsidRPr="00626F7E" w:rsidRDefault="00626F7E" w:rsidP="00626F7E">
            <w:pPr>
              <w:spacing w:after="0" w:line="240" w:lineRule="auto"/>
              <w:jc w:val="center"/>
              <w:rPr>
                <w:rFonts w:ascii="Times New Roman" w:hAnsi="Times New Roman" w:cs="Times New Roman"/>
              </w:rPr>
            </w:pPr>
          </w:p>
        </w:tc>
        <w:tc>
          <w:tcPr>
            <w:tcW w:w="565" w:type="pct"/>
            <w:tcBorders>
              <w:top w:val="nil"/>
              <w:left w:val="nil"/>
              <w:bottom w:val="single" w:sz="4" w:space="0" w:color="auto"/>
              <w:right w:val="single" w:sz="4" w:space="0" w:color="auto"/>
            </w:tcBorders>
            <w:shd w:val="clear" w:color="auto" w:fill="auto"/>
            <w:noWrap/>
            <w:vAlign w:val="center"/>
            <w:hideMark/>
          </w:tcPr>
          <w:p w14:paraId="194750B8" w14:textId="106A8047" w:rsidR="00626F7E" w:rsidRPr="00626F7E" w:rsidRDefault="00626F7E" w:rsidP="00626F7E">
            <w:pPr>
              <w:spacing w:after="0" w:line="240" w:lineRule="auto"/>
              <w:jc w:val="center"/>
              <w:rPr>
                <w:rFonts w:ascii="Times New Roman" w:hAnsi="Times New Roman" w:cs="Times New Roman"/>
              </w:rPr>
            </w:pPr>
            <w:r w:rsidRPr="00626F7E">
              <w:rPr>
                <w:rFonts w:ascii="Times New Roman" w:hAnsi="Times New Roman" w:cs="Times New Roman"/>
              </w:rPr>
              <w:t>0,08</w:t>
            </w:r>
          </w:p>
        </w:tc>
        <w:tc>
          <w:tcPr>
            <w:tcW w:w="566" w:type="pct"/>
            <w:tcBorders>
              <w:top w:val="nil"/>
              <w:left w:val="nil"/>
              <w:bottom w:val="single" w:sz="4" w:space="0" w:color="auto"/>
              <w:right w:val="single" w:sz="4" w:space="0" w:color="auto"/>
            </w:tcBorders>
            <w:shd w:val="clear" w:color="auto" w:fill="auto"/>
            <w:noWrap/>
            <w:vAlign w:val="bottom"/>
            <w:hideMark/>
          </w:tcPr>
          <w:p w14:paraId="15AA318D" w14:textId="60C7E8E0" w:rsidR="00626F7E" w:rsidRPr="00626F7E" w:rsidRDefault="00626F7E" w:rsidP="00626F7E">
            <w:pPr>
              <w:spacing w:after="0" w:line="240" w:lineRule="auto"/>
              <w:jc w:val="center"/>
              <w:rPr>
                <w:rFonts w:ascii="Times New Roman" w:hAnsi="Times New Roman" w:cs="Times New Roman"/>
              </w:rPr>
            </w:pPr>
          </w:p>
        </w:tc>
        <w:tc>
          <w:tcPr>
            <w:tcW w:w="564" w:type="pct"/>
            <w:tcBorders>
              <w:top w:val="nil"/>
              <w:left w:val="nil"/>
              <w:bottom w:val="single" w:sz="4" w:space="0" w:color="auto"/>
              <w:right w:val="single" w:sz="12" w:space="0" w:color="auto"/>
            </w:tcBorders>
            <w:shd w:val="clear" w:color="auto" w:fill="auto"/>
            <w:noWrap/>
            <w:vAlign w:val="bottom"/>
            <w:hideMark/>
          </w:tcPr>
          <w:p w14:paraId="01512BE8" w14:textId="703DC558" w:rsidR="00626F7E" w:rsidRPr="00626F7E" w:rsidRDefault="00626F7E" w:rsidP="00626F7E">
            <w:pPr>
              <w:spacing w:after="0" w:line="240" w:lineRule="auto"/>
              <w:jc w:val="center"/>
              <w:rPr>
                <w:rFonts w:ascii="Times New Roman" w:hAnsi="Times New Roman" w:cs="Times New Roman"/>
              </w:rPr>
            </w:pPr>
          </w:p>
        </w:tc>
      </w:tr>
      <w:tr w:rsidR="00626F7E" w:rsidRPr="00FC577D" w14:paraId="27B5DF5A" w14:textId="77777777" w:rsidTr="00AE7039">
        <w:trPr>
          <w:trHeight w:val="630"/>
        </w:trPr>
        <w:tc>
          <w:tcPr>
            <w:tcW w:w="1690" w:type="pct"/>
            <w:tcBorders>
              <w:top w:val="single" w:sz="4" w:space="0" w:color="auto"/>
              <w:left w:val="single" w:sz="8" w:space="0" w:color="auto"/>
              <w:bottom w:val="single" w:sz="4" w:space="0" w:color="auto"/>
              <w:right w:val="nil"/>
            </w:tcBorders>
            <w:shd w:val="clear" w:color="auto" w:fill="auto"/>
            <w:hideMark/>
          </w:tcPr>
          <w:p w14:paraId="4552BEC8" w14:textId="77777777" w:rsidR="006F1981"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Îmbunătățirea eficienței energetice în clădirile publice și rezidențiale din mun. Chișinău </w:t>
            </w:r>
          </w:p>
          <w:p w14:paraId="07FBBC5E" w14:textId="434F1086" w:rsidR="00C77666" w:rsidRPr="00FC577D" w:rsidRDefault="00C77666" w:rsidP="00BD3AF3">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/cu finanțare din partea BERD, BEI și a fondului E5P/</w:t>
            </w:r>
          </w:p>
        </w:tc>
        <w:tc>
          <w:tcPr>
            <w:tcW w:w="53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A70637"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38" w:type="pct"/>
            <w:gridSpan w:val="3"/>
            <w:tcBorders>
              <w:top w:val="single" w:sz="4" w:space="0" w:color="auto"/>
              <w:left w:val="nil"/>
              <w:bottom w:val="single" w:sz="4" w:space="0" w:color="auto"/>
              <w:right w:val="single" w:sz="4" w:space="0" w:color="auto"/>
            </w:tcBorders>
            <w:shd w:val="clear" w:color="auto" w:fill="auto"/>
            <w:noWrap/>
            <w:vAlign w:val="center"/>
            <w:hideMark/>
          </w:tcPr>
          <w:p w14:paraId="7BC93A2C"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20,0</w:t>
            </w:r>
          </w:p>
        </w:tc>
        <w:tc>
          <w:tcPr>
            <w:tcW w:w="539" w:type="pct"/>
            <w:tcBorders>
              <w:top w:val="single" w:sz="4" w:space="0" w:color="auto"/>
              <w:left w:val="nil"/>
              <w:bottom w:val="single" w:sz="4" w:space="0" w:color="auto"/>
              <w:right w:val="single" w:sz="8" w:space="0" w:color="auto"/>
            </w:tcBorders>
            <w:shd w:val="clear" w:color="auto" w:fill="auto"/>
            <w:noWrap/>
            <w:vAlign w:val="center"/>
            <w:hideMark/>
          </w:tcPr>
          <w:p w14:paraId="2E3AD172" w14:textId="277EAC1C" w:rsidR="006F1981" w:rsidRPr="00FC577D" w:rsidRDefault="00096328" w:rsidP="00BD3AF3">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20</w:t>
            </w:r>
            <w:r w:rsidR="006F1981" w:rsidRPr="00FC577D">
              <w:rPr>
                <w:rFonts w:ascii="Times New Roman" w:eastAsia="Times New Roman" w:hAnsi="Times New Roman" w:cs="Times New Roman"/>
                <w:color w:val="000000"/>
                <w:sz w:val="24"/>
                <w:szCs w:val="24"/>
                <w:lang w:eastAsia="ro-RO"/>
              </w:rPr>
              <w:t>,0</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14:paraId="4662417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1537AF6C"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0,19</w:t>
            </w:r>
          </w:p>
        </w:tc>
        <w:tc>
          <w:tcPr>
            <w:tcW w:w="564" w:type="pct"/>
            <w:tcBorders>
              <w:top w:val="single" w:sz="4" w:space="0" w:color="auto"/>
              <w:left w:val="nil"/>
              <w:bottom w:val="single" w:sz="4" w:space="0" w:color="auto"/>
              <w:right w:val="single" w:sz="12" w:space="0" w:color="auto"/>
            </w:tcBorders>
            <w:shd w:val="clear" w:color="auto" w:fill="auto"/>
            <w:noWrap/>
            <w:vAlign w:val="center"/>
            <w:hideMark/>
          </w:tcPr>
          <w:p w14:paraId="53FD6D3E" w14:textId="4E41E8C5" w:rsidR="006F1981" w:rsidRPr="00FC577D" w:rsidRDefault="006F1981" w:rsidP="00096328">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w:t>
            </w:r>
            <w:r w:rsidR="00096328">
              <w:rPr>
                <w:rFonts w:ascii="Times New Roman" w:eastAsia="Times New Roman" w:hAnsi="Times New Roman" w:cs="Times New Roman"/>
                <w:color w:val="000000"/>
                <w:sz w:val="24"/>
                <w:szCs w:val="24"/>
                <w:lang w:eastAsia="ro-RO"/>
              </w:rPr>
              <w:t>1</w:t>
            </w:r>
            <w:r w:rsidRPr="00FC577D">
              <w:rPr>
                <w:rFonts w:ascii="Times New Roman" w:eastAsia="Times New Roman" w:hAnsi="Times New Roman" w:cs="Times New Roman"/>
                <w:color w:val="000000"/>
                <w:sz w:val="24"/>
                <w:szCs w:val="24"/>
                <w:lang w:eastAsia="ro-RO"/>
              </w:rPr>
              <w:t>9</w:t>
            </w:r>
          </w:p>
        </w:tc>
      </w:tr>
      <w:tr w:rsidR="00626F7E" w:rsidRPr="00FC577D" w14:paraId="3101E056" w14:textId="77777777" w:rsidTr="00AE7039">
        <w:trPr>
          <w:trHeight w:val="645"/>
        </w:trPr>
        <w:tc>
          <w:tcPr>
            <w:tcW w:w="1690" w:type="pct"/>
            <w:tcBorders>
              <w:top w:val="single" w:sz="4" w:space="0" w:color="auto"/>
              <w:left w:val="single" w:sz="8" w:space="0" w:color="auto"/>
              <w:bottom w:val="nil"/>
              <w:right w:val="nil"/>
            </w:tcBorders>
            <w:shd w:val="clear" w:color="auto" w:fill="auto"/>
            <w:hideMark/>
          </w:tcPr>
          <w:p w14:paraId="6AD440D4" w14:textId="358C94E9"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Creditarea </w:t>
            </w:r>
            <w:r w:rsidR="007305DF">
              <w:rPr>
                <w:rFonts w:ascii="Times New Roman" w:eastAsia="Times New Roman" w:hAnsi="Times New Roman" w:cs="Times New Roman"/>
                <w:color w:val="000000"/>
                <w:sz w:val="24"/>
                <w:szCs w:val="24"/>
                <w:lang w:eastAsia="ro-RO"/>
              </w:rPr>
              <w:t>sectorului</w:t>
            </w:r>
            <w:r w:rsidRPr="00FC577D">
              <w:rPr>
                <w:rFonts w:ascii="Times New Roman" w:eastAsia="Times New Roman" w:hAnsi="Times New Roman" w:cs="Times New Roman"/>
                <w:color w:val="000000"/>
                <w:sz w:val="24"/>
                <w:szCs w:val="24"/>
                <w:lang w:eastAsia="ro-RO"/>
              </w:rPr>
              <w:t xml:space="preserve"> rezidențial de către băncile comerciale locale</w:t>
            </w:r>
          </w:p>
        </w:tc>
        <w:tc>
          <w:tcPr>
            <w:tcW w:w="538"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E8AEA1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579</w:t>
            </w:r>
          </w:p>
        </w:tc>
        <w:tc>
          <w:tcPr>
            <w:tcW w:w="538" w:type="pct"/>
            <w:gridSpan w:val="3"/>
            <w:tcBorders>
              <w:top w:val="single" w:sz="4" w:space="0" w:color="auto"/>
              <w:left w:val="nil"/>
              <w:bottom w:val="single" w:sz="8" w:space="0" w:color="auto"/>
              <w:right w:val="single" w:sz="4" w:space="0" w:color="auto"/>
            </w:tcBorders>
            <w:shd w:val="clear" w:color="auto" w:fill="auto"/>
            <w:noWrap/>
            <w:vAlign w:val="center"/>
            <w:hideMark/>
          </w:tcPr>
          <w:p w14:paraId="4F8200A1"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668</w:t>
            </w:r>
          </w:p>
        </w:tc>
        <w:tc>
          <w:tcPr>
            <w:tcW w:w="539" w:type="pct"/>
            <w:tcBorders>
              <w:top w:val="single" w:sz="4" w:space="0" w:color="auto"/>
              <w:left w:val="nil"/>
              <w:bottom w:val="nil"/>
              <w:right w:val="single" w:sz="4" w:space="0" w:color="auto"/>
            </w:tcBorders>
            <w:shd w:val="clear" w:color="auto" w:fill="auto"/>
            <w:noWrap/>
            <w:vAlign w:val="center"/>
            <w:hideMark/>
          </w:tcPr>
          <w:p w14:paraId="15BA7D9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758</w:t>
            </w:r>
          </w:p>
        </w:tc>
        <w:tc>
          <w:tcPr>
            <w:tcW w:w="565" w:type="pct"/>
            <w:tcBorders>
              <w:top w:val="single" w:sz="4" w:space="0" w:color="auto"/>
              <w:left w:val="single" w:sz="8" w:space="0" w:color="auto"/>
              <w:bottom w:val="nil"/>
              <w:right w:val="single" w:sz="4" w:space="0" w:color="auto"/>
            </w:tcBorders>
            <w:shd w:val="clear" w:color="auto" w:fill="auto"/>
            <w:noWrap/>
            <w:vAlign w:val="center"/>
            <w:hideMark/>
          </w:tcPr>
          <w:p w14:paraId="6472F77B"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5,62</w:t>
            </w:r>
          </w:p>
        </w:tc>
        <w:tc>
          <w:tcPr>
            <w:tcW w:w="566" w:type="pct"/>
            <w:tcBorders>
              <w:top w:val="single" w:sz="4" w:space="0" w:color="auto"/>
              <w:left w:val="nil"/>
              <w:bottom w:val="nil"/>
              <w:right w:val="single" w:sz="4" w:space="0" w:color="auto"/>
            </w:tcBorders>
            <w:shd w:val="clear" w:color="auto" w:fill="auto"/>
            <w:noWrap/>
            <w:vAlign w:val="center"/>
            <w:hideMark/>
          </w:tcPr>
          <w:p w14:paraId="2F4FA6E1"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6,49</w:t>
            </w:r>
          </w:p>
        </w:tc>
        <w:tc>
          <w:tcPr>
            <w:tcW w:w="564" w:type="pct"/>
            <w:tcBorders>
              <w:top w:val="single" w:sz="4" w:space="0" w:color="auto"/>
              <w:left w:val="nil"/>
              <w:bottom w:val="single" w:sz="8" w:space="0" w:color="auto"/>
              <w:right w:val="single" w:sz="12" w:space="0" w:color="auto"/>
            </w:tcBorders>
            <w:shd w:val="clear" w:color="auto" w:fill="auto"/>
            <w:noWrap/>
            <w:vAlign w:val="center"/>
            <w:hideMark/>
          </w:tcPr>
          <w:p w14:paraId="0DC03D39"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7,36</w:t>
            </w:r>
          </w:p>
        </w:tc>
      </w:tr>
      <w:tr w:rsidR="00626F7E" w:rsidRPr="00FC577D" w14:paraId="5A89BB5E" w14:textId="77777777" w:rsidTr="00C77666">
        <w:trPr>
          <w:trHeight w:val="330"/>
        </w:trPr>
        <w:tc>
          <w:tcPr>
            <w:tcW w:w="1690" w:type="pct"/>
            <w:tcBorders>
              <w:top w:val="single" w:sz="8" w:space="0" w:color="auto"/>
              <w:left w:val="single" w:sz="8" w:space="0" w:color="auto"/>
              <w:bottom w:val="single" w:sz="8" w:space="0" w:color="auto"/>
              <w:right w:val="single" w:sz="8" w:space="0" w:color="auto"/>
            </w:tcBorders>
            <w:shd w:val="clear" w:color="auto" w:fill="C4D79B"/>
            <w:vAlign w:val="center"/>
            <w:hideMark/>
          </w:tcPr>
          <w:p w14:paraId="1CEA3172" w14:textId="77777777" w:rsidR="00626F7E" w:rsidRPr="00FC577D" w:rsidRDefault="00626F7E" w:rsidP="00626F7E">
            <w:pPr>
              <w:spacing w:after="0" w:line="240" w:lineRule="auto"/>
              <w:jc w:val="center"/>
              <w:rPr>
                <w:rFonts w:ascii="Times New Roman" w:eastAsia="Times New Roman" w:hAnsi="Times New Roman" w:cs="Times New Roman"/>
                <w:b/>
                <w:bCs/>
                <w:i/>
                <w:iCs/>
                <w:color w:val="000000"/>
                <w:sz w:val="24"/>
                <w:szCs w:val="24"/>
                <w:lang w:eastAsia="ro-RO"/>
              </w:rPr>
            </w:pPr>
            <w:r w:rsidRPr="00FC577D">
              <w:rPr>
                <w:rFonts w:ascii="Times New Roman" w:eastAsia="Times New Roman" w:hAnsi="Times New Roman" w:cs="Times New Roman"/>
                <w:b/>
                <w:bCs/>
                <w:i/>
                <w:iCs/>
                <w:color w:val="000000"/>
                <w:sz w:val="24"/>
                <w:szCs w:val="24"/>
                <w:lang w:eastAsia="ro-RO"/>
              </w:rPr>
              <w:t>sub-TOTAL</w:t>
            </w:r>
          </w:p>
        </w:tc>
        <w:tc>
          <w:tcPr>
            <w:tcW w:w="565" w:type="pct"/>
            <w:gridSpan w:val="2"/>
            <w:tcBorders>
              <w:top w:val="nil"/>
              <w:left w:val="nil"/>
              <w:bottom w:val="single" w:sz="8" w:space="0" w:color="auto"/>
              <w:right w:val="single" w:sz="4" w:space="0" w:color="auto"/>
            </w:tcBorders>
            <w:shd w:val="clear" w:color="auto" w:fill="C4D79B"/>
            <w:noWrap/>
            <w:vAlign w:val="center"/>
            <w:hideMark/>
          </w:tcPr>
          <w:p w14:paraId="2F6AAC0A" w14:textId="01BCBB7E" w:rsidR="00626F7E" w:rsidRPr="00626F7E"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hAnsi="Times New Roman" w:cs="Times New Roman"/>
                <w:b/>
                <w:bCs/>
              </w:rPr>
              <w:t>623,7</w:t>
            </w:r>
          </w:p>
        </w:tc>
        <w:tc>
          <w:tcPr>
            <w:tcW w:w="485" w:type="pct"/>
            <w:tcBorders>
              <w:top w:val="nil"/>
              <w:left w:val="nil"/>
              <w:bottom w:val="single" w:sz="8" w:space="0" w:color="auto"/>
              <w:right w:val="single" w:sz="4" w:space="0" w:color="auto"/>
            </w:tcBorders>
            <w:shd w:val="clear" w:color="auto" w:fill="C4D79B"/>
            <w:noWrap/>
            <w:vAlign w:val="center"/>
            <w:hideMark/>
          </w:tcPr>
          <w:p w14:paraId="1FC7DC17" w14:textId="6049E1A3" w:rsidR="00626F7E" w:rsidRPr="00626F7E"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hAnsi="Times New Roman" w:cs="Times New Roman"/>
                <w:b/>
                <w:bCs/>
              </w:rPr>
              <w:t>691,7</w:t>
            </w:r>
          </w:p>
        </w:tc>
        <w:tc>
          <w:tcPr>
            <w:tcW w:w="565" w:type="pct"/>
            <w:gridSpan w:val="2"/>
            <w:tcBorders>
              <w:top w:val="single" w:sz="8" w:space="0" w:color="auto"/>
              <w:left w:val="nil"/>
              <w:bottom w:val="single" w:sz="8" w:space="0" w:color="auto"/>
              <w:right w:val="single" w:sz="4" w:space="0" w:color="auto"/>
            </w:tcBorders>
            <w:shd w:val="clear" w:color="auto" w:fill="C4D79B"/>
            <w:noWrap/>
            <w:vAlign w:val="center"/>
            <w:hideMark/>
          </w:tcPr>
          <w:p w14:paraId="2BC3603C" w14:textId="74AADD92" w:rsidR="00626F7E" w:rsidRPr="00626F7E" w:rsidRDefault="00096328" w:rsidP="00626F7E">
            <w:pPr>
              <w:spacing w:after="0" w:line="240" w:lineRule="auto"/>
              <w:jc w:val="center"/>
              <w:rPr>
                <w:rFonts w:ascii="Times New Roman" w:eastAsia="Times New Roman" w:hAnsi="Times New Roman" w:cs="Times New Roman"/>
                <w:b/>
                <w:bCs/>
                <w:color w:val="000000"/>
                <w:sz w:val="24"/>
                <w:szCs w:val="24"/>
                <w:lang w:eastAsia="ro-RO"/>
              </w:rPr>
            </w:pPr>
            <w:r>
              <w:rPr>
                <w:rFonts w:ascii="Times New Roman" w:hAnsi="Times New Roman" w:cs="Times New Roman"/>
                <w:b/>
                <w:bCs/>
              </w:rPr>
              <w:t>77</w:t>
            </w:r>
            <w:r w:rsidR="00626F7E" w:rsidRPr="00626F7E">
              <w:rPr>
                <w:rFonts w:ascii="Times New Roman" w:hAnsi="Times New Roman" w:cs="Times New Roman"/>
                <w:b/>
                <w:bCs/>
              </w:rPr>
              <w:t>7,6</w:t>
            </w:r>
          </w:p>
        </w:tc>
        <w:tc>
          <w:tcPr>
            <w:tcW w:w="565" w:type="pct"/>
            <w:tcBorders>
              <w:top w:val="single" w:sz="8" w:space="0" w:color="auto"/>
              <w:left w:val="single" w:sz="8" w:space="0" w:color="auto"/>
              <w:bottom w:val="single" w:sz="8" w:space="0" w:color="auto"/>
              <w:right w:val="single" w:sz="4" w:space="0" w:color="auto"/>
            </w:tcBorders>
            <w:shd w:val="clear" w:color="auto" w:fill="C4D79B"/>
            <w:noWrap/>
            <w:vAlign w:val="center"/>
            <w:hideMark/>
          </w:tcPr>
          <w:p w14:paraId="44ADB3D3" w14:textId="27DFB7C4" w:rsidR="00626F7E" w:rsidRPr="00626F7E"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hAnsi="Times New Roman" w:cs="Times New Roman"/>
                <w:b/>
                <w:bCs/>
              </w:rPr>
              <w:t>6,1</w:t>
            </w:r>
          </w:p>
        </w:tc>
        <w:tc>
          <w:tcPr>
            <w:tcW w:w="566" w:type="pct"/>
            <w:tcBorders>
              <w:top w:val="single" w:sz="8" w:space="0" w:color="auto"/>
              <w:left w:val="nil"/>
              <w:bottom w:val="single" w:sz="8" w:space="0" w:color="auto"/>
              <w:right w:val="single" w:sz="4" w:space="0" w:color="auto"/>
            </w:tcBorders>
            <w:shd w:val="clear" w:color="auto" w:fill="C4D79B"/>
            <w:noWrap/>
            <w:vAlign w:val="center"/>
            <w:hideMark/>
          </w:tcPr>
          <w:p w14:paraId="5C05D40C" w14:textId="3B9D89B5" w:rsidR="00626F7E" w:rsidRPr="00626F7E"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hAnsi="Times New Roman" w:cs="Times New Roman"/>
                <w:b/>
                <w:bCs/>
              </w:rPr>
              <w:t>6,7</w:t>
            </w:r>
          </w:p>
        </w:tc>
        <w:tc>
          <w:tcPr>
            <w:tcW w:w="564" w:type="pct"/>
            <w:tcBorders>
              <w:top w:val="single" w:sz="8" w:space="0" w:color="auto"/>
              <w:left w:val="nil"/>
              <w:bottom w:val="single" w:sz="8" w:space="0" w:color="auto"/>
              <w:right w:val="single" w:sz="12" w:space="0" w:color="auto"/>
            </w:tcBorders>
            <w:shd w:val="clear" w:color="auto" w:fill="C4D79B"/>
            <w:noWrap/>
            <w:vAlign w:val="center"/>
            <w:hideMark/>
          </w:tcPr>
          <w:p w14:paraId="21BDA894" w14:textId="47C5CF45" w:rsidR="00626F7E" w:rsidRPr="00626F7E" w:rsidRDefault="00626F7E" w:rsidP="00096328">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hAnsi="Times New Roman" w:cs="Times New Roman"/>
                <w:b/>
                <w:bCs/>
              </w:rPr>
              <w:t>7,</w:t>
            </w:r>
            <w:r w:rsidR="00096328">
              <w:rPr>
                <w:rFonts w:ascii="Times New Roman" w:hAnsi="Times New Roman" w:cs="Times New Roman"/>
                <w:b/>
                <w:bCs/>
              </w:rPr>
              <w:t>5</w:t>
            </w:r>
          </w:p>
        </w:tc>
      </w:tr>
      <w:tr w:rsidR="006F1981" w:rsidRPr="00FC577D" w14:paraId="021F1D39" w14:textId="77777777" w:rsidTr="00626F7E">
        <w:trPr>
          <w:trHeight w:val="397"/>
        </w:trPr>
        <w:tc>
          <w:tcPr>
            <w:tcW w:w="5000" w:type="pct"/>
            <w:gridSpan w:val="9"/>
            <w:tcBorders>
              <w:top w:val="single" w:sz="8" w:space="0" w:color="auto"/>
              <w:left w:val="single" w:sz="8" w:space="0" w:color="auto"/>
              <w:bottom w:val="single" w:sz="8" w:space="0" w:color="auto"/>
              <w:right w:val="single" w:sz="12" w:space="0" w:color="auto"/>
            </w:tcBorders>
            <w:shd w:val="clear" w:color="auto" w:fill="C6EFCE"/>
            <w:noWrap/>
            <w:vAlign w:val="center"/>
            <w:hideMark/>
          </w:tcPr>
          <w:p w14:paraId="007128AC" w14:textId="77777777" w:rsidR="006F1981" w:rsidRPr="00FC577D" w:rsidRDefault="006F1981" w:rsidP="00626F7E">
            <w:pPr>
              <w:spacing w:after="0" w:line="240" w:lineRule="auto"/>
              <w:jc w:val="center"/>
              <w:rPr>
                <w:rFonts w:ascii="Times New Roman" w:eastAsia="Times New Roman" w:hAnsi="Times New Roman" w:cs="Times New Roman"/>
                <w:b/>
                <w:bCs/>
                <w:color w:val="006100"/>
                <w:sz w:val="24"/>
                <w:szCs w:val="24"/>
                <w:lang w:eastAsia="ro-RO"/>
              </w:rPr>
            </w:pPr>
            <w:r w:rsidRPr="00FC577D">
              <w:rPr>
                <w:rFonts w:ascii="Times New Roman" w:eastAsia="Times New Roman" w:hAnsi="Times New Roman" w:cs="Times New Roman"/>
                <w:b/>
                <w:bCs/>
                <w:color w:val="006100"/>
                <w:sz w:val="24"/>
                <w:szCs w:val="24"/>
                <w:lang w:eastAsia="ro-RO"/>
              </w:rPr>
              <w:t>Sectorul clădirilor publice</w:t>
            </w:r>
          </w:p>
        </w:tc>
      </w:tr>
      <w:tr w:rsidR="00626F7E" w:rsidRPr="00FC577D" w14:paraId="0FA850BB" w14:textId="77777777" w:rsidTr="00AE7039">
        <w:trPr>
          <w:trHeight w:val="990"/>
        </w:trPr>
        <w:tc>
          <w:tcPr>
            <w:tcW w:w="1690" w:type="pct"/>
            <w:tcBorders>
              <w:top w:val="nil"/>
              <w:left w:val="single" w:sz="8" w:space="0" w:color="auto"/>
              <w:bottom w:val="single" w:sz="4" w:space="0" w:color="auto"/>
              <w:right w:val="nil"/>
            </w:tcBorders>
            <w:shd w:val="clear" w:color="auto" w:fill="auto"/>
            <w:hideMark/>
          </w:tcPr>
          <w:p w14:paraId="5DE5BA88" w14:textId="6ADF0265"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Programul bugetar: „Eficien</w:t>
            </w:r>
            <w:r w:rsidR="007934AB">
              <w:rPr>
                <w:rFonts w:ascii="Times New Roman" w:eastAsia="Times New Roman" w:hAnsi="Times New Roman" w:cs="Times New Roman"/>
                <w:color w:val="000000"/>
                <w:sz w:val="24"/>
                <w:szCs w:val="24"/>
                <w:lang w:eastAsia="ro-RO"/>
              </w:rPr>
              <w:t>ț</w:t>
            </w:r>
            <w:r w:rsidRPr="00FC577D">
              <w:rPr>
                <w:rFonts w:ascii="Times New Roman" w:eastAsia="Times New Roman" w:hAnsi="Times New Roman" w:cs="Times New Roman"/>
                <w:color w:val="000000"/>
                <w:sz w:val="24"/>
                <w:szCs w:val="24"/>
                <w:lang w:eastAsia="ro-RO"/>
              </w:rPr>
              <w:t>a energetic</w:t>
            </w:r>
            <w:r w:rsidR="007934AB">
              <w:rPr>
                <w:rFonts w:ascii="Times New Roman" w:eastAsia="Times New Roman" w:hAnsi="Times New Roman" w:cs="Times New Roman"/>
                <w:color w:val="000000"/>
                <w:sz w:val="24"/>
                <w:szCs w:val="24"/>
                <w:lang w:eastAsia="ro-RO"/>
              </w:rPr>
              <w:t>ă</w:t>
            </w:r>
            <w:r w:rsidRPr="00FC577D">
              <w:rPr>
                <w:rFonts w:ascii="Times New Roman" w:eastAsia="Times New Roman" w:hAnsi="Times New Roman" w:cs="Times New Roman"/>
                <w:color w:val="000000"/>
                <w:sz w:val="24"/>
                <w:szCs w:val="24"/>
                <w:lang w:eastAsia="ro-RO"/>
              </w:rPr>
              <w:t xml:space="preserve"> </w:t>
            </w:r>
            <w:r w:rsidR="007934AB">
              <w:rPr>
                <w:rFonts w:ascii="Times New Roman" w:eastAsia="Times New Roman" w:hAnsi="Times New Roman" w:cs="Times New Roman"/>
                <w:color w:val="000000"/>
                <w:sz w:val="24"/>
                <w:szCs w:val="24"/>
                <w:lang w:eastAsia="ro-RO"/>
              </w:rPr>
              <w:t>ș</w:t>
            </w:r>
            <w:r w:rsidRPr="00FC577D">
              <w:rPr>
                <w:rFonts w:ascii="Times New Roman" w:eastAsia="Times New Roman" w:hAnsi="Times New Roman" w:cs="Times New Roman"/>
                <w:color w:val="000000"/>
                <w:sz w:val="24"/>
                <w:szCs w:val="24"/>
                <w:lang w:eastAsia="ro-RO"/>
              </w:rPr>
              <w:t xml:space="preserve">i surse regenerabile“ pentru perioada  2019-2021 </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31B2963F"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84</w:t>
            </w:r>
          </w:p>
        </w:tc>
        <w:tc>
          <w:tcPr>
            <w:tcW w:w="485" w:type="pct"/>
            <w:tcBorders>
              <w:top w:val="nil"/>
              <w:left w:val="nil"/>
              <w:bottom w:val="single" w:sz="4" w:space="0" w:color="auto"/>
              <w:right w:val="single" w:sz="4" w:space="0" w:color="auto"/>
            </w:tcBorders>
            <w:shd w:val="clear" w:color="auto" w:fill="auto"/>
            <w:noWrap/>
            <w:vAlign w:val="center"/>
            <w:hideMark/>
          </w:tcPr>
          <w:p w14:paraId="0CCF700D"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100</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0F8EA849"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80</w:t>
            </w:r>
          </w:p>
        </w:tc>
        <w:tc>
          <w:tcPr>
            <w:tcW w:w="565" w:type="pct"/>
            <w:tcBorders>
              <w:top w:val="nil"/>
              <w:left w:val="nil"/>
              <w:bottom w:val="single" w:sz="4" w:space="0" w:color="auto"/>
              <w:right w:val="single" w:sz="4" w:space="0" w:color="auto"/>
            </w:tcBorders>
            <w:shd w:val="clear" w:color="auto" w:fill="auto"/>
            <w:noWrap/>
            <w:vAlign w:val="center"/>
            <w:hideMark/>
          </w:tcPr>
          <w:p w14:paraId="0E51490C"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0,83</w:t>
            </w:r>
          </w:p>
        </w:tc>
        <w:tc>
          <w:tcPr>
            <w:tcW w:w="566" w:type="pct"/>
            <w:tcBorders>
              <w:top w:val="nil"/>
              <w:left w:val="nil"/>
              <w:bottom w:val="single" w:sz="4" w:space="0" w:color="auto"/>
              <w:right w:val="single" w:sz="4" w:space="0" w:color="auto"/>
            </w:tcBorders>
            <w:shd w:val="clear" w:color="auto" w:fill="auto"/>
            <w:noWrap/>
            <w:vAlign w:val="center"/>
            <w:hideMark/>
          </w:tcPr>
          <w:p w14:paraId="046085FF"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0,99</w:t>
            </w:r>
          </w:p>
        </w:tc>
        <w:tc>
          <w:tcPr>
            <w:tcW w:w="564" w:type="pct"/>
            <w:tcBorders>
              <w:top w:val="nil"/>
              <w:left w:val="nil"/>
              <w:bottom w:val="single" w:sz="4" w:space="0" w:color="auto"/>
              <w:right w:val="single" w:sz="12" w:space="0" w:color="auto"/>
            </w:tcBorders>
            <w:shd w:val="clear" w:color="auto" w:fill="auto"/>
            <w:noWrap/>
            <w:vAlign w:val="center"/>
            <w:hideMark/>
          </w:tcPr>
          <w:p w14:paraId="6C029A07"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0,79</w:t>
            </w:r>
          </w:p>
        </w:tc>
      </w:tr>
      <w:tr w:rsidR="00626F7E" w:rsidRPr="00FC577D" w14:paraId="104CC0F8" w14:textId="77777777" w:rsidTr="00AE7039">
        <w:trPr>
          <w:trHeight w:val="630"/>
        </w:trPr>
        <w:tc>
          <w:tcPr>
            <w:tcW w:w="1690" w:type="pct"/>
            <w:tcBorders>
              <w:top w:val="nil"/>
              <w:left w:val="single" w:sz="8" w:space="0" w:color="auto"/>
              <w:bottom w:val="single" w:sz="4" w:space="0" w:color="auto"/>
              <w:right w:val="nil"/>
            </w:tcBorders>
            <w:shd w:val="clear" w:color="auto" w:fill="auto"/>
            <w:hideMark/>
          </w:tcPr>
          <w:p w14:paraId="3EC9C4F3"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Îmbunătățirea eficienței energetice în clădirile publice și rezidențiale din mun. Chișinău </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704A35C2"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40</w:t>
            </w:r>
          </w:p>
        </w:tc>
        <w:tc>
          <w:tcPr>
            <w:tcW w:w="485" w:type="pct"/>
            <w:tcBorders>
              <w:top w:val="nil"/>
              <w:left w:val="nil"/>
              <w:bottom w:val="single" w:sz="4" w:space="0" w:color="auto"/>
              <w:right w:val="single" w:sz="4" w:space="0" w:color="auto"/>
            </w:tcBorders>
            <w:shd w:val="clear" w:color="auto" w:fill="auto"/>
            <w:noWrap/>
            <w:vAlign w:val="center"/>
            <w:hideMark/>
          </w:tcPr>
          <w:p w14:paraId="3A96B3F4"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200</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752B3F2C"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200</w:t>
            </w:r>
          </w:p>
        </w:tc>
        <w:tc>
          <w:tcPr>
            <w:tcW w:w="565" w:type="pct"/>
            <w:tcBorders>
              <w:top w:val="nil"/>
              <w:left w:val="nil"/>
              <w:bottom w:val="single" w:sz="4" w:space="0" w:color="auto"/>
              <w:right w:val="single" w:sz="4" w:space="0" w:color="auto"/>
            </w:tcBorders>
            <w:shd w:val="clear" w:color="auto" w:fill="auto"/>
            <w:noWrap/>
            <w:vAlign w:val="center"/>
            <w:hideMark/>
          </w:tcPr>
          <w:p w14:paraId="4C3C46A8"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0,40</w:t>
            </w:r>
          </w:p>
        </w:tc>
        <w:tc>
          <w:tcPr>
            <w:tcW w:w="566" w:type="pct"/>
            <w:tcBorders>
              <w:top w:val="nil"/>
              <w:left w:val="nil"/>
              <w:bottom w:val="single" w:sz="4" w:space="0" w:color="auto"/>
              <w:right w:val="single" w:sz="4" w:space="0" w:color="auto"/>
            </w:tcBorders>
            <w:shd w:val="clear" w:color="auto" w:fill="auto"/>
            <w:noWrap/>
            <w:vAlign w:val="center"/>
            <w:hideMark/>
          </w:tcPr>
          <w:p w14:paraId="1EC6DC98"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1,98</w:t>
            </w:r>
          </w:p>
        </w:tc>
        <w:tc>
          <w:tcPr>
            <w:tcW w:w="564" w:type="pct"/>
            <w:tcBorders>
              <w:top w:val="nil"/>
              <w:left w:val="nil"/>
              <w:bottom w:val="single" w:sz="4" w:space="0" w:color="auto"/>
              <w:right w:val="single" w:sz="12" w:space="0" w:color="auto"/>
            </w:tcBorders>
            <w:shd w:val="clear" w:color="auto" w:fill="auto"/>
            <w:noWrap/>
            <w:vAlign w:val="center"/>
            <w:hideMark/>
          </w:tcPr>
          <w:p w14:paraId="2CB9BC1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1,98</w:t>
            </w:r>
          </w:p>
        </w:tc>
      </w:tr>
      <w:tr w:rsidR="00626F7E" w:rsidRPr="00FC577D" w14:paraId="0E6EFA66" w14:textId="77777777" w:rsidTr="00AE7039">
        <w:trPr>
          <w:trHeight w:val="990"/>
        </w:trPr>
        <w:tc>
          <w:tcPr>
            <w:tcW w:w="1690" w:type="pct"/>
            <w:tcBorders>
              <w:top w:val="nil"/>
              <w:left w:val="single" w:sz="8" w:space="0" w:color="auto"/>
              <w:bottom w:val="single" w:sz="4" w:space="0" w:color="auto"/>
              <w:right w:val="nil"/>
            </w:tcBorders>
            <w:shd w:val="clear" w:color="auto" w:fill="auto"/>
            <w:hideMark/>
          </w:tcPr>
          <w:p w14:paraId="6EB02360"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Programul cu privire la implementarea obligației privind renovarea clădirilor autorităților administrației publice centrale de specialitate</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4B8484D5"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485" w:type="pct"/>
            <w:tcBorders>
              <w:top w:val="nil"/>
              <w:left w:val="nil"/>
              <w:bottom w:val="single" w:sz="4" w:space="0" w:color="auto"/>
              <w:right w:val="single" w:sz="4" w:space="0" w:color="auto"/>
            </w:tcBorders>
            <w:shd w:val="clear" w:color="auto" w:fill="auto"/>
            <w:noWrap/>
            <w:vAlign w:val="center"/>
            <w:hideMark/>
          </w:tcPr>
          <w:p w14:paraId="05E99FAE"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23,9</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1411C261"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11,9</w:t>
            </w:r>
          </w:p>
        </w:tc>
        <w:tc>
          <w:tcPr>
            <w:tcW w:w="565" w:type="pct"/>
            <w:tcBorders>
              <w:top w:val="nil"/>
              <w:left w:val="nil"/>
              <w:bottom w:val="single" w:sz="4" w:space="0" w:color="auto"/>
              <w:right w:val="single" w:sz="4" w:space="0" w:color="auto"/>
            </w:tcBorders>
            <w:shd w:val="clear" w:color="auto" w:fill="auto"/>
            <w:noWrap/>
            <w:vAlign w:val="center"/>
            <w:hideMark/>
          </w:tcPr>
          <w:p w14:paraId="4F8F56C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6" w:type="pct"/>
            <w:tcBorders>
              <w:top w:val="nil"/>
              <w:left w:val="nil"/>
              <w:bottom w:val="single" w:sz="4" w:space="0" w:color="auto"/>
              <w:right w:val="single" w:sz="4" w:space="0" w:color="auto"/>
            </w:tcBorders>
            <w:shd w:val="clear" w:color="auto" w:fill="auto"/>
            <w:noWrap/>
            <w:vAlign w:val="center"/>
            <w:hideMark/>
          </w:tcPr>
          <w:p w14:paraId="59580917"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0,24</w:t>
            </w:r>
          </w:p>
        </w:tc>
        <w:tc>
          <w:tcPr>
            <w:tcW w:w="564" w:type="pct"/>
            <w:tcBorders>
              <w:top w:val="nil"/>
              <w:left w:val="nil"/>
              <w:bottom w:val="single" w:sz="4" w:space="0" w:color="auto"/>
              <w:right w:val="single" w:sz="12" w:space="0" w:color="auto"/>
            </w:tcBorders>
            <w:shd w:val="clear" w:color="auto" w:fill="auto"/>
            <w:noWrap/>
            <w:vAlign w:val="center"/>
            <w:hideMark/>
          </w:tcPr>
          <w:p w14:paraId="6138185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0,12</w:t>
            </w:r>
          </w:p>
        </w:tc>
      </w:tr>
      <w:tr w:rsidR="00626F7E" w:rsidRPr="00FC577D" w14:paraId="70756F2C" w14:textId="77777777" w:rsidTr="00AE7039">
        <w:trPr>
          <w:trHeight w:val="990"/>
        </w:trPr>
        <w:tc>
          <w:tcPr>
            <w:tcW w:w="1690" w:type="pct"/>
            <w:tcBorders>
              <w:top w:val="nil"/>
              <w:left w:val="single" w:sz="8" w:space="0" w:color="auto"/>
              <w:bottom w:val="single" w:sz="4" w:space="0" w:color="auto"/>
              <w:right w:val="nil"/>
            </w:tcBorders>
            <w:shd w:val="clear" w:color="auto" w:fill="auto"/>
            <w:hideMark/>
          </w:tcPr>
          <w:p w14:paraId="6775C275"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Proiecte de eficiență energetică finanțate din mijloacele financiare ale Fondului Național de Dezvoltare Regională</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4AE8783B"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11,6</w:t>
            </w:r>
          </w:p>
        </w:tc>
        <w:tc>
          <w:tcPr>
            <w:tcW w:w="485" w:type="pct"/>
            <w:tcBorders>
              <w:top w:val="nil"/>
              <w:left w:val="nil"/>
              <w:bottom w:val="single" w:sz="4" w:space="0" w:color="auto"/>
              <w:right w:val="single" w:sz="4" w:space="0" w:color="auto"/>
            </w:tcBorders>
            <w:shd w:val="clear" w:color="auto" w:fill="auto"/>
            <w:noWrap/>
            <w:vAlign w:val="center"/>
            <w:hideMark/>
          </w:tcPr>
          <w:p w14:paraId="62987BB9"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11,6</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01728ED5"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11,6</w:t>
            </w:r>
          </w:p>
        </w:tc>
        <w:tc>
          <w:tcPr>
            <w:tcW w:w="565" w:type="pct"/>
            <w:tcBorders>
              <w:top w:val="nil"/>
              <w:left w:val="nil"/>
              <w:bottom w:val="single" w:sz="4" w:space="0" w:color="auto"/>
              <w:right w:val="single" w:sz="4" w:space="0" w:color="auto"/>
            </w:tcBorders>
            <w:shd w:val="clear" w:color="auto" w:fill="auto"/>
            <w:noWrap/>
            <w:vAlign w:val="center"/>
            <w:hideMark/>
          </w:tcPr>
          <w:p w14:paraId="470B5987"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0,11</w:t>
            </w:r>
          </w:p>
        </w:tc>
        <w:tc>
          <w:tcPr>
            <w:tcW w:w="566" w:type="pct"/>
            <w:tcBorders>
              <w:top w:val="nil"/>
              <w:left w:val="nil"/>
              <w:bottom w:val="single" w:sz="4" w:space="0" w:color="auto"/>
              <w:right w:val="single" w:sz="4" w:space="0" w:color="auto"/>
            </w:tcBorders>
            <w:shd w:val="clear" w:color="auto" w:fill="auto"/>
            <w:noWrap/>
            <w:vAlign w:val="center"/>
            <w:hideMark/>
          </w:tcPr>
          <w:p w14:paraId="60E6D56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0,11</w:t>
            </w:r>
          </w:p>
        </w:tc>
        <w:tc>
          <w:tcPr>
            <w:tcW w:w="564" w:type="pct"/>
            <w:tcBorders>
              <w:top w:val="nil"/>
              <w:left w:val="nil"/>
              <w:bottom w:val="single" w:sz="4" w:space="0" w:color="auto"/>
              <w:right w:val="single" w:sz="12" w:space="0" w:color="auto"/>
            </w:tcBorders>
            <w:shd w:val="clear" w:color="auto" w:fill="auto"/>
            <w:noWrap/>
            <w:vAlign w:val="center"/>
            <w:hideMark/>
          </w:tcPr>
          <w:p w14:paraId="2CF2EDBF"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0,11</w:t>
            </w:r>
          </w:p>
        </w:tc>
      </w:tr>
      <w:tr w:rsidR="00096328" w:rsidRPr="00FC577D" w14:paraId="6B2B0708" w14:textId="77777777" w:rsidTr="00AE7039">
        <w:trPr>
          <w:trHeight w:val="1020"/>
        </w:trPr>
        <w:tc>
          <w:tcPr>
            <w:tcW w:w="1690" w:type="pct"/>
            <w:tcBorders>
              <w:top w:val="nil"/>
              <w:left w:val="single" w:sz="8" w:space="0" w:color="auto"/>
              <w:bottom w:val="single" w:sz="4" w:space="0" w:color="auto"/>
              <w:right w:val="nil"/>
            </w:tcBorders>
            <w:shd w:val="clear" w:color="auto" w:fill="auto"/>
          </w:tcPr>
          <w:p w14:paraId="736CCE68" w14:textId="230534DC" w:rsidR="00096328" w:rsidRPr="00FC577D" w:rsidRDefault="00096328" w:rsidP="00626F7E">
            <w:pPr>
              <w:spacing w:after="0" w:line="240" w:lineRule="auto"/>
              <w:rPr>
                <w:rFonts w:ascii="Times New Roman" w:eastAsia="Times New Roman" w:hAnsi="Times New Roman" w:cs="Times New Roman"/>
                <w:color w:val="000000"/>
                <w:sz w:val="24"/>
                <w:szCs w:val="24"/>
                <w:lang w:eastAsia="ro-RO"/>
              </w:rPr>
            </w:pPr>
            <w:r w:rsidRPr="00096328">
              <w:rPr>
                <w:rFonts w:ascii="Times New Roman" w:eastAsia="Times New Roman" w:hAnsi="Times New Roman" w:cs="Times New Roman"/>
                <w:color w:val="000000"/>
                <w:sz w:val="24"/>
                <w:szCs w:val="24"/>
                <w:lang w:eastAsia="ro-RO"/>
              </w:rPr>
              <w:lastRenderedPageBreak/>
              <w:t>Proiecte de eficiență energetică implementate de Fondul de Investiții Sociale din Moldova (alocații de la bugetul de sta</w:t>
            </w:r>
            <w:r>
              <w:rPr>
                <w:rFonts w:ascii="Times New Roman" w:eastAsia="Times New Roman" w:hAnsi="Times New Roman" w:cs="Times New Roman"/>
                <w:color w:val="000000"/>
                <w:sz w:val="24"/>
                <w:szCs w:val="24"/>
                <w:lang w:eastAsia="ro-RO"/>
              </w:rPr>
              <w:t>t</w:t>
            </w:r>
            <w:r w:rsidR="00C77666">
              <w:rPr>
                <w:rFonts w:ascii="Times New Roman" w:eastAsia="Times New Roman" w:hAnsi="Times New Roman" w:cs="Times New Roman"/>
                <w:color w:val="000000"/>
                <w:sz w:val="24"/>
                <w:szCs w:val="24"/>
                <w:lang w:eastAsia="ro-RO"/>
              </w:rPr>
              <w:t>, Guvernul României și alte surse</w:t>
            </w:r>
            <w:r>
              <w:rPr>
                <w:rFonts w:ascii="Times New Roman" w:eastAsia="Times New Roman" w:hAnsi="Times New Roman" w:cs="Times New Roman"/>
                <w:color w:val="000000"/>
                <w:sz w:val="24"/>
                <w:szCs w:val="24"/>
                <w:lang w:eastAsia="ro-RO"/>
              </w:rPr>
              <w:t>)</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tcPr>
          <w:p w14:paraId="303765C4" w14:textId="668BD6D5" w:rsidR="00096328" w:rsidRPr="00626F7E" w:rsidRDefault="00C77666" w:rsidP="00626F7E">
            <w:pPr>
              <w:spacing w:after="0" w:line="240" w:lineRule="auto"/>
              <w:jc w:val="center"/>
              <w:rPr>
                <w:rFonts w:ascii="Times New Roman" w:hAnsi="Times New Roman" w:cs="Times New Roman"/>
              </w:rPr>
            </w:pPr>
            <w:r>
              <w:rPr>
                <w:rFonts w:ascii="Times New Roman" w:hAnsi="Times New Roman" w:cs="Times New Roman"/>
              </w:rPr>
              <w:t>5</w:t>
            </w:r>
            <w:r w:rsidR="00096328">
              <w:rPr>
                <w:rFonts w:ascii="Times New Roman" w:hAnsi="Times New Roman" w:cs="Times New Roman"/>
              </w:rPr>
              <w:t>0</w:t>
            </w:r>
          </w:p>
        </w:tc>
        <w:tc>
          <w:tcPr>
            <w:tcW w:w="485" w:type="pct"/>
            <w:tcBorders>
              <w:top w:val="nil"/>
              <w:left w:val="nil"/>
              <w:bottom w:val="single" w:sz="4" w:space="0" w:color="auto"/>
              <w:right w:val="single" w:sz="4" w:space="0" w:color="auto"/>
            </w:tcBorders>
            <w:shd w:val="clear" w:color="auto" w:fill="auto"/>
            <w:noWrap/>
            <w:vAlign w:val="center"/>
          </w:tcPr>
          <w:p w14:paraId="5847DEF4" w14:textId="0FFA2C7C" w:rsidR="00096328" w:rsidRPr="00626F7E" w:rsidRDefault="00C77666" w:rsidP="00626F7E">
            <w:pPr>
              <w:spacing w:after="0" w:line="240" w:lineRule="auto"/>
              <w:jc w:val="center"/>
              <w:rPr>
                <w:rFonts w:ascii="Times New Roman" w:hAnsi="Times New Roman" w:cs="Times New Roman"/>
              </w:rPr>
            </w:pPr>
            <w:r>
              <w:rPr>
                <w:rFonts w:ascii="Times New Roman" w:hAnsi="Times New Roman" w:cs="Times New Roman"/>
              </w:rPr>
              <w:t>7</w:t>
            </w:r>
            <w:r w:rsidR="00096328">
              <w:rPr>
                <w:rFonts w:ascii="Times New Roman" w:hAnsi="Times New Roman" w:cs="Times New Roman"/>
              </w:rPr>
              <w:t>0</w:t>
            </w:r>
          </w:p>
        </w:tc>
        <w:tc>
          <w:tcPr>
            <w:tcW w:w="565" w:type="pct"/>
            <w:gridSpan w:val="2"/>
            <w:tcBorders>
              <w:top w:val="nil"/>
              <w:left w:val="nil"/>
              <w:bottom w:val="single" w:sz="4" w:space="0" w:color="auto"/>
              <w:right w:val="single" w:sz="8" w:space="0" w:color="auto"/>
            </w:tcBorders>
            <w:shd w:val="clear" w:color="auto" w:fill="auto"/>
            <w:noWrap/>
            <w:vAlign w:val="center"/>
          </w:tcPr>
          <w:p w14:paraId="58410CCF" w14:textId="0A1D399B" w:rsidR="00096328" w:rsidRPr="00626F7E" w:rsidRDefault="00096328" w:rsidP="00626F7E">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30</w:t>
            </w:r>
          </w:p>
        </w:tc>
        <w:tc>
          <w:tcPr>
            <w:tcW w:w="565" w:type="pct"/>
            <w:tcBorders>
              <w:top w:val="nil"/>
              <w:left w:val="nil"/>
              <w:bottom w:val="single" w:sz="4" w:space="0" w:color="auto"/>
              <w:right w:val="single" w:sz="4" w:space="0" w:color="auto"/>
            </w:tcBorders>
            <w:shd w:val="clear" w:color="auto" w:fill="auto"/>
            <w:noWrap/>
            <w:vAlign w:val="center"/>
          </w:tcPr>
          <w:p w14:paraId="529536B1" w14:textId="2E4CE0E0" w:rsidR="00096328" w:rsidRPr="00626F7E" w:rsidRDefault="00096328" w:rsidP="00626F7E">
            <w:pPr>
              <w:spacing w:after="0" w:line="240" w:lineRule="auto"/>
              <w:jc w:val="center"/>
              <w:rPr>
                <w:rFonts w:ascii="Times New Roman" w:hAnsi="Times New Roman" w:cs="Times New Roman"/>
              </w:rPr>
            </w:pPr>
            <w:r>
              <w:rPr>
                <w:rFonts w:ascii="Times New Roman" w:hAnsi="Times New Roman" w:cs="Times New Roman"/>
              </w:rPr>
              <w:t>0,</w:t>
            </w:r>
            <w:r w:rsidR="00C77666">
              <w:rPr>
                <w:rFonts w:ascii="Times New Roman" w:hAnsi="Times New Roman" w:cs="Times New Roman"/>
              </w:rPr>
              <w:t>5</w:t>
            </w:r>
          </w:p>
        </w:tc>
        <w:tc>
          <w:tcPr>
            <w:tcW w:w="566" w:type="pct"/>
            <w:tcBorders>
              <w:top w:val="nil"/>
              <w:left w:val="nil"/>
              <w:bottom w:val="single" w:sz="4" w:space="0" w:color="auto"/>
              <w:right w:val="single" w:sz="4" w:space="0" w:color="auto"/>
            </w:tcBorders>
            <w:shd w:val="clear" w:color="auto" w:fill="auto"/>
            <w:noWrap/>
            <w:vAlign w:val="center"/>
          </w:tcPr>
          <w:p w14:paraId="416007CE" w14:textId="198FFA2A" w:rsidR="00096328" w:rsidRPr="00626F7E" w:rsidRDefault="00096328" w:rsidP="00626F7E">
            <w:pPr>
              <w:spacing w:after="0" w:line="240" w:lineRule="auto"/>
              <w:jc w:val="center"/>
              <w:rPr>
                <w:rFonts w:ascii="Times New Roman" w:hAnsi="Times New Roman" w:cs="Times New Roman"/>
              </w:rPr>
            </w:pPr>
            <w:r>
              <w:rPr>
                <w:rFonts w:ascii="Times New Roman" w:hAnsi="Times New Roman" w:cs="Times New Roman"/>
              </w:rPr>
              <w:t>0,</w:t>
            </w:r>
            <w:r w:rsidR="00C77666">
              <w:rPr>
                <w:rFonts w:ascii="Times New Roman" w:hAnsi="Times New Roman" w:cs="Times New Roman"/>
              </w:rPr>
              <w:t>7</w:t>
            </w:r>
          </w:p>
        </w:tc>
        <w:tc>
          <w:tcPr>
            <w:tcW w:w="564" w:type="pct"/>
            <w:tcBorders>
              <w:top w:val="nil"/>
              <w:left w:val="nil"/>
              <w:bottom w:val="single" w:sz="4" w:space="0" w:color="auto"/>
              <w:right w:val="single" w:sz="12" w:space="0" w:color="auto"/>
            </w:tcBorders>
            <w:shd w:val="clear" w:color="auto" w:fill="auto"/>
            <w:noWrap/>
            <w:vAlign w:val="center"/>
          </w:tcPr>
          <w:p w14:paraId="1C184C12" w14:textId="484ADEBE" w:rsidR="00096328" w:rsidRPr="00626F7E" w:rsidRDefault="00096328" w:rsidP="00626F7E">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0,3</w:t>
            </w:r>
          </w:p>
        </w:tc>
      </w:tr>
      <w:tr w:rsidR="00626F7E" w:rsidRPr="00FC577D" w14:paraId="3D4C5760" w14:textId="77777777" w:rsidTr="00AE7039">
        <w:trPr>
          <w:trHeight w:val="1020"/>
        </w:trPr>
        <w:tc>
          <w:tcPr>
            <w:tcW w:w="1690" w:type="pct"/>
            <w:tcBorders>
              <w:top w:val="nil"/>
              <w:left w:val="single" w:sz="8" w:space="0" w:color="auto"/>
              <w:bottom w:val="single" w:sz="4" w:space="0" w:color="auto"/>
              <w:right w:val="nil"/>
            </w:tcBorders>
            <w:shd w:val="clear" w:color="auto" w:fill="auto"/>
            <w:hideMark/>
          </w:tcPr>
          <w:p w14:paraId="4A818290" w14:textId="2C091A52" w:rsidR="00626F7E" w:rsidRPr="00FC577D" w:rsidRDefault="00626F7E" w:rsidP="00626F7E">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Proiectul de </w:t>
            </w:r>
            <w:proofErr w:type="spellStart"/>
            <w:r w:rsidRPr="00FC577D">
              <w:rPr>
                <w:rFonts w:ascii="Times New Roman" w:eastAsia="Times New Roman" w:hAnsi="Times New Roman" w:cs="Times New Roman"/>
                <w:color w:val="000000"/>
                <w:sz w:val="24"/>
                <w:szCs w:val="24"/>
                <w:lang w:eastAsia="ro-RO"/>
              </w:rPr>
              <w:t>îmbunătăţire</w:t>
            </w:r>
            <w:proofErr w:type="spellEnd"/>
            <w:r w:rsidRPr="00FC577D">
              <w:rPr>
                <w:rFonts w:ascii="Times New Roman" w:eastAsia="Times New Roman" w:hAnsi="Times New Roman" w:cs="Times New Roman"/>
                <w:color w:val="000000"/>
                <w:sz w:val="24"/>
                <w:szCs w:val="24"/>
                <w:lang w:eastAsia="ro-RO"/>
              </w:rPr>
              <w:t xml:space="preserve"> a </w:t>
            </w:r>
            <w:proofErr w:type="spellStart"/>
            <w:r w:rsidRPr="00FC577D">
              <w:rPr>
                <w:rFonts w:ascii="Times New Roman" w:eastAsia="Times New Roman" w:hAnsi="Times New Roman" w:cs="Times New Roman"/>
                <w:color w:val="000000"/>
                <w:sz w:val="24"/>
                <w:szCs w:val="24"/>
                <w:lang w:eastAsia="ro-RO"/>
              </w:rPr>
              <w:t>eficienţei</w:t>
            </w:r>
            <w:proofErr w:type="spellEnd"/>
            <w:r w:rsidRPr="00FC577D">
              <w:rPr>
                <w:rFonts w:ascii="Times New Roman" w:eastAsia="Times New Roman" w:hAnsi="Times New Roman" w:cs="Times New Roman"/>
                <w:color w:val="000000"/>
                <w:sz w:val="24"/>
                <w:szCs w:val="24"/>
                <w:lang w:eastAsia="ro-RO"/>
              </w:rPr>
              <w:t xml:space="preserve"> sectorului de alimentare centralizată cu energie termică din mun. Chișinău (în cadrul SA Termoelectrica)</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6878625B" w14:textId="160FD5BF" w:rsidR="00626F7E" w:rsidRPr="00626F7E" w:rsidRDefault="00626F7E" w:rsidP="00626F7E">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36,0</w:t>
            </w:r>
          </w:p>
        </w:tc>
        <w:tc>
          <w:tcPr>
            <w:tcW w:w="485" w:type="pct"/>
            <w:tcBorders>
              <w:top w:val="nil"/>
              <w:left w:val="nil"/>
              <w:bottom w:val="single" w:sz="4" w:space="0" w:color="auto"/>
              <w:right w:val="single" w:sz="4" w:space="0" w:color="auto"/>
            </w:tcBorders>
            <w:shd w:val="clear" w:color="auto" w:fill="auto"/>
            <w:noWrap/>
            <w:vAlign w:val="center"/>
            <w:hideMark/>
          </w:tcPr>
          <w:p w14:paraId="479D273E" w14:textId="0A791D8A" w:rsidR="00626F7E" w:rsidRPr="00626F7E" w:rsidRDefault="00626F7E" w:rsidP="00626F7E">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3,4</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649CC1FA" w14:textId="636EEECD" w:rsidR="00626F7E" w:rsidRPr="00626F7E" w:rsidRDefault="00626F7E" w:rsidP="00626F7E">
            <w:pPr>
              <w:spacing w:after="0" w:line="240" w:lineRule="auto"/>
              <w:jc w:val="center"/>
              <w:rPr>
                <w:rFonts w:ascii="Times New Roman" w:eastAsia="Times New Roman" w:hAnsi="Times New Roman" w:cs="Times New Roman"/>
                <w:color w:val="000000"/>
                <w:sz w:val="24"/>
                <w:szCs w:val="24"/>
                <w:lang w:eastAsia="ro-RO"/>
              </w:rPr>
            </w:pPr>
          </w:p>
        </w:tc>
        <w:tc>
          <w:tcPr>
            <w:tcW w:w="565" w:type="pct"/>
            <w:tcBorders>
              <w:top w:val="nil"/>
              <w:left w:val="nil"/>
              <w:bottom w:val="single" w:sz="4" w:space="0" w:color="auto"/>
              <w:right w:val="single" w:sz="4" w:space="0" w:color="auto"/>
            </w:tcBorders>
            <w:shd w:val="clear" w:color="auto" w:fill="auto"/>
            <w:noWrap/>
            <w:vAlign w:val="center"/>
            <w:hideMark/>
          </w:tcPr>
          <w:p w14:paraId="0364A247" w14:textId="00EB173D" w:rsidR="00626F7E" w:rsidRPr="00626F7E" w:rsidRDefault="00626F7E" w:rsidP="00626F7E">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hAnsi="Times New Roman" w:cs="Times New Roman"/>
              </w:rPr>
              <w:t>0,36</w:t>
            </w:r>
          </w:p>
        </w:tc>
        <w:tc>
          <w:tcPr>
            <w:tcW w:w="566" w:type="pct"/>
            <w:tcBorders>
              <w:top w:val="nil"/>
              <w:left w:val="nil"/>
              <w:bottom w:val="single" w:sz="4" w:space="0" w:color="auto"/>
              <w:right w:val="single" w:sz="4" w:space="0" w:color="auto"/>
            </w:tcBorders>
            <w:shd w:val="clear" w:color="auto" w:fill="auto"/>
            <w:noWrap/>
            <w:vAlign w:val="center"/>
            <w:hideMark/>
          </w:tcPr>
          <w:p w14:paraId="14764414" w14:textId="22F5B8B9" w:rsidR="00626F7E" w:rsidRPr="00626F7E" w:rsidRDefault="00626F7E" w:rsidP="00626F7E">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hAnsi="Times New Roman" w:cs="Times New Roman"/>
              </w:rPr>
              <w:t>0,03</w:t>
            </w:r>
          </w:p>
        </w:tc>
        <w:tc>
          <w:tcPr>
            <w:tcW w:w="564" w:type="pct"/>
            <w:tcBorders>
              <w:top w:val="nil"/>
              <w:left w:val="nil"/>
              <w:bottom w:val="single" w:sz="4" w:space="0" w:color="auto"/>
              <w:right w:val="single" w:sz="12" w:space="0" w:color="auto"/>
            </w:tcBorders>
            <w:shd w:val="clear" w:color="auto" w:fill="auto"/>
            <w:noWrap/>
            <w:vAlign w:val="center"/>
            <w:hideMark/>
          </w:tcPr>
          <w:p w14:paraId="10EF996B" w14:textId="47BC65A7" w:rsidR="00626F7E" w:rsidRPr="00626F7E" w:rsidRDefault="00626F7E" w:rsidP="00626F7E">
            <w:pPr>
              <w:spacing w:after="0" w:line="240" w:lineRule="auto"/>
              <w:jc w:val="center"/>
              <w:rPr>
                <w:rFonts w:ascii="Times New Roman" w:eastAsia="Times New Roman" w:hAnsi="Times New Roman" w:cs="Times New Roman"/>
                <w:color w:val="000000"/>
                <w:sz w:val="24"/>
                <w:szCs w:val="24"/>
                <w:lang w:eastAsia="ro-RO"/>
              </w:rPr>
            </w:pPr>
          </w:p>
        </w:tc>
      </w:tr>
      <w:tr w:rsidR="00626F7E" w:rsidRPr="00FC577D" w14:paraId="151052AF" w14:textId="77777777" w:rsidTr="00AE7039">
        <w:trPr>
          <w:trHeight w:val="945"/>
        </w:trPr>
        <w:tc>
          <w:tcPr>
            <w:tcW w:w="1690" w:type="pct"/>
            <w:tcBorders>
              <w:top w:val="nil"/>
              <w:left w:val="single" w:sz="8" w:space="0" w:color="auto"/>
              <w:bottom w:val="single" w:sz="4" w:space="0" w:color="auto"/>
              <w:right w:val="nil"/>
            </w:tcBorders>
            <w:shd w:val="clear" w:color="auto" w:fill="auto"/>
            <w:hideMark/>
          </w:tcPr>
          <w:p w14:paraId="267113CA"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Proiectul de îmbunătățire a eficienței energetice în Republica Moldova (Moldova Energy </w:t>
            </w:r>
            <w:proofErr w:type="spellStart"/>
            <w:r w:rsidRPr="00FC577D">
              <w:rPr>
                <w:rFonts w:ascii="Times New Roman" w:eastAsia="Times New Roman" w:hAnsi="Times New Roman" w:cs="Times New Roman"/>
                <w:color w:val="000000"/>
                <w:sz w:val="24"/>
                <w:szCs w:val="24"/>
                <w:lang w:eastAsia="ro-RO"/>
              </w:rPr>
              <w:t>Efficiency</w:t>
            </w:r>
            <w:proofErr w:type="spellEnd"/>
            <w:r w:rsidRPr="00FC577D">
              <w:rPr>
                <w:rFonts w:ascii="Times New Roman" w:eastAsia="Times New Roman" w:hAnsi="Times New Roman" w:cs="Times New Roman"/>
                <w:color w:val="000000"/>
                <w:sz w:val="24"/>
                <w:szCs w:val="24"/>
                <w:lang w:eastAsia="ro-RO"/>
              </w:rPr>
              <w:t xml:space="preserve"> Project)</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4474F8A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485" w:type="pct"/>
            <w:tcBorders>
              <w:top w:val="nil"/>
              <w:left w:val="nil"/>
              <w:bottom w:val="single" w:sz="4" w:space="0" w:color="auto"/>
              <w:right w:val="single" w:sz="4" w:space="0" w:color="auto"/>
            </w:tcBorders>
            <w:shd w:val="clear" w:color="auto" w:fill="auto"/>
            <w:noWrap/>
            <w:vAlign w:val="center"/>
            <w:hideMark/>
          </w:tcPr>
          <w:p w14:paraId="02B72823" w14:textId="76557FE5" w:rsidR="006F1981" w:rsidRPr="00FC577D" w:rsidRDefault="00C77666" w:rsidP="00BD3AF3">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22,5</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34FB4232" w14:textId="3795A29C" w:rsidR="006F1981" w:rsidRPr="00FC577D" w:rsidRDefault="00C77666" w:rsidP="00BD3AF3">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118</w:t>
            </w:r>
          </w:p>
        </w:tc>
        <w:tc>
          <w:tcPr>
            <w:tcW w:w="565" w:type="pct"/>
            <w:tcBorders>
              <w:top w:val="nil"/>
              <w:left w:val="nil"/>
              <w:bottom w:val="single" w:sz="4" w:space="0" w:color="auto"/>
              <w:right w:val="single" w:sz="4" w:space="0" w:color="auto"/>
            </w:tcBorders>
            <w:shd w:val="clear" w:color="auto" w:fill="auto"/>
            <w:noWrap/>
            <w:vAlign w:val="center"/>
            <w:hideMark/>
          </w:tcPr>
          <w:p w14:paraId="5E6F60B5"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6" w:type="pct"/>
            <w:tcBorders>
              <w:top w:val="nil"/>
              <w:left w:val="nil"/>
              <w:bottom w:val="single" w:sz="4" w:space="0" w:color="auto"/>
              <w:right w:val="single" w:sz="4" w:space="0" w:color="auto"/>
            </w:tcBorders>
            <w:shd w:val="clear" w:color="auto" w:fill="auto"/>
            <w:noWrap/>
            <w:vAlign w:val="center"/>
            <w:hideMark/>
          </w:tcPr>
          <w:p w14:paraId="2E32D521" w14:textId="3047AF14" w:rsidR="006F1981" w:rsidRPr="00FC577D" w:rsidRDefault="00C77666" w:rsidP="00BD3AF3">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0,2</w:t>
            </w:r>
          </w:p>
        </w:tc>
        <w:tc>
          <w:tcPr>
            <w:tcW w:w="564" w:type="pct"/>
            <w:tcBorders>
              <w:top w:val="nil"/>
              <w:left w:val="nil"/>
              <w:bottom w:val="single" w:sz="4" w:space="0" w:color="auto"/>
              <w:right w:val="single" w:sz="12" w:space="0" w:color="auto"/>
            </w:tcBorders>
            <w:shd w:val="clear" w:color="auto" w:fill="auto"/>
            <w:noWrap/>
            <w:vAlign w:val="center"/>
            <w:hideMark/>
          </w:tcPr>
          <w:p w14:paraId="7A036E3D" w14:textId="086346A3" w:rsidR="006F1981" w:rsidRPr="00FC577D" w:rsidRDefault="00C77666" w:rsidP="00BD3AF3">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1,2</w:t>
            </w:r>
          </w:p>
        </w:tc>
      </w:tr>
      <w:tr w:rsidR="00626F7E" w:rsidRPr="00FC577D" w14:paraId="3D79D462" w14:textId="77777777" w:rsidTr="00AE7039">
        <w:trPr>
          <w:trHeight w:val="630"/>
        </w:trPr>
        <w:tc>
          <w:tcPr>
            <w:tcW w:w="1690" w:type="pct"/>
            <w:tcBorders>
              <w:top w:val="nil"/>
              <w:left w:val="single" w:sz="8" w:space="0" w:color="auto"/>
              <w:bottom w:val="single" w:sz="4" w:space="0" w:color="auto"/>
              <w:right w:val="nil"/>
            </w:tcBorders>
            <w:shd w:val="clear" w:color="auto" w:fill="auto"/>
            <w:hideMark/>
          </w:tcPr>
          <w:p w14:paraId="56BAF27A"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Proiectul Băncii Mondiale de îmbunătățire a învățământului în Republica Moldova</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1CB76B51"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67</w:t>
            </w:r>
          </w:p>
        </w:tc>
        <w:tc>
          <w:tcPr>
            <w:tcW w:w="485" w:type="pct"/>
            <w:tcBorders>
              <w:top w:val="nil"/>
              <w:left w:val="nil"/>
              <w:bottom w:val="single" w:sz="4" w:space="0" w:color="auto"/>
              <w:right w:val="single" w:sz="4" w:space="0" w:color="auto"/>
            </w:tcBorders>
            <w:shd w:val="clear" w:color="auto" w:fill="auto"/>
            <w:noWrap/>
            <w:vAlign w:val="center"/>
            <w:hideMark/>
          </w:tcPr>
          <w:p w14:paraId="1DF8BA61"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365DB198"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5" w:type="pct"/>
            <w:tcBorders>
              <w:top w:val="nil"/>
              <w:left w:val="nil"/>
              <w:bottom w:val="single" w:sz="4" w:space="0" w:color="auto"/>
              <w:right w:val="single" w:sz="4" w:space="0" w:color="auto"/>
            </w:tcBorders>
            <w:shd w:val="clear" w:color="auto" w:fill="auto"/>
            <w:noWrap/>
            <w:vAlign w:val="center"/>
            <w:hideMark/>
          </w:tcPr>
          <w:p w14:paraId="0E9C2A93"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0,7</w:t>
            </w:r>
          </w:p>
        </w:tc>
        <w:tc>
          <w:tcPr>
            <w:tcW w:w="566" w:type="pct"/>
            <w:tcBorders>
              <w:top w:val="nil"/>
              <w:left w:val="nil"/>
              <w:bottom w:val="single" w:sz="4" w:space="0" w:color="auto"/>
              <w:right w:val="single" w:sz="4" w:space="0" w:color="auto"/>
            </w:tcBorders>
            <w:shd w:val="clear" w:color="auto" w:fill="auto"/>
            <w:noWrap/>
            <w:vAlign w:val="center"/>
            <w:hideMark/>
          </w:tcPr>
          <w:p w14:paraId="1D5BCD6B"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4" w:type="pct"/>
            <w:tcBorders>
              <w:top w:val="nil"/>
              <w:left w:val="nil"/>
              <w:bottom w:val="single" w:sz="4" w:space="0" w:color="auto"/>
              <w:right w:val="single" w:sz="12" w:space="0" w:color="auto"/>
            </w:tcBorders>
            <w:shd w:val="clear" w:color="auto" w:fill="auto"/>
            <w:noWrap/>
            <w:vAlign w:val="center"/>
            <w:hideMark/>
          </w:tcPr>
          <w:p w14:paraId="3BC5EC03"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r>
      <w:tr w:rsidR="00626F7E" w:rsidRPr="00FC577D" w14:paraId="7104291A" w14:textId="77777777" w:rsidTr="00AE7039">
        <w:trPr>
          <w:trHeight w:val="630"/>
        </w:trPr>
        <w:tc>
          <w:tcPr>
            <w:tcW w:w="1690" w:type="pct"/>
            <w:tcBorders>
              <w:top w:val="nil"/>
              <w:left w:val="single" w:sz="8" w:space="0" w:color="auto"/>
              <w:bottom w:val="single" w:sz="4" w:space="0" w:color="auto"/>
              <w:right w:val="nil"/>
            </w:tcBorders>
            <w:shd w:val="clear" w:color="auto" w:fill="auto"/>
            <w:hideMark/>
          </w:tcPr>
          <w:p w14:paraId="75585A00"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Proiectul de eficiență </w:t>
            </w:r>
            <w:proofErr w:type="spellStart"/>
            <w:r w:rsidRPr="00FC577D">
              <w:rPr>
                <w:rFonts w:ascii="Times New Roman" w:eastAsia="Times New Roman" w:hAnsi="Times New Roman" w:cs="Times New Roman"/>
                <w:color w:val="000000"/>
                <w:sz w:val="24"/>
                <w:szCs w:val="24"/>
                <w:lang w:eastAsia="ro-RO"/>
              </w:rPr>
              <w:t>nergetică</w:t>
            </w:r>
            <w:proofErr w:type="spellEnd"/>
            <w:r w:rsidRPr="00FC577D">
              <w:rPr>
                <w:rFonts w:ascii="Times New Roman" w:eastAsia="Times New Roman" w:hAnsi="Times New Roman" w:cs="Times New Roman"/>
                <w:color w:val="000000"/>
                <w:sz w:val="24"/>
                <w:szCs w:val="24"/>
                <w:lang w:eastAsia="ro-RO"/>
              </w:rPr>
              <w:t xml:space="preserve"> implementat de către GIZ și UE (8 obiective)</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3751300F"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485" w:type="pct"/>
            <w:tcBorders>
              <w:top w:val="nil"/>
              <w:left w:val="nil"/>
              <w:bottom w:val="single" w:sz="4" w:space="0" w:color="auto"/>
              <w:right w:val="single" w:sz="4" w:space="0" w:color="auto"/>
            </w:tcBorders>
            <w:shd w:val="clear" w:color="auto" w:fill="auto"/>
            <w:noWrap/>
            <w:vAlign w:val="center"/>
            <w:hideMark/>
          </w:tcPr>
          <w:p w14:paraId="2E4C884E"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252</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35F0889A"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5" w:type="pct"/>
            <w:tcBorders>
              <w:top w:val="nil"/>
              <w:left w:val="nil"/>
              <w:bottom w:val="single" w:sz="4" w:space="0" w:color="auto"/>
              <w:right w:val="single" w:sz="4" w:space="0" w:color="auto"/>
            </w:tcBorders>
            <w:shd w:val="clear" w:color="auto" w:fill="auto"/>
            <w:noWrap/>
            <w:vAlign w:val="center"/>
            <w:hideMark/>
          </w:tcPr>
          <w:p w14:paraId="6B515302"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6" w:type="pct"/>
            <w:tcBorders>
              <w:top w:val="nil"/>
              <w:left w:val="nil"/>
              <w:bottom w:val="single" w:sz="4" w:space="0" w:color="auto"/>
              <w:right w:val="single" w:sz="4" w:space="0" w:color="auto"/>
            </w:tcBorders>
            <w:shd w:val="clear" w:color="auto" w:fill="auto"/>
            <w:noWrap/>
            <w:vAlign w:val="center"/>
            <w:hideMark/>
          </w:tcPr>
          <w:p w14:paraId="5858F0C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0,4</w:t>
            </w:r>
          </w:p>
        </w:tc>
        <w:tc>
          <w:tcPr>
            <w:tcW w:w="564" w:type="pct"/>
            <w:tcBorders>
              <w:top w:val="nil"/>
              <w:left w:val="nil"/>
              <w:bottom w:val="single" w:sz="4" w:space="0" w:color="auto"/>
              <w:right w:val="single" w:sz="12" w:space="0" w:color="auto"/>
            </w:tcBorders>
            <w:shd w:val="clear" w:color="auto" w:fill="auto"/>
            <w:noWrap/>
            <w:vAlign w:val="bottom"/>
            <w:hideMark/>
          </w:tcPr>
          <w:p w14:paraId="4253EF77" w14:textId="77777777" w:rsidR="006F1981" w:rsidRPr="00FC577D" w:rsidRDefault="006F1981" w:rsidP="00BD3AF3">
            <w:pPr>
              <w:spacing w:after="0" w:line="240" w:lineRule="auto"/>
              <w:rPr>
                <w:rFonts w:ascii="Times New Roman" w:eastAsia="Times New Roman" w:hAnsi="Times New Roman" w:cs="Times New Roman"/>
                <w:color w:val="000000"/>
                <w:lang w:eastAsia="ro-RO"/>
              </w:rPr>
            </w:pPr>
            <w:r w:rsidRPr="00FC577D">
              <w:rPr>
                <w:rFonts w:ascii="Times New Roman" w:eastAsia="Times New Roman" w:hAnsi="Times New Roman" w:cs="Times New Roman"/>
                <w:color w:val="000000"/>
                <w:lang w:eastAsia="ro-RO"/>
              </w:rPr>
              <w:t> </w:t>
            </w:r>
          </w:p>
        </w:tc>
      </w:tr>
      <w:tr w:rsidR="00626F7E" w:rsidRPr="00FC577D" w14:paraId="2701443E" w14:textId="77777777" w:rsidTr="00AE7039">
        <w:trPr>
          <w:trHeight w:val="945"/>
        </w:trPr>
        <w:tc>
          <w:tcPr>
            <w:tcW w:w="1690" w:type="pct"/>
            <w:tcBorders>
              <w:top w:val="nil"/>
              <w:left w:val="single" w:sz="8" w:space="0" w:color="auto"/>
              <w:bottom w:val="single" w:sz="4" w:space="0" w:color="auto"/>
              <w:right w:val="nil"/>
            </w:tcBorders>
            <w:shd w:val="clear" w:color="auto" w:fill="auto"/>
            <w:hideMark/>
          </w:tcPr>
          <w:p w14:paraId="5F60AE6F"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Implementarea proiectelor de eficiență energetică în cadrul Convenției Primarilor pentru Energie și Mediu</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109B8484" w14:textId="35F1C7BC" w:rsidR="006F1981" w:rsidRPr="00FC577D" w:rsidRDefault="00096328" w:rsidP="00BD3AF3">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32</w:t>
            </w:r>
          </w:p>
        </w:tc>
        <w:tc>
          <w:tcPr>
            <w:tcW w:w="485" w:type="pct"/>
            <w:tcBorders>
              <w:top w:val="nil"/>
              <w:left w:val="nil"/>
              <w:bottom w:val="single" w:sz="4" w:space="0" w:color="auto"/>
              <w:right w:val="single" w:sz="4" w:space="0" w:color="auto"/>
            </w:tcBorders>
            <w:shd w:val="clear" w:color="auto" w:fill="auto"/>
            <w:noWrap/>
            <w:vAlign w:val="center"/>
            <w:hideMark/>
          </w:tcPr>
          <w:p w14:paraId="6F74D8FD" w14:textId="52457CBD"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2D6473E8" w14:textId="4ECF4982"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p>
        </w:tc>
        <w:tc>
          <w:tcPr>
            <w:tcW w:w="565" w:type="pct"/>
            <w:tcBorders>
              <w:top w:val="nil"/>
              <w:left w:val="nil"/>
              <w:bottom w:val="single" w:sz="4" w:space="0" w:color="auto"/>
              <w:right w:val="single" w:sz="4" w:space="0" w:color="auto"/>
            </w:tcBorders>
            <w:shd w:val="clear" w:color="auto" w:fill="auto"/>
            <w:noWrap/>
            <w:vAlign w:val="center"/>
            <w:hideMark/>
          </w:tcPr>
          <w:p w14:paraId="696D69FC" w14:textId="4498E6F9" w:rsidR="006F1981" w:rsidRPr="00FC577D" w:rsidRDefault="00096328" w:rsidP="00BD3AF3">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0,3</w:t>
            </w:r>
            <w:r w:rsidR="00C77666">
              <w:rPr>
                <w:rFonts w:ascii="Times New Roman" w:eastAsia="Times New Roman" w:hAnsi="Times New Roman" w:cs="Times New Roman"/>
                <w:color w:val="000000"/>
                <w:sz w:val="24"/>
                <w:szCs w:val="24"/>
                <w:lang w:eastAsia="ro-RO"/>
              </w:rPr>
              <w:t>2</w:t>
            </w:r>
          </w:p>
        </w:tc>
        <w:tc>
          <w:tcPr>
            <w:tcW w:w="566" w:type="pct"/>
            <w:tcBorders>
              <w:top w:val="nil"/>
              <w:left w:val="nil"/>
              <w:bottom w:val="single" w:sz="4" w:space="0" w:color="auto"/>
              <w:right w:val="single" w:sz="4" w:space="0" w:color="auto"/>
            </w:tcBorders>
            <w:shd w:val="clear" w:color="auto" w:fill="auto"/>
            <w:noWrap/>
            <w:vAlign w:val="center"/>
            <w:hideMark/>
          </w:tcPr>
          <w:p w14:paraId="72302A59"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4" w:type="pct"/>
            <w:tcBorders>
              <w:top w:val="nil"/>
              <w:left w:val="nil"/>
              <w:bottom w:val="single" w:sz="4" w:space="0" w:color="auto"/>
              <w:right w:val="single" w:sz="12" w:space="0" w:color="auto"/>
            </w:tcBorders>
            <w:shd w:val="clear" w:color="auto" w:fill="auto"/>
            <w:noWrap/>
            <w:vAlign w:val="center"/>
            <w:hideMark/>
          </w:tcPr>
          <w:p w14:paraId="74FF23C1" w14:textId="2306ADC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p>
        </w:tc>
      </w:tr>
      <w:tr w:rsidR="00626F7E" w:rsidRPr="00626F7E" w14:paraId="085AA354" w14:textId="77777777" w:rsidTr="00AE7039">
        <w:trPr>
          <w:trHeight w:val="126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14:paraId="4AA3DF52"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Proiecte-pilot și de promovare a eficienței energetice în clădiri implementate de operatorii de pe piața energetică (în special furnizorii de energie termică)</w:t>
            </w:r>
          </w:p>
        </w:tc>
        <w:tc>
          <w:tcPr>
            <w:tcW w:w="565" w:type="pct"/>
            <w:gridSpan w:val="2"/>
            <w:tcBorders>
              <w:top w:val="nil"/>
              <w:left w:val="single" w:sz="4" w:space="0" w:color="auto"/>
              <w:bottom w:val="single" w:sz="4" w:space="0" w:color="auto"/>
              <w:right w:val="single" w:sz="4" w:space="0" w:color="auto"/>
            </w:tcBorders>
            <w:shd w:val="clear" w:color="auto" w:fill="auto"/>
            <w:noWrap/>
            <w:vAlign w:val="center"/>
            <w:hideMark/>
          </w:tcPr>
          <w:p w14:paraId="0C50080F"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lang w:eastAsia="ro-RO"/>
              </w:rPr>
            </w:pPr>
            <w:r w:rsidRPr="00626F7E">
              <w:rPr>
                <w:rFonts w:ascii="Times New Roman" w:eastAsia="Times New Roman" w:hAnsi="Times New Roman" w:cs="Times New Roman"/>
                <w:color w:val="000000" w:themeColor="text1"/>
                <w:lang w:eastAsia="ro-RO"/>
              </w:rPr>
              <w:t>1</w:t>
            </w:r>
          </w:p>
        </w:tc>
        <w:tc>
          <w:tcPr>
            <w:tcW w:w="485" w:type="pct"/>
            <w:tcBorders>
              <w:top w:val="nil"/>
              <w:left w:val="nil"/>
              <w:bottom w:val="single" w:sz="4" w:space="0" w:color="auto"/>
              <w:right w:val="single" w:sz="4" w:space="0" w:color="auto"/>
            </w:tcBorders>
            <w:shd w:val="clear" w:color="auto" w:fill="auto"/>
            <w:noWrap/>
            <w:vAlign w:val="center"/>
            <w:hideMark/>
          </w:tcPr>
          <w:p w14:paraId="050B3AD0"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lang w:eastAsia="ro-RO"/>
              </w:rPr>
            </w:pPr>
            <w:r w:rsidRPr="00626F7E">
              <w:rPr>
                <w:rFonts w:ascii="Times New Roman" w:eastAsia="Times New Roman" w:hAnsi="Times New Roman" w:cs="Times New Roman"/>
                <w:color w:val="000000" w:themeColor="text1"/>
                <w:lang w:eastAsia="ro-RO"/>
              </w:rPr>
              <w:t>1</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78E884CA"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lang w:eastAsia="ro-RO"/>
              </w:rPr>
            </w:pPr>
            <w:r w:rsidRPr="00626F7E">
              <w:rPr>
                <w:rFonts w:ascii="Times New Roman" w:eastAsia="Times New Roman" w:hAnsi="Times New Roman" w:cs="Times New Roman"/>
                <w:color w:val="000000" w:themeColor="text1"/>
                <w:lang w:eastAsia="ro-RO"/>
              </w:rPr>
              <w:t>2</w:t>
            </w:r>
          </w:p>
        </w:tc>
        <w:tc>
          <w:tcPr>
            <w:tcW w:w="565" w:type="pct"/>
            <w:tcBorders>
              <w:top w:val="nil"/>
              <w:left w:val="nil"/>
              <w:bottom w:val="single" w:sz="4" w:space="0" w:color="auto"/>
              <w:right w:val="single" w:sz="4" w:space="0" w:color="auto"/>
            </w:tcBorders>
            <w:shd w:val="clear" w:color="auto" w:fill="auto"/>
            <w:noWrap/>
            <w:vAlign w:val="center"/>
            <w:hideMark/>
          </w:tcPr>
          <w:p w14:paraId="33113584"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lang w:eastAsia="ro-RO"/>
              </w:rPr>
            </w:pPr>
            <w:r w:rsidRPr="00626F7E">
              <w:rPr>
                <w:rFonts w:ascii="Times New Roman" w:eastAsia="Times New Roman" w:hAnsi="Times New Roman" w:cs="Times New Roman"/>
                <w:color w:val="000000" w:themeColor="text1"/>
                <w:lang w:eastAsia="ro-RO"/>
              </w:rPr>
              <w:t>0</w:t>
            </w:r>
          </w:p>
        </w:tc>
        <w:tc>
          <w:tcPr>
            <w:tcW w:w="566" w:type="pct"/>
            <w:tcBorders>
              <w:top w:val="nil"/>
              <w:left w:val="nil"/>
              <w:bottom w:val="single" w:sz="4" w:space="0" w:color="auto"/>
              <w:right w:val="single" w:sz="4" w:space="0" w:color="auto"/>
            </w:tcBorders>
            <w:shd w:val="clear" w:color="auto" w:fill="auto"/>
            <w:noWrap/>
            <w:vAlign w:val="center"/>
            <w:hideMark/>
          </w:tcPr>
          <w:p w14:paraId="75E5843A"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lang w:eastAsia="ro-RO"/>
              </w:rPr>
            </w:pPr>
            <w:r w:rsidRPr="00626F7E">
              <w:rPr>
                <w:rFonts w:ascii="Times New Roman" w:eastAsia="Times New Roman" w:hAnsi="Times New Roman" w:cs="Times New Roman"/>
                <w:color w:val="000000" w:themeColor="text1"/>
                <w:lang w:eastAsia="ro-RO"/>
              </w:rPr>
              <w:t>0,01</w:t>
            </w:r>
          </w:p>
        </w:tc>
        <w:tc>
          <w:tcPr>
            <w:tcW w:w="564" w:type="pct"/>
            <w:tcBorders>
              <w:top w:val="nil"/>
              <w:left w:val="nil"/>
              <w:bottom w:val="single" w:sz="4" w:space="0" w:color="auto"/>
              <w:right w:val="single" w:sz="12" w:space="0" w:color="auto"/>
            </w:tcBorders>
            <w:shd w:val="clear" w:color="auto" w:fill="auto"/>
            <w:noWrap/>
            <w:vAlign w:val="center"/>
            <w:hideMark/>
          </w:tcPr>
          <w:p w14:paraId="4EFF43A3"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lang w:eastAsia="ro-RO"/>
              </w:rPr>
            </w:pPr>
            <w:r w:rsidRPr="00626F7E">
              <w:rPr>
                <w:rFonts w:ascii="Times New Roman" w:eastAsia="Times New Roman" w:hAnsi="Times New Roman" w:cs="Times New Roman"/>
                <w:color w:val="000000" w:themeColor="text1"/>
                <w:lang w:eastAsia="ro-RO"/>
              </w:rPr>
              <w:t>0,02</w:t>
            </w:r>
          </w:p>
        </w:tc>
      </w:tr>
      <w:tr w:rsidR="00626F7E" w:rsidRPr="00FC577D" w14:paraId="1A5A1955" w14:textId="77777777" w:rsidTr="00AE7039">
        <w:trPr>
          <w:trHeight w:val="645"/>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14:paraId="23A69595" w14:textId="4F339CE3"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Creditarea </w:t>
            </w:r>
            <w:r w:rsidR="007305DF">
              <w:rPr>
                <w:rFonts w:ascii="Times New Roman" w:eastAsia="Times New Roman" w:hAnsi="Times New Roman" w:cs="Times New Roman"/>
                <w:color w:val="000000"/>
                <w:sz w:val="24"/>
                <w:szCs w:val="24"/>
                <w:lang w:eastAsia="ro-RO"/>
              </w:rPr>
              <w:t>sectorului</w:t>
            </w:r>
            <w:r w:rsidRPr="00FC577D">
              <w:rPr>
                <w:rFonts w:ascii="Times New Roman" w:eastAsia="Times New Roman" w:hAnsi="Times New Roman" w:cs="Times New Roman"/>
                <w:color w:val="000000"/>
                <w:sz w:val="24"/>
                <w:szCs w:val="24"/>
                <w:lang w:eastAsia="ro-RO"/>
              </w:rPr>
              <w:t xml:space="preserve"> public de către băncile comerciale locale</w:t>
            </w:r>
          </w:p>
        </w:tc>
        <w:tc>
          <w:tcPr>
            <w:tcW w:w="565" w:type="pct"/>
            <w:gridSpan w:val="2"/>
            <w:tcBorders>
              <w:top w:val="nil"/>
              <w:left w:val="single" w:sz="4" w:space="0" w:color="auto"/>
              <w:bottom w:val="nil"/>
              <w:right w:val="single" w:sz="4" w:space="0" w:color="auto"/>
            </w:tcBorders>
            <w:shd w:val="clear" w:color="auto" w:fill="auto"/>
            <w:noWrap/>
            <w:vAlign w:val="center"/>
            <w:hideMark/>
          </w:tcPr>
          <w:p w14:paraId="543640C3" w14:textId="77777777" w:rsidR="006F1981" w:rsidRPr="00FC577D" w:rsidRDefault="006F1981" w:rsidP="00BD3AF3">
            <w:pPr>
              <w:spacing w:after="0" w:line="240" w:lineRule="auto"/>
              <w:jc w:val="center"/>
              <w:rPr>
                <w:rFonts w:ascii="Times New Roman" w:eastAsia="Times New Roman" w:hAnsi="Times New Roman" w:cs="Times New Roman"/>
                <w:color w:val="000000"/>
                <w:lang w:eastAsia="ro-RO"/>
              </w:rPr>
            </w:pPr>
            <w:r w:rsidRPr="00FC577D">
              <w:rPr>
                <w:rFonts w:ascii="Times New Roman" w:eastAsia="Times New Roman" w:hAnsi="Times New Roman" w:cs="Times New Roman"/>
                <w:color w:val="000000"/>
                <w:lang w:eastAsia="ro-RO"/>
              </w:rPr>
              <w:t>1,63</w:t>
            </w:r>
          </w:p>
        </w:tc>
        <w:tc>
          <w:tcPr>
            <w:tcW w:w="485" w:type="pct"/>
            <w:tcBorders>
              <w:top w:val="nil"/>
              <w:left w:val="nil"/>
              <w:bottom w:val="nil"/>
              <w:right w:val="single" w:sz="4" w:space="0" w:color="auto"/>
            </w:tcBorders>
            <w:shd w:val="clear" w:color="auto" w:fill="auto"/>
            <w:noWrap/>
            <w:vAlign w:val="center"/>
            <w:hideMark/>
          </w:tcPr>
          <w:p w14:paraId="715F2F06" w14:textId="77777777" w:rsidR="006F1981" w:rsidRPr="00FC577D" w:rsidRDefault="006F1981" w:rsidP="00BD3AF3">
            <w:pPr>
              <w:spacing w:after="0" w:line="240" w:lineRule="auto"/>
              <w:jc w:val="center"/>
              <w:rPr>
                <w:rFonts w:ascii="Times New Roman" w:eastAsia="Times New Roman" w:hAnsi="Times New Roman" w:cs="Times New Roman"/>
                <w:color w:val="000000"/>
                <w:lang w:eastAsia="ro-RO"/>
              </w:rPr>
            </w:pPr>
            <w:r w:rsidRPr="00FC577D">
              <w:rPr>
                <w:rFonts w:ascii="Times New Roman" w:eastAsia="Times New Roman" w:hAnsi="Times New Roman" w:cs="Times New Roman"/>
                <w:color w:val="000000"/>
                <w:lang w:eastAsia="ro-RO"/>
              </w:rPr>
              <w:t>1,63</w:t>
            </w:r>
          </w:p>
        </w:tc>
        <w:tc>
          <w:tcPr>
            <w:tcW w:w="565" w:type="pct"/>
            <w:gridSpan w:val="2"/>
            <w:tcBorders>
              <w:top w:val="nil"/>
              <w:left w:val="nil"/>
              <w:bottom w:val="nil"/>
              <w:right w:val="single" w:sz="8" w:space="0" w:color="auto"/>
            </w:tcBorders>
            <w:shd w:val="clear" w:color="auto" w:fill="auto"/>
            <w:noWrap/>
            <w:vAlign w:val="center"/>
            <w:hideMark/>
          </w:tcPr>
          <w:p w14:paraId="6313BCBE" w14:textId="77777777" w:rsidR="006F1981" w:rsidRPr="00FC577D" w:rsidRDefault="006F1981" w:rsidP="00BD3AF3">
            <w:pPr>
              <w:spacing w:after="0" w:line="240" w:lineRule="auto"/>
              <w:jc w:val="center"/>
              <w:rPr>
                <w:rFonts w:ascii="Times New Roman" w:eastAsia="Times New Roman" w:hAnsi="Times New Roman" w:cs="Times New Roman"/>
                <w:color w:val="000000"/>
                <w:lang w:eastAsia="ro-RO"/>
              </w:rPr>
            </w:pPr>
            <w:r w:rsidRPr="00FC577D">
              <w:rPr>
                <w:rFonts w:ascii="Times New Roman" w:eastAsia="Times New Roman" w:hAnsi="Times New Roman" w:cs="Times New Roman"/>
                <w:color w:val="000000"/>
                <w:lang w:eastAsia="ro-RO"/>
              </w:rPr>
              <w:t>1,63</w:t>
            </w:r>
          </w:p>
        </w:tc>
        <w:tc>
          <w:tcPr>
            <w:tcW w:w="565" w:type="pct"/>
            <w:tcBorders>
              <w:top w:val="nil"/>
              <w:left w:val="nil"/>
              <w:bottom w:val="nil"/>
              <w:right w:val="single" w:sz="4" w:space="0" w:color="auto"/>
            </w:tcBorders>
            <w:shd w:val="clear" w:color="auto" w:fill="auto"/>
            <w:noWrap/>
            <w:vAlign w:val="center"/>
            <w:hideMark/>
          </w:tcPr>
          <w:p w14:paraId="4267DBED" w14:textId="77777777" w:rsidR="006F1981" w:rsidRPr="00FC577D" w:rsidRDefault="006F1981" w:rsidP="00BD3AF3">
            <w:pPr>
              <w:spacing w:after="0" w:line="240" w:lineRule="auto"/>
              <w:jc w:val="center"/>
              <w:rPr>
                <w:rFonts w:ascii="Times New Roman" w:eastAsia="Times New Roman" w:hAnsi="Times New Roman" w:cs="Times New Roman"/>
                <w:color w:val="000000"/>
                <w:lang w:eastAsia="ro-RO"/>
              </w:rPr>
            </w:pPr>
            <w:r w:rsidRPr="00FC577D">
              <w:rPr>
                <w:rFonts w:ascii="Times New Roman" w:eastAsia="Times New Roman" w:hAnsi="Times New Roman" w:cs="Times New Roman"/>
                <w:color w:val="000000"/>
                <w:lang w:eastAsia="ro-RO"/>
              </w:rPr>
              <w:t>0,02</w:t>
            </w:r>
          </w:p>
        </w:tc>
        <w:tc>
          <w:tcPr>
            <w:tcW w:w="566" w:type="pct"/>
            <w:tcBorders>
              <w:top w:val="nil"/>
              <w:left w:val="nil"/>
              <w:bottom w:val="nil"/>
              <w:right w:val="single" w:sz="4" w:space="0" w:color="auto"/>
            </w:tcBorders>
            <w:shd w:val="clear" w:color="auto" w:fill="auto"/>
            <w:noWrap/>
            <w:vAlign w:val="center"/>
            <w:hideMark/>
          </w:tcPr>
          <w:p w14:paraId="3F947C54" w14:textId="77777777" w:rsidR="006F1981" w:rsidRPr="00FC577D" w:rsidRDefault="006F1981" w:rsidP="00BD3AF3">
            <w:pPr>
              <w:spacing w:after="0" w:line="240" w:lineRule="auto"/>
              <w:jc w:val="center"/>
              <w:rPr>
                <w:rFonts w:ascii="Times New Roman" w:eastAsia="Times New Roman" w:hAnsi="Times New Roman" w:cs="Times New Roman"/>
                <w:color w:val="000000"/>
                <w:lang w:eastAsia="ro-RO"/>
              </w:rPr>
            </w:pPr>
            <w:r w:rsidRPr="00FC577D">
              <w:rPr>
                <w:rFonts w:ascii="Times New Roman" w:eastAsia="Times New Roman" w:hAnsi="Times New Roman" w:cs="Times New Roman"/>
                <w:color w:val="000000"/>
                <w:lang w:eastAsia="ro-RO"/>
              </w:rPr>
              <w:t>0,02</w:t>
            </w:r>
          </w:p>
        </w:tc>
        <w:tc>
          <w:tcPr>
            <w:tcW w:w="564" w:type="pct"/>
            <w:tcBorders>
              <w:top w:val="nil"/>
              <w:left w:val="nil"/>
              <w:bottom w:val="nil"/>
              <w:right w:val="single" w:sz="12" w:space="0" w:color="auto"/>
            </w:tcBorders>
            <w:shd w:val="clear" w:color="auto" w:fill="auto"/>
            <w:noWrap/>
            <w:vAlign w:val="center"/>
            <w:hideMark/>
          </w:tcPr>
          <w:p w14:paraId="5E8F2DA8" w14:textId="77777777" w:rsidR="006F1981" w:rsidRPr="00FC577D" w:rsidRDefault="006F1981" w:rsidP="00BD3AF3">
            <w:pPr>
              <w:spacing w:after="0" w:line="240" w:lineRule="auto"/>
              <w:jc w:val="center"/>
              <w:rPr>
                <w:rFonts w:ascii="Times New Roman" w:eastAsia="Times New Roman" w:hAnsi="Times New Roman" w:cs="Times New Roman"/>
                <w:color w:val="000000"/>
                <w:lang w:eastAsia="ro-RO"/>
              </w:rPr>
            </w:pPr>
            <w:r w:rsidRPr="00FC577D">
              <w:rPr>
                <w:rFonts w:ascii="Times New Roman" w:eastAsia="Times New Roman" w:hAnsi="Times New Roman" w:cs="Times New Roman"/>
                <w:color w:val="000000"/>
                <w:lang w:eastAsia="ro-RO"/>
              </w:rPr>
              <w:t>0,02</w:t>
            </w:r>
          </w:p>
        </w:tc>
      </w:tr>
      <w:tr w:rsidR="00626F7E" w:rsidRPr="00FC577D" w14:paraId="1D846C3F" w14:textId="77777777" w:rsidTr="00C77666">
        <w:trPr>
          <w:trHeight w:val="397"/>
        </w:trPr>
        <w:tc>
          <w:tcPr>
            <w:tcW w:w="1690" w:type="pct"/>
            <w:tcBorders>
              <w:top w:val="single" w:sz="4" w:space="0" w:color="auto"/>
              <w:left w:val="single" w:sz="8" w:space="0" w:color="auto"/>
              <w:bottom w:val="single" w:sz="8" w:space="0" w:color="auto"/>
              <w:right w:val="nil"/>
            </w:tcBorders>
            <w:shd w:val="clear" w:color="auto" w:fill="C4D79B"/>
            <w:vAlign w:val="center"/>
            <w:hideMark/>
          </w:tcPr>
          <w:p w14:paraId="1F89ACE0" w14:textId="77777777" w:rsidR="00626F7E" w:rsidRPr="00FC577D" w:rsidRDefault="00626F7E" w:rsidP="00626F7E">
            <w:pPr>
              <w:spacing w:after="0" w:line="240" w:lineRule="auto"/>
              <w:jc w:val="center"/>
              <w:rPr>
                <w:rFonts w:ascii="Times New Roman" w:eastAsia="Times New Roman" w:hAnsi="Times New Roman" w:cs="Times New Roman"/>
                <w:b/>
                <w:bCs/>
                <w:i/>
                <w:iCs/>
                <w:color w:val="000000"/>
                <w:sz w:val="24"/>
                <w:szCs w:val="24"/>
                <w:lang w:eastAsia="ro-RO"/>
              </w:rPr>
            </w:pPr>
            <w:r w:rsidRPr="00FC577D">
              <w:rPr>
                <w:rFonts w:ascii="Times New Roman" w:eastAsia="Times New Roman" w:hAnsi="Times New Roman" w:cs="Times New Roman"/>
                <w:b/>
                <w:bCs/>
                <w:i/>
                <w:iCs/>
                <w:color w:val="000000"/>
                <w:sz w:val="24"/>
                <w:szCs w:val="24"/>
                <w:lang w:eastAsia="ro-RO"/>
              </w:rPr>
              <w:t>sub-TOTAL</w:t>
            </w:r>
          </w:p>
        </w:tc>
        <w:tc>
          <w:tcPr>
            <w:tcW w:w="565" w:type="pct"/>
            <w:gridSpan w:val="2"/>
            <w:tcBorders>
              <w:top w:val="single" w:sz="8" w:space="0" w:color="auto"/>
              <w:left w:val="single" w:sz="8" w:space="0" w:color="auto"/>
              <w:bottom w:val="single" w:sz="8" w:space="0" w:color="auto"/>
              <w:right w:val="single" w:sz="4" w:space="0" w:color="auto"/>
            </w:tcBorders>
            <w:shd w:val="clear" w:color="auto" w:fill="C4D79B"/>
            <w:noWrap/>
            <w:vAlign w:val="center"/>
            <w:hideMark/>
          </w:tcPr>
          <w:p w14:paraId="2AA34C96" w14:textId="42887421" w:rsidR="00626F7E" w:rsidRPr="00626F7E" w:rsidRDefault="00096328" w:rsidP="00626F7E">
            <w:pPr>
              <w:spacing w:after="0" w:line="240" w:lineRule="auto"/>
              <w:jc w:val="center"/>
              <w:rPr>
                <w:rFonts w:ascii="Times New Roman" w:eastAsia="Times New Roman" w:hAnsi="Times New Roman" w:cs="Times New Roman"/>
                <w:b/>
                <w:bCs/>
                <w:lang w:eastAsia="ro-RO"/>
              </w:rPr>
            </w:pPr>
            <w:r>
              <w:rPr>
                <w:rFonts w:ascii="Times New Roman" w:hAnsi="Times New Roman" w:cs="Times New Roman"/>
                <w:b/>
                <w:bCs/>
              </w:rPr>
              <w:t>322</w:t>
            </w:r>
          </w:p>
        </w:tc>
        <w:tc>
          <w:tcPr>
            <w:tcW w:w="485" w:type="pct"/>
            <w:tcBorders>
              <w:top w:val="single" w:sz="8" w:space="0" w:color="auto"/>
              <w:left w:val="nil"/>
              <w:bottom w:val="single" w:sz="8" w:space="0" w:color="auto"/>
              <w:right w:val="single" w:sz="4" w:space="0" w:color="auto"/>
            </w:tcBorders>
            <w:shd w:val="clear" w:color="auto" w:fill="C4D79B"/>
            <w:noWrap/>
            <w:vAlign w:val="center"/>
            <w:hideMark/>
          </w:tcPr>
          <w:p w14:paraId="7C03E111" w14:textId="4E3B3D3B" w:rsidR="00626F7E" w:rsidRPr="00626F7E" w:rsidRDefault="00C77666" w:rsidP="00096328">
            <w:pPr>
              <w:spacing w:after="0" w:line="240" w:lineRule="auto"/>
              <w:jc w:val="center"/>
              <w:rPr>
                <w:rFonts w:ascii="Times New Roman" w:eastAsia="Times New Roman" w:hAnsi="Times New Roman" w:cs="Times New Roman"/>
                <w:b/>
                <w:bCs/>
                <w:lang w:eastAsia="ro-RO"/>
              </w:rPr>
            </w:pPr>
            <w:r>
              <w:rPr>
                <w:rFonts w:ascii="Times New Roman" w:hAnsi="Times New Roman" w:cs="Times New Roman"/>
                <w:b/>
                <w:bCs/>
              </w:rPr>
              <w:t>685</w:t>
            </w:r>
          </w:p>
        </w:tc>
        <w:tc>
          <w:tcPr>
            <w:tcW w:w="565" w:type="pct"/>
            <w:gridSpan w:val="2"/>
            <w:tcBorders>
              <w:top w:val="single" w:sz="8" w:space="0" w:color="auto"/>
              <w:left w:val="nil"/>
              <w:bottom w:val="single" w:sz="8" w:space="0" w:color="auto"/>
              <w:right w:val="single" w:sz="8" w:space="0" w:color="auto"/>
            </w:tcBorders>
            <w:shd w:val="clear" w:color="auto" w:fill="C4D79B"/>
            <w:noWrap/>
            <w:vAlign w:val="center"/>
            <w:hideMark/>
          </w:tcPr>
          <w:p w14:paraId="69462F5F" w14:textId="130C1ED3" w:rsidR="00626F7E" w:rsidRPr="00626F7E" w:rsidRDefault="00C77666" w:rsidP="00096328">
            <w:pPr>
              <w:spacing w:after="0" w:line="240" w:lineRule="auto"/>
              <w:jc w:val="center"/>
              <w:rPr>
                <w:rFonts w:ascii="Times New Roman" w:eastAsia="Times New Roman" w:hAnsi="Times New Roman" w:cs="Times New Roman"/>
                <w:b/>
                <w:bCs/>
                <w:lang w:eastAsia="ro-RO"/>
              </w:rPr>
            </w:pPr>
            <w:r>
              <w:rPr>
                <w:rFonts w:ascii="Times New Roman" w:hAnsi="Times New Roman" w:cs="Times New Roman"/>
                <w:b/>
                <w:bCs/>
              </w:rPr>
              <w:t>454</w:t>
            </w:r>
          </w:p>
        </w:tc>
        <w:tc>
          <w:tcPr>
            <w:tcW w:w="565" w:type="pct"/>
            <w:tcBorders>
              <w:top w:val="single" w:sz="8" w:space="0" w:color="auto"/>
              <w:left w:val="nil"/>
              <w:bottom w:val="single" w:sz="8" w:space="0" w:color="auto"/>
              <w:right w:val="single" w:sz="4" w:space="0" w:color="auto"/>
            </w:tcBorders>
            <w:shd w:val="clear" w:color="auto" w:fill="C4D79B"/>
            <w:noWrap/>
            <w:vAlign w:val="center"/>
            <w:hideMark/>
          </w:tcPr>
          <w:p w14:paraId="5BE0F57E" w14:textId="367D2B7D" w:rsidR="00626F7E" w:rsidRPr="00626F7E" w:rsidRDefault="00096328" w:rsidP="00626F7E">
            <w:pPr>
              <w:spacing w:after="0" w:line="240" w:lineRule="auto"/>
              <w:jc w:val="center"/>
              <w:rPr>
                <w:rFonts w:ascii="Times New Roman" w:eastAsia="Times New Roman" w:hAnsi="Times New Roman" w:cs="Times New Roman"/>
                <w:b/>
                <w:bCs/>
                <w:lang w:eastAsia="ro-RO"/>
              </w:rPr>
            </w:pPr>
            <w:r>
              <w:rPr>
                <w:rFonts w:ascii="Times New Roman" w:hAnsi="Times New Roman" w:cs="Times New Roman"/>
                <w:b/>
                <w:bCs/>
              </w:rPr>
              <w:t>3,2</w:t>
            </w:r>
          </w:p>
        </w:tc>
        <w:tc>
          <w:tcPr>
            <w:tcW w:w="566" w:type="pct"/>
            <w:tcBorders>
              <w:top w:val="single" w:sz="8" w:space="0" w:color="auto"/>
              <w:left w:val="nil"/>
              <w:bottom w:val="single" w:sz="8" w:space="0" w:color="auto"/>
              <w:right w:val="single" w:sz="4" w:space="0" w:color="auto"/>
            </w:tcBorders>
            <w:shd w:val="clear" w:color="auto" w:fill="C4D79B"/>
            <w:noWrap/>
            <w:vAlign w:val="center"/>
            <w:hideMark/>
          </w:tcPr>
          <w:p w14:paraId="275DA9AE" w14:textId="68FB50FF" w:rsidR="00626F7E" w:rsidRPr="00626F7E" w:rsidRDefault="00C77666" w:rsidP="00096328">
            <w:pPr>
              <w:spacing w:after="0" w:line="240" w:lineRule="auto"/>
              <w:jc w:val="center"/>
              <w:rPr>
                <w:rFonts w:ascii="Times New Roman" w:eastAsia="Times New Roman" w:hAnsi="Times New Roman" w:cs="Times New Roman"/>
                <w:b/>
                <w:bCs/>
                <w:lang w:eastAsia="ro-RO"/>
              </w:rPr>
            </w:pPr>
            <w:r>
              <w:rPr>
                <w:rFonts w:ascii="Times New Roman" w:hAnsi="Times New Roman" w:cs="Times New Roman"/>
                <w:b/>
                <w:bCs/>
              </w:rPr>
              <w:t>4</w:t>
            </w:r>
            <w:r w:rsidR="00096328">
              <w:rPr>
                <w:rFonts w:ascii="Times New Roman" w:hAnsi="Times New Roman" w:cs="Times New Roman"/>
                <w:b/>
                <w:bCs/>
              </w:rPr>
              <w:t>,</w:t>
            </w:r>
            <w:r>
              <w:rPr>
                <w:rFonts w:ascii="Times New Roman" w:hAnsi="Times New Roman" w:cs="Times New Roman"/>
                <w:b/>
                <w:bCs/>
              </w:rPr>
              <w:t>71</w:t>
            </w:r>
          </w:p>
        </w:tc>
        <w:tc>
          <w:tcPr>
            <w:tcW w:w="564" w:type="pct"/>
            <w:tcBorders>
              <w:top w:val="single" w:sz="8" w:space="0" w:color="auto"/>
              <w:left w:val="nil"/>
              <w:bottom w:val="single" w:sz="8" w:space="0" w:color="auto"/>
              <w:right w:val="single" w:sz="12" w:space="0" w:color="auto"/>
            </w:tcBorders>
            <w:shd w:val="clear" w:color="auto" w:fill="C4D79B"/>
            <w:noWrap/>
            <w:vAlign w:val="center"/>
            <w:hideMark/>
          </w:tcPr>
          <w:p w14:paraId="2EC3ABFD" w14:textId="3C431346" w:rsidR="00626F7E" w:rsidRPr="00626F7E" w:rsidRDefault="00C77666" w:rsidP="00096328">
            <w:pPr>
              <w:spacing w:after="0" w:line="240" w:lineRule="auto"/>
              <w:jc w:val="center"/>
              <w:rPr>
                <w:rFonts w:ascii="Times New Roman" w:eastAsia="Times New Roman" w:hAnsi="Times New Roman" w:cs="Times New Roman"/>
                <w:b/>
                <w:bCs/>
                <w:lang w:eastAsia="ro-RO"/>
              </w:rPr>
            </w:pPr>
            <w:r>
              <w:rPr>
                <w:rFonts w:ascii="Times New Roman" w:hAnsi="Times New Roman" w:cs="Times New Roman"/>
                <w:b/>
                <w:bCs/>
              </w:rPr>
              <w:t>4</w:t>
            </w:r>
            <w:r w:rsidR="00626F7E" w:rsidRPr="00626F7E">
              <w:rPr>
                <w:rFonts w:ascii="Times New Roman" w:hAnsi="Times New Roman" w:cs="Times New Roman"/>
                <w:b/>
                <w:bCs/>
              </w:rPr>
              <w:t>,</w:t>
            </w:r>
            <w:r>
              <w:rPr>
                <w:rFonts w:ascii="Times New Roman" w:hAnsi="Times New Roman" w:cs="Times New Roman"/>
                <w:b/>
                <w:bCs/>
              </w:rPr>
              <w:t>5</w:t>
            </w:r>
          </w:p>
        </w:tc>
      </w:tr>
      <w:tr w:rsidR="006F1981" w:rsidRPr="00FC577D" w14:paraId="423248A5" w14:textId="77777777" w:rsidTr="00626F7E">
        <w:trPr>
          <w:trHeight w:val="397"/>
        </w:trPr>
        <w:tc>
          <w:tcPr>
            <w:tcW w:w="5000" w:type="pct"/>
            <w:gridSpan w:val="9"/>
            <w:tcBorders>
              <w:top w:val="single" w:sz="8" w:space="0" w:color="auto"/>
              <w:left w:val="single" w:sz="8" w:space="0" w:color="auto"/>
              <w:bottom w:val="single" w:sz="8" w:space="0" w:color="auto"/>
              <w:right w:val="single" w:sz="12" w:space="0" w:color="auto"/>
            </w:tcBorders>
            <w:shd w:val="clear" w:color="auto" w:fill="C6EFCE"/>
            <w:noWrap/>
            <w:vAlign w:val="center"/>
            <w:hideMark/>
          </w:tcPr>
          <w:p w14:paraId="119AE567" w14:textId="77777777" w:rsidR="006F1981" w:rsidRPr="00FC577D" w:rsidRDefault="006F1981" w:rsidP="00626F7E">
            <w:pPr>
              <w:spacing w:after="0" w:line="240" w:lineRule="auto"/>
              <w:jc w:val="center"/>
              <w:rPr>
                <w:rFonts w:ascii="Times New Roman" w:eastAsia="Times New Roman" w:hAnsi="Times New Roman" w:cs="Times New Roman"/>
                <w:b/>
                <w:bCs/>
                <w:color w:val="006100"/>
                <w:sz w:val="24"/>
                <w:szCs w:val="24"/>
                <w:lang w:eastAsia="ro-RO"/>
              </w:rPr>
            </w:pPr>
            <w:r w:rsidRPr="00FC577D">
              <w:rPr>
                <w:rFonts w:ascii="Times New Roman" w:eastAsia="Times New Roman" w:hAnsi="Times New Roman" w:cs="Times New Roman"/>
                <w:b/>
                <w:bCs/>
                <w:color w:val="006100"/>
                <w:sz w:val="24"/>
                <w:szCs w:val="24"/>
                <w:lang w:eastAsia="ro-RO"/>
              </w:rPr>
              <w:t>Sectorul public (iluminat public stradal)</w:t>
            </w:r>
          </w:p>
        </w:tc>
      </w:tr>
      <w:tr w:rsidR="00626F7E" w:rsidRPr="00FC577D" w14:paraId="137444D0" w14:textId="77777777" w:rsidTr="00AE7039">
        <w:trPr>
          <w:trHeight w:val="705"/>
        </w:trPr>
        <w:tc>
          <w:tcPr>
            <w:tcW w:w="1690" w:type="pct"/>
            <w:tcBorders>
              <w:top w:val="single" w:sz="4" w:space="0" w:color="auto"/>
              <w:left w:val="single" w:sz="8" w:space="0" w:color="auto"/>
              <w:bottom w:val="single" w:sz="4" w:space="0" w:color="auto"/>
              <w:right w:val="nil"/>
            </w:tcBorders>
            <w:shd w:val="clear" w:color="auto" w:fill="auto"/>
            <w:vAlign w:val="bottom"/>
            <w:hideMark/>
          </w:tcPr>
          <w:p w14:paraId="07435797"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Programul bugetar: „Eficiență energetică și surse de energie regenerabilă“</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1B87E3DE"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6</w:t>
            </w:r>
          </w:p>
        </w:tc>
        <w:tc>
          <w:tcPr>
            <w:tcW w:w="485" w:type="pct"/>
            <w:tcBorders>
              <w:top w:val="nil"/>
              <w:left w:val="nil"/>
              <w:bottom w:val="single" w:sz="4" w:space="0" w:color="auto"/>
              <w:right w:val="single" w:sz="4" w:space="0" w:color="auto"/>
            </w:tcBorders>
            <w:shd w:val="clear" w:color="auto" w:fill="auto"/>
            <w:noWrap/>
            <w:vAlign w:val="center"/>
            <w:hideMark/>
          </w:tcPr>
          <w:p w14:paraId="5D36975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10</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31CBAF0D"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5" w:type="pct"/>
            <w:tcBorders>
              <w:top w:val="nil"/>
              <w:left w:val="nil"/>
              <w:bottom w:val="single" w:sz="4" w:space="0" w:color="auto"/>
              <w:right w:val="single" w:sz="4" w:space="0" w:color="auto"/>
            </w:tcBorders>
            <w:shd w:val="clear" w:color="auto" w:fill="auto"/>
            <w:noWrap/>
            <w:vAlign w:val="center"/>
            <w:hideMark/>
          </w:tcPr>
          <w:p w14:paraId="23F95CB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0,06</w:t>
            </w:r>
          </w:p>
        </w:tc>
        <w:tc>
          <w:tcPr>
            <w:tcW w:w="566" w:type="pct"/>
            <w:tcBorders>
              <w:top w:val="nil"/>
              <w:left w:val="nil"/>
              <w:bottom w:val="single" w:sz="4" w:space="0" w:color="auto"/>
              <w:right w:val="single" w:sz="4" w:space="0" w:color="auto"/>
            </w:tcBorders>
            <w:shd w:val="clear" w:color="auto" w:fill="auto"/>
            <w:noWrap/>
            <w:vAlign w:val="center"/>
            <w:hideMark/>
          </w:tcPr>
          <w:p w14:paraId="29024D13"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0,10</w:t>
            </w:r>
          </w:p>
        </w:tc>
        <w:tc>
          <w:tcPr>
            <w:tcW w:w="564" w:type="pct"/>
            <w:tcBorders>
              <w:top w:val="nil"/>
              <w:left w:val="nil"/>
              <w:bottom w:val="single" w:sz="4" w:space="0" w:color="auto"/>
              <w:right w:val="single" w:sz="12" w:space="0" w:color="auto"/>
            </w:tcBorders>
            <w:shd w:val="clear" w:color="auto" w:fill="auto"/>
            <w:noWrap/>
            <w:vAlign w:val="center"/>
            <w:hideMark/>
          </w:tcPr>
          <w:p w14:paraId="4A7717C8"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r>
      <w:tr w:rsidR="00626F7E" w:rsidRPr="00FC577D" w14:paraId="0C4ECB60" w14:textId="77777777" w:rsidTr="00AE7039">
        <w:trPr>
          <w:trHeight w:val="1005"/>
        </w:trPr>
        <w:tc>
          <w:tcPr>
            <w:tcW w:w="1690" w:type="pct"/>
            <w:tcBorders>
              <w:top w:val="nil"/>
              <w:left w:val="single" w:sz="8" w:space="0" w:color="auto"/>
              <w:bottom w:val="single" w:sz="4" w:space="0" w:color="auto"/>
              <w:right w:val="nil"/>
            </w:tcBorders>
            <w:shd w:val="clear" w:color="auto" w:fill="auto"/>
            <w:vAlign w:val="bottom"/>
            <w:hideMark/>
          </w:tcPr>
          <w:p w14:paraId="1ECDAA59"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Proiecte de eficiență energetică finanțate din mijloacele financiare ale </w:t>
            </w:r>
            <w:r w:rsidRPr="00FC577D">
              <w:rPr>
                <w:rFonts w:ascii="Times New Roman" w:eastAsia="Times New Roman" w:hAnsi="Times New Roman" w:cs="Times New Roman"/>
                <w:color w:val="000000"/>
                <w:sz w:val="24"/>
                <w:szCs w:val="24"/>
                <w:lang w:eastAsia="ro-RO"/>
              </w:rPr>
              <w:lastRenderedPageBreak/>
              <w:t>Fondului Național de Dezvoltare Regională</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7842F59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lastRenderedPageBreak/>
              <w:t>2</w:t>
            </w:r>
          </w:p>
        </w:tc>
        <w:tc>
          <w:tcPr>
            <w:tcW w:w="485" w:type="pct"/>
            <w:tcBorders>
              <w:top w:val="nil"/>
              <w:left w:val="nil"/>
              <w:bottom w:val="single" w:sz="4" w:space="0" w:color="auto"/>
              <w:right w:val="single" w:sz="4" w:space="0" w:color="auto"/>
            </w:tcBorders>
            <w:shd w:val="clear" w:color="auto" w:fill="auto"/>
            <w:noWrap/>
            <w:vAlign w:val="center"/>
            <w:hideMark/>
          </w:tcPr>
          <w:p w14:paraId="2CC21B9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2</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138328F9"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2</w:t>
            </w:r>
          </w:p>
        </w:tc>
        <w:tc>
          <w:tcPr>
            <w:tcW w:w="565" w:type="pct"/>
            <w:tcBorders>
              <w:top w:val="nil"/>
              <w:left w:val="nil"/>
              <w:bottom w:val="single" w:sz="4" w:space="0" w:color="auto"/>
              <w:right w:val="single" w:sz="4" w:space="0" w:color="auto"/>
            </w:tcBorders>
            <w:shd w:val="clear" w:color="auto" w:fill="auto"/>
            <w:noWrap/>
            <w:vAlign w:val="center"/>
            <w:hideMark/>
          </w:tcPr>
          <w:p w14:paraId="2C752F74"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0,01</w:t>
            </w:r>
          </w:p>
        </w:tc>
        <w:tc>
          <w:tcPr>
            <w:tcW w:w="566" w:type="pct"/>
            <w:tcBorders>
              <w:top w:val="nil"/>
              <w:left w:val="nil"/>
              <w:bottom w:val="single" w:sz="4" w:space="0" w:color="auto"/>
              <w:right w:val="single" w:sz="4" w:space="0" w:color="auto"/>
            </w:tcBorders>
            <w:shd w:val="clear" w:color="auto" w:fill="auto"/>
            <w:noWrap/>
            <w:vAlign w:val="center"/>
            <w:hideMark/>
          </w:tcPr>
          <w:p w14:paraId="1FCF4599"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0,01</w:t>
            </w:r>
          </w:p>
        </w:tc>
        <w:tc>
          <w:tcPr>
            <w:tcW w:w="564" w:type="pct"/>
            <w:tcBorders>
              <w:top w:val="nil"/>
              <w:left w:val="nil"/>
              <w:bottom w:val="single" w:sz="4" w:space="0" w:color="auto"/>
              <w:right w:val="single" w:sz="12" w:space="0" w:color="auto"/>
            </w:tcBorders>
            <w:shd w:val="clear" w:color="auto" w:fill="auto"/>
            <w:noWrap/>
            <w:vAlign w:val="center"/>
            <w:hideMark/>
          </w:tcPr>
          <w:p w14:paraId="1443D582"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0,01</w:t>
            </w:r>
          </w:p>
        </w:tc>
      </w:tr>
      <w:tr w:rsidR="00626F7E" w:rsidRPr="00FC577D" w14:paraId="17981243" w14:textId="77777777" w:rsidTr="00AE7039">
        <w:trPr>
          <w:trHeight w:val="945"/>
        </w:trPr>
        <w:tc>
          <w:tcPr>
            <w:tcW w:w="1690" w:type="pct"/>
            <w:tcBorders>
              <w:top w:val="nil"/>
              <w:left w:val="single" w:sz="8" w:space="0" w:color="auto"/>
              <w:bottom w:val="single" w:sz="4" w:space="0" w:color="auto"/>
              <w:right w:val="nil"/>
            </w:tcBorders>
            <w:shd w:val="clear" w:color="auto" w:fill="auto"/>
            <w:vAlign w:val="bottom"/>
            <w:hideMark/>
          </w:tcPr>
          <w:p w14:paraId="4B571FA8"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Implementarea proiectelor de eficiență energetică în cadrul Convenției Primarilor pentru Energie și Mediu</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446DE71A" w14:textId="7EF16B32" w:rsidR="006F1981" w:rsidRPr="00626F7E" w:rsidRDefault="006F1981" w:rsidP="00096328">
            <w:pPr>
              <w:spacing w:after="0" w:line="240" w:lineRule="auto"/>
              <w:jc w:val="center"/>
              <w:rPr>
                <w:rFonts w:ascii="Times New Roman" w:eastAsia="Times New Roman" w:hAnsi="Times New Roman" w:cs="Times New Roman"/>
                <w:color w:val="000000" w:themeColor="text1"/>
                <w:lang w:eastAsia="ro-RO"/>
              </w:rPr>
            </w:pPr>
            <w:r w:rsidRPr="00626F7E">
              <w:rPr>
                <w:rFonts w:ascii="Times New Roman" w:eastAsia="Times New Roman" w:hAnsi="Times New Roman" w:cs="Times New Roman"/>
                <w:color w:val="000000" w:themeColor="text1"/>
                <w:lang w:eastAsia="ro-RO"/>
              </w:rPr>
              <w:t>1</w:t>
            </w:r>
            <w:r w:rsidR="00096328">
              <w:rPr>
                <w:rFonts w:ascii="Times New Roman" w:eastAsia="Times New Roman" w:hAnsi="Times New Roman" w:cs="Times New Roman"/>
                <w:color w:val="000000" w:themeColor="text1"/>
                <w:lang w:eastAsia="ro-RO"/>
              </w:rPr>
              <w:t>4</w:t>
            </w:r>
          </w:p>
        </w:tc>
        <w:tc>
          <w:tcPr>
            <w:tcW w:w="485" w:type="pct"/>
            <w:tcBorders>
              <w:top w:val="nil"/>
              <w:left w:val="nil"/>
              <w:bottom w:val="single" w:sz="4" w:space="0" w:color="auto"/>
              <w:right w:val="single" w:sz="4" w:space="0" w:color="auto"/>
            </w:tcBorders>
            <w:shd w:val="clear" w:color="auto" w:fill="auto"/>
            <w:noWrap/>
            <w:vAlign w:val="center"/>
            <w:hideMark/>
          </w:tcPr>
          <w:p w14:paraId="419A23A7"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sz w:val="24"/>
                <w:szCs w:val="24"/>
                <w:lang w:eastAsia="ro-RO"/>
              </w:rPr>
            </w:pPr>
            <w:r w:rsidRPr="00626F7E">
              <w:rPr>
                <w:rFonts w:ascii="Times New Roman" w:eastAsia="Times New Roman" w:hAnsi="Times New Roman" w:cs="Times New Roman"/>
                <w:color w:val="000000" w:themeColor="text1"/>
                <w:sz w:val="24"/>
                <w:szCs w:val="24"/>
                <w:lang w:eastAsia="ro-RO"/>
              </w:rPr>
              <w:t> </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74536B0D"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sz w:val="24"/>
                <w:szCs w:val="24"/>
                <w:lang w:eastAsia="ro-RO"/>
              </w:rPr>
            </w:pPr>
            <w:r w:rsidRPr="00626F7E">
              <w:rPr>
                <w:rFonts w:ascii="Times New Roman" w:eastAsia="Times New Roman" w:hAnsi="Times New Roman" w:cs="Times New Roman"/>
                <w:color w:val="000000" w:themeColor="text1"/>
                <w:sz w:val="24"/>
                <w:szCs w:val="24"/>
                <w:lang w:eastAsia="ro-RO"/>
              </w:rPr>
              <w:t> </w:t>
            </w:r>
          </w:p>
        </w:tc>
        <w:tc>
          <w:tcPr>
            <w:tcW w:w="565" w:type="pct"/>
            <w:tcBorders>
              <w:top w:val="nil"/>
              <w:left w:val="nil"/>
              <w:bottom w:val="single" w:sz="4" w:space="0" w:color="auto"/>
              <w:right w:val="single" w:sz="4" w:space="0" w:color="auto"/>
            </w:tcBorders>
            <w:shd w:val="clear" w:color="auto" w:fill="auto"/>
            <w:noWrap/>
            <w:vAlign w:val="center"/>
            <w:hideMark/>
          </w:tcPr>
          <w:p w14:paraId="6F1BEC61" w14:textId="39D524FF" w:rsidR="006F1981" w:rsidRPr="00626F7E" w:rsidRDefault="006F1981" w:rsidP="00096328">
            <w:pPr>
              <w:spacing w:after="0" w:line="240" w:lineRule="auto"/>
              <w:jc w:val="center"/>
              <w:rPr>
                <w:rFonts w:ascii="Times New Roman" w:eastAsia="Times New Roman" w:hAnsi="Times New Roman" w:cs="Times New Roman"/>
                <w:color w:val="000000" w:themeColor="text1"/>
                <w:lang w:eastAsia="ro-RO"/>
              </w:rPr>
            </w:pPr>
            <w:r w:rsidRPr="00626F7E">
              <w:rPr>
                <w:rFonts w:ascii="Times New Roman" w:eastAsia="Times New Roman" w:hAnsi="Times New Roman" w:cs="Times New Roman"/>
                <w:color w:val="000000" w:themeColor="text1"/>
                <w:lang w:eastAsia="ro-RO"/>
              </w:rPr>
              <w:t>0,1</w:t>
            </w:r>
            <w:r w:rsidR="00096328">
              <w:rPr>
                <w:rFonts w:ascii="Times New Roman" w:eastAsia="Times New Roman" w:hAnsi="Times New Roman" w:cs="Times New Roman"/>
                <w:color w:val="000000" w:themeColor="text1"/>
                <w:lang w:eastAsia="ro-RO"/>
              </w:rPr>
              <w:t>4</w:t>
            </w:r>
          </w:p>
        </w:tc>
        <w:tc>
          <w:tcPr>
            <w:tcW w:w="566" w:type="pct"/>
            <w:tcBorders>
              <w:top w:val="nil"/>
              <w:left w:val="nil"/>
              <w:bottom w:val="single" w:sz="4" w:space="0" w:color="auto"/>
              <w:right w:val="single" w:sz="4" w:space="0" w:color="auto"/>
            </w:tcBorders>
            <w:shd w:val="clear" w:color="auto" w:fill="auto"/>
            <w:noWrap/>
            <w:vAlign w:val="center"/>
            <w:hideMark/>
          </w:tcPr>
          <w:p w14:paraId="7D7A3EC8"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sz w:val="24"/>
                <w:szCs w:val="24"/>
                <w:lang w:eastAsia="ro-RO"/>
              </w:rPr>
            </w:pPr>
            <w:r w:rsidRPr="00626F7E">
              <w:rPr>
                <w:rFonts w:ascii="Times New Roman" w:eastAsia="Times New Roman" w:hAnsi="Times New Roman" w:cs="Times New Roman"/>
                <w:color w:val="000000" w:themeColor="text1"/>
                <w:sz w:val="24"/>
                <w:szCs w:val="24"/>
                <w:lang w:eastAsia="ro-RO"/>
              </w:rPr>
              <w:t> </w:t>
            </w:r>
          </w:p>
        </w:tc>
        <w:tc>
          <w:tcPr>
            <w:tcW w:w="564" w:type="pct"/>
            <w:tcBorders>
              <w:top w:val="nil"/>
              <w:left w:val="nil"/>
              <w:bottom w:val="single" w:sz="4" w:space="0" w:color="auto"/>
              <w:right w:val="single" w:sz="12" w:space="0" w:color="auto"/>
            </w:tcBorders>
            <w:shd w:val="clear" w:color="auto" w:fill="auto"/>
            <w:noWrap/>
            <w:vAlign w:val="center"/>
            <w:hideMark/>
          </w:tcPr>
          <w:p w14:paraId="129C278E"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sz w:val="24"/>
                <w:szCs w:val="24"/>
                <w:lang w:eastAsia="ro-RO"/>
              </w:rPr>
            </w:pPr>
            <w:r w:rsidRPr="00626F7E">
              <w:rPr>
                <w:rFonts w:ascii="Times New Roman" w:eastAsia="Times New Roman" w:hAnsi="Times New Roman" w:cs="Times New Roman"/>
                <w:color w:val="000000" w:themeColor="text1"/>
                <w:sz w:val="24"/>
                <w:szCs w:val="24"/>
                <w:lang w:eastAsia="ro-RO"/>
              </w:rPr>
              <w:t> </w:t>
            </w:r>
          </w:p>
        </w:tc>
      </w:tr>
      <w:tr w:rsidR="00096328" w:rsidRPr="00FC577D" w14:paraId="3F77A155" w14:textId="77777777" w:rsidTr="00AE7039">
        <w:trPr>
          <w:trHeight w:val="945"/>
        </w:trPr>
        <w:tc>
          <w:tcPr>
            <w:tcW w:w="1690" w:type="pct"/>
            <w:tcBorders>
              <w:top w:val="nil"/>
              <w:left w:val="single" w:sz="8" w:space="0" w:color="auto"/>
              <w:bottom w:val="single" w:sz="4" w:space="0" w:color="auto"/>
              <w:right w:val="nil"/>
            </w:tcBorders>
            <w:shd w:val="clear" w:color="auto" w:fill="auto"/>
            <w:vAlign w:val="bottom"/>
          </w:tcPr>
          <w:p w14:paraId="4E31D0C3" w14:textId="36CAF476" w:rsidR="00096328" w:rsidRPr="00FC577D" w:rsidRDefault="00096328" w:rsidP="00BD3AF3">
            <w:pPr>
              <w:spacing w:after="0" w:line="240" w:lineRule="auto"/>
              <w:rPr>
                <w:rFonts w:ascii="Times New Roman" w:eastAsia="Times New Roman" w:hAnsi="Times New Roman" w:cs="Times New Roman"/>
                <w:color w:val="000000"/>
                <w:sz w:val="24"/>
                <w:szCs w:val="24"/>
                <w:lang w:eastAsia="ro-RO"/>
              </w:rPr>
            </w:pPr>
            <w:r w:rsidRPr="00096328">
              <w:rPr>
                <w:rFonts w:ascii="Times New Roman" w:eastAsia="Times New Roman" w:hAnsi="Times New Roman" w:cs="Times New Roman"/>
                <w:color w:val="000000"/>
                <w:sz w:val="24"/>
                <w:szCs w:val="24"/>
                <w:lang w:eastAsia="ro-RO"/>
              </w:rPr>
              <w:t>Renovarea iluminatului public, podul peste râul Nistru</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tcPr>
          <w:p w14:paraId="6822A3BA" w14:textId="23113600" w:rsidR="00096328" w:rsidRPr="00626F7E" w:rsidRDefault="00096328" w:rsidP="00096328">
            <w:pPr>
              <w:spacing w:after="0" w:line="240" w:lineRule="auto"/>
              <w:jc w:val="center"/>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1,23</w:t>
            </w:r>
          </w:p>
        </w:tc>
        <w:tc>
          <w:tcPr>
            <w:tcW w:w="485" w:type="pct"/>
            <w:tcBorders>
              <w:top w:val="nil"/>
              <w:left w:val="nil"/>
              <w:bottom w:val="single" w:sz="4" w:space="0" w:color="auto"/>
              <w:right w:val="single" w:sz="4" w:space="0" w:color="auto"/>
            </w:tcBorders>
            <w:shd w:val="clear" w:color="auto" w:fill="auto"/>
            <w:noWrap/>
            <w:vAlign w:val="center"/>
          </w:tcPr>
          <w:p w14:paraId="13EFFD13" w14:textId="77777777" w:rsidR="00096328" w:rsidRPr="00626F7E" w:rsidRDefault="00096328" w:rsidP="00BD3AF3">
            <w:pPr>
              <w:spacing w:after="0" w:line="240" w:lineRule="auto"/>
              <w:jc w:val="center"/>
              <w:rPr>
                <w:rFonts w:ascii="Times New Roman" w:eastAsia="Times New Roman" w:hAnsi="Times New Roman" w:cs="Times New Roman"/>
                <w:color w:val="000000" w:themeColor="text1"/>
                <w:sz w:val="24"/>
                <w:szCs w:val="24"/>
                <w:lang w:eastAsia="ro-RO"/>
              </w:rPr>
            </w:pPr>
          </w:p>
        </w:tc>
        <w:tc>
          <w:tcPr>
            <w:tcW w:w="565" w:type="pct"/>
            <w:gridSpan w:val="2"/>
            <w:tcBorders>
              <w:top w:val="nil"/>
              <w:left w:val="nil"/>
              <w:bottom w:val="single" w:sz="4" w:space="0" w:color="auto"/>
              <w:right w:val="single" w:sz="8" w:space="0" w:color="auto"/>
            </w:tcBorders>
            <w:shd w:val="clear" w:color="auto" w:fill="auto"/>
            <w:noWrap/>
            <w:vAlign w:val="center"/>
          </w:tcPr>
          <w:p w14:paraId="78CC87F5" w14:textId="77777777" w:rsidR="00096328" w:rsidRPr="00626F7E" w:rsidRDefault="00096328" w:rsidP="00BD3AF3">
            <w:pPr>
              <w:spacing w:after="0" w:line="240" w:lineRule="auto"/>
              <w:jc w:val="center"/>
              <w:rPr>
                <w:rFonts w:ascii="Times New Roman" w:eastAsia="Times New Roman" w:hAnsi="Times New Roman" w:cs="Times New Roman"/>
                <w:color w:val="000000" w:themeColor="text1"/>
                <w:sz w:val="24"/>
                <w:szCs w:val="24"/>
                <w:lang w:eastAsia="ro-RO"/>
              </w:rPr>
            </w:pPr>
          </w:p>
        </w:tc>
        <w:tc>
          <w:tcPr>
            <w:tcW w:w="565" w:type="pct"/>
            <w:tcBorders>
              <w:top w:val="nil"/>
              <w:left w:val="nil"/>
              <w:bottom w:val="single" w:sz="4" w:space="0" w:color="auto"/>
              <w:right w:val="single" w:sz="4" w:space="0" w:color="auto"/>
            </w:tcBorders>
            <w:shd w:val="clear" w:color="auto" w:fill="auto"/>
            <w:noWrap/>
            <w:vAlign w:val="center"/>
          </w:tcPr>
          <w:p w14:paraId="5988BBD6" w14:textId="66515D63" w:rsidR="00096328" w:rsidRPr="00626F7E" w:rsidRDefault="00096328" w:rsidP="00096328">
            <w:pPr>
              <w:spacing w:after="0" w:line="240" w:lineRule="auto"/>
              <w:jc w:val="center"/>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0,01</w:t>
            </w:r>
          </w:p>
        </w:tc>
        <w:tc>
          <w:tcPr>
            <w:tcW w:w="566" w:type="pct"/>
            <w:tcBorders>
              <w:top w:val="nil"/>
              <w:left w:val="nil"/>
              <w:bottom w:val="single" w:sz="4" w:space="0" w:color="auto"/>
              <w:right w:val="single" w:sz="4" w:space="0" w:color="auto"/>
            </w:tcBorders>
            <w:shd w:val="clear" w:color="auto" w:fill="auto"/>
            <w:noWrap/>
            <w:vAlign w:val="center"/>
          </w:tcPr>
          <w:p w14:paraId="6D9AE811" w14:textId="77777777" w:rsidR="00096328" w:rsidRPr="00626F7E" w:rsidRDefault="00096328" w:rsidP="00BD3AF3">
            <w:pPr>
              <w:spacing w:after="0" w:line="240" w:lineRule="auto"/>
              <w:jc w:val="center"/>
              <w:rPr>
                <w:rFonts w:ascii="Times New Roman" w:eastAsia="Times New Roman" w:hAnsi="Times New Roman" w:cs="Times New Roman"/>
                <w:color w:val="000000" w:themeColor="text1"/>
                <w:sz w:val="24"/>
                <w:szCs w:val="24"/>
                <w:lang w:eastAsia="ro-RO"/>
              </w:rPr>
            </w:pPr>
          </w:p>
        </w:tc>
        <w:tc>
          <w:tcPr>
            <w:tcW w:w="564" w:type="pct"/>
            <w:tcBorders>
              <w:top w:val="nil"/>
              <w:left w:val="nil"/>
              <w:bottom w:val="single" w:sz="4" w:space="0" w:color="auto"/>
              <w:right w:val="single" w:sz="12" w:space="0" w:color="auto"/>
            </w:tcBorders>
            <w:shd w:val="clear" w:color="auto" w:fill="auto"/>
            <w:noWrap/>
            <w:vAlign w:val="center"/>
          </w:tcPr>
          <w:p w14:paraId="6AC5C085" w14:textId="77777777" w:rsidR="00096328" w:rsidRPr="00626F7E" w:rsidRDefault="00096328" w:rsidP="00BD3AF3">
            <w:pPr>
              <w:spacing w:after="0" w:line="240" w:lineRule="auto"/>
              <w:jc w:val="center"/>
              <w:rPr>
                <w:rFonts w:ascii="Times New Roman" w:eastAsia="Times New Roman" w:hAnsi="Times New Roman" w:cs="Times New Roman"/>
                <w:color w:val="000000" w:themeColor="text1"/>
                <w:sz w:val="24"/>
                <w:szCs w:val="24"/>
                <w:lang w:eastAsia="ro-RO"/>
              </w:rPr>
            </w:pPr>
          </w:p>
        </w:tc>
      </w:tr>
      <w:tr w:rsidR="00626F7E" w:rsidRPr="00FC577D" w14:paraId="1126A00E" w14:textId="77777777" w:rsidTr="00AE7039">
        <w:trPr>
          <w:trHeight w:val="645"/>
        </w:trPr>
        <w:tc>
          <w:tcPr>
            <w:tcW w:w="1690" w:type="pct"/>
            <w:tcBorders>
              <w:top w:val="nil"/>
              <w:left w:val="single" w:sz="8" w:space="0" w:color="auto"/>
              <w:bottom w:val="nil"/>
              <w:right w:val="nil"/>
            </w:tcBorders>
            <w:shd w:val="clear" w:color="auto" w:fill="auto"/>
            <w:vAlign w:val="bottom"/>
            <w:hideMark/>
          </w:tcPr>
          <w:p w14:paraId="3C4B1129"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Mijloace bugetare planificate și atrase de către autoritățile administrației publice locale</w:t>
            </w:r>
          </w:p>
        </w:tc>
        <w:tc>
          <w:tcPr>
            <w:tcW w:w="565" w:type="pct"/>
            <w:gridSpan w:val="2"/>
            <w:tcBorders>
              <w:top w:val="nil"/>
              <w:left w:val="single" w:sz="8" w:space="0" w:color="auto"/>
              <w:bottom w:val="nil"/>
              <w:right w:val="single" w:sz="4" w:space="0" w:color="auto"/>
            </w:tcBorders>
            <w:shd w:val="clear" w:color="auto" w:fill="auto"/>
            <w:noWrap/>
            <w:vAlign w:val="center"/>
            <w:hideMark/>
          </w:tcPr>
          <w:p w14:paraId="54B6C890"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sz w:val="24"/>
                <w:szCs w:val="24"/>
                <w:lang w:eastAsia="ro-RO"/>
              </w:rPr>
            </w:pPr>
            <w:r w:rsidRPr="00626F7E">
              <w:rPr>
                <w:rFonts w:ascii="Times New Roman" w:eastAsia="Times New Roman" w:hAnsi="Times New Roman" w:cs="Times New Roman"/>
                <w:color w:val="000000" w:themeColor="text1"/>
                <w:sz w:val="24"/>
                <w:szCs w:val="24"/>
                <w:lang w:eastAsia="ro-RO"/>
              </w:rPr>
              <w:t>2</w:t>
            </w:r>
          </w:p>
        </w:tc>
        <w:tc>
          <w:tcPr>
            <w:tcW w:w="485" w:type="pct"/>
            <w:tcBorders>
              <w:top w:val="nil"/>
              <w:left w:val="nil"/>
              <w:bottom w:val="nil"/>
              <w:right w:val="single" w:sz="4" w:space="0" w:color="auto"/>
            </w:tcBorders>
            <w:shd w:val="clear" w:color="auto" w:fill="auto"/>
            <w:noWrap/>
            <w:vAlign w:val="center"/>
            <w:hideMark/>
          </w:tcPr>
          <w:p w14:paraId="58A8CB7E"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sz w:val="24"/>
                <w:szCs w:val="24"/>
                <w:lang w:eastAsia="ro-RO"/>
              </w:rPr>
            </w:pPr>
            <w:r w:rsidRPr="00626F7E">
              <w:rPr>
                <w:rFonts w:ascii="Times New Roman" w:eastAsia="Times New Roman" w:hAnsi="Times New Roman" w:cs="Times New Roman"/>
                <w:color w:val="000000" w:themeColor="text1"/>
                <w:sz w:val="24"/>
                <w:szCs w:val="24"/>
                <w:lang w:eastAsia="ro-RO"/>
              </w:rPr>
              <w:t>2</w:t>
            </w:r>
          </w:p>
        </w:tc>
        <w:tc>
          <w:tcPr>
            <w:tcW w:w="565" w:type="pct"/>
            <w:gridSpan w:val="2"/>
            <w:tcBorders>
              <w:top w:val="nil"/>
              <w:left w:val="nil"/>
              <w:bottom w:val="nil"/>
              <w:right w:val="single" w:sz="8" w:space="0" w:color="auto"/>
            </w:tcBorders>
            <w:shd w:val="clear" w:color="auto" w:fill="auto"/>
            <w:noWrap/>
            <w:vAlign w:val="center"/>
            <w:hideMark/>
          </w:tcPr>
          <w:p w14:paraId="2E643A39"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sz w:val="24"/>
                <w:szCs w:val="24"/>
                <w:lang w:eastAsia="ro-RO"/>
              </w:rPr>
            </w:pPr>
            <w:r w:rsidRPr="00626F7E">
              <w:rPr>
                <w:rFonts w:ascii="Times New Roman" w:eastAsia="Times New Roman" w:hAnsi="Times New Roman" w:cs="Times New Roman"/>
                <w:color w:val="000000" w:themeColor="text1"/>
                <w:sz w:val="24"/>
                <w:szCs w:val="24"/>
                <w:lang w:eastAsia="ro-RO"/>
              </w:rPr>
              <w:t>2</w:t>
            </w:r>
          </w:p>
        </w:tc>
        <w:tc>
          <w:tcPr>
            <w:tcW w:w="565" w:type="pct"/>
            <w:tcBorders>
              <w:top w:val="nil"/>
              <w:left w:val="nil"/>
              <w:bottom w:val="nil"/>
              <w:right w:val="single" w:sz="4" w:space="0" w:color="auto"/>
            </w:tcBorders>
            <w:shd w:val="clear" w:color="auto" w:fill="auto"/>
            <w:noWrap/>
            <w:vAlign w:val="center"/>
            <w:hideMark/>
          </w:tcPr>
          <w:p w14:paraId="546526FA"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lang w:eastAsia="ro-RO"/>
              </w:rPr>
            </w:pPr>
            <w:r w:rsidRPr="00626F7E">
              <w:rPr>
                <w:rFonts w:ascii="Times New Roman" w:eastAsia="Times New Roman" w:hAnsi="Times New Roman" w:cs="Times New Roman"/>
                <w:color w:val="000000" w:themeColor="text1"/>
                <w:lang w:eastAsia="ro-RO"/>
              </w:rPr>
              <w:t>0,01</w:t>
            </w:r>
          </w:p>
        </w:tc>
        <w:tc>
          <w:tcPr>
            <w:tcW w:w="566" w:type="pct"/>
            <w:tcBorders>
              <w:top w:val="nil"/>
              <w:left w:val="nil"/>
              <w:bottom w:val="nil"/>
              <w:right w:val="single" w:sz="4" w:space="0" w:color="auto"/>
            </w:tcBorders>
            <w:shd w:val="clear" w:color="auto" w:fill="auto"/>
            <w:noWrap/>
            <w:vAlign w:val="center"/>
            <w:hideMark/>
          </w:tcPr>
          <w:p w14:paraId="494A60DB"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lang w:eastAsia="ro-RO"/>
              </w:rPr>
            </w:pPr>
            <w:r w:rsidRPr="00626F7E">
              <w:rPr>
                <w:rFonts w:ascii="Times New Roman" w:eastAsia="Times New Roman" w:hAnsi="Times New Roman" w:cs="Times New Roman"/>
                <w:color w:val="000000" w:themeColor="text1"/>
                <w:lang w:eastAsia="ro-RO"/>
              </w:rPr>
              <w:t>0,01</w:t>
            </w:r>
          </w:p>
        </w:tc>
        <w:tc>
          <w:tcPr>
            <w:tcW w:w="564" w:type="pct"/>
            <w:tcBorders>
              <w:top w:val="nil"/>
              <w:left w:val="nil"/>
              <w:bottom w:val="nil"/>
              <w:right w:val="single" w:sz="12" w:space="0" w:color="auto"/>
            </w:tcBorders>
            <w:shd w:val="clear" w:color="auto" w:fill="auto"/>
            <w:noWrap/>
            <w:vAlign w:val="center"/>
            <w:hideMark/>
          </w:tcPr>
          <w:p w14:paraId="00CEE86B" w14:textId="77777777" w:rsidR="006F1981" w:rsidRPr="00626F7E" w:rsidRDefault="006F1981" w:rsidP="00BD3AF3">
            <w:pPr>
              <w:spacing w:after="0" w:line="240" w:lineRule="auto"/>
              <w:jc w:val="center"/>
              <w:rPr>
                <w:rFonts w:ascii="Times New Roman" w:eastAsia="Times New Roman" w:hAnsi="Times New Roman" w:cs="Times New Roman"/>
                <w:color w:val="000000" w:themeColor="text1"/>
                <w:lang w:eastAsia="ro-RO"/>
              </w:rPr>
            </w:pPr>
            <w:r w:rsidRPr="00626F7E">
              <w:rPr>
                <w:rFonts w:ascii="Times New Roman" w:eastAsia="Times New Roman" w:hAnsi="Times New Roman" w:cs="Times New Roman"/>
                <w:color w:val="000000" w:themeColor="text1"/>
                <w:lang w:eastAsia="ro-RO"/>
              </w:rPr>
              <w:t>0,01</w:t>
            </w:r>
          </w:p>
        </w:tc>
      </w:tr>
      <w:tr w:rsidR="00626F7E" w:rsidRPr="00FC577D" w14:paraId="16DA8731" w14:textId="77777777" w:rsidTr="00C77666">
        <w:trPr>
          <w:trHeight w:val="330"/>
        </w:trPr>
        <w:tc>
          <w:tcPr>
            <w:tcW w:w="1690" w:type="pct"/>
            <w:tcBorders>
              <w:top w:val="single" w:sz="8" w:space="0" w:color="auto"/>
              <w:left w:val="single" w:sz="8" w:space="0" w:color="auto"/>
              <w:bottom w:val="single" w:sz="8" w:space="0" w:color="auto"/>
              <w:right w:val="nil"/>
            </w:tcBorders>
            <w:shd w:val="clear" w:color="auto" w:fill="C4D79B"/>
            <w:vAlign w:val="center"/>
            <w:hideMark/>
          </w:tcPr>
          <w:p w14:paraId="055C42E8" w14:textId="77777777" w:rsidR="006F1981" w:rsidRPr="00FC577D" w:rsidRDefault="006F1981" w:rsidP="00BD3AF3">
            <w:pPr>
              <w:spacing w:after="0" w:line="240" w:lineRule="auto"/>
              <w:jc w:val="center"/>
              <w:rPr>
                <w:rFonts w:ascii="Times New Roman" w:eastAsia="Times New Roman" w:hAnsi="Times New Roman" w:cs="Times New Roman"/>
                <w:b/>
                <w:bCs/>
                <w:i/>
                <w:iCs/>
                <w:color w:val="000000"/>
                <w:sz w:val="24"/>
                <w:szCs w:val="24"/>
                <w:lang w:eastAsia="ro-RO"/>
              </w:rPr>
            </w:pPr>
            <w:r w:rsidRPr="00FC577D">
              <w:rPr>
                <w:rFonts w:ascii="Times New Roman" w:eastAsia="Times New Roman" w:hAnsi="Times New Roman" w:cs="Times New Roman"/>
                <w:b/>
                <w:bCs/>
                <w:i/>
                <w:iCs/>
                <w:color w:val="000000"/>
                <w:sz w:val="24"/>
                <w:szCs w:val="24"/>
                <w:lang w:eastAsia="ro-RO"/>
              </w:rPr>
              <w:t>sub-TOTAL</w:t>
            </w:r>
          </w:p>
        </w:tc>
        <w:tc>
          <w:tcPr>
            <w:tcW w:w="565" w:type="pct"/>
            <w:gridSpan w:val="2"/>
            <w:tcBorders>
              <w:top w:val="single" w:sz="8" w:space="0" w:color="auto"/>
              <w:left w:val="single" w:sz="8" w:space="0" w:color="auto"/>
              <w:bottom w:val="single" w:sz="8" w:space="0" w:color="auto"/>
              <w:right w:val="single" w:sz="4" w:space="0" w:color="auto"/>
            </w:tcBorders>
            <w:shd w:val="clear" w:color="auto" w:fill="C4D79B"/>
            <w:noWrap/>
            <w:vAlign w:val="center"/>
            <w:hideMark/>
          </w:tcPr>
          <w:p w14:paraId="7C14D38D" w14:textId="495EF339" w:rsidR="006F1981" w:rsidRPr="00626F7E" w:rsidRDefault="00096328" w:rsidP="00BD3AF3">
            <w:pPr>
              <w:spacing w:after="0" w:line="240" w:lineRule="auto"/>
              <w:jc w:val="center"/>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24</w:t>
            </w:r>
          </w:p>
        </w:tc>
        <w:tc>
          <w:tcPr>
            <w:tcW w:w="485" w:type="pct"/>
            <w:tcBorders>
              <w:top w:val="single" w:sz="8" w:space="0" w:color="auto"/>
              <w:left w:val="nil"/>
              <w:bottom w:val="single" w:sz="8" w:space="0" w:color="auto"/>
              <w:right w:val="single" w:sz="4" w:space="0" w:color="auto"/>
            </w:tcBorders>
            <w:shd w:val="clear" w:color="auto" w:fill="C4D79B"/>
            <w:noWrap/>
            <w:vAlign w:val="center"/>
            <w:hideMark/>
          </w:tcPr>
          <w:p w14:paraId="39F18D26" w14:textId="77777777" w:rsidR="006F1981" w:rsidRPr="00626F7E"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eastAsia="Times New Roman" w:hAnsi="Times New Roman" w:cs="Times New Roman"/>
                <w:b/>
                <w:bCs/>
                <w:color w:val="000000"/>
                <w:sz w:val="24"/>
                <w:szCs w:val="24"/>
                <w:lang w:eastAsia="ro-RO"/>
              </w:rPr>
              <w:t>13</w:t>
            </w:r>
          </w:p>
        </w:tc>
        <w:tc>
          <w:tcPr>
            <w:tcW w:w="565" w:type="pct"/>
            <w:gridSpan w:val="2"/>
            <w:tcBorders>
              <w:top w:val="single" w:sz="8" w:space="0" w:color="auto"/>
              <w:left w:val="nil"/>
              <w:bottom w:val="single" w:sz="8" w:space="0" w:color="auto"/>
              <w:right w:val="single" w:sz="8" w:space="0" w:color="auto"/>
            </w:tcBorders>
            <w:shd w:val="clear" w:color="auto" w:fill="C4D79B"/>
            <w:noWrap/>
            <w:vAlign w:val="center"/>
            <w:hideMark/>
          </w:tcPr>
          <w:p w14:paraId="68D9363B" w14:textId="77777777" w:rsidR="006F1981" w:rsidRPr="00626F7E"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eastAsia="Times New Roman" w:hAnsi="Times New Roman" w:cs="Times New Roman"/>
                <w:b/>
                <w:bCs/>
                <w:color w:val="000000"/>
                <w:sz w:val="24"/>
                <w:szCs w:val="24"/>
                <w:lang w:eastAsia="ro-RO"/>
              </w:rPr>
              <w:t>3</w:t>
            </w:r>
          </w:p>
        </w:tc>
        <w:tc>
          <w:tcPr>
            <w:tcW w:w="565" w:type="pct"/>
            <w:tcBorders>
              <w:top w:val="single" w:sz="8" w:space="0" w:color="auto"/>
              <w:left w:val="nil"/>
              <w:bottom w:val="single" w:sz="8" w:space="0" w:color="auto"/>
              <w:right w:val="single" w:sz="4" w:space="0" w:color="auto"/>
            </w:tcBorders>
            <w:shd w:val="clear" w:color="auto" w:fill="C4D79B"/>
            <w:noWrap/>
            <w:vAlign w:val="center"/>
            <w:hideMark/>
          </w:tcPr>
          <w:p w14:paraId="23D22AD8" w14:textId="3A3C75B8" w:rsidR="006F1981" w:rsidRPr="00626F7E" w:rsidRDefault="006F1981" w:rsidP="00096328">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eastAsia="Times New Roman" w:hAnsi="Times New Roman" w:cs="Times New Roman"/>
                <w:b/>
                <w:bCs/>
                <w:color w:val="000000"/>
                <w:sz w:val="24"/>
                <w:szCs w:val="24"/>
                <w:lang w:eastAsia="ro-RO"/>
              </w:rPr>
              <w:t>0,</w:t>
            </w:r>
            <w:r w:rsidR="00096328">
              <w:rPr>
                <w:rFonts w:ascii="Times New Roman" w:eastAsia="Times New Roman" w:hAnsi="Times New Roman" w:cs="Times New Roman"/>
                <w:b/>
                <w:bCs/>
                <w:color w:val="000000"/>
                <w:sz w:val="24"/>
                <w:szCs w:val="24"/>
                <w:lang w:eastAsia="ro-RO"/>
              </w:rPr>
              <w:t>24</w:t>
            </w:r>
          </w:p>
        </w:tc>
        <w:tc>
          <w:tcPr>
            <w:tcW w:w="566" w:type="pct"/>
            <w:tcBorders>
              <w:top w:val="single" w:sz="8" w:space="0" w:color="auto"/>
              <w:left w:val="nil"/>
              <w:bottom w:val="single" w:sz="8" w:space="0" w:color="auto"/>
              <w:right w:val="single" w:sz="4" w:space="0" w:color="auto"/>
            </w:tcBorders>
            <w:shd w:val="clear" w:color="auto" w:fill="C4D79B"/>
            <w:noWrap/>
            <w:vAlign w:val="center"/>
            <w:hideMark/>
          </w:tcPr>
          <w:p w14:paraId="6CA99C1B" w14:textId="77777777" w:rsidR="006F1981" w:rsidRPr="00626F7E"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eastAsia="Times New Roman" w:hAnsi="Times New Roman" w:cs="Times New Roman"/>
                <w:b/>
                <w:bCs/>
                <w:color w:val="000000"/>
                <w:sz w:val="24"/>
                <w:szCs w:val="24"/>
                <w:lang w:eastAsia="ro-RO"/>
              </w:rPr>
              <w:t>0,13</w:t>
            </w:r>
          </w:p>
        </w:tc>
        <w:tc>
          <w:tcPr>
            <w:tcW w:w="564" w:type="pct"/>
            <w:tcBorders>
              <w:top w:val="single" w:sz="8" w:space="0" w:color="auto"/>
              <w:left w:val="nil"/>
              <w:bottom w:val="single" w:sz="8" w:space="0" w:color="auto"/>
              <w:right w:val="single" w:sz="12" w:space="0" w:color="auto"/>
            </w:tcBorders>
            <w:shd w:val="clear" w:color="auto" w:fill="C4D79B"/>
            <w:noWrap/>
            <w:vAlign w:val="center"/>
            <w:hideMark/>
          </w:tcPr>
          <w:p w14:paraId="0B7F53CB" w14:textId="77777777" w:rsidR="006F1981" w:rsidRPr="00626F7E" w:rsidRDefault="006F1981" w:rsidP="00BD3AF3">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eastAsia="Times New Roman" w:hAnsi="Times New Roman" w:cs="Times New Roman"/>
                <w:b/>
                <w:bCs/>
                <w:color w:val="000000"/>
                <w:sz w:val="24"/>
                <w:szCs w:val="24"/>
                <w:lang w:eastAsia="ro-RO"/>
              </w:rPr>
              <w:t>0,03</w:t>
            </w:r>
          </w:p>
        </w:tc>
      </w:tr>
      <w:tr w:rsidR="006F1981" w:rsidRPr="00FC577D" w14:paraId="405FB729" w14:textId="77777777" w:rsidTr="00626F7E">
        <w:trPr>
          <w:trHeight w:val="330"/>
        </w:trPr>
        <w:tc>
          <w:tcPr>
            <w:tcW w:w="5000" w:type="pct"/>
            <w:gridSpan w:val="9"/>
            <w:tcBorders>
              <w:top w:val="single" w:sz="8" w:space="0" w:color="auto"/>
              <w:left w:val="single" w:sz="8" w:space="0" w:color="auto"/>
              <w:bottom w:val="single" w:sz="8" w:space="0" w:color="auto"/>
              <w:right w:val="single" w:sz="12" w:space="0" w:color="auto"/>
            </w:tcBorders>
            <w:shd w:val="clear" w:color="auto" w:fill="C6EFCE"/>
            <w:vAlign w:val="bottom"/>
            <w:hideMark/>
          </w:tcPr>
          <w:p w14:paraId="55A8D595" w14:textId="77777777" w:rsidR="006F1981" w:rsidRPr="00FC577D" w:rsidRDefault="006F1981" w:rsidP="00BD3AF3">
            <w:pPr>
              <w:spacing w:after="0" w:line="240" w:lineRule="auto"/>
              <w:jc w:val="center"/>
              <w:rPr>
                <w:rFonts w:ascii="Times New Roman" w:eastAsia="Times New Roman" w:hAnsi="Times New Roman" w:cs="Times New Roman"/>
                <w:b/>
                <w:bCs/>
                <w:color w:val="006100"/>
                <w:sz w:val="24"/>
                <w:szCs w:val="24"/>
                <w:lang w:eastAsia="ro-RO"/>
              </w:rPr>
            </w:pPr>
            <w:r w:rsidRPr="00FC577D">
              <w:rPr>
                <w:rFonts w:ascii="Times New Roman" w:eastAsia="Times New Roman" w:hAnsi="Times New Roman" w:cs="Times New Roman"/>
                <w:b/>
                <w:bCs/>
                <w:color w:val="006100"/>
                <w:sz w:val="24"/>
                <w:szCs w:val="24"/>
                <w:lang w:eastAsia="ro-RO"/>
              </w:rPr>
              <w:t>Sectorul public (apa și canalizare)</w:t>
            </w:r>
          </w:p>
        </w:tc>
      </w:tr>
      <w:tr w:rsidR="00626F7E" w:rsidRPr="00FC577D" w14:paraId="7592B6A4" w14:textId="77777777" w:rsidTr="00AE7039">
        <w:trPr>
          <w:trHeight w:val="645"/>
        </w:trPr>
        <w:tc>
          <w:tcPr>
            <w:tcW w:w="1690" w:type="pct"/>
            <w:tcBorders>
              <w:top w:val="nil"/>
              <w:left w:val="single" w:sz="8" w:space="0" w:color="auto"/>
              <w:bottom w:val="single" w:sz="4" w:space="0" w:color="auto"/>
              <w:right w:val="nil"/>
            </w:tcBorders>
            <w:shd w:val="clear" w:color="auto" w:fill="auto"/>
            <w:vAlign w:val="bottom"/>
            <w:hideMark/>
          </w:tcPr>
          <w:p w14:paraId="6E8CED7E"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Reabilitarea </w:t>
            </w:r>
            <w:proofErr w:type="spellStart"/>
            <w:r w:rsidRPr="00FC577D">
              <w:rPr>
                <w:rFonts w:ascii="Times New Roman" w:eastAsia="Times New Roman" w:hAnsi="Times New Roman" w:cs="Times New Roman"/>
                <w:color w:val="000000"/>
                <w:sz w:val="24"/>
                <w:szCs w:val="24"/>
                <w:lang w:eastAsia="ro-RO"/>
              </w:rPr>
              <w:t>Staţiei</w:t>
            </w:r>
            <w:proofErr w:type="spellEnd"/>
            <w:r w:rsidRPr="00FC577D">
              <w:rPr>
                <w:rFonts w:ascii="Times New Roman" w:eastAsia="Times New Roman" w:hAnsi="Times New Roman" w:cs="Times New Roman"/>
                <w:color w:val="000000"/>
                <w:sz w:val="24"/>
                <w:szCs w:val="24"/>
                <w:lang w:eastAsia="ro-RO"/>
              </w:rPr>
              <w:t xml:space="preserve"> de epurare a apelor uzate şi linia nouă de tratare a nămolului</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690FF7A1" w14:textId="2A795561" w:rsidR="006F1981" w:rsidRPr="00C77666" w:rsidRDefault="006F1981" w:rsidP="00626F7E">
            <w:pPr>
              <w:spacing w:after="0" w:line="240" w:lineRule="auto"/>
              <w:jc w:val="center"/>
              <w:rPr>
                <w:rFonts w:ascii="Times New Roman" w:eastAsia="Times New Roman" w:hAnsi="Times New Roman" w:cs="Times New Roman"/>
                <w:lang w:eastAsia="ro-RO"/>
              </w:rPr>
            </w:pPr>
            <w:r w:rsidRPr="00C77666">
              <w:rPr>
                <w:rFonts w:ascii="Times New Roman" w:eastAsia="Times New Roman" w:hAnsi="Times New Roman" w:cs="Times New Roman"/>
                <w:lang w:eastAsia="ro-RO"/>
              </w:rPr>
              <w:t>156</w:t>
            </w:r>
          </w:p>
        </w:tc>
        <w:tc>
          <w:tcPr>
            <w:tcW w:w="485" w:type="pct"/>
            <w:tcBorders>
              <w:top w:val="nil"/>
              <w:left w:val="single" w:sz="8" w:space="0" w:color="auto"/>
              <w:bottom w:val="single" w:sz="4" w:space="0" w:color="auto"/>
              <w:right w:val="single" w:sz="4" w:space="0" w:color="auto"/>
            </w:tcBorders>
            <w:shd w:val="clear" w:color="auto" w:fill="auto"/>
            <w:noWrap/>
            <w:vAlign w:val="center"/>
            <w:hideMark/>
          </w:tcPr>
          <w:p w14:paraId="4CFEE850" w14:textId="5994A926" w:rsidR="006F1981" w:rsidRPr="00C77666" w:rsidRDefault="006F1981" w:rsidP="00626F7E">
            <w:pPr>
              <w:spacing w:after="0" w:line="240" w:lineRule="auto"/>
              <w:jc w:val="center"/>
              <w:rPr>
                <w:rFonts w:ascii="Times New Roman" w:eastAsia="Times New Roman" w:hAnsi="Times New Roman" w:cs="Times New Roman"/>
                <w:lang w:eastAsia="ro-RO"/>
              </w:rPr>
            </w:pPr>
            <w:r w:rsidRPr="00C77666">
              <w:rPr>
                <w:rFonts w:ascii="Times New Roman" w:eastAsia="Times New Roman" w:hAnsi="Times New Roman" w:cs="Times New Roman"/>
                <w:lang w:eastAsia="ro-RO"/>
              </w:rPr>
              <w:t>312</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1DB846BF" w14:textId="5F637737" w:rsidR="006F1981" w:rsidRPr="00C77666" w:rsidRDefault="006F1981" w:rsidP="00626F7E">
            <w:pPr>
              <w:spacing w:after="0" w:line="240" w:lineRule="auto"/>
              <w:jc w:val="center"/>
              <w:rPr>
                <w:rFonts w:ascii="Times New Roman" w:eastAsia="Times New Roman" w:hAnsi="Times New Roman" w:cs="Times New Roman"/>
                <w:lang w:eastAsia="ro-RO"/>
              </w:rPr>
            </w:pPr>
            <w:r w:rsidRPr="00C77666">
              <w:rPr>
                <w:rFonts w:ascii="Times New Roman" w:eastAsia="Times New Roman" w:hAnsi="Times New Roman" w:cs="Times New Roman"/>
                <w:lang w:eastAsia="ro-RO"/>
              </w:rPr>
              <w:t>312</w:t>
            </w:r>
          </w:p>
        </w:tc>
        <w:tc>
          <w:tcPr>
            <w:tcW w:w="565" w:type="pct"/>
            <w:tcBorders>
              <w:top w:val="nil"/>
              <w:left w:val="single" w:sz="8" w:space="0" w:color="auto"/>
              <w:bottom w:val="single" w:sz="4" w:space="0" w:color="auto"/>
              <w:right w:val="single" w:sz="4" w:space="0" w:color="auto"/>
            </w:tcBorders>
            <w:shd w:val="clear" w:color="auto" w:fill="auto"/>
            <w:noWrap/>
            <w:vAlign w:val="center"/>
            <w:hideMark/>
          </w:tcPr>
          <w:p w14:paraId="36295E2A" w14:textId="77777777" w:rsidR="006F1981" w:rsidRPr="00C77666" w:rsidRDefault="006F1981" w:rsidP="00626F7E">
            <w:pPr>
              <w:spacing w:after="0" w:line="240" w:lineRule="auto"/>
              <w:jc w:val="center"/>
              <w:rPr>
                <w:rFonts w:ascii="Times New Roman" w:eastAsia="Times New Roman" w:hAnsi="Times New Roman" w:cs="Times New Roman"/>
                <w:lang w:eastAsia="ro-RO"/>
              </w:rPr>
            </w:pPr>
            <w:r w:rsidRPr="00C77666">
              <w:rPr>
                <w:rFonts w:ascii="Times New Roman" w:eastAsia="Times New Roman" w:hAnsi="Times New Roman" w:cs="Times New Roman"/>
                <w:lang w:eastAsia="ro-RO"/>
              </w:rPr>
              <w:t>1,54</w:t>
            </w:r>
          </w:p>
        </w:tc>
        <w:tc>
          <w:tcPr>
            <w:tcW w:w="566" w:type="pct"/>
            <w:tcBorders>
              <w:top w:val="nil"/>
              <w:left w:val="single" w:sz="8" w:space="0" w:color="auto"/>
              <w:bottom w:val="single" w:sz="4" w:space="0" w:color="auto"/>
              <w:right w:val="single" w:sz="4" w:space="0" w:color="auto"/>
            </w:tcBorders>
            <w:shd w:val="clear" w:color="auto" w:fill="auto"/>
            <w:noWrap/>
            <w:vAlign w:val="center"/>
            <w:hideMark/>
          </w:tcPr>
          <w:p w14:paraId="2DD081F8" w14:textId="77777777" w:rsidR="006F1981" w:rsidRPr="00C77666" w:rsidRDefault="006F1981" w:rsidP="00626F7E">
            <w:pPr>
              <w:spacing w:after="0" w:line="240" w:lineRule="auto"/>
              <w:jc w:val="center"/>
              <w:rPr>
                <w:rFonts w:ascii="Times New Roman" w:eastAsia="Times New Roman" w:hAnsi="Times New Roman" w:cs="Times New Roman"/>
                <w:lang w:eastAsia="ro-RO"/>
              </w:rPr>
            </w:pPr>
            <w:r w:rsidRPr="00C77666">
              <w:rPr>
                <w:rFonts w:ascii="Times New Roman" w:eastAsia="Times New Roman" w:hAnsi="Times New Roman" w:cs="Times New Roman"/>
                <w:lang w:eastAsia="ro-RO"/>
              </w:rPr>
              <w:t>3,08</w:t>
            </w:r>
          </w:p>
        </w:tc>
        <w:tc>
          <w:tcPr>
            <w:tcW w:w="564" w:type="pct"/>
            <w:tcBorders>
              <w:top w:val="nil"/>
              <w:left w:val="single" w:sz="8" w:space="0" w:color="auto"/>
              <w:bottom w:val="single" w:sz="4" w:space="0" w:color="auto"/>
              <w:right w:val="single" w:sz="12" w:space="0" w:color="auto"/>
            </w:tcBorders>
            <w:shd w:val="clear" w:color="auto" w:fill="auto"/>
            <w:noWrap/>
            <w:vAlign w:val="center"/>
            <w:hideMark/>
          </w:tcPr>
          <w:p w14:paraId="36216610" w14:textId="77777777" w:rsidR="006F1981" w:rsidRPr="00C77666" w:rsidRDefault="006F1981" w:rsidP="00626F7E">
            <w:pPr>
              <w:spacing w:after="0" w:line="240" w:lineRule="auto"/>
              <w:jc w:val="center"/>
              <w:rPr>
                <w:rFonts w:ascii="Times New Roman" w:eastAsia="Times New Roman" w:hAnsi="Times New Roman" w:cs="Times New Roman"/>
                <w:lang w:eastAsia="ro-RO"/>
              </w:rPr>
            </w:pPr>
            <w:r w:rsidRPr="00C77666">
              <w:rPr>
                <w:rFonts w:ascii="Times New Roman" w:eastAsia="Times New Roman" w:hAnsi="Times New Roman" w:cs="Times New Roman"/>
                <w:lang w:eastAsia="ro-RO"/>
              </w:rPr>
              <w:t>3,08</w:t>
            </w:r>
          </w:p>
        </w:tc>
      </w:tr>
      <w:tr w:rsidR="00626F7E" w:rsidRPr="00FC577D" w14:paraId="280DF5DD" w14:textId="77777777" w:rsidTr="00C77666">
        <w:trPr>
          <w:trHeight w:val="330"/>
        </w:trPr>
        <w:tc>
          <w:tcPr>
            <w:tcW w:w="1690" w:type="pct"/>
            <w:tcBorders>
              <w:top w:val="single" w:sz="8" w:space="0" w:color="auto"/>
              <w:left w:val="single" w:sz="8" w:space="0" w:color="auto"/>
              <w:bottom w:val="single" w:sz="8" w:space="0" w:color="auto"/>
              <w:right w:val="single" w:sz="8" w:space="0" w:color="auto"/>
            </w:tcBorders>
            <w:shd w:val="clear" w:color="auto" w:fill="C4D79B"/>
            <w:vAlign w:val="center"/>
            <w:hideMark/>
          </w:tcPr>
          <w:p w14:paraId="6F678005" w14:textId="77777777" w:rsidR="00626F7E" w:rsidRPr="00FC577D" w:rsidRDefault="00626F7E" w:rsidP="00626F7E">
            <w:pPr>
              <w:spacing w:after="0" w:line="240" w:lineRule="auto"/>
              <w:jc w:val="center"/>
              <w:rPr>
                <w:rFonts w:ascii="Times New Roman" w:eastAsia="Times New Roman" w:hAnsi="Times New Roman" w:cs="Times New Roman"/>
                <w:b/>
                <w:bCs/>
                <w:i/>
                <w:iCs/>
                <w:color w:val="000000"/>
                <w:sz w:val="24"/>
                <w:szCs w:val="24"/>
                <w:lang w:eastAsia="ro-RO"/>
              </w:rPr>
            </w:pPr>
            <w:r w:rsidRPr="00FC577D">
              <w:rPr>
                <w:rFonts w:ascii="Times New Roman" w:eastAsia="Times New Roman" w:hAnsi="Times New Roman" w:cs="Times New Roman"/>
                <w:b/>
                <w:bCs/>
                <w:i/>
                <w:iCs/>
                <w:color w:val="000000"/>
                <w:sz w:val="24"/>
                <w:szCs w:val="24"/>
                <w:lang w:eastAsia="ro-RO"/>
              </w:rPr>
              <w:t>sub-TOTAL</w:t>
            </w:r>
          </w:p>
        </w:tc>
        <w:tc>
          <w:tcPr>
            <w:tcW w:w="565" w:type="pct"/>
            <w:gridSpan w:val="2"/>
            <w:tcBorders>
              <w:top w:val="single" w:sz="8" w:space="0" w:color="auto"/>
              <w:left w:val="nil"/>
              <w:bottom w:val="single" w:sz="8" w:space="0" w:color="auto"/>
              <w:right w:val="single" w:sz="4" w:space="0" w:color="auto"/>
            </w:tcBorders>
            <w:shd w:val="clear" w:color="auto" w:fill="C4D79B"/>
            <w:noWrap/>
            <w:vAlign w:val="center"/>
            <w:hideMark/>
          </w:tcPr>
          <w:p w14:paraId="211DE1D2" w14:textId="77777777" w:rsidR="00626F7E" w:rsidRPr="00626F7E"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eastAsia="Times New Roman" w:hAnsi="Times New Roman" w:cs="Times New Roman"/>
                <w:b/>
                <w:bCs/>
                <w:color w:val="000000"/>
                <w:sz w:val="24"/>
                <w:szCs w:val="24"/>
                <w:lang w:eastAsia="ro-RO"/>
              </w:rPr>
              <w:t>156</w:t>
            </w:r>
          </w:p>
        </w:tc>
        <w:tc>
          <w:tcPr>
            <w:tcW w:w="485" w:type="pct"/>
            <w:tcBorders>
              <w:top w:val="single" w:sz="8" w:space="0" w:color="auto"/>
              <w:left w:val="nil"/>
              <w:bottom w:val="single" w:sz="8" w:space="0" w:color="auto"/>
              <w:right w:val="single" w:sz="4" w:space="0" w:color="auto"/>
            </w:tcBorders>
            <w:shd w:val="clear" w:color="auto" w:fill="C4D79B"/>
            <w:noWrap/>
            <w:vAlign w:val="center"/>
            <w:hideMark/>
          </w:tcPr>
          <w:p w14:paraId="1CF7DB1C" w14:textId="77777777" w:rsidR="00626F7E" w:rsidRPr="00626F7E"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eastAsia="Times New Roman" w:hAnsi="Times New Roman" w:cs="Times New Roman"/>
                <w:b/>
                <w:bCs/>
                <w:color w:val="000000"/>
                <w:sz w:val="24"/>
                <w:szCs w:val="24"/>
                <w:lang w:eastAsia="ro-RO"/>
              </w:rPr>
              <w:t>312</w:t>
            </w:r>
          </w:p>
        </w:tc>
        <w:tc>
          <w:tcPr>
            <w:tcW w:w="565" w:type="pct"/>
            <w:gridSpan w:val="2"/>
            <w:tcBorders>
              <w:top w:val="single" w:sz="8" w:space="0" w:color="auto"/>
              <w:left w:val="nil"/>
              <w:bottom w:val="single" w:sz="8" w:space="0" w:color="auto"/>
              <w:right w:val="single" w:sz="8" w:space="0" w:color="auto"/>
            </w:tcBorders>
            <w:shd w:val="clear" w:color="auto" w:fill="C4D79B"/>
            <w:noWrap/>
            <w:vAlign w:val="center"/>
            <w:hideMark/>
          </w:tcPr>
          <w:p w14:paraId="2D720880" w14:textId="77777777" w:rsidR="00626F7E" w:rsidRPr="00626F7E"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eastAsia="Times New Roman" w:hAnsi="Times New Roman" w:cs="Times New Roman"/>
                <w:b/>
                <w:bCs/>
                <w:color w:val="000000"/>
                <w:sz w:val="24"/>
                <w:szCs w:val="24"/>
                <w:lang w:eastAsia="ro-RO"/>
              </w:rPr>
              <w:t>312</w:t>
            </w:r>
          </w:p>
        </w:tc>
        <w:tc>
          <w:tcPr>
            <w:tcW w:w="565" w:type="pct"/>
            <w:tcBorders>
              <w:top w:val="single" w:sz="8" w:space="0" w:color="auto"/>
              <w:left w:val="nil"/>
              <w:bottom w:val="single" w:sz="8" w:space="0" w:color="auto"/>
              <w:right w:val="single" w:sz="4" w:space="0" w:color="auto"/>
            </w:tcBorders>
            <w:shd w:val="clear" w:color="auto" w:fill="C4D79B"/>
            <w:noWrap/>
            <w:vAlign w:val="center"/>
            <w:hideMark/>
          </w:tcPr>
          <w:p w14:paraId="4FE0C314" w14:textId="507AE7D5" w:rsidR="00626F7E" w:rsidRPr="00626F7E"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hAnsi="Times New Roman" w:cs="Times New Roman"/>
                <w:b/>
                <w:bCs/>
                <w:sz w:val="24"/>
                <w:szCs w:val="24"/>
              </w:rPr>
              <w:t>1,54</w:t>
            </w:r>
          </w:p>
        </w:tc>
        <w:tc>
          <w:tcPr>
            <w:tcW w:w="566" w:type="pct"/>
            <w:tcBorders>
              <w:top w:val="single" w:sz="8" w:space="0" w:color="auto"/>
              <w:left w:val="nil"/>
              <w:bottom w:val="single" w:sz="8" w:space="0" w:color="auto"/>
              <w:right w:val="single" w:sz="4" w:space="0" w:color="auto"/>
            </w:tcBorders>
            <w:shd w:val="clear" w:color="auto" w:fill="C4D79B"/>
            <w:noWrap/>
            <w:vAlign w:val="center"/>
            <w:hideMark/>
          </w:tcPr>
          <w:p w14:paraId="5684417E" w14:textId="65DD834C" w:rsidR="00626F7E" w:rsidRPr="00626F7E"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hAnsi="Times New Roman" w:cs="Times New Roman"/>
                <w:b/>
                <w:bCs/>
                <w:sz w:val="24"/>
                <w:szCs w:val="24"/>
              </w:rPr>
              <w:t>3,08</w:t>
            </w:r>
          </w:p>
        </w:tc>
        <w:tc>
          <w:tcPr>
            <w:tcW w:w="564" w:type="pct"/>
            <w:tcBorders>
              <w:top w:val="single" w:sz="8" w:space="0" w:color="auto"/>
              <w:left w:val="nil"/>
              <w:bottom w:val="single" w:sz="8" w:space="0" w:color="auto"/>
              <w:right w:val="single" w:sz="12" w:space="0" w:color="auto"/>
            </w:tcBorders>
            <w:shd w:val="clear" w:color="auto" w:fill="C4D79B"/>
            <w:noWrap/>
            <w:vAlign w:val="center"/>
            <w:hideMark/>
          </w:tcPr>
          <w:p w14:paraId="6C21C262" w14:textId="51D300F4" w:rsidR="00626F7E" w:rsidRPr="00626F7E"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626F7E">
              <w:rPr>
                <w:rFonts w:ascii="Times New Roman" w:hAnsi="Times New Roman" w:cs="Times New Roman"/>
                <w:b/>
                <w:bCs/>
                <w:sz w:val="24"/>
                <w:szCs w:val="24"/>
              </w:rPr>
              <w:t>3,08</w:t>
            </w:r>
          </w:p>
        </w:tc>
      </w:tr>
      <w:tr w:rsidR="006F1981" w:rsidRPr="00FC577D" w14:paraId="7C3C344F" w14:textId="77777777" w:rsidTr="00626F7E">
        <w:trPr>
          <w:trHeight w:val="465"/>
        </w:trPr>
        <w:tc>
          <w:tcPr>
            <w:tcW w:w="5000" w:type="pct"/>
            <w:gridSpan w:val="9"/>
            <w:tcBorders>
              <w:top w:val="single" w:sz="8" w:space="0" w:color="auto"/>
              <w:left w:val="single" w:sz="8" w:space="0" w:color="auto"/>
              <w:bottom w:val="single" w:sz="8" w:space="0" w:color="auto"/>
              <w:right w:val="single" w:sz="12" w:space="0" w:color="auto"/>
            </w:tcBorders>
            <w:shd w:val="clear" w:color="auto" w:fill="C6EFCE"/>
            <w:noWrap/>
            <w:vAlign w:val="center"/>
            <w:hideMark/>
          </w:tcPr>
          <w:p w14:paraId="4AEDB436" w14:textId="77777777" w:rsidR="006F1981" w:rsidRPr="00FC577D" w:rsidRDefault="006F1981" w:rsidP="00BD3AF3">
            <w:pPr>
              <w:spacing w:after="0" w:line="240" w:lineRule="auto"/>
              <w:jc w:val="center"/>
              <w:rPr>
                <w:rFonts w:ascii="Times New Roman" w:eastAsia="Times New Roman" w:hAnsi="Times New Roman" w:cs="Times New Roman"/>
                <w:b/>
                <w:bCs/>
                <w:color w:val="006100"/>
                <w:sz w:val="24"/>
                <w:szCs w:val="24"/>
                <w:lang w:eastAsia="ro-RO"/>
              </w:rPr>
            </w:pPr>
            <w:r w:rsidRPr="00FC577D">
              <w:rPr>
                <w:rFonts w:ascii="Times New Roman" w:eastAsia="Times New Roman" w:hAnsi="Times New Roman" w:cs="Times New Roman"/>
                <w:b/>
                <w:bCs/>
                <w:color w:val="006100"/>
                <w:sz w:val="24"/>
                <w:szCs w:val="24"/>
                <w:lang w:eastAsia="ro-RO"/>
              </w:rPr>
              <w:t>Sectorul industrial</w:t>
            </w:r>
          </w:p>
        </w:tc>
      </w:tr>
      <w:tr w:rsidR="00626F7E" w:rsidRPr="00FC577D" w14:paraId="014FB5B7" w14:textId="77777777" w:rsidTr="00AE7039">
        <w:trPr>
          <w:trHeight w:val="315"/>
        </w:trPr>
        <w:tc>
          <w:tcPr>
            <w:tcW w:w="1690" w:type="pct"/>
            <w:tcBorders>
              <w:top w:val="nil"/>
              <w:left w:val="single" w:sz="8" w:space="0" w:color="auto"/>
              <w:bottom w:val="single" w:sz="4" w:space="0" w:color="auto"/>
              <w:right w:val="single" w:sz="8" w:space="0" w:color="auto"/>
            </w:tcBorders>
            <w:shd w:val="clear" w:color="auto" w:fill="auto"/>
            <w:vAlign w:val="bottom"/>
            <w:hideMark/>
          </w:tcPr>
          <w:p w14:paraId="7CDE4AA8"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Linia de finanțare EU4Business</w:t>
            </w:r>
          </w:p>
        </w:tc>
        <w:tc>
          <w:tcPr>
            <w:tcW w:w="565" w:type="pct"/>
            <w:gridSpan w:val="2"/>
            <w:tcBorders>
              <w:top w:val="nil"/>
              <w:left w:val="nil"/>
              <w:bottom w:val="single" w:sz="4" w:space="0" w:color="auto"/>
              <w:right w:val="single" w:sz="4" w:space="0" w:color="auto"/>
            </w:tcBorders>
            <w:shd w:val="clear" w:color="auto" w:fill="auto"/>
            <w:noWrap/>
            <w:vAlign w:val="center"/>
            <w:hideMark/>
          </w:tcPr>
          <w:p w14:paraId="7863B65F"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100</w:t>
            </w:r>
          </w:p>
        </w:tc>
        <w:tc>
          <w:tcPr>
            <w:tcW w:w="485" w:type="pct"/>
            <w:tcBorders>
              <w:top w:val="nil"/>
              <w:left w:val="nil"/>
              <w:bottom w:val="single" w:sz="4" w:space="0" w:color="auto"/>
              <w:right w:val="single" w:sz="4" w:space="0" w:color="auto"/>
            </w:tcBorders>
            <w:shd w:val="clear" w:color="auto" w:fill="auto"/>
            <w:noWrap/>
            <w:vAlign w:val="center"/>
            <w:hideMark/>
          </w:tcPr>
          <w:p w14:paraId="60525613"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100</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2CE73B84"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100</w:t>
            </w:r>
          </w:p>
        </w:tc>
        <w:tc>
          <w:tcPr>
            <w:tcW w:w="565" w:type="pct"/>
            <w:tcBorders>
              <w:top w:val="nil"/>
              <w:left w:val="nil"/>
              <w:bottom w:val="single" w:sz="4" w:space="0" w:color="auto"/>
              <w:right w:val="single" w:sz="4" w:space="0" w:color="auto"/>
            </w:tcBorders>
            <w:shd w:val="clear" w:color="auto" w:fill="auto"/>
            <w:noWrap/>
            <w:vAlign w:val="center"/>
            <w:hideMark/>
          </w:tcPr>
          <w:p w14:paraId="542017F3"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1,88</w:t>
            </w:r>
          </w:p>
        </w:tc>
        <w:tc>
          <w:tcPr>
            <w:tcW w:w="566" w:type="pct"/>
            <w:tcBorders>
              <w:top w:val="nil"/>
              <w:left w:val="nil"/>
              <w:bottom w:val="single" w:sz="4" w:space="0" w:color="auto"/>
              <w:right w:val="single" w:sz="4" w:space="0" w:color="auto"/>
            </w:tcBorders>
            <w:shd w:val="clear" w:color="auto" w:fill="auto"/>
            <w:noWrap/>
            <w:vAlign w:val="center"/>
            <w:hideMark/>
          </w:tcPr>
          <w:p w14:paraId="52A2B801"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1,88</w:t>
            </w:r>
          </w:p>
        </w:tc>
        <w:tc>
          <w:tcPr>
            <w:tcW w:w="564" w:type="pct"/>
            <w:tcBorders>
              <w:top w:val="nil"/>
              <w:left w:val="nil"/>
              <w:bottom w:val="single" w:sz="4" w:space="0" w:color="auto"/>
              <w:right w:val="single" w:sz="12" w:space="0" w:color="auto"/>
            </w:tcBorders>
            <w:shd w:val="clear" w:color="auto" w:fill="auto"/>
            <w:noWrap/>
            <w:vAlign w:val="center"/>
            <w:hideMark/>
          </w:tcPr>
          <w:p w14:paraId="14CB061B"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1,88</w:t>
            </w:r>
          </w:p>
        </w:tc>
      </w:tr>
      <w:tr w:rsidR="00626F7E" w:rsidRPr="00FC577D" w14:paraId="6AD656BD" w14:textId="77777777" w:rsidTr="00AE7039">
        <w:trPr>
          <w:trHeight w:val="630"/>
        </w:trPr>
        <w:tc>
          <w:tcPr>
            <w:tcW w:w="1690" w:type="pct"/>
            <w:tcBorders>
              <w:top w:val="nil"/>
              <w:left w:val="single" w:sz="8" w:space="0" w:color="auto"/>
              <w:bottom w:val="single" w:sz="4" w:space="0" w:color="auto"/>
              <w:right w:val="single" w:sz="8" w:space="0" w:color="auto"/>
            </w:tcBorders>
            <w:shd w:val="clear" w:color="auto" w:fill="auto"/>
            <w:vAlign w:val="bottom"/>
            <w:hideMark/>
          </w:tcPr>
          <w:p w14:paraId="3A690F98" w14:textId="6D6CF82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proofErr w:type="spellStart"/>
            <w:r w:rsidRPr="00FC577D">
              <w:rPr>
                <w:rFonts w:ascii="Times New Roman" w:eastAsia="Times New Roman" w:hAnsi="Times New Roman" w:cs="Times New Roman"/>
                <w:color w:val="000000"/>
                <w:sz w:val="24"/>
                <w:szCs w:val="24"/>
                <w:lang w:eastAsia="ro-RO"/>
              </w:rPr>
              <w:t>Finațarea</w:t>
            </w:r>
            <w:proofErr w:type="spellEnd"/>
            <w:r w:rsidRPr="00FC577D">
              <w:rPr>
                <w:rFonts w:ascii="Times New Roman" w:eastAsia="Times New Roman" w:hAnsi="Times New Roman" w:cs="Times New Roman"/>
                <w:color w:val="000000"/>
                <w:sz w:val="24"/>
                <w:szCs w:val="24"/>
                <w:lang w:eastAsia="ro-RO"/>
              </w:rPr>
              <w:t xml:space="preserve"> proiectelor de eficiență energetică în sectorul industrial</w:t>
            </w:r>
            <w:r w:rsidR="00AE7039">
              <w:rPr>
                <w:rFonts w:ascii="Times New Roman" w:eastAsia="Times New Roman" w:hAnsi="Times New Roman" w:cs="Times New Roman"/>
                <w:color w:val="000000"/>
                <w:sz w:val="24"/>
                <w:szCs w:val="24"/>
                <w:lang w:eastAsia="ro-RO"/>
              </w:rPr>
              <w:t xml:space="preserve"> prin intermediul instrumentului GEFF</w:t>
            </w:r>
          </w:p>
        </w:tc>
        <w:tc>
          <w:tcPr>
            <w:tcW w:w="565" w:type="pct"/>
            <w:gridSpan w:val="2"/>
            <w:tcBorders>
              <w:top w:val="nil"/>
              <w:left w:val="nil"/>
              <w:bottom w:val="single" w:sz="4" w:space="0" w:color="auto"/>
              <w:right w:val="single" w:sz="4" w:space="0" w:color="auto"/>
            </w:tcBorders>
            <w:shd w:val="clear" w:color="auto" w:fill="auto"/>
            <w:noWrap/>
            <w:vAlign w:val="center"/>
            <w:hideMark/>
          </w:tcPr>
          <w:p w14:paraId="2C6BD88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485" w:type="pct"/>
            <w:tcBorders>
              <w:top w:val="nil"/>
              <w:left w:val="nil"/>
              <w:bottom w:val="single" w:sz="4" w:space="0" w:color="auto"/>
              <w:right w:val="single" w:sz="4" w:space="0" w:color="auto"/>
            </w:tcBorders>
            <w:shd w:val="clear" w:color="auto" w:fill="auto"/>
            <w:noWrap/>
            <w:vAlign w:val="center"/>
            <w:hideMark/>
          </w:tcPr>
          <w:p w14:paraId="174B1212"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60</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4874B92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100</w:t>
            </w:r>
          </w:p>
        </w:tc>
        <w:tc>
          <w:tcPr>
            <w:tcW w:w="565" w:type="pct"/>
            <w:tcBorders>
              <w:top w:val="nil"/>
              <w:left w:val="nil"/>
              <w:bottom w:val="single" w:sz="4" w:space="0" w:color="auto"/>
              <w:right w:val="single" w:sz="4" w:space="0" w:color="auto"/>
            </w:tcBorders>
            <w:shd w:val="clear" w:color="auto" w:fill="auto"/>
            <w:noWrap/>
            <w:vAlign w:val="center"/>
            <w:hideMark/>
          </w:tcPr>
          <w:p w14:paraId="5561E1DE"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6" w:type="pct"/>
            <w:tcBorders>
              <w:top w:val="nil"/>
              <w:left w:val="nil"/>
              <w:bottom w:val="single" w:sz="4" w:space="0" w:color="auto"/>
              <w:right w:val="single" w:sz="4" w:space="0" w:color="auto"/>
            </w:tcBorders>
            <w:shd w:val="clear" w:color="auto" w:fill="auto"/>
            <w:noWrap/>
            <w:vAlign w:val="center"/>
            <w:hideMark/>
          </w:tcPr>
          <w:p w14:paraId="743C2D31"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1,13</w:t>
            </w:r>
          </w:p>
        </w:tc>
        <w:tc>
          <w:tcPr>
            <w:tcW w:w="564" w:type="pct"/>
            <w:tcBorders>
              <w:top w:val="nil"/>
              <w:left w:val="nil"/>
              <w:bottom w:val="single" w:sz="4" w:space="0" w:color="auto"/>
              <w:right w:val="single" w:sz="12" w:space="0" w:color="auto"/>
            </w:tcBorders>
            <w:shd w:val="clear" w:color="auto" w:fill="auto"/>
            <w:noWrap/>
            <w:vAlign w:val="center"/>
            <w:hideMark/>
          </w:tcPr>
          <w:p w14:paraId="22096378"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1,88</w:t>
            </w:r>
          </w:p>
        </w:tc>
      </w:tr>
      <w:tr w:rsidR="00626F7E" w:rsidRPr="00FC577D" w14:paraId="7EEF2211" w14:textId="77777777" w:rsidTr="00AE7039">
        <w:trPr>
          <w:trHeight w:val="315"/>
        </w:trPr>
        <w:tc>
          <w:tcPr>
            <w:tcW w:w="1690" w:type="pct"/>
            <w:tcBorders>
              <w:top w:val="nil"/>
              <w:left w:val="single" w:sz="8" w:space="0" w:color="auto"/>
              <w:bottom w:val="single" w:sz="4" w:space="0" w:color="auto"/>
              <w:right w:val="single" w:sz="8" w:space="0" w:color="auto"/>
            </w:tcBorders>
            <w:shd w:val="clear" w:color="auto" w:fill="auto"/>
            <w:vAlign w:val="bottom"/>
            <w:hideMark/>
          </w:tcPr>
          <w:p w14:paraId="70B8ED9B"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Linia de finanțare </w:t>
            </w:r>
            <w:proofErr w:type="spellStart"/>
            <w:r w:rsidRPr="00FC577D">
              <w:rPr>
                <w:rFonts w:ascii="Times New Roman" w:eastAsia="Times New Roman" w:hAnsi="Times New Roman" w:cs="Times New Roman"/>
                <w:color w:val="000000"/>
                <w:sz w:val="24"/>
                <w:szCs w:val="24"/>
                <w:lang w:eastAsia="ro-RO"/>
              </w:rPr>
              <w:t>GreenForGrowth</w:t>
            </w:r>
            <w:proofErr w:type="spellEnd"/>
          </w:p>
        </w:tc>
        <w:tc>
          <w:tcPr>
            <w:tcW w:w="565" w:type="pct"/>
            <w:gridSpan w:val="2"/>
            <w:tcBorders>
              <w:top w:val="nil"/>
              <w:left w:val="nil"/>
              <w:bottom w:val="single" w:sz="4" w:space="0" w:color="auto"/>
              <w:right w:val="single" w:sz="4" w:space="0" w:color="auto"/>
            </w:tcBorders>
            <w:shd w:val="clear" w:color="auto" w:fill="auto"/>
            <w:noWrap/>
            <w:vAlign w:val="center"/>
            <w:hideMark/>
          </w:tcPr>
          <w:p w14:paraId="219897CE"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30</w:t>
            </w:r>
          </w:p>
        </w:tc>
        <w:tc>
          <w:tcPr>
            <w:tcW w:w="485" w:type="pct"/>
            <w:tcBorders>
              <w:top w:val="nil"/>
              <w:left w:val="nil"/>
              <w:bottom w:val="single" w:sz="4" w:space="0" w:color="auto"/>
              <w:right w:val="single" w:sz="4" w:space="0" w:color="auto"/>
            </w:tcBorders>
            <w:shd w:val="clear" w:color="auto" w:fill="auto"/>
            <w:noWrap/>
            <w:vAlign w:val="center"/>
            <w:hideMark/>
          </w:tcPr>
          <w:p w14:paraId="60DA321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30</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18E8C38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30</w:t>
            </w:r>
          </w:p>
        </w:tc>
        <w:tc>
          <w:tcPr>
            <w:tcW w:w="565" w:type="pct"/>
            <w:tcBorders>
              <w:top w:val="nil"/>
              <w:left w:val="nil"/>
              <w:bottom w:val="single" w:sz="4" w:space="0" w:color="auto"/>
              <w:right w:val="single" w:sz="4" w:space="0" w:color="auto"/>
            </w:tcBorders>
            <w:shd w:val="clear" w:color="auto" w:fill="auto"/>
            <w:noWrap/>
            <w:vAlign w:val="center"/>
            <w:hideMark/>
          </w:tcPr>
          <w:p w14:paraId="6CAA0D55"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0,56</w:t>
            </w:r>
          </w:p>
        </w:tc>
        <w:tc>
          <w:tcPr>
            <w:tcW w:w="566" w:type="pct"/>
            <w:tcBorders>
              <w:top w:val="nil"/>
              <w:left w:val="nil"/>
              <w:bottom w:val="single" w:sz="4" w:space="0" w:color="auto"/>
              <w:right w:val="single" w:sz="4" w:space="0" w:color="auto"/>
            </w:tcBorders>
            <w:shd w:val="clear" w:color="auto" w:fill="auto"/>
            <w:noWrap/>
            <w:vAlign w:val="center"/>
            <w:hideMark/>
          </w:tcPr>
          <w:p w14:paraId="1C5F45C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0,56</w:t>
            </w:r>
          </w:p>
        </w:tc>
        <w:tc>
          <w:tcPr>
            <w:tcW w:w="564" w:type="pct"/>
            <w:tcBorders>
              <w:top w:val="nil"/>
              <w:left w:val="nil"/>
              <w:bottom w:val="single" w:sz="4" w:space="0" w:color="auto"/>
              <w:right w:val="single" w:sz="12" w:space="0" w:color="auto"/>
            </w:tcBorders>
            <w:shd w:val="clear" w:color="auto" w:fill="auto"/>
            <w:noWrap/>
            <w:vAlign w:val="center"/>
            <w:hideMark/>
          </w:tcPr>
          <w:p w14:paraId="45BC6A3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0,56</w:t>
            </w:r>
          </w:p>
        </w:tc>
      </w:tr>
      <w:tr w:rsidR="00626F7E" w:rsidRPr="00FC577D" w14:paraId="05F8CDB1" w14:textId="77777777" w:rsidTr="00AE7039">
        <w:trPr>
          <w:trHeight w:val="630"/>
        </w:trPr>
        <w:tc>
          <w:tcPr>
            <w:tcW w:w="1690" w:type="pct"/>
            <w:tcBorders>
              <w:top w:val="nil"/>
              <w:left w:val="single" w:sz="8" w:space="0" w:color="auto"/>
              <w:bottom w:val="single" w:sz="4" w:space="0" w:color="auto"/>
              <w:right w:val="single" w:sz="8" w:space="0" w:color="auto"/>
            </w:tcBorders>
            <w:shd w:val="clear" w:color="auto" w:fill="auto"/>
            <w:vAlign w:val="bottom"/>
            <w:hideMark/>
          </w:tcPr>
          <w:p w14:paraId="653F9D8F"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Linie de </w:t>
            </w:r>
            <w:proofErr w:type="spellStart"/>
            <w:r w:rsidRPr="00FC577D">
              <w:rPr>
                <w:rFonts w:ascii="Times New Roman" w:eastAsia="Times New Roman" w:hAnsi="Times New Roman" w:cs="Times New Roman"/>
                <w:color w:val="000000"/>
                <w:sz w:val="24"/>
                <w:szCs w:val="24"/>
                <w:lang w:eastAsia="ro-RO"/>
              </w:rPr>
              <w:t>finațare</w:t>
            </w:r>
            <w:proofErr w:type="spellEnd"/>
            <w:r w:rsidRPr="00FC577D">
              <w:rPr>
                <w:rFonts w:ascii="Times New Roman" w:eastAsia="Times New Roman" w:hAnsi="Times New Roman" w:cs="Times New Roman"/>
                <w:color w:val="000000"/>
                <w:sz w:val="24"/>
                <w:szCs w:val="24"/>
                <w:lang w:eastAsia="ro-RO"/>
              </w:rPr>
              <w:t xml:space="preserve"> a proiectelor de eficiență energetică în domeniul industrial. </w:t>
            </w:r>
          </w:p>
        </w:tc>
        <w:tc>
          <w:tcPr>
            <w:tcW w:w="565" w:type="pct"/>
            <w:gridSpan w:val="2"/>
            <w:tcBorders>
              <w:top w:val="nil"/>
              <w:left w:val="nil"/>
              <w:bottom w:val="single" w:sz="4" w:space="0" w:color="auto"/>
              <w:right w:val="single" w:sz="4" w:space="0" w:color="auto"/>
            </w:tcBorders>
            <w:shd w:val="clear" w:color="auto" w:fill="auto"/>
            <w:noWrap/>
            <w:vAlign w:val="center"/>
            <w:hideMark/>
          </w:tcPr>
          <w:p w14:paraId="48D3F40D"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485" w:type="pct"/>
            <w:tcBorders>
              <w:top w:val="nil"/>
              <w:left w:val="nil"/>
              <w:bottom w:val="single" w:sz="4" w:space="0" w:color="auto"/>
              <w:right w:val="single" w:sz="4" w:space="0" w:color="auto"/>
            </w:tcBorders>
            <w:shd w:val="clear" w:color="auto" w:fill="auto"/>
            <w:noWrap/>
            <w:vAlign w:val="center"/>
            <w:hideMark/>
          </w:tcPr>
          <w:p w14:paraId="222CCC41"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72A4FFC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20</w:t>
            </w:r>
          </w:p>
        </w:tc>
        <w:tc>
          <w:tcPr>
            <w:tcW w:w="565" w:type="pct"/>
            <w:tcBorders>
              <w:top w:val="nil"/>
              <w:left w:val="nil"/>
              <w:bottom w:val="single" w:sz="4" w:space="0" w:color="auto"/>
              <w:right w:val="single" w:sz="4" w:space="0" w:color="auto"/>
            </w:tcBorders>
            <w:shd w:val="clear" w:color="auto" w:fill="auto"/>
            <w:noWrap/>
            <w:vAlign w:val="center"/>
            <w:hideMark/>
          </w:tcPr>
          <w:p w14:paraId="7BFC34AB"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6" w:type="pct"/>
            <w:tcBorders>
              <w:top w:val="nil"/>
              <w:left w:val="nil"/>
              <w:bottom w:val="single" w:sz="4" w:space="0" w:color="auto"/>
              <w:right w:val="single" w:sz="4" w:space="0" w:color="auto"/>
            </w:tcBorders>
            <w:shd w:val="clear" w:color="auto" w:fill="auto"/>
            <w:noWrap/>
            <w:vAlign w:val="center"/>
            <w:hideMark/>
          </w:tcPr>
          <w:p w14:paraId="2CA4ECA7"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4" w:type="pct"/>
            <w:tcBorders>
              <w:top w:val="nil"/>
              <w:left w:val="nil"/>
              <w:bottom w:val="single" w:sz="4" w:space="0" w:color="auto"/>
              <w:right w:val="single" w:sz="12" w:space="0" w:color="auto"/>
            </w:tcBorders>
            <w:shd w:val="clear" w:color="auto" w:fill="auto"/>
            <w:noWrap/>
            <w:vAlign w:val="center"/>
            <w:hideMark/>
          </w:tcPr>
          <w:p w14:paraId="215E9D92"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0,38</w:t>
            </w:r>
          </w:p>
        </w:tc>
      </w:tr>
      <w:tr w:rsidR="00626F7E" w:rsidRPr="00FC577D" w14:paraId="1CFD5F45" w14:textId="77777777" w:rsidTr="00AE7039">
        <w:trPr>
          <w:trHeight w:val="315"/>
        </w:trPr>
        <w:tc>
          <w:tcPr>
            <w:tcW w:w="1690" w:type="pct"/>
            <w:tcBorders>
              <w:top w:val="nil"/>
              <w:left w:val="single" w:sz="8" w:space="0" w:color="auto"/>
              <w:bottom w:val="single" w:sz="4" w:space="0" w:color="auto"/>
              <w:right w:val="single" w:sz="8" w:space="0" w:color="auto"/>
            </w:tcBorders>
            <w:shd w:val="clear" w:color="auto" w:fill="auto"/>
            <w:vAlign w:val="bottom"/>
            <w:hideMark/>
          </w:tcPr>
          <w:p w14:paraId="1B1B77E6" w14:textId="77777777"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Inițiative UNIDO incluse în CPF 2018-2023</w:t>
            </w:r>
          </w:p>
        </w:tc>
        <w:tc>
          <w:tcPr>
            <w:tcW w:w="565" w:type="pct"/>
            <w:gridSpan w:val="2"/>
            <w:tcBorders>
              <w:top w:val="nil"/>
              <w:left w:val="nil"/>
              <w:bottom w:val="single" w:sz="4" w:space="0" w:color="auto"/>
              <w:right w:val="single" w:sz="4" w:space="0" w:color="auto"/>
            </w:tcBorders>
            <w:shd w:val="clear" w:color="auto" w:fill="auto"/>
            <w:noWrap/>
            <w:vAlign w:val="center"/>
            <w:hideMark/>
          </w:tcPr>
          <w:p w14:paraId="157D6B25" w14:textId="1F0AAC02" w:rsidR="006F1981" w:rsidRPr="00FC577D" w:rsidRDefault="00096328" w:rsidP="00BD3AF3">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10</w:t>
            </w:r>
          </w:p>
        </w:tc>
        <w:tc>
          <w:tcPr>
            <w:tcW w:w="485" w:type="pct"/>
            <w:tcBorders>
              <w:top w:val="nil"/>
              <w:left w:val="nil"/>
              <w:bottom w:val="single" w:sz="4" w:space="0" w:color="auto"/>
              <w:right w:val="single" w:sz="4" w:space="0" w:color="auto"/>
            </w:tcBorders>
            <w:shd w:val="clear" w:color="auto" w:fill="auto"/>
            <w:noWrap/>
            <w:vAlign w:val="center"/>
            <w:hideMark/>
          </w:tcPr>
          <w:p w14:paraId="6A6A9027"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20</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7B5474F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20</w:t>
            </w:r>
          </w:p>
        </w:tc>
        <w:tc>
          <w:tcPr>
            <w:tcW w:w="565" w:type="pct"/>
            <w:tcBorders>
              <w:top w:val="nil"/>
              <w:left w:val="nil"/>
              <w:bottom w:val="single" w:sz="4" w:space="0" w:color="auto"/>
              <w:right w:val="single" w:sz="4" w:space="0" w:color="auto"/>
            </w:tcBorders>
            <w:shd w:val="clear" w:color="auto" w:fill="auto"/>
            <w:noWrap/>
            <w:vAlign w:val="center"/>
            <w:hideMark/>
          </w:tcPr>
          <w:p w14:paraId="79E427E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w:t>
            </w:r>
          </w:p>
        </w:tc>
        <w:tc>
          <w:tcPr>
            <w:tcW w:w="566" w:type="pct"/>
            <w:tcBorders>
              <w:top w:val="nil"/>
              <w:left w:val="nil"/>
              <w:bottom w:val="single" w:sz="4" w:space="0" w:color="auto"/>
              <w:right w:val="single" w:sz="4" w:space="0" w:color="auto"/>
            </w:tcBorders>
            <w:shd w:val="clear" w:color="auto" w:fill="auto"/>
            <w:noWrap/>
            <w:vAlign w:val="center"/>
            <w:hideMark/>
          </w:tcPr>
          <w:p w14:paraId="3B5C6694"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0,38</w:t>
            </w:r>
          </w:p>
        </w:tc>
        <w:tc>
          <w:tcPr>
            <w:tcW w:w="564" w:type="pct"/>
            <w:tcBorders>
              <w:top w:val="nil"/>
              <w:left w:val="nil"/>
              <w:bottom w:val="single" w:sz="4" w:space="0" w:color="auto"/>
              <w:right w:val="single" w:sz="12" w:space="0" w:color="auto"/>
            </w:tcBorders>
            <w:shd w:val="clear" w:color="auto" w:fill="auto"/>
            <w:noWrap/>
            <w:vAlign w:val="center"/>
            <w:hideMark/>
          </w:tcPr>
          <w:p w14:paraId="00B4D479"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0,38</w:t>
            </w:r>
          </w:p>
        </w:tc>
      </w:tr>
      <w:tr w:rsidR="00626F7E" w:rsidRPr="00FC577D" w14:paraId="17AC4A7F" w14:textId="77777777" w:rsidTr="00AE7039">
        <w:trPr>
          <w:trHeight w:val="630"/>
        </w:trPr>
        <w:tc>
          <w:tcPr>
            <w:tcW w:w="1690" w:type="pct"/>
            <w:tcBorders>
              <w:top w:val="single" w:sz="4" w:space="0" w:color="auto"/>
              <w:left w:val="single" w:sz="8" w:space="0" w:color="auto"/>
              <w:bottom w:val="single" w:sz="4" w:space="0" w:color="auto"/>
              <w:right w:val="single" w:sz="8" w:space="0" w:color="auto"/>
            </w:tcBorders>
            <w:shd w:val="clear" w:color="auto" w:fill="auto"/>
            <w:hideMark/>
          </w:tcPr>
          <w:p w14:paraId="6302F7C1" w14:textId="1FB8CD82" w:rsidR="006F1981" w:rsidRPr="00FC577D" w:rsidRDefault="006F1981" w:rsidP="00BD3AF3">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Creditarea </w:t>
            </w:r>
            <w:r w:rsidR="007305DF">
              <w:rPr>
                <w:rFonts w:ascii="Times New Roman" w:eastAsia="Times New Roman" w:hAnsi="Times New Roman" w:cs="Times New Roman"/>
                <w:color w:val="000000"/>
                <w:sz w:val="24"/>
                <w:szCs w:val="24"/>
                <w:lang w:eastAsia="ro-RO"/>
              </w:rPr>
              <w:t>sectorului</w:t>
            </w:r>
            <w:r w:rsidRPr="00FC577D">
              <w:rPr>
                <w:rFonts w:ascii="Times New Roman" w:eastAsia="Times New Roman" w:hAnsi="Times New Roman" w:cs="Times New Roman"/>
                <w:color w:val="000000"/>
                <w:sz w:val="24"/>
                <w:szCs w:val="24"/>
                <w:lang w:eastAsia="ro-RO"/>
              </w:rPr>
              <w:t xml:space="preserve"> industrial de către băncile comerciale locale</w:t>
            </w:r>
          </w:p>
        </w:tc>
        <w:tc>
          <w:tcPr>
            <w:tcW w:w="565" w:type="pct"/>
            <w:gridSpan w:val="2"/>
            <w:tcBorders>
              <w:top w:val="nil"/>
              <w:left w:val="nil"/>
              <w:bottom w:val="single" w:sz="4" w:space="0" w:color="auto"/>
              <w:right w:val="single" w:sz="4" w:space="0" w:color="auto"/>
            </w:tcBorders>
            <w:shd w:val="clear" w:color="auto" w:fill="auto"/>
            <w:noWrap/>
            <w:vAlign w:val="center"/>
            <w:hideMark/>
          </w:tcPr>
          <w:p w14:paraId="14BEB24D"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335</w:t>
            </w:r>
          </w:p>
        </w:tc>
        <w:tc>
          <w:tcPr>
            <w:tcW w:w="485" w:type="pct"/>
            <w:tcBorders>
              <w:top w:val="nil"/>
              <w:left w:val="nil"/>
              <w:bottom w:val="single" w:sz="4" w:space="0" w:color="auto"/>
              <w:right w:val="single" w:sz="4" w:space="0" w:color="auto"/>
            </w:tcBorders>
            <w:shd w:val="clear" w:color="auto" w:fill="auto"/>
            <w:noWrap/>
            <w:vAlign w:val="center"/>
            <w:hideMark/>
          </w:tcPr>
          <w:p w14:paraId="2FBA6D6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302</w:t>
            </w:r>
          </w:p>
        </w:tc>
        <w:tc>
          <w:tcPr>
            <w:tcW w:w="565" w:type="pct"/>
            <w:gridSpan w:val="2"/>
            <w:tcBorders>
              <w:top w:val="nil"/>
              <w:left w:val="nil"/>
              <w:bottom w:val="single" w:sz="4" w:space="0" w:color="auto"/>
              <w:right w:val="single" w:sz="4" w:space="0" w:color="auto"/>
            </w:tcBorders>
            <w:shd w:val="clear" w:color="auto" w:fill="auto"/>
            <w:noWrap/>
            <w:vAlign w:val="center"/>
            <w:hideMark/>
          </w:tcPr>
          <w:p w14:paraId="1237A526"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269</w:t>
            </w:r>
          </w:p>
        </w:tc>
        <w:tc>
          <w:tcPr>
            <w:tcW w:w="565" w:type="pct"/>
            <w:tcBorders>
              <w:top w:val="nil"/>
              <w:left w:val="single" w:sz="8" w:space="0" w:color="auto"/>
              <w:bottom w:val="single" w:sz="4" w:space="0" w:color="auto"/>
              <w:right w:val="single" w:sz="4" w:space="0" w:color="auto"/>
            </w:tcBorders>
            <w:shd w:val="clear" w:color="auto" w:fill="auto"/>
            <w:noWrap/>
            <w:vAlign w:val="center"/>
            <w:hideMark/>
          </w:tcPr>
          <w:p w14:paraId="21EAFAFF"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16,76</w:t>
            </w:r>
          </w:p>
        </w:tc>
        <w:tc>
          <w:tcPr>
            <w:tcW w:w="566" w:type="pct"/>
            <w:tcBorders>
              <w:top w:val="nil"/>
              <w:left w:val="nil"/>
              <w:bottom w:val="single" w:sz="4" w:space="0" w:color="auto"/>
              <w:right w:val="single" w:sz="4" w:space="0" w:color="auto"/>
            </w:tcBorders>
            <w:shd w:val="clear" w:color="auto" w:fill="auto"/>
            <w:noWrap/>
            <w:vAlign w:val="center"/>
            <w:hideMark/>
          </w:tcPr>
          <w:p w14:paraId="7B9F8100"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15,11</w:t>
            </w:r>
          </w:p>
        </w:tc>
        <w:tc>
          <w:tcPr>
            <w:tcW w:w="564" w:type="pct"/>
            <w:tcBorders>
              <w:top w:val="nil"/>
              <w:left w:val="nil"/>
              <w:bottom w:val="single" w:sz="4" w:space="0" w:color="auto"/>
              <w:right w:val="single" w:sz="12" w:space="0" w:color="auto"/>
            </w:tcBorders>
            <w:shd w:val="clear" w:color="auto" w:fill="auto"/>
            <w:noWrap/>
            <w:vAlign w:val="center"/>
            <w:hideMark/>
          </w:tcPr>
          <w:p w14:paraId="59A68FBB" w14:textId="77777777" w:rsidR="006F1981" w:rsidRPr="00FC577D" w:rsidRDefault="006F1981" w:rsidP="00BD3AF3">
            <w:pPr>
              <w:spacing w:after="0" w:line="240" w:lineRule="auto"/>
              <w:jc w:val="center"/>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13,47</w:t>
            </w:r>
          </w:p>
        </w:tc>
      </w:tr>
      <w:tr w:rsidR="00626F7E" w:rsidRPr="00FC577D" w14:paraId="632D2F9A" w14:textId="77777777" w:rsidTr="00AE7039">
        <w:trPr>
          <w:trHeight w:val="645"/>
        </w:trPr>
        <w:tc>
          <w:tcPr>
            <w:tcW w:w="1690" w:type="pct"/>
            <w:tcBorders>
              <w:top w:val="single" w:sz="4" w:space="0" w:color="auto"/>
              <w:left w:val="single" w:sz="8" w:space="0" w:color="auto"/>
              <w:bottom w:val="single" w:sz="8" w:space="0" w:color="auto"/>
              <w:right w:val="single" w:sz="8" w:space="0" w:color="auto"/>
            </w:tcBorders>
            <w:shd w:val="clear" w:color="auto" w:fill="auto"/>
            <w:hideMark/>
          </w:tcPr>
          <w:p w14:paraId="600B02D0" w14:textId="77777777" w:rsidR="00626F7E" w:rsidRPr="00FC577D" w:rsidRDefault="00626F7E" w:rsidP="00626F7E">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Creditarea agriculturii de către băncile comerciale locale</w:t>
            </w:r>
          </w:p>
        </w:tc>
        <w:tc>
          <w:tcPr>
            <w:tcW w:w="565" w:type="pct"/>
            <w:gridSpan w:val="2"/>
            <w:tcBorders>
              <w:top w:val="nil"/>
              <w:left w:val="nil"/>
              <w:bottom w:val="single" w:sz="8" w:space="0" w:color="auto"/>
              <w:right w:val="single" w:sz="4" w:space="0" w:color="auto"/>
            </w:tcBorders>
            <w:shd w:val="clear" w:color="auto" w:fill="auto"/>
            <w:noWrap/>
            <w:vAlign w:val="center"/>
            <w:hideMark/>
          </w:tcPr>
          <w:p w14:paraId="096FF966" w14:textId="77777777" w:rsidR="00626F7E" w:rsidRPr="00FC577D" w:rsidRDefault="00626F7E" w:rsidP="00626F7E">
            <w:pPr>
              <w:spacing w:after="0" w:line="240" w:lineRule="auto"/>
              <w:jc w:val="center"/>
              <w:rPr>
                <w:rFonts w:ascii="Times New Roman" w:eastAsia="Times New Roman" w:hAnsi="Times New Roman" w:cs="Times New Roman"/>
                <w:color w:val="000000"/>
                <w:lang w:eastAsia="ro-RO"/>
              </w:rPr>
            </w:pPr>
            <w:r w:rsidRPr="00FC577D">
              <w:rPr>
                <w:rFonts w:ascii="Times New Roman" w:eastAsia="Times New Roman" w:hAnsi="Times New Roman" w:cs="Times New Roman"/>
                <w:color w:val="000000"/>
                <w:lang w:eastAsia="ro-RO"/>
              </w:rPr>
              <w:t>156</w:t>
            </w:r>
          </w:p>
        </w:tc>
        <w:tc>
          <w:tcPr>
            <w:tcW w:w="485" w:type="pct"/>
            <w:tcBorders>
              <w:top w:val="nil"/>
              <w:left w:val="nil"/>
              <w:bottom w:val="single" w:sz="8" w:space="0" w:color="auto"/>
              <w:right w:val="single" w:sz="4" w:space="0" w:color="auto"/>
            </w:tcBorders>
            <w:shd w:val="clear" w:color="auto" w:fill="auto"/>
            <w:noWrap/>
            <w:vAlign w:val="center"/>
            <w:hideMark/>
          </w:tcPr>
          <w:p w14:paraId="77A01D7C" w14:textId="77777777" w:rsidR="00626F7E" w:rsidRPr="00FC577D" w:rsidRDefault="00626F7E" w:rsidP="00626F7E">
            <w:pPr>
              <w:spacing w:after="0" w:line="240" w:lineRule="auto"/>
              <w:jc w:val="center"/>
              <w:rPr>
                <w:rFonts w:ascii="Times New Roman" w:eastAsia="Times New Roman" w:hAnsi="Times New Roman" w:cs="Times New Roman"/>
                <w:color w:val="000000"/>
                <w:lang w:eastAsia="ro-RO"/>
              </w:rPr>
            </w:pPr>
            <w:r w:rsidRPr="00FC577D">
              <w:rPr>
                <w:rFonts w:ascii="Times New Roman" w:eastAsia="Times New Roman" w:hAnsi="Times New Roman" w:cs="Times New Roman"/>
                <w:color w:val="000000"/>
                <w:lang w:eastAsia="ro-RO"/>
              </w:rPr>
              <w:t>168</w:t>
            </w:r>
          </w:p>
        </w:tc>
        <w:tc>
          <w:tcPr>
            <w:tcW w:w="565" w:type="pct"/>
            <w:gridSpan w:val="2"/>
            <w:tcBorders>
              <w:top w:val="nil"/>
              <w:left w:val="nil"/>
              <w:bottom w:val="nil"/>
              <w:right w:val="nil"/>
            </w:tcBorders>
            <w:shd w:val="clear" w:color="auto" w:fill="auto"/>
            <w:noWrap/>
            <w:vAlign w:val="center"/>
            <w:hideMark/>
          </w:tcPr>
          <w:p w14:paraId="6F789D83" w14:textId="77777777" w:rsidR="00626F7E" w:rsidRPr="00FC577D" w:rsidRDefault="00626F7E" w:rsidP="00626F7E">
            <w:pPr>
              <w:spacing w:after="0" w:line="240" w:lineRule="auto"/>
              <w:jc w:val="center"/>
              <w:rPr>
                <w:rFonts w:ascii="Times New Roman" w:eastAsia="Times New Roman" w:hAnsi="Times New Roman" w:cs="Times New Roman"/>
                <w:color w:val="000000"/>
                <w:lang w:eastAsia="ro-RO"/>
              </w:rPr>
            </w:pPr>
            <w:r w:rsidRPr="00FC577D">
              <w:rPr>
                <w:rFonts w:ascii="Times New Roman" w:eastAsia="Times New Roman" w:hAnsi="Times New Roman" w:cs="Times New Roman"/>
                <w:color w:val="000000"/>
                <w:lang w:eastAsia="ro-RO"/>
              </w:rPr>
              <w:t>180</w:t>
            </w:r>
          </w:p>
        </w:tc>
        <w:tc>
          <w:tcPr>
            <w:tcW w:w="565" w:type="pct"/>
            <w:tcBorders>
              <w:top w:val="nil"/>
              <w:left w:val="single" w:sz="8" w:space="0" w:color="auto"/>
              <w:bottom w:val="single" w:sz="8" w:space="0" w:color="auto"/>
              <w:right w:val="single" w:sz="4" w:space="0" w:color="auto"/>
            </w:tcBorders>
            <w:shd w:val="clear" w:color="auto" w:fill="auto"/>
            <w:noWrap/>
            <w:vAlign w:val="center"/>
            <w:hideMark/>
          </w:tcPr>
          <w:p w14:paraId="64BC183B" w14:textId="3F56C74C" w:rsidR="00626F7E" w:rsidRPr="00626F7E" w:rsidRDefault="00626F7E" w:rsidP="00626F7E">
            <w:pPr>
              <w:spacing w:after="0" w:line="240" w:lineRule="auto"/>
              <w:jc w:val="center"/>
              <w:rPr>
                <w:rFonts w:ascii="Times New Roman" w:eastAsia="Times New Roman" w:hAnsi="Times New Roman" w:cs="Times New Roman"/>
                <w:color w:val="000000"/>
                <w:lang w:eastAsia="ro-RO"/>
              </w:rPr>
            </w:pPr>
            <w:r w:rsidRPr="00626F7E">
              <w:rPr>
                <w:rFonts w:ascii="Times New Roman" w:eastAsia="Times New Roman" w:hAnsi="Times New Roman" w:cs="Times New Roman"/>
                <w:color w:val="000000"/>
                <w:lang w:eastAsia="ro-RO"/>
              </w:rPr>
              <w:t>0,73</w:t>
            </w:r>
          </w:p>
        </w:tc>
        <w:tc>
          <w:tcPr>
            <w:tcW w:w="566" w:type="pct"/>
            <w:tcBorders>
              <w:top w:val="nil"/>
              <w:left w:val="nil"/>
              <w:bottom w:val="single" w:sz="8" w:space="0" w:color="auto"/>
              <w:right w:val="single" w:sz="4" w:space="0" w:color="auto"/>
            </w:tcBorders>
            <w:shd w:val="clear" w:color="auto" w:fill="auto"/>
            <w:noWrap/>
            <w:vAlign w:val="center"/>
            <w:hideMark/>
          </w:tcPr>
          <w:p w14:paraId="7C6B5E7B" w14:textId="52CAC125" w:rsidR="00626F7E" w:rsidRPr="00626F7E" w:rsidRDefault="00626F7E" w:rsidP="00626F7E">
            <w:pPr>
              <w:spacing w:after="0" w:line="240" w:lineRule="auto"/>
              <w:jc w:val="center"/>
              <w:rPr>
                <w:rFonts w:ascii="Times New Roman" w:eastAsia="Times New Roman" w:hAnsi="Times New Roman" w:cs="Times New Roman"/>
                <w:color w:val="000000"/>
                <w:lang w:eastAsia="ro-RO"/>
              </w:rPr>
            </w:pPr>
            <w:r w:rsidRPr="00626F7E">
              <w:rPr>
                <w:rFonts w:ascii="Times New Roman" w:eastAsia="Times New Roman" w:hAnsi="Times New Roman" w:cs="Times New Roman"/>
                <w:color w:val="000000"/>
                <w:lang w:eastAsia="ro-RO"/>
              </w:rPr>
              <w:t>0,79</w:t>
            </w:r>
          </w:p>
        </w:tc>
        <w:tc>
          <w:tcPr>
            <w:tcW w:w="564" w:type="pct"/>
            <w:tcBorders>
              <w:top w:val="nil"/>
              <w:left w:val="nil"/>
              <w:bottom w:val="single" w:sz="8" w:space="0" w:color="auto"/>
              <w:right w:val="single" w:sz="12" w:space="0" w:color="auto"/>
            </w:tcBorders>
            <w:shd w:val="clear" w:color="auto" w:fill="auto"/>
            <w:noWrap/>
            <w:vAlign w:val="center"/>
            <w:hideMark/>
          </w:tcPr>
          <w:p w14:paraId="0A51033E" w14:textId="5D2ACD8D" w:rsidR="00626F7E" w:rsidRPr="00626F7E" w:rsidRDefault="00626F7E" w:rsidP="00626F7E">
            <w:pPr>
              <w:spacing w:after="0" w:line="240" w:lineRule="auto"/>
              <w:jc w:val="center"/>
              <w:rPr>
                <w:rFonts w:ascii="Times New Roman" w:eastAsia="Times New Roman" w:hAnsi="Times New Roman" w:cs="Times New Roman"/>
                <w:color w:val="000000"/>
                <w:lang w:eastAsia="ro-RO"/>
              </w:rPr>
            </w:pPr>
            <w:r w:rsidRPr="00626F7E">
              <w:rPr>
                <w:rFonts w:ascii="Times New Roman" w:eastAsia="Times New Roman" w:hAnsi="Times New Roman" w:cs="Times New Roman"/>
                <w:color w:val="000000"/>
                <w:lang w:eastAsia="ro-RO"/>
              </w:rPr>
              <w:t>0,84</w:t>
            </w:r>
          </w:p>
        </w:tc>
      </w:tr>
      <w:tr w:rsidR="00626F7E" w:rsidRPr="00FC577D" w14:paraId="09F9ED1A" w14:textId="77777777" w:rsidTr="00C77666">
        <w:trPr>
          <w:trHeight w:val="330"/>
        </w:trPr>
        <w:tc>
          <w:tcPr>
            <w:tcW w:w="1690" w:type="pct"/>
            <w:tcBorders>
              <w:top w:val="nil"/>
              <w:left w:val="single" w:sz="8" w:space="0" w:color="auto"/>
              <w:bottom w:val="single" w:sz="8" w:space="0" w:color="auto"/>
              <w:right w:val="single" w:sz="8" w:space="0" w:color="auto"/>
            </w:tcBorders>
            <w:shd w:val="clear" w:color="auto" w:fill="C4D79B"/>
            <w:vAlign w:val="center"/>
            <w:hideMark/>
          </w:tcPr>
          <w:p w14:paraId="2020EA08" w14:textId="77777777" w:rsidR="00626F7E" w:rsidRPr="00FC577D" w:rsidRDefault="00626F7E" w:rsidP="00626F7E">
            <w:pPr>
              <w:spacing w:after="0" w:line="240" w:lineRule="auto"/>
              <w:jc w:val="center"/>
              <w:rPr>
                <w:rFonts w:ascii="Times New Roman" w:eastAsia="Times New Roman" w:hAnsi="Times New Roman" w:cs="Times New Roman"/>
                <w:b/>
                <w:bCs/>
                <w:i/>
                <w:iCs/>
                <w:color w:val="000000"/>
                <w:sz w:val="24"/>
                <w:szCs w:val="24"/>
                <w:lang w:eastAsia="ro-RO"/>
              </w:rPr>
            </w:pPr>
            <w:r w:rsidRPr="00FC577D">
              <w:rPr>
                <w:rFonts w:ascii="Times New Roman" w:eastAsia="Times New Roman" w:hAnsi="Times New Roman" w:cs="Times New Roman"/>
                <w:b/>
                <w:bCs/>
                <w:i/>
                <w:iCs/>
                <w:color w:val="000000"/>
                <w:sz w:val="24"/>
                <w:szCs w:val="24"/>
                <w:lang w:eastAsia="ro-RO"/>
              </w:rPr>
              <w:t>sub-TOTAL</w:t>
            </w:r>
          </w:p>
        </w:tc>
        <w:tc>
          <w:tcPr>
            <w:tcW w:w="565" w:type="pct"/>
            <w:gridSpan w:val="2"/>
            <w:tcBorders>
              <w:top w:val="nil"/>
              <w:left w:val="nil"/>
              <w:bottom w:val="single" w:sz="8" w:space="0" w:color="auto"/>
              <w:right w:val="single" w:sz="4" w:space="0" w:color="auto"/>
            </w:tcBorders>
            <w:shd w:val="clear" w:color="auto" w:fill="C4D79B"/>
            <w:noWrap/>
            <w:vAlign w:val="center"/>
            <w:hideMark/>
          </w:tcPr>
          <w:p w14:paraId="3526AA30" w14:textId="73A8CBD9" w:rsidR="00626F7E" w:rsidRPr="00AE7039" w:rsidRDefault="00626F7E" w:rsidP="00096328">
            <w:pPr>
              <w:spacing w:after="0" w:line="240" w:lineRule="auto"/>
              <w:jc w:val="center"/>
              <w:rPr>
                <w:rFonts w:ascii="Times New Roman" w:eastAsia="Times New Roman" w:hAnsi="Times New Roman" w:cs="Times New Roman"/>
                <w:b/>
                <w:bCs/>
                <w:color w:val="000000"/>
                <w:sz w:val="24"/>
                <w:szCs w:val="24"/>
                <w:lang w:eastAsia="ro-RO"/>
              </w:rPr>
            </w:pPr>
            <w:r w:rsidRPr="00AE7039">
              <w:rPr>
                <w:rFonts w:ascii="Times New Roman" w:eastAsia="Times New Roman" w:hAnsi="Times New Roman" w:cs="Times New Roman"/>
                <w:b/>
                <w:bCs/>
                <w:color w:val="000000"/>
                <w:sz w:val="24"/>
                <w:szCs w:val="24"/>
                <w:lang w:eastAsia="ro-RO"/>
              </w:rPr>
              <w:t>6</w:t>
            </w:r>
            <w:r w:rsidR="00096328" w:rsidRPr="00AE7039">
              <w:rPr>
                <w:rFonts w:ascii="Times New Roman" w:eastAsia="Times New Roman" w:hAnsi="Times New Roman" w:cs="Times New Roman"/>
                <w:b/>
                <w:bCs/>
                <w:color w:val="000000"/>
                <w:sz w:val="24"/>
                <w:szCs w:val="24"/>
                <w:lang w:eastAsia="ro-RO"/>
              </w:rPr>
              <w:t>3</w:t>
            </w:r>
            <w:r w:rsidRPr="00AE7039">
              <w:rPr>
                <w:rFonts w:ascii="Times New Roman" w:eastAsia="Times New Roman" w:hAnsi="Times New Roman" w:cs="Times New Roman"/>
                <w:b/>
                <w:bCs/>
                <w:color w:val="000000"/>
                <w:sz w:val="24"/>
                <w:szCs w:val="24"/>
                <w:lang w:eastAsia="ro-RO"/>
              </w:rPr>
              <w:t>1</w:t>
            </w:r>
          </w:p>
        </w:tc>
        <w:tc>
          <w:tcPr>
            <w:tcW w:w="485" w:type="pct"/>
            <w:tcBorders>
              <w:top w:val="nil"/>
              <w:left w:val="nil"/>
              <w:bottom w:val="single" w:sz="8" w:space="0" w:color="auto"/>
              <w:right w:val="single" w:sz="4" w:space="0" w:color="auto"/>
            </w:tcBorders>
            <w:shd w:val="clear" w:color="auto" w:fill="C4D79B"/>
            <w:noWrap/>
            <w:vAlign w:val="center"/>
            <w:hideMark/>
          </w:tcPr>
          <w:p w14:paraId="1EA02E37" w14:textId="77777777" w:rsidR="00626F7E" w:rsidRPr="00AE7039"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AE7039">
              <w:rPr>
                <w:rFonts w:ascii="Times New Roman" w:eastAsia="Times New Roman" w:hAnsi="Times New Roman" w:cs="Times New Roman"/>
                <w:b/>
                <w:bCs/>
                <w:color w:val="000000"/>
                <w:sz w:val="24"/>
                <w:szCs w:val="24"/>
                <w:lang w:eastAsia="ro-RO"/>
              </w:rPr>
              <w:t>680</w:t>
            </w:r>
          </w:p>
        </w:tc>
        <w:tc>
          <w:tcPr>
            <w:tcW w:w="565" w:type="pct"/>
            <w:gridSpan w:val="2"/>
            <w:tcBorders>
              <w:top w:val="single" w:sz="8" w:space="0" w:color="auto"/>
              <w:left w:val="nil"/>
              <w:bottom w:val="single" w:sz="8" w:space="0" w:color="auto"/>
              <w:right w:val="single" w:sz="8" w:space="0" w:color="auto"/>
            </w:tcBorders>
            <w:shd w:val="clear" w:color="auto" w:fill="C4D79B"/>
            <w:noWrap/>
            <w:vAlign w:val="center"/>
            <w:hideMark/>
          </w:tcPr>
          <w:p w14:paraId="642EF5F6" w14:textId="77777777" w:rsidR="00626F7E" w:rsidRPr="00AE7039"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AE7039">
              <w:rPr>
                <w:rFonts w:ascii="Times New Roman" w:eastAsia="Times New Roman" w:hAnsi="Times New Roman" w:cs="Times New Roman"/>
                <w:b/>
                <w:bCs/>
                <w:color w:val="000000"/>
                <w:sz w:val="24"/>
                <w:szCs w:val="24"/>
                <w:lang w:eastAsia="ro-RO"/>
              </w:rPr>
              <w:t>719</w:t>
            </w:r>
          </w:p>
        </w:tc>
        <w:tc>
          <w:tcPr>
            <w:tcW w:w="565" w:type="pct"/>
            <w:tcBorders>
              <w:top w:val="nil"/>
              <w:left w:val="nil"/>
              <w:bottom w:val="single" w:sz="8" w:space="0" w:color="auto"/>
              <w:right w:val="single" w:sz="4" w:space="0" w:color="auto"/>
            </w:tcBorders>
            <w:shd w:val="clear" w:color="auto" w:fill="C4D79B"/>
            <w:noWrap/>
            <w:vAlign w:val="center"/>
            <w:hideMark/>
          </w:tcPr>
          <w:p w14:paraId="2A6589AB" w14:textId="2C3544F1" w:rsidR="00626F7E" w:rsidRPr="00AE7039" w:rsidRDefault="00096328" w:rsidP="00626F7E">
            <w:pPr>
              <w:spacing w:after="0" w:line="240" w:lineRule="auto"/>
              <w:jc w:val="center"/>
              <w:rPr>
                <w:rFonts w:ascii="Times New Roman" w:eastAsia="Times New Roman" w:hAnsi="Times New Roman" w:cs="Times New Roman"/>
                <w:b/>
                <w:bCs/>
                <w:color w:val="000000"/>
                <w:sz w:val="24"/>
                <w:szCs w:val="24"/>
                <w:lang w:eastAsia="ro-RO"/>
              </w:rPr>
            </w:pPr>
            <w:r w:rsidRPr="00AE7039">
              <w:rPr>
                <w:rFonts w:ascii="Times New Roman" w:eastAsia="Times New Roman" w:hAnsi="Times New Roman" w:cs="Times New Roman"/>
                <w:b/>
                <w:bCs/>
                <w:color w:val="000000"/>
                <w:sz w:val="24"/>
                <w:szCs w:val="24"/>
                <w:lang w:eastAsia="ro-RO"/>
              </w:rPr>
              <w:t>20,12</w:t>
            </w:r>
          </w:p>
        </w:tc>
        <w:tc>
          <w:tcPr>
            <w:tcW w:w="566" w:type="pct"/>
            <w:tcBorders>
              <w:top w:val="nil"/>
              <w:left w:val="nil"/>
              <w:bottom w:val="single" w:sz="8" w:space="0" w:color="auto"/>
              <w:right w:val="single" w:sz="4" w:space="0" w:color="auto"/>
            </w:tcBorders>
            <w:shd w:val="clear" w:color="auto" w:fill="C4D79B"/>
            <w:noWrap/>
            <w:vAlign w:val="center"/>
            <w:hideMark/>
          </w:tcPr>
          <w:p w14:paraId="0FBE67D0" w14:textId="12E518B8" w:rsidR="00626F7E" w:rsidRPr="00AE7039"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AE7039">
              <w:rPr>
                <w:rFonts w:ascii="Times New Roman" w:eastAsia="Times New Roman" w:hAnsi="Times New Roman" w:cs="Times New Roman"/>
                <w:b/>
                <w:bCs/>
                <w:color w:val="000000"/>
                <w:sz w:val="24"/>
                <w:szCs w:val="24"/>
                <w:lang w:eastAsia="ro-RO"/>
              </w:rPr>
              <w:t>19,85</w:t>
            </w:r>
          </w:p>
        </w:tc>
        <w:tc>
          <w:tcPr>
            <w:tcW w:w="564" w:type="pct"/>
            <w:tcBorders>
              <w:top w:val="nil"/>
              <w:left w:val="nil"/>
              <w:bottom w:val="single" w:sz="8" w:space="0" w:color="auto"/>
              <w:right w:val="single" w:sz="12" w:space="0" w:color="auto"/>
            </w:tcBorders>
            <w:shd w:val="clear" w:color="auto" w:fill="C4D79B"/>
            <w:noWrap/>
            <w:vAlign w:val="center"/>
            <w:hideMark/>
          </w:tcPr>
          <w:p w14:paraId="219BCB12" w14:textId="54855826" w:rsidR="00626F7E" w:rsidRPr="00AE7039" w:rsidRDefault="00626F7E" w:rsidP="00626F7E">
            <w:pPr>
              <w:spacing w:after="0" w:line="240" w:lineRule="auto"/>
              <w:jc w:val="center"/>
              <w:rPr>
                <w:rFonts w:ascii="Times New Roman" w:eastAsia="Times New Roman" w:hAnsi="Times New Roman" w:cs="Times New Roman"/>
                <w:b/>
                <w:bCs/>
                <w:color w:val="000000"/>
                <w:sz w:val="24"/>
                <w:szCs w:val="24"/>
                <w:lang w:eastAsia="ro-RO"/>
              </w:rPr>
            </w:pPr>
            <w:r w:rsidRPr="00AE7039">
              <w:rPr>
                <w:rFonts w:ascii="Times New Roman" w:eastAsia="Times New Roman" w:hAnsi="Times New Roman" w:cs="Times New Roman"/>
                <w:b/>
                <w:bCs/>
                <w:color w:val="000000"/>
                <w:sz w:val="24"/>
                <w:szCs w:val="24"/>
                <w:lang w:eastAsia="ro-RO"/>
              </w:rPr>
              <w:t>19,39</w:t>
            </w:r>
          </w:p>
        </w:tc>
      </w:tr>
      <w:tr w:rsidR="006F1981" w:rsidRPr="00FC577D" w14:paraId="746A7A51" w14:textId="77777777" w:rsidTr="00626F7E">
        <w:trPr>
          <w:trHeight w:val="330"/>
        </w:trPr>
        <w:tc>
          <w:tcPr>
            <w:tcW w:w="5000" w:type="pct"/>
            <w:gridSpan w:val="9"/>
            <w:tcBorders>
              <w:top w:val="single" w:sz="8" w:space="0" w:color="auto"/>
              <w:left w:val="single" w:sz="8" w:space="0" w:color="auto"/>
              <w:bottom w:val="single" w:sz="8" w:space="0" w:color="auto"/>
              <w:right w:val="single" w:sz="12" w:space="0" w:color="auto"/>
            </w:tcBorders>
            <w:shd w:val="clear" w:color="auto" w:fill="C6EFCE"/>
            <w:vAlign w:val="center"/>
            <w:hideMark/>
          </w:tcPr>
          <w:p w14:paraId="2FD20A82" w14:textId="77777777" w:rsidR="006F1981" w:rsidRPr="00FC577D" w:rsidRDefault="006F1981" w:rsidP="00BD3AF3">
            <w:pPr>
              <w:spacing w:after="0" w:line="240" w:lineRule="auto"/>
              <w:jc w:val="center"/>
              <w:rPr>
                <w:rFonts w:ascii="Times New Roman" w:eastAsia="Times New Roman" w:hAnsi="Times New Roman" w:cs="Times New Roman"/>
                <w:b/>
                <w:bCs/>
                <w:color w:val="006100"/>
                <w:sz w:val="24"/>
                <w:szCs w:val="24"/>
                <w:lang w:eastAsia="ro-RO"/>
              </w:rPr>
            </w:pPr>
            <w:r w:rsidRPr="00FC577D">
              <w:rPr>
                <w:rFonts w:ascii="Times New Roman" w:eastAsia="Times New Roman" w:hAnsi="Times New Roman" w:cs="Times New Roman"/>
                <w:b/>
                <w:bCs/>
                <w:color w:val="006100"/>
                <w:sz w:val="24"/>
                <w:szCs w:val="24"/>
                <w:lang w:eastAsia="ro-RO"/>
              </w:rPr>
              <w:t>Sectorul transport</w:t>
            </w:r>
          </w:p>
        </w:tc>
      </w:tr>
      <w:tr w:rsidR="00096328" w:rsidRPr="00FC577D" w14:paraId="35EFBBBA" w14:textId="77777777" w:rsidTr="00AE7039">
        <w:trPr>
          <w:trHeight w:val="630"/>
        </w:trPr>
        <w:tc>
          <w:tcPr>
            <w:tcW w:w="1690" w:type="pct"/>
            <w:tcBorders>
              <w:top w:val="single" w:sz="4" w:space="0" w:color="auto"/>
              <w:left w:val="single" w:sz="4" w:space="0" w:color="auto"/>
              <w:bottom w:val="single" w:sz="4" w:space="0" w:color="auto"/>
              <w:right w:val="single" w:sz="4" w:space="0" w:color="auto"/>
            </w:tcBorders>
            <w:shd w:val="clear" w:color="auto" w:fill="auto"/>
            <w:vAlign w:val="bottom"/>
          </w:tcPr>
          <w:p w14:paraId="3426AE0E" w14:textId="09758F27" w:rsidR="00096328" w:rsidRPr="00FC577D" w:rsidRDefault="00096328" w:rsidP="00626F7E">
            <w:pPr>
              <w:spacing w:after="0" w:line="240" w:lineRule="auto"/>
              <w:rPr>
                <w:rFonts w:ascii="Times New Roman" w:eastAsia="Times New Roman" w:hAnsi="Times New Roman" w:cs="Times New Roman"/>
                <w:color w:val="000000"/>
                <w:sz w:val="24"/>
                <w:szCs w:val="24"/>
                <w:lang w:eastAsia="ro-RO"/>
              </w:rPr>
            </w:pPr>
            <w:proofErr w:type="spellStart"/>
            <w:r w:rsidRPr="00096328">
              <w:rPr>
                <w:rFonts w:ascii="Times New Roman" w:eastAsia="Times New Roman" w:hAnsi="Times New Roman" w:cs="Times New Roman"/>
                <w:color w:val="000000"/>
                <w:sz w:val="24"/>
                <w:szCs w:val="24"/>
                <w:lang w:eastAsia="ro-RO"/>
              </w:rPr>
              <w:t>Integration</w:t>
            </w:r>
            <w:proofErr w:type="spellEnd"/>
            <w:r w:rsidRPr="00096328">
              <w:rPr>
                <w:rFonts w:ascii="Times New Roman" w:eastAsia="Times New Roman" w:hAnsi="Times New Roman" w:cs="Times New Roman"/>
                <w:color w:val="000000"/>
                <w:sz w:val="24"/>
                <w:szCs w:val="24"/>
                <w:lang w:eastAsia="ro-RO"/>
              </w:rPr>
              <w:t xml:space="preserve"> of zero CO2 public transport in </w:t>
            </w:r>
            <w:proofErr w:type="spellStart"/>
            <w:r w:rsidRPr="00096328">
              <w:rPr>
                <w:rFonts w:ascii="Times New Roman" w:eastAsia="Times New Roman" w:hAnsi="Times New Roman" w:cs="Times New Roman"/>
                <w:color w:val="000000"/>
                <w:sz w:val="24"/>
                <w:szCs w:val="24"/>
                <w:lang w:eastAsia="ro-RO"/>
              </w:rPr>
              <w:t>teh</w:t>
            </w:r>
            <w:proofErr w:type="spellEnd"/>
            <w:r w:rsidRPr="00096328">
              <w:rPr>
                <w:rFonts w:ascii="Times New Roman" w:eastAsia="Times New Roman" w:hAnsi="Times New Roman" w:cs="Times New Roman"/>
                <w:color w:val="000000"/>
                <w:sz w:val="24"/>
                <w:szCs w:val="24"/>
                <w:lang w:eastAsia="ro-RO"/>
              </w:rPr>
              <w:t xml:space="preserve"> </w:t>
            </w:r>
            <w:proofErr w:type="spellStart"/>
            <w:r w:rsidRPr="00096328">
              <w:rPr>
                <w:rFonts w:ascii="Times New Roman" w:eastAsia="Times New Roman" w:hAnsi="Times New Roman" w:cs="Times New Roman"/>
                <w:color w:val="000000"/>
                <w:sz w:val="24"/>
                <w:szCs w:val="24"/>
                <w:lang w:eastAsia="ro-RO"/>
              </w:rPr>
              <w:t>RoM</w:t>
            </w:r>
            <w:proofErr w:type="spellEnd"/>
          </w:p>
        </w:tc>
        <w:tc>
          <w:tcPr>
            <w:tcW w:w="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F013A5" w14:textId="7E018D1A" w:rsidR="00096328" w:rsidRPr="00626F7E" w:rsidRDefault="00096328" w:rsidP="00626F7E">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10</w:t>
            </w:r>
          </w:p>
        </w:tc>
        <w:tc>
          <w:tcPr>
            <w:tcW w:w="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E827F" w14:textId="1C8F2428" w:rsidR="00096328" w:rsidRPr="00626F7E" w:rsidRDefault="00096328" w:rsidP="00626F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5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512F02" w14:textId="77777777" w:rsidR="00096328" w:rsidRPr="00626F7E" w:rsidRDefault="00096328" w:rsidP="00626F7E">
            <w:pPr>
              <w:spacing w:after="0" w:line="240" w:lineRule="auto"/>
              <w:jc w:val="center"/>
              <w:rPr>
                <w:rFonts w:ascii="Times New Roman" w:hAnsi="Times New Roman" w:cs="Times New Roman"/>
                <w:sz w:val="24"/>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8536B9" w14:textId="3600762B" w:rsidR="00096328" w:rsidRPr="00626F7E" w:rsidRDefault="00096328" w:rsidP="00626F7E">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0</w:t>
            </w:r>
          </w:p>
        </w:tc>
        <w:tc>
          <w:tcPr>
            <w:tcW w:w="566" w:type="pct"/>
            <w:tcBorders>
              <w:top w:val="single" w:sz="4" w:space="0" w:color="auto"/>
              <w:left w:val="nil"/>
              <w:bottom w:val="single" w:sz="4" w:space="0" w:color="auto"/>
              <w:right w:val="single" w:sz="4" w:space="0" w:color="auto"/>
            </w:tcBorders>
            <w:shd w:val="clear" w:color="auto" w:fill="auto"/>
            <w:noWrap/>
            <w:vAlign w:val="center"/>
          </w:tcPr>
          <w:p w14:paraId="60910643" w14:textId="178F2A96" w:rsidR="00096328" w:rsidRPr="00626F7E" w:rsidRDefault="00096328" w:rsidP="00626F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564" w:type="pct"/>
            <w:tcBorders>
              <w:top w:val="single" w:sz="4" w:space="0" w:color="auto"/>
              <w:left w:val="nil"/>
              <w:bottom w:val="single" w:sz="4" w:space="0" w:color="auto"/>
              <w:right w:val="single" w:sz="4" w:space="0" w:color="auto"/>
            </w:tcBorders>
            <w:shd w:val="clear" w:color="auto" w:fill="auto"/>
            <w:noWrap/>
            <w:vAlign w:val="center"/>
          </w:tcPr>
          <w:p w14:paraId="36AA14E1" w14:textId="77777777" w:rsidR="00096328" w:rsidRPr="00626F7E" w:rsidRDefault="00096328" w:rsidP="00626F7E">
            <w:pPr>
              <w:spacing w:after="0" w:line="240" w:lineRule="auto"/>
              <w:jc w:val="center"/>
              <w:rPr>
                <w:rFonts w:ascii="Times New Roman" w:hAnsi="Times New Roman" w:cs="Times New Roman"/>
                <w:sz w:val="24"/>
                <w:szCs w:val="24"/>
              </w:rPr>
            </w:pPr>
          </w:p>
        </w:tc>
      </w:tr>
      <w:tr w:rsidR="00096328" w:rsidRPr="00FC577D" w14:paraId="46F55A12" w14:textId="77777777" w:rsidTr="00AE7039">
        <w:trPr>
          <w:trHeight w:val="630"/>
        </w:trPr>
        <w:tc>
          <w:tcPr>
            <w:tcW w:w="1690" w:type="pct"/>
            <w:tcBorders>
              <w:top w:val="nil"/>
              <w:left w:val="single" w:sz="8" w:space="0" w:color="auto"/>
              <w:bottom w:val="single" w:sz="4" w:space="0" w:color="auto"/>
              <w:right w:val="nil"/>
            </w:tcBorders>
            <w:shd w:val="clear" w:color="auto" w:fill="auto"/>
            <w:vAlign w:val="bottom"/>
          </w:tcPr>
          <w:p w14:paraId="4C223CCC" w14:textId="46DD457D" w:rsidR="00096328" w:rsidRPr="00FC577D" w:rsidRDefault="00096328" w:rsidP="00096328">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lastRenderedPageBreak/>
              <w:t xml:space="preserve">Proiectul de modernizare a transportului public din mun. Bălți </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tcPr>
          <w:p w14:paraId="58834CDA" w14:textId="77777777"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p>
        </w:tc>
        <w:tc>
          <w:tcPr>
            <w:tcW w:w="485" w:type="pct"/>
            <w:tcBorders>
              <w:top w:val="nil"/>
              <w:left w:val="nil"/>
              <w:bottom w:val="single" w:sz="4" w:space="0" w:color="auto"/>
              <w:right w:val="single" w:sz="4" w:space="0" w:color="auto"/>
            </w:tcBorders>
            <w:shd w:val="clear" w:color="auto" w:fill="auto"/>
            <w:noWrap/>
            <w:vAlign w:val="center"/>
          </w:tcPr>
          <w:p w14:paraId="402832DE" w14:textId="31BFB9F5" w:rsidR="00096328" w:rsidRPr="00626F7E" w:rsidRDefault="00096328" w:rsidP="00096328">
            <w:pPr>
              <w:spacing w:after="0" w:line="240" w:lineRule="auto"/>
              <w:jc w:val="center"/>
              <w:rPr>
                <w:rFonts w:ascii="Times New Roman" w:hAnsi="Times New Roman" w:cs="Times New Roman"/>
                <w:sz w:val="24"/>
                <w:szCs w:val="24"/>
              </w:rPr>
            </w:pPr>
            <w:r w:rsidRPr="00626F7E">
              <w:rPr>
                <w:rFonts w:ascii="Times New Roman" w:hAnsi="Times New Roman" w:cs="Times New Roman"/>
                <w:sz w:val="24"/>
                <w:szCs w:val="24"/>
              </w:rPr>
              <w:t>50</w:t>
            </w:r>
          </w:p>
        </w:tc>
        <w:tc>
          <w:tcPr>
            <w:tcW w:w="565" w:type="pct"/>
            <w:gridSpan w:val="2"/>
            <w:tcBorders>
              <w:top w:val="nil"/>
              <w:left w:val="nil"/>
              <w:bottom w:val="single" w:sz="4" w:space="0" w:color="auto"/>
              <w:right w:val="single" w:sz="4" w:space="0" w:color="auto"/>
            </w:tcBorders>
            <w:shd w:val="clear" w:color="auto" w:fill="auto"/>
            <w:noWrap/>
            <w:vAlign w:val="center"/>
          </w:tcPr>
          <w:p w14:paraId="61344929" w14:textId="234DB4E9" w:rsidR="00096328" w:rsidRPr="00626F7E" w:rsidRDefault="00096328" w:rsidP="00096328">
            <w:pPr>
              <w:spacing w:after="0" w:line="240" w:lineRule="auto"/>
              <w:jc w:val="center"/>
              <w:rPr>
                <w:rFonts w:ascii="Times New Roman" w:hAnsi="Times New Roman" w:cs="Times New Roman"/>
                <w:sz w:val="24"/>
                <w:szCs w:val="24"/>
              </w:rPr>
            </w:pPr>
            <w:r w:rsidRPr="00626F7E">
              <w:rPr>
                <w:rFonts w:ascii="Times New Roman" w:hAnsi="Times New Roman" w:cs="Times New Roman"/>
                <w:sz w:val="24"/>
                <w:szCs w:val="24"/>
              </w:rPr>
              <w:t>46</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793EB" w14:textId="77777777"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p>
        </w:tc>
        <w:tc>
          <w:tcPr>
            <w:tcW w:w="566" w:type="pct"/>
            <w:tcBorders>
              <w:top w:val="single" w:sz="4" w:space="0" w:color="auto"/>
              <w:left w:val="nil"/>
              <w:bottom w:val="single" w:sz="4" w:space="0" w:color="auto"/>
              <w:right w:val="single" w:sz="4" w:space="0" w:color="auto"/>
            </w:tcBorders>
            <w:shd w:val="clear" w:color="auto" w:fill="auto"/>
            <w:noWrap/>
            <w:vAlign w:val="center"/>
          </w:tcPr>
          <w:p w14:paraId="28227909" w14:textId="77221E5D" w:rsidR="00096328" w:rsidRPr="00626F7E" w:rsidRDefault="00096328" w:rsidP="00096328">
            <w:pPr>
              <w:spacing w:after="0" w:line="240" w:lineRule="auto"/>
              <w:jc w:val="center"/>
              <w:rPr>
                <w:rFonts w:ascii="Times New Roman" w:hAnsi="Times New Roman" w:cs="Times New Roman"/>
                <w:sz w:val="24"/>
                <w:szCs w:val="24"/>
              </w:rPr>
            </w:pPr>
            <w:r w:rsidRPr="00626F7E">
              <w:rPr>
                <w:rFonts w:ascii="Times New Roman" w:hAnsi="Times New Roman" w:cs="Times New Roman"/>
                <w:sz w:val="24"/>
                <w:szCs w:val="24"/>
              </w:rPr>
              <w:t>0,01</w:t>
            </w:r>
          </w:p>
        </w:tc>
        <w:tc>
          <w:tcPr>
            <w:tcW w:w="564" w:type="pct"/>
            <w:tcBorders>
              <w:top w:val="single" w:sz="4" w:space="0" w:color="auto"/>
              <w:left w:val="nil"/>
              <w:bottom w:val="single" w:sz="4" w:space="0" w:color="auto"/>
              <w:right w:val="single" w:sz="4" w:space="0" w:color="auto"/>
            </w:tcBorders>
            <w:shd w:val="clear" w:color="auto" w:fill="auto"/>
            <w:noWrap/>
            <w:vAlign w:val="center"/>
          </w:tcPr>
          <w:p w14:paraId="4D8A1FDE" w14:textId="72F3E02D" w:rsidR="00096328" w:rsidRPr="00626F7E" w:rsidRDefault="00096328" w:rsidP="00096328">
            <w:pPr>
              <w:spacing w:after="0" w:line="240" w:lineRule="auto"/>
              <w:jc w:val="center"/>
              <w:rPr>
                <w:rFonts w:ascii="Times New Roman" w:hAnsi="Times New Roman" w:cs="Times New Roman"/>
                <w:sz w:val="24"/>
                <w:szCs w:val="24"/>
              </w:rPr>
            </w:pPr>
            <w:r w:rsidRPr="00626F7E">
              <w:rPr>
                <w:rFonts w:ascii="Times New Roman" w:hAnsi="Times New Roman" w:cs="Times New Roman"/>
                <w:sz w:val="24"/>
                <w:szCs w:val="24"/>
              </w:rPr>
              <w:t>0,01</w:t>
            </w:r>
          </w:p>
        </w:tc>
      </w:tr>
      <w:tr w:rsidR="00AE7039" w:rsidRPr="00FC577D" w14:paraId="056CD9B3" w14:textId="77777777" w:rsidTr="00AE7039">
        <w:trPr>
          <w:trHeight w:val="630"/>
        </w:trPr>
        <w:tc>
          <w:tcPr>
            <w:tcW w:w="1690" w:type="pct"/>
            <w:tcBorders>
              <w:top w:val="nil"/>
              <w:left w:val="single" w:sz="8" w:space="0" w:color="auto"/>
              <w:bottom w:val="single" w:sz="4" w:space="0" w:color="auto"/>
              <w:right w:val="nil"/>
            </w:tcBorders>
            <w:shd w:val="clear" w:color="auto" w:fill="auto"/>
            <w:vAlign w:val="bottom"/>
          </w:tcPr>
          <w:p w14:paraId="2B5666F8" w14:textId="20C28119" w:rsidR="00AE7039" w:rsidRPr="00FC577D" w:rsidRDefault="00AE7039" w:rsidP="00096328">
            <w:pPr>
              <w:spacing w:after="0" w:line="240" w:lineRule="auto"/>
              <w:rPr>
                <w:rFonts w:ascii="Times New Roman" w:eastAsia="Times New Roman" w:hAnsi="Times New Roman" w:cs="Times New Roman"/>
                <w:color w:val="000000"/>
                <w:sz w:val="24"/>
                <w:szCs w:val="24"/>
                <w:lang w:eastAsia="ro-RO"/>
              </w:rPr>
            </w:pPr>
            <w:r w:rsidRPr="00AE7039">
              <w:rPr>
                <w:rFonts w:ascii="Times New Roman" w:eastAsia="Times New Roman" w:hAnsi="Times New Roman" w:cs="Times New Roman"/>
                <w:color w:val="000000"/>
                <w:sz w:val="24"/>
                <w:szCs w:val="24"/>
                <w:lang w:eastAsia="ro-RO"/>
              </w:rPr>
              <w:t>Promovarea utilizării vehiculelor electrice</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tcPr>
          <w:p w14:paraId="2CB902F3" w14:textId="76E9D9D8" w:rsidR="00AE7039" w:rsidRPr="00626F7E" w:rsidRDefault="00AE7039" w:rsidP="00096328">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24</w:t>
            </w:r>
          </w:p>
        </w:tc>
        <w:tc>
          <w:tcPr>
            <w:tcW w:w="485" w:type="pct"/>
            <w:tcBorders>
              <w:top w:val="nil"/>
              <w:left w:val="nil"/>
              <w:bottom w:val="single" w:sz="4" w:space="0" w:color="auto"/>
              <w:right w:val="single" w:sz="4" w:space="0" w:color="auto"/>
            </w:tcBorders>
            <w:shd w:val="clear" w:color="auto" w:fill="auto"/>
            <w:noWrap/>
            <w:vAlign w:val="center"/>
          </w:tcPr>
          <w:p w14:paraId="50B2E95C" w14:textId="1F6C0A69" w:rsidR="00AE7039" w:rsidRPr="00626F7E" w:rsidRDefault="00AE7039" w:rsidP="000963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565" w:type="pct"/>
            <w:gridSpan w:val="2"/>
            <w:tcBorders>
              <w:top w:val="nil"/>
              <w:left w:val="nil"/>
              <w:bottom w:val="single" w:sz="4" w:space="0" w:color="auto"/>
              <w:right w:val="single" w:sz="4" w:space="0" w:color="auto"/>
            </w:tcBorders>
            <w:shd w:val="clear" w:color="auto" w:fill="auto"/>
            <w:noWrap/>
            <w:vAlign w:val="center"/>
          </w:tcPr>
          <w:p w14:paraId="7AAF5A64" w14:textId="14145C52" w:rsidR="00AE7039" w:rsidRPr="00626F7E" w:rsidRDefault="00AE7039" w:rsidP="000963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2BA4B7" w14:textId="7DB89A13" w:rsidR="00AE7039" w:rsidRPr="00626F7E" w:rsidRDefault="00AE7039" w:rsidP="00096328">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0,12</w:t>
            </w:r>
          </w:p>
        </w:tc>
        <w:tc>
          <w:tcPr>
            <w:tcW w:w="566" w:type="pct"/>
            <w:tcBorders>
              <w:top w:val="single" w:sz="4" w:space="0" w:color="auto"/>
              <w:left w:val="nil"/>
              <w:bottom w:val="single" w:sz="4" w:space="0" w:color="auto"/>
              <w:right w:val="single" w:sz="4" w:space="0" w:color="auto"/>
            </w:tcBorders>
            <w:shd w:val="clear" w:color="auto" w:fill="auto"/>
            <w:noWrap/>
            <w:vAlign w:val="center"/>
          </w:tcPr>
          <w:p w14:paraId="095ADA06" w14:textId="42A89968" w:rsidR="00AE7039" w:rsidRPr="00626F7E" w:rsidRDefault="00AE7039" w:rsidP="000963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564" w:type="pct"/>
            <w:tcBorders>
              <w:top w:val="single" w:sz="4" w:space="0" w:color="auto"/>
              <w:left w:val="nil"/>
              <w:bottom w:val="single" w:sz="4" w:space="0" w:color="auto"/>
              <w:right w:val="single" w:sz="4" w:space="0" w:color="auto"/>
            </w:tcBorders>
            <w:shd w:val="clear" w:color="auto" w:fill="auto"/>
            <w:noWrap/>
            <w:vAlign w:val="center"/>
          </w:tcPr>
          <w:p w14:paraId="7D6ACDFA" w14:textId="7AD95461" w:rsidR="00AE7039" w:rsidRPr="00626F7E" w:rsidRDefault="00AE7039" w:rsidP="000963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0,39</w:t>
            </w:r>
          </w:p>
        </w:tc>
      </w:tr>
      <w:tr w:rsidR="00096328" w:rsidRPr="00FC577D" w14:paraId="14FC9259" w14:textId="77777777" w:rsidTr="00AE7039">
        <w:trPr>
          <w:trHeight w:val="645"/>
        </w:trPr>
        <w:tc>
          <w:tcPr>
            <w:tcW w:w="1690" w:type="pct"/>
            <w:tcBorders>
              <w:top w:val="single" w:sz="4" w:space="0" w:color="auto"/>
              <w:left w:val="single" w:sz="8" w:space="0" w:color="auto"/>
              <w:bottom w:val="single" w:sz="8" w:space="0" w:color="auto"/>
              <w:right w:val="nil"/>
            </w:tcBorders>
            <w:shd w:val="clear" w:color="auto" w:fill="auto"/>
            <w:hideMark/>
          </w:tcPr>
          <w:p w14:paraId="353C4A82" w14:textId="08D36269" w:rsidR="00096328" w:rsidRPr="00FC577D" w:rsidRDefault="00096328" w:rsidP="00096328">
            <w:pPr>
              <w:spacing w:after="0" w:line="240" w:lineRule="auto"/>
              <w:rPr>
                <w:rFonts w:ascii="Times New Roman" w:eastAsia="Times New Roman" w:hAnsi="Times New Roman" w:cs="Times New Roman"/>
                <w:color w:val="000000"/>
                <w:sz w:val="24"/>
                <w:szCs w:val="24"/>
                <w:lang w:eastAsia="ro-RO"/>
              </w:rPr>
            </w:pPr>
            <w:r w:rsidRPr="00FC577D">
              <w:rPr>
                <w:rFonts w:ascii="Times New Roman" w:eastAsia="Times New Roman" w:hAnsi="Times New Roman" w:cs="Times New Roman"/>
                <w:color w:val="000000"/>
                <w:sz w:val="24"/>
                <w:szCs w:val="24"/>
                <w:lang w:eastAsia="ro-RO"/>
              </w:rPr>
              <w:t xml:space="preserve">Creditarea </w:t>
            </w:r>
            <w:r w:rsidR="007305DF">
              <w:rPr>
                <w:rFonts w:ascii="Times New Roman" w:eastAsia="Times New Roman" w:hAnsi="Times New Roman" w:cs="Times New Roman"/>
                <w:color w:val="000000"/>
                <w:sz w:val="24"/>
                <w:szCs w:val="24"/>
                <w:lang w:eastAsia="ro-RO"/>
              </w:rPr>
              <w:t>sectorului</w:t>
            </w:r>
            <w:r w:rsidRPr="00FC577D">
              <w:rPr>
                <w:rFonts w:ascii="Times New Roman" w:eastAsia="Times New Roman" w:hAnsi="Times New Roman" w:cs="Times New Roman"/>
                <w:color w:val="000000"/>
                <w:sz w:val="24"/>
                <w:szCs w:val="24"/>
                <w:lang w:eastAsia="ro-RO"/>
              </w:rPr>
              <w:t xml:space="preserve"> transporturi de către băncile comerciale locale</w:t>
            </w:r>
          </w:p>
        </w:tc>
        <w:tc>
          <w:tcPr>
            <w:tcW w:w="565" w:type="pct"/>
            <w:gridSpan w:val="2"/>
            <w:tcBorders>
              <w:top w:val="nil"/>
              <w:left w:val="single" w:sz="8" w:space="0" w:color="auto"/>
              <w:bottom w:val="single" w:sz="8" w:space="0" w:color="auto"/>
              <w:right w:val="single" w:sz="4" w:space="0" w:color="auto"/>
            </w:tcBorders>
            <w:shd w:val="clear" w:color="auto" w:fill="auto"/>
            <w:noWrap/>
            <w:vAlign w:val="center"/>
            <w:hideMark/>
          </w:tcPr>
          <w:p w14:paraId="72E4F76D" w14:textId="77777777"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eastAsia="Times New Roman" w:hAnsi="Times New Roman" w:cs="Times New Roman"/>
                <w:color w:val="000000"/>
                <w:sz w:val="24"/>
                <w:szCs w:val="24"/>
                <w:lang w:eastAsia="ro-RO"/>
              </w:rPr>
              <w:t>23</w:t>
            </w:r>
          </w:p>
        </w:tc>
        <w:tc>
          <w:tcPr>
            <w:tcW w:w="485" w:type="pct"/>
            <w:tcBorders>
              <w:top w:val="nil"/>
              <w:left w:val="nil"/>
              <w:bottom w:val="single" w:sz="8" w:space="0" w:color="auto"/>
              <w:right w:val="single" w:sz="4" w:space="0" w:color="auto"/>
            </w:tcBorders>
            <w:shd w:val="clear" w:color="auto" w:fill="auto"/>
            <w:noWrap/>
            <w:vAlign w:val="center"/>
            <w:hideMark/>
          </w:tcPr>
          <w:p w14:paraId="1D8EB8EE" w14:textId="77777777"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eastAsia="Times New Roman" w:hAnsi="Times New Roman" w:cs="Times New Roman"/>
                <w:color w:val="000000"/>
                <w:sz w:val="24"/>
                <w:szCs w:val="24"/>
                <w:lang w:eastAsia="ro-RO"/>
              </w:rPr>
              <w:t>24</w:t>
            </w:r>
          </w:p>
        </w:tc>
        <w:tc>
          <w:tcPr>
            <w:tcW w:w="565" w:type="pct"/>
            <w:gridSpan w:val="2"/>
            <w:tcBorders>
              <w:top w:val="nil"/>
              <w:left w:val="nil"/>
              <w:bottom w:val="single" w:sz="8" w:space="0" w:color="auto"/>
              <w:right w:val="single" w:sz="8" w:space="0" w:color="auto"/>
            </w:tcBorders>
            <w:shd w:val="clear" w:color="auto" w:fill="auto"/>
            <w:noWrap/>
            <w:vAlign w:val="center"/>
            <w:hideMark/>
          </w:tcPr>
          <w:p w14:paraId="36334656" w14:textId="77777777"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eastAsia="Times New Roman" w:hAnsi="Times New Roman" w:cs="Times New Roman"/>
                <w:color w:val="000000"/>
                <w:sz w:val="24"/>
                <w:szCs w:val="24"/>
                <w:lang w:eastAsia="ro-RO"/>
              </w:rPr>
              <w:t>26</w:t>
            </w:r>
          </w:p>
        </w:tc>
        <w:tc>
          <w:tcPr>
            <w:tcW w:w="565" w:type="pct"/>
            <w:tcBorders>
              <w:top w:val="single" w:sz="4" w:space="0" w:color="auto"/>
              <w:left w:val="nil"/>
              <w:bottom w:val="single" w:sz="8" w:space="0" w:color="auto"/>
              <w:right w:val="single" w:sz="4" w:space="0" w:color="auto"/>
            </w:tcBorders>
            <w:shd w:val="clear" w:color="auto" w:fill="auto"/>
            <w:noWrap/>
            <w:vAlign w:val="center"/>
            <w:hideMark/>
          </w:tcPr>
          <w:p w14:paraId="5AAF20BA" w14:textId="77777777"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eastAsia="Times New Roman" w:hAnsi="Times New Roman" w:cs="Times New Roman"/>
                <w:color w:val="000000"/>
                <w:sz w:val="24"/>
                <w:szCs w:val="24"/>
                <w:lang w:eastAsia="ro-RO"/>
              </w:rPr>
              <w:t>0,11</w:t>
            </w:r>
          </w:p>
        </w:tc>
        <w:tc>
          <w:tcPr>
            <w:tcW w:w="566" w:type="pct"/>
            <w:tcBorders>
              <w:top w:val="single" w:sz="4" w:space="0" w:color="auto"/>
              <w:left w:val="nil"/>
              <w:bottom w:val="single" w:sz="8" w:space="0" w:color="auto"/>
              <w:right w:val="single" w:sz="4" w:space="0" w:color="auto"/>
            </w:tcBorders>
            <w:shd w:val="clear" w:color="auto" w:fill="auto"/>
            <w:noWrap/>
            <w:vAlign w:val="center"/>
            <w:hideMark/>
          </w:tcPr>
          <w:p w14:paraId="62A366F2" w14:textId="77777777"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eastAsia="Times New Roman" w:hAnsi="Times New Roman" w:cs="Times New Roman"/>
                <w:color w:val="000000"/>
                <w:sz w:val="24"/>
                <w:szCs w:val="24"/>
                <w:lang w:eastAsia="ro-RO"/>
              </w:rPr>
              <w:t>0,11</w:t>
            </w:r>
          </w:p>
        </w:tc>
        <w:tc>
          <w:tcPr>
            <w:tcW w:w="564" w:type="pct"/>
            <w:tcBorders>
              <w:top w:val="single" w:sz="4" w:space="0" w:color="auto"/>
              <w:left w:val="nil"/>
              <w:bottom w:val="single" w:sz="8" w:space="0" w:color="auto"/>
              <w:right w:val="single" w:sz="12" w:space="0" w:color="auto"/>
            </w:tcBorders>
            <w:shd w:val="clear" w:color="auto" w:fill="auto"/>
            <w:noWrap/>
            <w:vAlign w:val="center"/>
            <w:hideMark/>
          </w:tcPr>
          <w:p w14:paraId="3C41B072" w14:textId="77777777"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eastAsia="Times New Roman" w:hAnsi="Times New Roman" w:cs="Times New Roman"/>
                <w:color w:val="000000"/>
                <w:sz w:val="24"/>
                <w:szCs w:val="24"/>
                <w:lang w:eastAsia="ro-RO"/>
              </w:rPr>
              <w:t>0,12</w:t>
            </w:r>
          </w:p>
        </w:tc>
      </w:tr>
      <w:tr w:rsidR="00096328" w:rsidRPr="00FC577D" w14:paraId="3DF7CF06" w14:textId="77777777" w:rsidTr="00C77666">
        <w:trPr>
          <w:trHeight w:val="340"/>
        </w:trPr>
        <w:tc>
          <w:tcPr>
            <w:tcW w:w="1690" w:type="pct"/>
            <w:tcBorders>
              <w:top w:val="nil"/>
              <w:left w:val="single" w:sz="8" w:space="0" w:color="auto"/>
              <w:bottom w:val="single" w:sz="8" w:space="0" w:color="auto"/>
              <w:right w:val="single" w:sz="8" w:space="0" w:color="auto"/>
            </w:tcBorders>
            <w:shd w:val="clear" w:color="auto" w:fill="C4D79B"/>
            <w:vAlign w:val="center"/>
            <w:hideMark/>
          </w:tcPr>
          <w:p w14:paraId="3BBD94BF" w14:textId="77777777" w:rsidR="00096328" w:rsidRPr="00FC577D" w:rsidRDefault="00096328" w:rsidP="00096328">
            <w:pPr>
              <w:spacing w:after="0" w:line="240" w:lineRule="auto"/>
              <w:jc w:val="center"/>
              <w:rPr>
                <w:rFonts w:ascii="Times New Roman" w:eastAsia="Times New Roman" w:hAnsi="Times New Roman" w:cs="Times New Roman"/>
                <w:b/>
                <w:bCs/>
                <w:i/>
                <w:iCs/>
                <w:color w:val="000000"/>
                <w:sz w:val="24"/>
                <w:szCs w:val="24"/>
                <w:lang w:eastAsia="ro-RO"/>
              </w:rPr>
            </w:pPr>
            <w:r w:rsidRPr="00FC577D">
              <w:rPr>
                <w:rFonts w:ascii="Times New Roman" w:eastAsia="Times New Roman" w:hAnsi="Times New Roman" w:cs="Times New Roman"/>
                <w:b/>
                <w:bCs/>
                <w:i/>
                <w:iCs/>
                <w:color w:val="000000"/>
                <w:sz w:val="24"/>
                <w:szCs w:val="24"/>
                <w:lang w:eastAsia="ro-RO"/>
              </w:rPr>
              <w:t>sub-TOTAL</w:t>
            </w:r>
          </w:p>
        </w:tc>
        <w:tc>
          <w:tcPr>
            <w:tcW w:w="565" w:type="pct"/>
            <w:gridSpan w:val="2"/>
            <w:tcBorders>
              <w:top w:val="nil"/>
              <w:left w:val="nil"/>
              <w:bottom w:val="single" w:sz="8" w:space="0" w:color="auto"/>
              <w:right w:val="single" w:sz="4" w:space="0" w:color="auto"/>
            </w:tcBorders>
            <w:shd w:val="clear" w:color="auto" w:fill="C4D79B"/>
            <w:noWrap/>
            <w:vAlign w:val="center"/>
            <w:hideMark/>
          </w:tcPr>
          <w:p w14:paraId="346E8674" w14:textId="3EA58E66" w:rsidR="00096328" w:rsidRPr="00AE7039" w:rsidRDefault="00AE7039" w:rsidP="00096328">
            <w:pPr>
              <w:spacing w:after="0" w:line="240" w:lineRule="auto"/>
              <w:jc w:val="center"/>
              <w:rPr>
                <w:rFonts w:ascii="Times New Roman" w:eastAsia="Times New Roman" w:hAnsi="Times New Roman" w:cs="Times New Roman"/>
                <w:b/>
                <w:bCs/>
                <w:color w:val="000000"/>
                <w:lang w:eastAsia="ro-RO"/>
              </w:rPr>
            </w:pPr>
            <w:r w:rsidRPr="00AE7039">
              <w:rPr>
                <w:rFonts w:ascii="Times New Roman" w:hAnsi="Times New Roman" w:cs="Times New Roman"/>
                <w:b/>
                <w:bCs/>
              </w:rPr>
              <w:t>57</w:t>
            </w:r>
          </w:p>
        </w:tc>
        <w:tc>
          <w:tcPr>
            <w:tcW w:w="485" w:type="pct"/>
            <w:tcBorders>
              <w:top w:val="nil"/>
              <w:left w:val="nil"/>
              <w:bottom w:val="single" w:sz="8" w:space="0" w:color="auto"/>
              <w:right w:val="single" w:sz="4" w:space="0" w:color="auto"/>
            </w:tcBorders>
            <w:shd w:val="clear" w:color="auto" w:fill="C4D79B"/>
            <w:noWrap/>
            <w:vAlign w:val="center"/>
            <w:hideMark/>
          </w:tcPr>
          <w:p w14:paraId="662CABB4" w14:textId="0D59A406" w:rsidR="00096328" w:rsidRPr="00AE7039" w:rsidRDefault="00AE7039" w:rsidP="00096328">
            <w:pPr>
              <w:spacing w:after="0" w:line="240" w:lineRule="auto"/>
              <w:jc w:val="center"/>
              <w:rPr>
                <w:rFonts w:ascii="Times New Roman" w:eastAsia="Times New Roman" w:hAnsi="Times New Roman" w:cs="Times New Roman"/>
                <w:b/>
                <w:bCs/>
                <w:color w:val="000000"/>
                <w:lang w:eastAsia="ro-RO"/>
              </w:rPr>
            </w:pPr>
            <w:r w:rsidRPr="00AE7039">
              <w:rPr>
                <w:rFonts w:ascii="Times New Roman" w:hAnsi="Times New Roman" w:cs="Times New Roman"/>
                <w:b/>
                <w:bCs/>
              </w:rPr>
              <w:t>192</w:t>
            </w:r>
          </w:p>
        </w:tc>
        <w:tc>
          <w:tcPr>
            <w:tcW w:w="565" w:type="pct"/>
            <w:gridSpan w:val="2"/>
            <w:tcBorders>
              <w:top w:val="nil"/>
              <w:left w:val="nil"/>
              <w:bottom w:val="single" w:sz="8" w:space="0" w:color="auto"/>
              <w:right w:val="single" w:sz="8" w:space="0" w:color="auto"/>
            </w:tcBorders>
            <w:shd w:val="clear" w:color="auto" w:fill="C4D79B"/>
            <w:noWrap/>
            <w:vAlign w:val="center"/>
            <w:hideMark/>
          </w:tcPr>
          <w:p w14:paraId="029B61C8" w14:textId="042F894F" w:rsidR="00096328" w:rsidRPr="00AE7039" w:rsidRDefault="00AE7039" w:rsidP="00096328">
            <w:pPr>
              <w:spacing w:after="0" w:line="240" w:lineRule="auto"/>
              <w:jc w:val="center"/>
              <w:rPr>
                <w:rFonts w:ascii="Times New Roman" w:eastAsia="Times New Roman" w:hAnsi="Times New Roman" w:cs="Times New Roman"/>
                <w:b/>
                <w:bCs/>
                <w:color w:val="000000"/>
                <w:lang w:eastAsia="ro-RO"/>
              </w:rPr>
            </w:pPr>
            <w:r w:rsidRPr="00AE7039">
              <w:rPr>
                <w:rFonts w:ascii="Times New Roman" w:hAnsi="Times New Roman" w:cs="Times New Roman"/>
                <w:b/>
                <w:bCs/>
              </w:rPr>
              <w:t>156</w:t>
            </w:r>
          </w:p>
        </w:tc>
        <w:tc>
          <w:tcPr>
            <w:tcW w:w="565" w:type="pct"/>
            <w:tcBorders>
              <w:top w:val="nil"/>
              <w:left w:val="nil"/>
              <w:bottom w:val="single" w:sz="8" w:space="0" w:color="auto"/>
              <w:right w:val="single" w:sz="4" w:space="0" w:color="auto"/>
            </w:tcBorders>
            <w:shd w:val="clear" w:color="auto" w:fill="C4D79B"/>
            <w:noWrap/>
            <w:vAlign w:val="center"/>
            <w:hideMark/>
          </w:tcPr>
          <w:p w14:paraId="483FC49D" w14:textId="18C86E9D" w:rsidR="00096328" w:rsidRPr="00AE7039" w:rsidRDefault="00096328" w:rsidP="00096328">
            <w:pPr>
              <w:spacing w:after="0" w:line="240" w:lineRule="auto"/>
              <w:jc w:val="center"/>
              <w:rPr>
                <w:rFonts w:ascii="Times New Roman" w:eastAsia="Times New Roman" w:hAnsi="Times New Roman" w:cs="Times New Roman"/>
                <w:b/>
                <w:bCs/>
                <w:color w:val="000000"/>
                <w:lang w:eastAsia="ro-RO"/>
              </w:rPr>
            </w:pPr>
            <w:r w:rsidRPr="00AE7039">
              <w:rPr>
                <w:rFonts w:ascii="Times New Roman" w:hAnsi="Times New Roman" w:cs="Times New Roman"/>
                <w:b/>
                <w:bCs/>
              </w:rPr>
              <w:t>0,</w:t>
            </w:r>
            <w:r w:rsidR="00AE7039" w:rsidRPr="00AE7039">
              <w:rPr>
                <w:rFonts w:ascii="Times New Roman" w:hAnsi="Times New Roman" w:cs="Times New Roman"/>
                <w:b/>
                <w:bCs/>
              </w:rPr>
              <w:t>23</w:t>
            </w:r>
          </w:p>
        </w:tc>
        <w:tc>
          <w:tcPr>
            <w:tcW w:w="566" w:type="pct"/>
            <w:tcBorders>
              <w:top w:val="nil"/>
              <w:left w:val="nil"/>
              <w:bottom w:val="single" w:sz="8" w:space="0" w:color="auto"/>
              <w:right w:val="single" w:sz="4" w:space="0" w:color="auto"/>
            </w:tcBorders>
            <w:shd w:val="clear" w:color="auto" w:fill="C4D79B"/>
            <w:noWrap/>
            <w:vAlign w:val="center"/>
            <w:hideMark/>
          </w:tcPr>
          <w:p w14:paraId="4E916C59" w14:textId="0B826E6B" w:rsidR="00096328" w:rsidRPr="00AE7039" w:rsidRDefault="00096328" w:rsidP="00096328">
            <w:pPr>
              <w:spacing w:after="0" w:line="240" w:lineRule="auto"/>
              <w:jc w:val="center"/>
              <w:rPr>
                <w:rFonts w:ascii="Times New Roman" w:eastAsia="Times New Roman" w:hAnsi="Times New Roman" w:cs="Times New Roman"/>
                <w:b/>
                <w:bCs/>
                <w:color w:val="000000"/>
                <w:lang w:eastAsia="ro-RO"/>
              </w:rPr>
            </w:pPr>
            <w:r w:rsidRPr="00AE7039">
              <w:rPr>
                <w:rFonts w:ascii="Times New Roman" w:hAnsi="Times New Roman" w:cs="Times New Roman"/>
                <w:b/>
                <w:bCs/>
              </w:rPr>
              <w:t>0,</w:t>
            </w:r>
            <w:r w:rsidR="00AE7039" w:rsidRPr="00AE7039">
              <w:rPr>
                <w:rFonts w:ascii="Times New Roman" w:hAnsi="Times New Roman" w:cs="Times New Roman"/>
                <w:b/>
                <w:bCs/>
              </w:rPr>
              <w:t>46</w:t>
            </w:r>
          </w:p>
        </w:tc>
        <w:tc>
          <w:tcPr>
            <w:tcW w:w="564" w:type="pct"/>
            <w:tcBorders>
              <w:top w:val="nil"/>
              <w:left w:val="nil"/>
              <w:bottom w:val="single" w:sz="8" w:space="0" w:color="auto"/>
              <w:right w:val="single" w:sz="12" w:space="0" w:color="auto"/>
            </w:tcBorders>
            <w:shd w:val="clear" w:color="auto" w:fill="C4D79B"/>
            <w:noWrap/>
            <w:vAlign w:val="center"/>
            <w:hideMark/>
          </w:tcPr>
          <w:p w14:paraId="3AAFD6CE" w14:textId="7EB7B0CF" w:rsidR="00096328" w:rsidRPr="00AE7039" w:rsidRDefault="00096328" w:rsidP="00096328">
            <w:pPr>
              <w:spacing w:after="0" w:line="240" w:lineRule="auto"/>
              <w:jc w:val="center"/>
              <w:rPr>
                <w:rFonts w:ascii="Times New Roman" w:eastAsia="Times New Roman" w:hAnsi="Times New Roman" w:cs="Times New Roman"/>
                <w:b/>
                <w:bCs/>
                <w:color w:val="000000"/>
                <w:lang w:eastAsia="ro-RO"/>
              </w:rPr>
            </w:pPr>
            <w:r w:rsidRPr="00AE7039">
              <w:rPr>
                <w:rFonts w:ascii="Times New Roman" w:hAnsi="Times New Roman" w:cs="Times New Roman"/>
                <w:b/>
                <w:bCs/>
              </w:rPr>
              <w:t>0,</w:t>
            </w:r>
            <w:r w:rsidR="00AE7039" w:rsidRPr="00AE7039">
              <w:rPr>
                <w:rFonts w:ascii="Times New Roman" w:hAnsi="Times New Roman" w:cs="Times New Roman"/>
                <w:b/>
                <w:bCs/>
              </w:rPr>
              <w:t>52</w:t>
            </w:r>
          </w:p>
        </w:tc>
      </w:tr>
      <w:tr w:rsidR="00096328" w:rsidRPr="00FC577D" w14:paraId="38D0AA2C" w14:textId="77777777" w:rsidTr="00626F7E">
        <w:trPr>
          <w:trHeight w:val="397"/>
        </w:trPr>
        <w:tc>
          <w:tcPr>
            <w:tcW w:w="5000" w:type="pct"/>
            <w:gridSpan w:val="9"/>
            <w:tcBorders>
              <w:top w:val="single" w:sz="8" w:space="0" w:color="auto"/>
              <w:left w:val="single" w:sz="8" w:space="0" w:color="auto"/>
              <w:bottom w:val="single" w:sz="8" w:space="0" w:color="auto"/>
              <w:right w:val="single" w:sz="12" w:space="0" w:color="auto"/>
            </w:tcBorders>
            <w:shd w:val="clear" w:color="auto" w:fill="C6EFCE"/>
            <w:noWrap/>
            <w:vAlign w:val="center"/>
            <w:hideMark/>
          </w:tcPr>
          <w:p w14:paraId="550A1D8C" w14:textId="77777777" w:rsidR="00096328" w:rsidRPr="00FC577D" w:rsidRDefault="00096328" w:rsidP="00096328">
            <w:pPr>
              <w:spacing w:after="0" w:line="240" w:lineRule="auto"/>
              <w:jc w:val="center"/>
              <w:rPr>
                <w:rFonts w:ascii="Times New Roman" w:eastAsia="Times New Roman" w:hAnsi="Times New Roman" w:cs="Times New Roman"/>
                <w:b/>
                <w:bCs/>
                <w:color w:val="006100"/>
                <w:sz w:val="24"/>
                <w:szCs w:val="24"/>
                <w:lang w:eastAsia="ro-RO"/>
              </w:rPr>
            </w:pPr>
            <w:r w:rsidRPr="00FC577D">
              <w:rPr>
                <w:rFonts w:ascii="Times New Roman" w:eastAsia="Times New Roman" w:hAnsi="Times New Roman" w:cs="Times New Roman"/>
                <w:b/>
                <w:bCs/>
                <w:color w:val="006100"/>
                <w:sz w:val="24"/>
                <w:szCs w:val="24"/>
                <w:lang w:eastAsia="ro-RO"/>
              </w:rPr>
              <w:t>Sectorul energetic</w:t>
            </w:r>
          </w:p>
        </w:tc>
      </w:tr>
      <w:tr w:rsidR="00096328" w:rsidRPr="00FC577D" w14:paraId="592FBBF9" w14:textId="77777777" w:rsidTr="00AE7039">
        <w:trPr>
          <w:trHeight w:val="1260"/>
        </w:trPr>
        <w:tc>
          <w:tcPr>
            <w:tcW w:w="1690" w:type="pct"/>
            <w:tcBorders>
              <w:top w:val="nil"/>
              <w:left w:val="single" w:sz="8" w:space="0" w:color="auto"/>
              <w:bottom w:val="single" w:sz="4" w:space="0" w:color="auto"/>
              <w:right w:val="nil"/>
            </w:tcBorders>
            <w:shd w:val="clear" w:color="auto" w:fill="auto"/>
            <w:hideMark/>
          </w:tcPr>
          <w:p w14:paraId="295F524D" w14:textId="58487035" w:rsidR="00096328" w:rsidRPr="00626F7E" w:rsidRDefault="00096328" w:rsidP="00096328">
            <w:pPr>
              <w:spacing w:after="0" w:line="240" w:lineRule="auto"/>
              <w:rPr>
                <w:rFonts w:ascii="Times New Roman" w:eastAsia="Times New Roman" w:hAnsi="Times New Roman" w:cs="Times New Roman"/>
                <w:color w:val="000000"/>
                <w:sz w:val="24"/>
                <w:szCs w:val="24"/>
                <w:lang w:eastAsia="ro-RO"/>
              </w:rPr>
            </w:pPr>
            <w:r w:rsidRPr="00626F7E">
              <w:rPr>
                <w:rFonts w:ascii="Times New Roman" w:eastAsia="Times New Roman" w:hAnsi="Times New Roman" w:cs="Times New Roman"/>
                <w:color w:val="000000"/>
                <w:sz w:val="24"/>
                <w:szCs w:val="24"/>
                <w:lang w:eastAsia="ro-RO"/>
              </w:rPr>
              <w:t xml:space="preserve">Proiectul de </w:t>
            </w:r>
            <w:proofErr w:type="spellStart"/>
            <w:r w:rsidRPr="00626F7E">
              <w:rPr>
                <w:rFonts w:ascii="Times New Roman" w:eastAsia="Times New Roman" w:hAnsi="Times New Roman" w:cs="Times New Roman"/>
                <w:color w:val="000000"/>
                <w:sz w:val="24"/>
                <w:szCs w:val="24"/>
                <w:lang w:eastAsia="ro-RO"/>
              </w:rPr>
              <w:t>îmbunătăţire</w:t>
            </w:r>
            <w:proofErr w:type="spellEnd"/>
            <w:r w:rsidRPr="00626F7E">
              <w:rPr>
                <w:rFonts w:ascii="Times New Roman" w:eastAsia="Times New Roman" w:hAnsi="Times New Roman" w:cs="Times New Roman"/>
                <w:color w:val="000000"/>
                <w:sz w:val="24"/>
                <w:szCs w:val="24"/>
                <w:lang w:eastAsia="ro-RO"/>
              </w:rPr>
              <w:t xml:space="preserve"> a </w:t>
            </w:r>
            <w:proofErr w:type="spellStart"/>
            <w:r w:rsidRPr="00626F7E">
              <w:rPr>
                <w:rFonts w:ascii="Times New Roman" w:eastAsia="Times New Roman" w:hAnsi="Times New Roman" w:cs="Times New Roman"/>
                <w:color w:val="000000"/>
                <w:sz w:val="24"/>
                <w:szCs w:val="24"/>
                <w:lang w:eastAsia="ro-RO"/>
              </w:rPr>
              <w:t>eficienţei</w:t>
            </w:r>
            <w:proofErr w:type="spellEnd"/>
            <w:r w:rsidRPr="00626F7E">
              <w:rPr>
                <w:rFonts w:ascii="Times New Roman" w:eastAsia="Times New Roman" w:hAnsi="Times New Roman" w:cs="Times New Roman"/>
                <w:color w:val="000000"/>
                <w:sz w:val="24"/>
                <w:szCs w:val="24"/>
                <w:lang w:eastAsia="ro-RO"/>
              </w:rPr>
              <w:t xml:space="preserve"> sectorului de alimentare centralizată cu energie termică din mun. Chișinău (în cadrul SA Termoelectrica), inclusiv planurile de investiții ale </w:t>
            </w:r>
            <w:r w:rsidR="00AE7039">
              <w:rPr>
                <w:rFonts w:ascii="Times New Roman" w:eastAsia="Times New Roman" w:hAnsi="Times New Roman" w:cs="Times New Roman"/>
                <w:color w:val="000000"/>
                <w:sz w:val="24"/>
                <w:szCs w:val="24"/>
                <w:lang w:eastAsia="ro-RO"/>
              </w:rPr>
              <w:t>entității</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4D001630" w14:textId="7E2946FD"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750,0</w:t>
            </w:r>
          </w:p>
        </w:tc>
        <w:tc>
          <w:tcPr>
            <w:tcW w:w="485" w:type="pct"/>
            <w:tcBorders>
              <w:top w:val="nil"/>
              <w:left w:val="nil"/>
              <w:bottom w:val="single" w:sz="4" w:space="0" w:color="auto"/>
              <w:right w:val="single" w:sz="4" w:space="0" w:color="auto"/>
            </w:tcBorders>
            <w:shd w:val="clear" w:color="auto" w:fill="auto"/>
            <w:noWrap/>
            <w:vAlign w:val="center"/>
            <w:hideMark/>
          </w:tcPr>
          <w:p w14:paraId="45E95189" w14:textId="49B8E102"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200,0</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6A84B78A" w14:textId="20BC2FE5"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200,0</w:t>
            </w:r>
          </w:p>
        </w:tc>
        <w:tc>
          <w:tcPr>
            <w:tcW w:w="565" w:type="pct"/>
            <w:tcBorders>
              <w:top w:val="nil"/>
              <w:left w:val="nil"/>
              <w:bottom w:val="single" w:sz="4" w:space="0" w:color="auto"/>
              <w:right w:val="single" w:sz="4" w:space="0" w:color="auto"/>
            </w:tcBorders>
            <w:shd w:val="clear" w:color="auto" w:fill="auto"/>
            <w:noWrap/>
            <w:vAlign w:val="center"/>
            <w:hideMark/>
          </w:tcPr>
          <w:p w14:paraId="652E19F7" w14:textId="2B9F91C4"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3,41</w:t>
            </w:r>
          </w:p>
        </w:tc>
        <w:tc>
          <w:tcPr>
            <w:tcW w:w="566" w:type="pct"/>
            <w:tcBorders>
              <w:top w:val="nil"/>
              <w:left w:val="nil"/>
              <w:bottom w:val="single" w:sz="4" w:space="0" w:color="auto"/>
              <w:right w:val="single" w:sz="4" w:space="0" w:color="auto"/>
            </w:tcBorders>
            <w:shd w:val="clear" w:color="auto" w:fill="auto"/>
            <w:noWrap/>
            <w:vAlign w:val="center"/>
            <w:hideMark/>
          </w:tcPr>
          <w:p w14:paraId="64465B06" w14:textId="788AA430"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0,91</w:t>
            </w:r>
          </w:p>
        </w:tc>
        <w:tc>
          <w:tcPr>
            <w:tcW w:w="564" w:type="pct"/>
            <w:tcBorders>
              <w:top w:val="nil"/>
              <w:left w:val="nil"/>
              <w:bottom w:val="single" w:sz="4" w:space="0" w:color="auto"/>
              <w:right w:val="single" w:sz="12" w:space="0" w:color="auto"/>
            </w:tcBorders>
            <w:shd w:val="clear" w:color="auto" w:fill="auto"/>
            <w:noWrap/>
            <w:vAlign w:val="center"/>
            <w:hideMark/>
          </w:tcPr>
          <w:p w14:paraId="3E40803B" w14:textId="79C9AC50"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p>
        </w:tc>
      </w:tr>
      <w:tr w:rsidR="00096328" w:rsidRPr="00FC577D" w14:paraId="3546C61A" w14:textId="77777777" w:rsidTr="00AE7039">
        <w:trPr>
          <w:trHeight w:val="630"/>
        </w:trPr>
        <w:tc>
          <w:tcPr>
            <w:tcW w:w="1690" w:type="pct"/>
            <w:tcBorders>
              <w:top w:val="nil"/>
              <w:left w:val="single" w:sz="8" w:space="0" w:color="auto"/>
              <w:bottom w:val="single" w:sz="4" w:space="0" w:color="auto"/>
              <w:right w:val="nil"/>
            </w:tcBorders>
            <w:shd w:val="clear" w:color="auto" w:fill="auto"/>
            <w:hideMark/>
          </w:tcPr>
          <w:p w14:paraId="55A443D2" w14:textId="77777777" w:rsidR="00096328" w:rsidRPr="00626F7E" w:rsidRDefault="00096328" w:rsidP="00096328">
            <w:pPr>
              <w:spacing w:after="0" w:line="240" w:lineRule="auto"/>
              <w:rPr>
                <w:rFonts w:ascii="Times New Roman" w:eastAsia="Times New Roman" w:hAnsi="Times New Roman" w:cs="Times New Roman"/>
                <w:color w:val="000000"/>
                <w:sz w:val="24"/>
                <w:szCs w:val="24"/>
                <w:lang w:eastAsia="ro-RO"/>
              </w:rPr>
            </w:pPr>
            <w:r w:rsidRPr="00626F7E">
              <w:rPr>
                <w:rFonts w:ascii="Times New Roman" w:eastAsia="Times New Roman" w:hAnsi="Times New Roman" w:cs="Times New Roman"/>
                <w:color w:val="000000"/>
                <w:sz w:val="24"/>
                <w:szCs w:val="24"/>
                <w:lang w:eastAsia="ro-RO"/>
              </w:rPr>
              <w:t xml:space="preserve">Sistemul termoenergetic al mun. </w:t>
            </w:r>
            <w:proofErr w:type="spellStart"/>
            <w:r w:rsidRPr="00626F7E">
              <w:rPr>
                <w:rFonts w:ascii="Times New Roman" w:eastAsia="Times New Roman" w:hAnsi="Times New Roman" w:cs="Times New Roman"/>
                <w:color w:val="000000"/>
                <w:sz w:val="24"/>
                <w:szCs w:val="24"/>
                <w:lang w:eastAsia="ro-RO"/>
              </w:rPr>
              <w:t>Bălţi</w:t>
            </w:r>
            <w:proofErr w:type="spellEnd"/>
            <w:r w:rsidRPr="00626F7E">
              <w:rPr>
                <w:rFonts w:ascii="Times New Roman" w:eastAsia="Times New Roman" w:hAnsi="Times New Roman" w:cs="Times New Roman"/>
                <w:color w:val="000000"/>
                <w:sz w:val="24"/>
                <w:szCs w:val="24"/>
                <w:lang w:eastAsia="ro-RO"/>
              </w:rPr>
              <w:t xml:space="preserve"> (SA “CET-Nord”)”</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751C923C" w14:textId="3FA4F100"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59,0</w:t>
            </w:r>
          </w:p>
        </w:tc>
        <w:tc>
          <w:tcPr>
            <w:tcW w:w="485" w:type="pct"/>
            <w:tcBorders>
              <w:top w:val="nil"/>
              <w:left w:val="nil"/>
              <w:bottom w:val="single" w:sz="4" w:space="0" w:color="auto"/>
              <w:right w:val="single" w:sz="4" w:space="0" w:color="auto"/>
            </w:tcBorders>
            <w:shd w:val="clear" w:color="auto" w:fill="auto"/>
            <w:noWrap/>
            <w:vAlign w:val="center"/>
            <w:hideMark/>
          </w:tcPr>
          <w:p w14:paraId="3ADD6AFE" w14:textId="6162BB78"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0</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3BAC30D4" w14:textId="6C2BBDD5"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0</w:t>
            </w:r>
          </w:p>
        </w:tc>
        <w:tc>
          <w:tcPr>
            <w:tcW w:w="565" w:type="pct"/>
            <w:tcBorders>
              <w:top w:val="nil"/>
              <w:left w:val="nil"/>
              <w:bottom w:val="single" w:sz="4" w:space="0" w:color="auto"/>
              <w:right w:val="single" w:sz="4" w:space="0" w:color="auto"/>
            </w:tcBorders>
            <w:shd w:val="clear" w:color="auto" w:fill="auto"/>
            <w:noWrap/>
            <w:vAlign w:val="center"/>
            <w:hideMark/>
          </w:tcPr>
          <w:p w14:paraId="0677A7D9" w14:textId="6108EBF1"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0,27</w:t>
            </w:r>
          </w:p>
        </w:tc>
        <w:tc>
          <w:tcPr>
            <w:tcW w:w="566" w:type="pct"/>
            <w:tcBorders>
              <w:top w:val="nil"/>
              <w:left w:val="nil"/>
              <w:bottom w:val="single" w:sz="4" w:space="0" w:color="auto"/>
              <w:right w:val="single" w:sz="4" w:space="0" w:color="auto"/>
            </w:tcBorders>
            <w:shd w:val="clear" w:color="auto" w:fill="auto"/>
            <w:noWrap/>
            <w:vAlign w:val="center"/>
            <w:hideMark/>
          </w:tcPr>
          <w:p w14:paraId="68605206" w14:textId="602AF128"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0</w:t>
            </w:r>
          </w:p>
        </w:tc>
        <w:tc>
          <w:tcPr>
            <w:tcW w:w="564" w:type="pct"/>
            <w:tcBorders>
              <w:top w:val="nil"/>
              <w:left w:val="nil"/>
              <w:bottom w:val="single" w:sz="4" w:space="0" w:color="auto"/>
              <w:right w:val="single" w:sz="12" w:space="0" w:color="auto"/>
            </w:tcBorders>
            <w:shd w:val="clear" w:color="auto" w:fill="auto"/>
            <w:noWrap/>
            <w:vAlign w:val="center"/>
            <w:hideMark/>
          </w:tcPr>
          <w:p w14:paraId="26105B5D" w14:textId="424B97D0"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rPr>
              <w:t>0</w:t>
            </w:r>
          </w:p>
        </w:tc>
      </w:tr>
      <w:tr w:rsidR="00096328" w:rsidRPr="00FC577D" w14:paraId="44B1E77B" w14:textId="77777777" w:rsidTr="00AE7039">
        <w:trPr>
          <w:trHeight w:val="630"/>
        </w:trPr>
        <w:tc>
          <w:tcPr>
            <w:tcW w:w="1690" w:type="pct"/>
            <w:tcBorders>
              <w:top w:val="nil"/>
              <w:left w:val="single" w:sz="8" w:space="0" w:color="auto"/>
              <w:bottom w:val="single" w:sz="4" w:space="0" w:color="auto"/>
              <w:right w:val="nil"/>
            </w:tcBorders>
            <w:shd w:val="clear" w:color="auto" w:fill="auto"/>
            <w:hideMark/>
          </w:tcPr>
          <w:p w14:paraId="58B2B6A4" w14:textId="7837E046" w:rsidR="00096328" w:rsidRPr="007934AB" w:rsidRDefault="00096328" w:rsidP="00096328">
            <w:pPr>
              <w:spacing w:after="0" w:line="240" w:lineRule="auto"/>
              <w:rPr>
                <w:rFonts w:ascii="Times New Roman" w:eastAsia="Times New Roman" w:hAnsi="Times New Roman" w:cs="Times New Roman"/>
                <w:color w:val="000000"/>
                <w:sz w:val="24"/>
                <w:szCs w:val="24"/>
                <w:lang w:eastAsia="ro-RO"/>
              </w:rPr>
            </w:pPr>
            <w:r w:rsidRPr="007934AB">
              <w:rPr>
                <w:rFonts w:ascii="Times New Roman" w:hAnsi="Times New Roman" w:cs="Times New Roman"/>
                <w:sz w:val="24"/>
                <w:szCs w:val="24"/>
              </w:rPr>
              <w:t>Planurile de investiții ale SA “CET-Nord”</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15B3EB6E" w14:textId="31275C4C"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rPr>
              <w:t>30,0</w:t>
            </w:r>
          </w:p>
        </w:tc>
        <w:tc>
          <w:tcPr>
            <w:tcW w:w="485" w:type="pct"/>
            <w:tcBorders>
              <w:top w:val="nil"/>
              <w:left w:val="nil"/>
              <w:bottom w:val="single" w:sz="4" w:space="0" w:color="auto"/>
              <w:right w:val="single" w:sz="4" w:space="0" w:color="auto"/>
            </w:tcBorders>
            <w:shd w:val="clear" w:color="auto" w:fill="auto"/>
            <w:noWrap/>
            <w:vAlign w:val="center"/>
            <w:hideMark/>
          </w:tcPr>
          <w:p w14:paraId="42CAE146" w14:textId="525845CA"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rPr>
              <w:t>30,0</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1AF05E09" w14:textId="313F0259"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rPr>
              <w:t>30,0</w:t>
            </w:r>
          </w:p>
        </w:tc>
        <w:tc>
          <w:tcPr>
            <w:tcW w:w="565" w:type="pct"/>
            <w:tcBorders>
              <w:top w:val="nil"/>
              <w:left w:val="nil"/>
              <w:bottom w:val="single" w:sz="4" w:space="0" w:color="auto"/>
              <w:right w:val="single" w:sz="4" w:space="0" w:color="auto"/>
            </w:tcBorders>
            <w:shd w:val="clear" w:color="auto" w:fill="auto"/>
            <w:noWrap/>
            <w:vAlign w:val="center"/>
            <w:hideMark/>
          </w:tcPr>
          <w:p w14:paraId="6BF368CB" w14:textId="0419869E"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rPr>
              <w:t>0,14</w:t>
            </w:r>
          </w:p>
        </w:tc>
        <w:tc>
          <w:tcPr>
            <w:tcW w:w="566" w:type="pct"/>
            <w:tcBorders>
              <w:top w:val="nil"/>
              <w:left w:val="nil"/>
              <w:bottom w:val="single" w:sz="4" w:space="0" w:color="auto"/>
              <w:right w:val="single" w:sz="4" w:space="0" w:color="auto"/>
            </w:tcBorders>
            <w:shd w:val="clear" w:color="auto" w:fill="auto"/>
            <w:noWrap/>
            <w:vAlign w:val="center"/>
            <w:hideMark/>
          </w:tcPr>
          <w:p w14:paraId="7EE978CC" w14:textId="6675665E"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hAnsi="Times New Roman" w:cs="Times New Roman"/>
              </w:rPr>
              <w:t>0,14</w:t>
            </w:r>
          </w:p>
        </w:tc>
        <w:tc>
          <w:tcPr>
            <w:tcW w:w="564" w:type="pct"/>
            <w:tcBorders>
              <w:top w:val="nil"/>
              <w:left w:val="nil"/>
              <w:bottom w:val="single" w:sz="4" w:space="0" w:color="auto"/>
              <w:right w:val="single" w:sz="12" w:space="0" w:color="auto"/>
            </w:tcBorders>
            <w:shd w:val="clear" w:color="auto" w:fill="auto"/>
            <w:noWrap/>
            <w:vAlign w:val="center"/>
            <w:hideMark/>
          </w:tcPr>
          <w:p w14:paraId="4B9B179D" w14:textId="2C3E4117"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hAnsi="Times New Roman" w:cs="Times New Roman"/>
              </w:rPr>
              <w:t>0,14</w:t>
            </w:r>
          </w:p>
        </w:tc>
      </w:tr>
      <w:tr w:rsidR="00096328" w:rsidRPr="00FC577D" w14:paraId="53AB08AD" w14:textId="77777777" w:rsidTr="00AE7039">
        <w:trPr>
          <w:trHeight w:val="630"/>
        </w:trPr>
        <w:tc>
          <w:tcPr>
            <w:tcW w:w="1690" w:type="pct"/>
            <w:tcBorders>
              <w:top w:val="nil"/>
              <w:left w:val="single" w:sz="8" w:space="0" w:color="auto"/>
              <w:bottom w:val="single" w:sz="4" w:space="0" w:color="auto"/>
              <w:right w:val="nil"/>
            </w:tcBorders>
            <w:shd w:val="clear" w:color="auto" w:fill="auto"/>
            <w:vAlign w:val="bottom"/>
            <w:hideMark/>
          </w:tcPr>
          <w:p w14:paraId="2F130557" w14:textId="53F28478" w:rsidR="00096328" w:rsidRPr="007934AB" w:rsidRDefault="00096328" w:rsidP="00096328">
            <w:pPr>
              <w:spacing w:after="0" w:line="240" w:lineRule="auto"/>
              <w:rPr>
                <w:rFonts w:ascii="Times New Roman" w:eastAsia="Times New Roman" w:hAnsi="Times New Roman" w:cs="Times New Roman"/>
                <w:color w:val="000000"/>
                <w:sz w:val="24"/>
                <w:szCs w:val="24"/>
                <w:lang w:eastAsia="ro-RO"/>
              </w:rPr>
            </w:pPr>
            <w:r w:rsidRPr="007934AB">
              <w:rPr>
                <w:rFonts w:ascii="Times New Roman" w:hAnsi="Times New Roman" w:cs="Times New Roman"/>
                <w:color w:val="000000"/>
                <w:sz w:val="24"/>
                <w:szCs w:val="24"/>
              </w:rPr>
              <w:t xml:space="preserve">Proiectul de  dezvoltare a </w:t>
            </w:r>
            <w:proofErr w:type="spellStart"/>
            <w:r w:rsidRPr="007934AB">
              <w:rPr>
                <w:rFonts w:ascii="Times New Roman" w:hAnsi="Times New Roman" w:cs="Times New Roman"/>
                <w:color w:val="000000"/>
                <w:sz w:val="24"/>
                <w:szCs w:val="24"/>
              </w:rPr>
              <w:t>reţelei</w:t>
            </w:r>
            <w:proofErr w:type="spellEnd"/>
            <w:r w:rsidRPr="007934AB">
              <w:rPr>
                <w:rFonts w:ascii="Times New Roman" w:hAnsi="Times New Roman" w:cs="Times New Roman"/>
                <w:color w:val="000000"/>
                <w:sz w:val="24"/>
                <w:szCs w:val="24"/>
              </w:rPr>
              <w:t xml:space="preserve"> electrice de transport a Î.S. “</w:t>
            </w:r>
            <w:proofErr w:type="spellStart"/>
            <w:r w:rsidRPr="007934AB">
              <w:rPr>
                <w:rFonts w:ascii="Times New Roman" w:hAnsi="Times New Roman" w:cs="Times New Roman"/>
                <w:color w:val="000000"/>
                <w:sz w:val="24"/>
                <w:szCs w:val="24"/>
              </w:rPr>
              <w:t>Moldelectrica</w:t>
            </w:r>
            <w:proofErr w:type="spellEnd"/>
            <w:r w:rsidRPr="007934AB">
              <w:rPr>
                <w:rFonts w:ascii="Times New Roman" w:hAnsi="Times New Roman" w:cs="Times New Roman"/>
                <w:color w:val="000000"/>
                <w:sz w:val="24"/>
                <w:szCs w:val="24"/>
              </w:rPr>
              <w:t>”, inclusiv planurile de investiții ale IS</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084B01C7" w14:textId="79A71AAD"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color w:val="000000"/>
              </w:rPr>
              <w:t>267</w:t>
            </w:r>
          </w:p>
        </w:tc>
        <w:tc>
          <w:tcPr>
            <w:tcW w:w="485" w:type="pct"/>
            <w:tcBorders>
              <w:top w:val="nil"/>
              <w:left w:val="nil"/>
              <w:bottom w:val="single" w:sz="4" w:space="0" w:color="auto"/>
              <w:right w:val="single" w:sz="4" w:space="0" w:color="auto"/>
            </w:tcBorders>
            <w:shd w:val="clear" w:color="auto" w:fill="auto"/>
            <w:noWrap/>
            <w:vAlign w:val="center"/>
            <w:hideMark/>
          </w:tcPr>
          <w:p w14:paraId="0328698D" w14:textId="043CD023"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color w:val="000000"/>
              </w:rPr>
              <w:t>267</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1B00F239" w14:textId="02D48EFD"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color w:val="000000"/>
              </w:rPr>
              <w:t>267</w:t>
            </w:r>
          </w:p>
        </w:tc>
        <w:tc>
          <w:tcPr>
            <w:tcW w:w="565" w:type="pct"/>
            <w:tcBorders>
              <w:top w:val="nil"/>
              <w:left w:val="nil"/>
              <w:bottom w:val="single" w:sz="4" w:space="0" w:color="auto"/>
              <w:right w:val="single" w:sz="4" w:space="0" w:color="auto"/>
            </w:tcBorders>
            <w:shd w:val="clear" w:color="auto" w:fill="auto"/>
            <w:noWrap/>
            <w:vAlign w:val="center"/>
            <w:hideMark/>
          </w:tcPr>
          <w:p w14:paraId="08319BA2" w14:textId="14EE2C84"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color w:val="000000"/>
              </w:rPr>
              <w:t>1,07</w:t>
            </w:r>
          </w:p>
        </w:tc>
        <w:tc>
          <w:tcPr>
            <w:tcW w:w="566" w:type="pct"/>
            <w:tcBorders>
              <w:top w:val="nil"/>
              <w:left w:val="nil"/>
              <w:bottom w:val="single" w:sz="4" w:space="0" w:color="auto"/>
              <w:right w:val="single" w:sz="4" w:space="0" w:color="auto"/>
            </w:tcBorders>
            <w:shd w:val="clear" w:color="auto" w:fill="auto"/>
            <w:noWrap/>
            <w:vAlign w:val="center"/>
            <w:hideMark/>
          </w:tcPr>
          <w:p w14:paraId="4C02B6AB" w14:textId="63F8ADFD"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hAnsi="Times New Roman" w:cs="Times New Roman"/>
                <w:color w:val="000000"/>
              </w:rPr>
              <w:t>1,07</w:t>
            </w:r>
          </w:p>
        </w:tc>
        <w:tc>
          <w:tcPr>
            <w:tcW w:w="564" w:type="pct"/>
            <w:tcBorders>
              <w:top w:val="nil"/>
              <w:left w:val="nil"/>
              <w:bottom w:val="single" w:sz="4" w:space="0" w:color="auto"/>
              <w:right w:val="single" w:sz="12" w:space="0" w:color="auto"/>
            </w:tcBorders>
            <w:shd w:val="clear" w:color="auto" w:fill="auto"/>
            <w:noWrap/>
            <w:vAlign w:val="center"/>
            <w:hideMark/>
          </w:tcPr>
          <w:p w14:paraId="4813AF21" w14:textId="33760A85" w:rsidR="00096328" w:rsidRPr="00626F7E"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626F7E">
              <w:rPr>
                <w:rFonts w:ascii="Times New Roman" w:hAnsi="Times New Roman" w:cs="Times New Roman"/>
                <w:color w:val="000000"/>
              </w:rPr>
              <w:t>1,07</w:t>
            </w:r>
          </w:p>
        </w:tc>
      </w:tr>
      <w:tr w:rsidR="00096328" w:rsidRPr="00FC577D" w14:paraId="0929F1EC" w14:textId="77777777" w:rsidTr="00AE7039">
        <w:trPr>
          <w:trHeight w:val="630"/>
        </w:trPr>
        <w:tc>
          <w:tcPr>
            <w:tcW w:w="1690" w:type="pct"/>
            <w:tcBorders>
              <w:top w:val="nil"/>
              <w:left w:val="single" w:sz="8" w:space="0" w:color="auto"/>
              <w:bottom w:val="single" w:sz="4" w:space="0" w:color="auto"/>
              <w:right w:val="nil"/>
            </w:tcBorders>
            <w:shd w:val="clear" w:color="auto" w:fill="auto"/>
            <w:vAlign w:val="bottom"/>
            <w:hideMark/>
          </w:tcPr>
          <w:p w14:paraId="6843333D" w14:textId="55232491" w:rsidR="00096328" w:rsidRPr="007934AB" w:rsidRDefault="00096328" w:rsidP="00096328">
            <w:pPr>
              <w:spacing w:after="0" w:line="240" w:lineRule="auto"/>
              <w:rPr>
                <w:rFonts w:ascii="Times New Roman" w:eastAsia="Times New Roman" w:hAnsi="Times New Roman" w:cs="Times New Roman"/>
                <w:color w:val="000000"/>
                <w:sz w:val="24"/>
                <w:szCs w:val="24"/>
                <w:lang w:eastAsia="ro-RO"/>
              </w:rPr>
            </w:pPr>
            <w:r w:rsidRPr="007934AB">
              <w:rPr>
                <w:rFonts w:ascii="Times New Roman" w:hAnsi="Times New Roman" w:cs="Times New Roman"/>
                <w:color w:val="000000"/>
                <w:sz w:val="24"/>
                <w:szCs w:val="24"/>
              </w:rPr>
              <w:t xml:space="preserve">Planurile de investiții ale operatorilor de distribuție a </w:t>
            </w:r>
            <w:proofErr w:type="spellStart"/>
            <w:r w:rsidRPr="007934AB">
              <w:rPr>
                <w:rFonts w:ascii="Times New Roman" w:hAnsi="Times New Roman" w:cs="Times New Roman"/>
                <w:color w:val="000000"/>
                <w:sz w:val="24"/>
                <w:szCs w:val="24"/>
              </w:rPr>
              <w:t>energieie</w:t>
            </w:r>
            <w:proofErr w:type="spellEnd"/>
            <w:r w:rsidRPr="007934AB">
              <w:rPr>
                <w:rFonts w:ascii="Times New Roman" w:hAnsi="Times New Roman" w:cs="Times New Roman"/>
                <w:color w:val="000000"/>
                <w:sz w:val="24"/>
                <w:szCs w:val="24"/>
              </w:rPr>
              <w:t xml:space="preserve"> electrice</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3865DFBE" w14:textId="40381197"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color w:val="000000"/>
              </w:rPr>
              <w:t>552</w:t>
            </w:r>
          </w:p>
        </w:tc>
        <w:tc>
          <w:tcPr>
            <w:tcW w:w="485" w:type="pct"/>
            <w:tcBorders>
              <w:top w:val="nil"/>
              <w:left w:val="nil"/>
              <w:bottom w:val="single" w:sz="4" w:space="0" w:color="auto"/>
              <w:right w:val="single" w:sz="4" w:space="0" w:color="auto"/>
            </w:tcBorders>
            <w:shd w:val="clear" w:color="auto" w:fill="auto"/>
            <w:noWrap/>
            <w:vAlign w:val="center"/>
            <w:hideMark/>
          </w:tcPr>
          <w:p w14:paraId="78F5FD09" w14:textId="38D07F52"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color w:val="000000"/>
              </w:rPr>
              <w:t>552</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52187759" w14:textId="7A5F4F9A"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color w:val="000000"/>
              </w:rPr>
              <w:t>552</w:t>
            </w:r>
          </w:p>
        </w:tc>
        <w:tc>
          <w:tcPr>
            <w:tcW w:w="565" w:type="pct"/>
            <w:tcBorders>
              <w:top w:val="nil"/>
              <w:left w:val="nil"/>
              <w:bottom w:val="single" w:sz="4" w:space="0" w:color="auto"/>
              <w:right w:val="single" w:sz="4" w:space="0" w:color="auto"/>
            </w:tcBorders>
            <w:shd w:val="clear" w:color="auto" w:fill="auto"/>
            <w:noWrap/>
            <w:vAlign w:val="center"/>
            <w:hideMark/>
          </w:tcPr>
          <w:p w14:paraId="6BB57612" w14:textId="36AC7EC6"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color w:val="000000"/>
              </w:rPr>
              <w:t>0,9</w:t>
            </w:r>
          </w:p>
        </w:tc>
        <w:tc>
          <w:tcPr>
            <w:tcW w:w="566" w:type="pct"/>
            <w:tcBorders>
              <w:top w:val="nil"/>
              <w:left w:val="nil"/>
              <w:bottom w:val="single" w:sz="4" w:space="0" w:color="auto"/>
              <w:right w:val="single" w:sz="4" w:space="0" w:color="auto"/>
            </w:tcBorders>
            <w:shd w:val="clear" w:color="auto" w:fill="auto"/>
            <w:noWrap/>
            <w:vAlign w:val="center"/>
            <w:hideMark/>
          </w:tcPr>
          <w:p w14:paraId="432FA09C" w14:textId="122E71F9"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color w:val="000000"/>
              </w:rPr>
              <w:t>0,9</w:t>
            </w:r>
          </w:p>
        </w:tc>
        <w:tc>
          <w:tcPr>
            <w:tcW w:w="564" w:type="pct"/>
            <w:tcBorders>
              <w:top w:val="nil"/>
              <w:left w:val="nil"/>
              <w:bottom w:val="single" w:sz="4" w:space="0" w:color="auto"/>
              <w:right w:val="single" w:sz="12" w:space="0" w:color="auto"/>
            </w:tcBorders>
            <w:shd w:val="clear" w:color="auto" w:fill="auto"/>
            <w:noWrap/>
            <w:vAlign w:val="center"/>
            <w:hideMark/>
          </w:tcPr>
          <w:p w14:paraId="7A642906" w14:textId="4A3DF524" w:rsidR="00096328" w:rsidRPr="00626F7E" w:rsidRDefault="00096328" w:rsidP="00096328">
            <w:pPr>
              <w:spacing w:after="0" w:line="240" w:lineRule="auto"/>
              <w:jc w:val="center"/>
              <w:rPr>
                <w:rFonts w:ascii="Times New Roman" w:eastAsia="Times New Roman" w:hAnsi="Times New Roman" w:cs="Times New Roman"/>
                <w:color w:val="000000"/>
                <w:lang w:eastAsia="ro-RO"/>
              </w:rPr>
            </w:pPr>
            <w:r w:rsidRPr="00626F7E">
              <w:rPr>
                <w:rFonts w:ascii="Times New Roman" w:hAnsi="Times New Roman" w:cs="Times New Roman"/>
                <w:color w:val="000000"/>
              </w:rPr>
              <w:t>0,9</w:t>
            </w:r>
          </w:p>
        </w:tc>
      </w:tr>
      <w:tr w:rsidR="00096328" w:rsidRPr="00FC577D" w14:paraId="2265941E" w14:textId="77777777" w:rsidTr="00AE7039">
        <w:trPr>
          <w:trHeight w:val="630"/>
        </w:trPr>
        <w:tc>
          <w:tcPr>
            <w:tcW w:w="1690" w:type="pct"/>
            <w:tcBorders>
              <w:top w:val="single" w:sz="4" w:space="0" w:color="auto"/>
              <w:left w:val="single" w:sz="8" w:space="0" w:color="auto"/>
              <w:bottom w:val="single" w:sz="4" w:space="0" w:color="auto"/>
              <w:right w:val="nil"/>
            </w:tcBorders>
            <w:shd w:val="clear" w:color="auto" w:fill="auto"/>
            <w:vAlign w:val="bottom"/>
            <w:hideMark/>
          </w:tcPr>
          <w:p w14:paraId="7395945F" w14:textId="7743664B" w:rsidR="00096328" w:rsidRPr="007934AB" w:rsidRDefault="00096328" w:rsidP="00096328">
            <w:pPr>
              <w:spacing w:after="0" w:line="240" w:lineRule="auto"/>
              <w:rPr>
                <w:rFonts w:ascii="Times New Roman" w:eastAsia="Times New Roman" w:hAnsi="Times New Roman" w:cs="Times New Roman"/>
                <w:color w:val="000000"/>
                <w:sz w:val="24"/>
                <w:szCs w:val="24"/>
                <w:lang w:eastAsia="ro-RO"/>
              </w:rPr>
            </w:pPr>
            <w:r w:rsidRPr="007934AB">
              <w:rPr>
                <w:rFonts w:ascii="Times New Roman" w:hAnsi="Times New Roman" w:cs="Times New Roman"/>
                <w:color w:val="000000"/>
                <w:sz w:val="24"/>
                <w:szCs w:val="24"/>
              </w:rPr>
              <w:t>Planurile de investiții ale operatorilor de distribuție a gazelor naturale</w:t>
            </w:r>
          </w:p>
        </w:tc>
        <w:tc>
          <w:tcPr>
            <w:tcW w:w="565" w:type="pct"/>
            <w:gridSpan w:val="2"/>
            <w:tcBorders>
              <w:top w:val="nil"/>
              <w:left w:val="single" w:sz="8" w:space="0" w:color="auto"/>
              <w:bottom w:val="single" w:sz="4" w:space="0" w:color="auto"/>
              <w:right w:val="single" w:sz="4" w:space="0" w:color="auto"/>
            </w:tcBorders>
            <w:shd w:val="clear" w:color="auto" w:fill="auto"/>
            <w:noWrap/>
            <w:vAlign w:val="center"/>
            <w:hideMark/>
          </w:tcPr>
          <w:p w14:paraId="1AFFCB7C" w14:textId="0B057A2F"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color w:val="000000"/>
              </w:rPr>
              <w:t>250</w:t>
            </w:r>
          </w:p>
        </w:tc>
        <w:tc>
          <w:tcPr>
            <w:tcW w:w="485" w:type="pct"/>
            <w:tcBorders>
              <w:top w:val="nil"/>
              <w:left w:val="nil"/>
              <w:bottom w:val="single" w:sz="4" w:space="0" w:color="auto"/>
              <w:right w:val="single" w:sz="4" w:space="0" w:color="auto"/>
            </w:tcBorders>
            <w:shd w:val="clear" w:color="auto" w:fill="auto"/>
            <w:noWrap/>
            <w:vAlign w:val="center"/>
            <w:hideMark/>
          </w:tcPr>
          <w:p w14:paraId="212F5F1A" w14:textId="15C45B36"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color w:val="000000"/>
              </w:rPr>
              <w:t>250</w:t>
            </w:r>
          </w:p>
        </w:tc>
        <w:tc>
          <w:tcPr>
            <w:tcW w:w="565" w:type="pct"/>
            <w:gridSpan w:val="2"/>
            <w:tcBorders>
              <w:top w:val="nil"/>
              <w:left w:val="nil"/>
              <w:bottom w:val="single" w:sz="4" w:space="0" w:color="auto"/>
              <w:right w:val="single" w:sz="8" w:space="0" w:color="auto"/>
            </w:tcBorders>
            <w:shd w:val="clear" w:color="auto" w:fill="auto"/>
            <w:noWrap/>
            <w:vAlign w:val="center"/>
            <w:hideMark/>
          </w:tcPr>
          <w:p w14:paraId="4FECCAF1" w14:textId="7C2E8FF9"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color w:val="000000"/>
              </w:rPr>
              <w:t>250</w:t>
            </w:r>
          </w:p>
        </w:tc>
        <w:tc>
          <w:tcPr>
            <w:tcW w:w="565" w:type="pct"/>
            <w:tcBorders>
              <w:top w:val="nil"/>
              <w:left w:val="nil"/>
              <w:bottom w:val="single" w:sz="4" w:space="0" w:color="auto"/>
              <w:right w:val="single" w:sz="4" w:space="0" w:color="auto"/>
            </w:tcBorders>
            <w:shd w:val="clear" w:color="auto" w:fill="auto"/>
            <w:noWrap/>
            <w:vAlign w:val="center"/>
            <w:hideMark/>
          </w:tcPr>
          <w:p w14:paraId="38BC71DC" w14:textId="0391519D"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color w:val="000000"/>
              </w:rPr>
              <w:t>2,1</w:t>
            </w:r>
          </w:p>
        </w:tc>
        <w:tc>
          <w:tcPr>
            <w:tcW w:w="566" w:type="pct"/>
            <w:tcBorders>
              <w:top w:val="nil"/>
              <w:left w:val="nil"/>
              <w:bottom w:val="single" w:sz="4" w:space="0" w:color="auto"/>
              <w:right w:val="single" w:sz="4" w:space="0" w:color="auto"/>
            </w:tcBorders>
            <w:shd w:val="clear" w:color="auto" w:fill="auto"/>
            <w:noWrap/>
            <w:vAlign w:val="center"/>
            <w:hideMark/>
          </w:tcPr>
          <w:p w14:paraId="4CD2E59C" w14:textId="5CCDFE22"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color w:val="000000"/>
              </w:rPr>
              <w:t>2,1</w:t>
            </w:r>
          </w:p>
        </w:tc>
        <w:tc>
          <w:tcPr>
            <w:tcW w:w="564" w:type="pct"/>
            <w:tcBorders>
              <w:top w:val="nil"/>
              <w:left w:val="nil"/>
              <w:bottom w:val="single" w:sz="4" w:space="0" w:color="auto"/>
              <w:right w:val="single" w:sz="12" w:space="0" w:color="auto"/>
            </w:tcBorders>
            <w:shd w:val="clear" w:color="auto" w:fill="auto"/>
            <w:noWrap/>
            <w:vAlign w:val="center"/>
            <w:hideMark/>
          </w:tcPr>
          <w:p w14:paraId="5F11E8D2" w14:textId="0E1B093C" w:rsidR="00096328" w:rsidRPr="00626F7E" w:rsidRDefault="00096328" w:rsidP="00096328">
            <w:pPr>
              <w:spacing w:after="0" w:line="240" w:lineRule="auto"/>
              <w:jc w:val="center"/>
              <w:rPr>
                <w:rFonts w:ascii="Times New Roman" w:eastAsia="Times New Roman" w:hAnsi="Times New Roman" w:cs="Times New Roman"/>
                <w:color w:val="9C0006"/>
                <w:lang w:eastAsia="ro-RO"/>
              </w:rPr>
            </w:pPr>
            <w:r w:rsidRPr="00626F7E">
              <w:rPr>
                <w:rFonts w:ascii="Times New Roman" w:hAnsi="Times New Roman" w:cs="Times New Roman"/>
                <w:color w:val="000000"/>
              </w:rPr>
              <w:t>2,1</w:t>
            </w:r>
          </w:p>
        </w:tc>
      </w:tr>
      <w:tr w:rsidR="00096328" w:rsidRPr="00FC577D" w14:paraId="6FB43F4E" w14:textId="77777777" w:rsidTr="00C77666">
        <w:trPr>
          <w:trHeight w:val="397"/>
        </w:trPr>
        <w:tc>
          <w:tcPr>
            <w:tcW w:w="1690" w:type="pct"/>
            <w:tcBorders>
              <w:top w:val="single" w:sz="8" w:space="0" w:color="auto"/>
              <w:left w:val="single" w:sz="8" w:space="0" w:color="auto"/>
              <w:bottom w:val="single" w:sz="8" w:space="0" w:color="auto"/>
              <w:right w:val="nil"/>
            </w:tcBorders>
            <w:shd w:val="clear" w:color="auto" w:fill="C4D79B"/>
            <w:vAlign w:val="center"/>
            <w:hideMark/>
          </w:tcPr>
          <w:p w14:paraId="64B6222F" w14:textId="77777777" w:rsidR="00096328" w:rsidRPr="00FC577D" w:rsidRDefault="00096328" w:rsidP="00096328">
            <w:pPr>
              <w:spacing w:after="0" w:line="240" w:lineRule="auto"/>
              <w:jc w:val="center"/>
              <w:rPr>
                <w:rFonts w:ascii="Times New Roman" w:eastAsia="Times New Roman" w:hAnsi="Times New Roman" w:cs="Times New Roman"/>
                <w:b/>
                <w:bCs/>
                <w:i/>
                <w:iCs/>
                <w:color w:val="000000"/>
                <w:sz w:val="24"/>
                <w:szCs w:val="24"/>
                <w:lang w:eastAsia="ro-RO"/>
              </w:rPr>
            </w:pPr>
            <w:r w:rsidRPr="00FC577D">
              <w:rPr>
                <w:rFonts w:ascii="Times New Roman" w:eastAsia="Times New Roman" w:hAnsi="Times New Roman" w:cs="Times New Roman"/>
                <w:b/>
                <w:bCs/>
                <w:i/>
                <w:iCs/>
                <w:color w:val="000000"/>
                <w:sz w:val="24"/>
                <w:szCs w:val="24"/>
                <w:lang w:eastAsia="ro-RO"/>
              </w:rPr>
              <w:t>sub-TOTAL</w:t>
            </w:r>
          </w:p>
        </w:tc>
        <w:tc>
          <w:tcPr>
            <w:tcW w:w="565" w:type="pct"/>
            <w:gridSpan w:val="2"/>
            <w:tcBorders>
              <w:top w:val="single" w:sz="8" w:space="0" w:color="auto"/>
              <w:left w:val="single" w:sz="8" w:space="0" w:color="auto"/>
              <w:bottom w:val="single" w:sz="8" w:space="0" w:color="auto"/>
              <w:right w:val="single" w:sz="4" w:space="0" w:color="auto"/>
            </w:tcBorders>
            <w:shd w:val="clear" w:color="auto" w:fill="C4D79B"/>
            <w:noWrap/>
            <w:vAlign w:val="center"/>
            <w:hideMark/>
          </w:tcPr>
          <w:p w14:paraId="77DA9D66" w14:textId="0FA1762C" w:rsidR="00096328" w:rsidRPr="005F7915" w:rsidRDefault="00096328" w:rsidP="00096328">
            <w:pPr>
              <w:spacing w:after="0" w:line="240" w:lineRule="auto"/>
              <w:jc w:val="center"/>
              <w:rPr>
                <w:rFonts w:ascii="Times New Roman" w:eastAsia="Times New Roman" w:hAnsi="Times New Roman" w:cs="Times New Roman"/>
                <w:color w:val="000000"/>
                <w:lang w:eastAsia="ro-RO"/>
              </w:rPr>
            </w:pPr>
            <w:r w:rsidRPr="005F7915">
              <w:rPr>
                <w:rFonts w:ascii="Times New Roman" w:hAnsi="Times New Roman" w:cs="Times New Roman"/>
              </w:rPr>
              <w:t>1</w:t>
            </w:r>
            <w:r w:rsidR="00AE7039">
              <w:rPr>
                <w:rFonts w:ascii="Times New Roman" w:hAnsi="Times New Roman" w:cs="Times New Roman"/>
              </w:rPr>
              <w:t>.</w:t>
            </w:r>
            <w:r w:rsidRPr="005F7915">
              <w:rPr>
                <w:rFonts w:ascii="Times New Roman" w:hAnsi="Times New Roman" w:cs="Times New Roman"/>
              </w:rPr>
              <w:t>909</w:t>
            </w:r>
          </w:p>
        </w:tc>
        <w:tc>
          <w:tcPr>
            <w:tcW w:w="485" w:type="pct"/>
            <w:tcBorders>
              <w:top w:val="single" w:sz="8" w:space="0" w:color="auto"/>
              <w:left w:val="nil"/>
              <w:bottom w:val="single" w:sz="8" w:space="0" w:color="auto"/>
              <w:right w:val="single" w:sz="4" w:space="0" w:color="auto"/>
            </w:tcBorders>
            <w:shd w:val="clear" w:color="auto" w:fill="C4D79B"/>
            <w:noWrap/>
            <w:vAlign w:val="center"/>
            <w:hideMark/>
          </w:tcPr>
          <w:p w14:paraId="6E890EF2" w14:textId="3850D252" w:rsidR="00096328" w:rsidRPr="005F7915" w:rsidRDefault="00096328" w:rsidP="00096328">
            <w:pPr>
              <w:spacing w:after="0" w:line="240" w:lineRule="auto"/>
              <w:jc w:val="center"/>
              <w:rPr>
                <w:rFonts w:ascii="Times New Roman" w:eastAsia="Times New Roman" w:hAnsi="Times New Roman" w:cs="Times New Roman"/>
                <w:color w:val="000000"/>
                <w:lang w:eastAsia="ro-RO"/>
              </w:rPr>
            </w:pPr>
            <w:r w:rsidRPr="005F7915">
              <w:rPr>
                <w:rFonts w:ascii="Times New Roman" w:hAnsi="Times New Roman" w:cs="Times New Roman"/>
              </w:rPr>
              <w:t>1</w:t>
            </w:r>
            <w:r w:rsidR="00AE7039">
              <w:rPr>
                <w:rFonts w:ascii="Times New Roman" w:hAnsi="Times New Roman" w:cs="Times New Roman"/>
              </w:rPr>
              <w:t>.</w:t>
            </w:r>
            <w:r w:rsidRPr="005F7915">
              <w:rPr>
                <w:rFonts w:ascii="Times New Roman" w:hAnsi="Times New Roman" w:cs="Times New Roman"/>
              </w:rPr>
              <w:t>300</w:t>
            </w:r>
          </w:p>
        </w:tc>
        <w:tc>
          <w:tcPr>
            <w:tcW w:w="565" w:type="pct"/>
            <w:gridSpan w:val="2"/>
            <w:tcBorders>
              <w:top w:val="single" w:sz="8" w:space="0" w:color="auto"/>
              <w:left w:val="nil"/>
              <w:bottom w:val="single" w:sz="8" w:space="0" w:color="auto"/>
              <w:right w:val="single" w:sz="8" w:space="0" w:color="auto"/>
            </w:tcBorders>
            <w:shd w:val="clear" w:color="auto" w:fill="C4D79B"/>
            <w:noWrap/>
            <w:vAlign w:val="center"/>
            <w:hideMark/>
          </w:tcPr>
          <w:p w14:paraId="39956585" w14:textId="1632DCE4" w:rsidR="00096328" w:rsidRPr="005F7915" w:rsidRDefault="00096328" w:rsidP="00096328">
            <w:pPr>
              <w:spacing w:after="0" w:line="240" w:lineRule="auto"/>
              <w:jc w:val="center"/>
              <w:rPr>
                <w:rFonts w:ascii="Times New Roman" w:eastAsia="Times New Roman" w:hAnsi="Times New Roman" w:cs="Times New Roman"/>
                <w:color w:val="000000"/>
                <w:lang w:eastAsia="ro-RO"/>
              </w:rPr>
            </w:pPr>
            <w:r w:rsidRPr="005F7915">
              <w:rPr>
                <w:rFonts w:ascii="Times New Roman" w:hAnsi="Times New Roman" w:cs="Times New Roman"/>
              </w:rPr>
              <w:t>1</w:t>
            </w:r>
            <w:r w:rsidR="00AE7039">
              <w:rPr>
                <w:rFonts w:ascii="Times New Roman" w:hAnsi="Times New Roman" w:cs="Times New Roman"/>
              </w:rPr>
              <w:t>.</w:t>
            </w:r>
            <w:r w:rsidRPr="005F7915">
              <w:rPr>
                <w:rFonts w:ascii="Times New Roman" w:hAnsi="Times New Roman" w:cs="Times New Roman"/>
              </w:rPr>
              <w:t>300</w:t>
            </w:r>
          </w:p>
        </w:tc>
        <w:tc>
          <w:tcPr>
            <w:tcW w:w="565" w:type="pct"/>
            <w:tcBorders>
              <w:top w:val="single" w:sz="8" w:space="0" w:color="auto"/>
              <w:left w:val="nil"/>
              <w:bottom w:val="single" w:sz="8" w:space="0" w:color="auto"/>
              <w:right w:val="single" w:sz="4" w:space="0" w:color="auto"/>
            </w:tcBorders>
            <w:shd w:val="clear" w:color="auto" w:fill="C4D79B"/>
            <w:noWrap/>
            <w:vAlign w:val="center"/>
            <w:hideMark/>
          </w:tcPr>
          <w:p w14:paraId="42AD20B2" w14:textId="2BE2B9C3" w:rsidR="00096328" w:rsidRPr="005F7915"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5F7915">
              <w:rPr>
                <w:rFonts w:ascii="Times New Roman" w:hAnsi="Times New Roman" w:cs="Times New Roman"/>
              </w:rPr>
              <w:t>7,8</w:t>
            </w:r>
            <w:r w:rsidR="00AE7039">
              <w:rPr>
                <w:rFonts w:ascii="Times New Roman" w:hAnsi="Times New Roman" w:cs="Times New Roman"/>
              </w:rPr>
              <w:t>9</w:t>
            </w:r>
          </w:p>
        </w:tc>
        <w:tc>
          <w:tcPr>
            <w:tcW w:w="566" w:type="pct"/>
            <w:tcBorders>
              <w:top w:val="single" w:sz="8" w:space="0" w:color="auto"/>
              <w:left w:val="nil"/>
              <w:bottom w:val="single" w:sz="8" w:space="0" w:color="auto"/>
              <w:right w:val="single" w:sz="4" w:space="0" w:color="auto"/>
            </w:tcBorders>
            <w:shd w:val="clear" w:color="auto" w:fill="C4D79B"/>
            <w:noWrap/>
            <w:vAlign w:val="center"/>
            <w:hideMark/>
          </w:tcPr>
          <w:p w14:paraId="1EDBB4D9" w14:textId="1828E09A" w:rsidR="00096328" w:rsidRPr="005F7915"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5F7915">
              <w:rPr>
                <w:rFonts w:ascii="Times New Roman" w:hAnsi="Times New Roman" w:cs="Times New Roman"/>
              </w:rPr>
              <w:t>5,1</w:t>
            </w:r>
            <w:r w:rsidR="00AE7039">
              <w:rPr>
                <w:rFonts w:ascii="Times New Roman" w:hAnsi="Times New Roman" w:cs="Times New Roman"/>
              </w:rPr>
              <w:t>2</w:t>
            </w:r>
          </w:p>
        </w:tc>
        <w:tc>
          <w:tcPr>
            <w:tcW w:w="564" w:type="pct"/>
            <w:tcBorders>
              <w:top w:val="single" w:sz="8" w:space="0" w:color="auto"/>
              <w:left w:val="nil"/>
              <w:bottom w:val="single" w:sz="8" w:space="0" w:color="auto"/>
              <w:right w:val="single" w:sz="12" w:space="0" w:color="auto"/>
            </w:tcBorders>
            <w:shd w:val="clear" w:color="auto" w:fill="C4D79B"/>
            <w:noWrap/>
            <w:vAlign w:val="center"/>
            <w:hideMark/>
          </w:tcPr>
          <w:p w14:paraId="536D2079" w14:textId="2F0CECC9" w:rsidR="00096328" w:rsidRPr="005F7915" w:rsidRDefault="00096328" w:rsidP="00096328">
            <w:pPr>
              <w:spacing w:after="0" w:line="240" w:lineRule="auto"/>
              <w:jc w:val="center"/>
              <w:rPr>
                <w:rFonts w:ascii="Times New Roman" w:eastAsia="Times New Roman" w:hAnsi="Times New Roman" w:cs="Times New Roman"/>
                <w:color w:val="000000"/>
                <w:sz w:val="24"/>
                <w:szCs w:val="24"/>
                <w:lang w:eastAsia="ro-RO"/>
              </w:rPr>
            </w:pPr>
            <w:r w:rsidRPr="005F7915">
              <w:rPr>
                <w:rFonts w:ascii="Times New Roman" w:hAnsi="Times New Roman" w:cs="Times New Roman"/>
              </w:rPr>
              <w:t>4,21</w:t>
            </w:r>
          </w:p>
        </w:tc>
      </w:tr>
      <w:tr w:rsidR="00096328" w:rsidRPr="00FC577D" w14:paraId="73D6AC8E" w14:textId="77777777" w:rsidTr="00C77666">
        <w:trPr>
          <w:trHeight w:val="397"/>
        </w:trPr>
        <w:tc>
          <w:tcPr>
            <w:tcW w:w="1690" w:type="pct"/>
            <w:tcBorders>
              <w:top w:val="nil"/>
              <w:left w:val="single" w:sz="8" w:space="0" w:color="auto"/>
              <w:bottom w:val="single" w:sz="8" w:space="0" w:color="auto"/>
              <w:right w:val="single" w:sz="8" w:space="0" w:color="auto"/>
            </w:tcBorders>
            <w:shd w:val="clear" w:color="auto" w:fill="76933C"/>
            <w:noWrap/>
            <w:vAlign w:val="center"/>
            <w:hideMark/>
          </w:tcPr>
          <w:p w14:paraId="6F9B38F2" w14:textId="77777777" w:rsidR="00096328" w:rsidRPr="00FC577D" w:rsidRDefault="00096328" w:rsidP="00096328">
            <w:pPr>
              <w:spacing w:after="0" w:line="240" w:lineRule="auto"/>
              <w:jc w:val="center"/>
              <w:rPr>
                <w:rFonts w:ascii="Times New Roman" w:eastAsia="Times New Roman" w:hAnsi="Times New Roman" w:cs="Times New Roman"/>
                <w:b/>
                <w:bCs/>
                <w:i/>
                <w:iCs/>
                <w:color w:val="000000"/>
                <w:sz w:val="28"/>
                <w:szCs w:val="28"/>
                <w:lang w:eastAsia="ro-RO"/>
              </w:rPr>
            </w:pPr>
            <w:r w:rsidRPr="00FC577D">
              <w:rPr>
                <w:rFonts w:ascii="Times New Roman" w:eastAsia="Times New Roman" w:hAnsi="Times New Roman" w:cs="Times New Roman"/>
                <w:b/>
                <w:bCs/>
                <w:i/>
                <w:iCs/>
                <w:color w:val="000000"/>
                <w:sz w:val="28"/>
                <w:szCs w:val="28"/>
                <w:lang w:eastAsia="ro-RO"/>
              </w:rPr>
              <w:t>TOTAL</w:t>
            </w:r>
          </w:p>
        </w:tc>
        <w:tc>
          <w:tcPr>
            <w:tcW w:w="565" w:type="pct"/>
            <w:gridSpan w:val="2"/>
            <w:tcBorders>
              <w:top w:val="nil"/>
              <w:left w:val="nil"/>
              <w:bottom w:val="single" w:sz="8" w:space="0" w:color="auto"/>
              <w:right w:val="single" w:sz="4" w:space="0" w:color="auto"/>
            </w:tcBorders>
            <w:shd w:val="clear" w:color="auto" w:fill="76933C"/>
            <w:noWrap/>
            <w:vAlign w:val="center"/>
            <w:hideMark/>
          </w:tcPr>
          <w:p w14:paraId="00439C65" w14:textId="71BC66C4" w:rsidR="00096328" w:rsidRPr="005F7915" w:rsidRDefault="00096328" w:rsidP="00096328">
            <w:pPr>
              <w:spacing w:after="0" w:line="240" w:lineRule="auto"/>
              <w:jc w:val="center"/>
              <w:rPr>
                <w:rFonts w:ascii="Times New Roman" w:eastAsia="Times New Roman" w:hAnsi="Times New Roman" w:cs="Times New Roman"/>
                <w:b/>
                <w:bCs/>
                <w:color w:val="000000"/>
                <w:lang w:eastAsia="ro-RO"/>
              </w:rPr>
            </w:pPr>
            <w:r w:rsidRPr="005F7915">
              <w:rPr>
                <w:rFonts w:ascii="Times New Roman" w:hAnsi="Times New Roman" w:cs="Times New Roman"/>
                <w:b/>
                <w:bCs/>
                <w:color w:val="000000"/>
              </w:rPr>
              <w:t>3</w:t>
            </w:r>
            <w:r w:rsidR="00AE7039">
              <w:rPr>
                <w:rFonts w:ascii="Times New Roman" w:hAnsi="Times New Roman" w:cs="Times New Roman"/>
                <w:b/>
                <w:bCs/>
                <w:color w:val="000000"/>
              </w:rPr>
              <w:t>.722</w:t>
            </w:r>
          </w:p>
        </w:tc>
        <w:tc>
          <w:tcPr>
            <w:tcW w:w="485" w:type="pct"/>
            <w:tcBorders>
              <w:top w:val="nil"/>
              <w:left w:val="nil"/>
              <w:bottom w:val="single" w:sz="8" w:space="0" w:color="auto"/>
              <w:right w:val="single" w:sz="4" w:space="0" w:color="auto"/>
            </w:tcBorders>
            <w:shd w:val="clear" w:color="auto" w:fill="76933C"/>
            <w:noWrap/>
            <w:vAlign w:val="center"/>
            <w:hideMark/>
          </w:tcPr>
          <w:p w14:paraId="33CC4239" w14:textId="38FAED78" w:rsidR="00096328" w:rsidRPr="005F7915" w:rsidRDefault="00096328" w:rsidP="00096328">
            <w:pPr>
              <w:spacing w:after="0" w:line="240" w:lineRule="auto"/>
              <w:jc w:val="center"/>
              <w:rPr>
                <w:rFonts w:ascii="Times New Roman" w:eastAsia="Times New Roman" w:hAnsi="Times New Roman" w:cs="Times New Roman"/>
                <w:b/>
                <w:bCs/>
                <w:color w:val="000000"/>
                <w:lang w:eastAsia="ro-RO"/>
              </w:rPr>
            </w:pPr>
            <w:r w:rsidRPr="005F7915">
              <w:rPr>
                <w:rFonts w:ascii="Times New Roman" w:hAnsi="Times New Roman" w:cs="Times New Roman"/>
                <w:b/>
                <w:bCs/>
                <w:color w:val="000000"/>
              </w:rPr>
              <w:t>3</w:t>
            </w:r>
            <w:r w:rsidR="00AE7039">
              <w:rPr>
                <w:rFonts w:ascii="Times New Roman" w:hAnsi="Times New Roman" w:cs="Times New Roman"/>
                <w:b/>
                <w:bCs/>
                <w:color w:val="000000"/>
              </w:rPr>
              <w:t>.875</w:t>
            </w:r>
          </w:p>
        </w:tc>
        <w:tc>
          <w:tcPr>
            <w:tcW w:w="565" w:type="pct"/>
            <w:gridSpan w:val="2"/>
            <w:tcBorders>
              <w:top w:val="nil"/>
              <w:left w:val="nil"/>
              <w:bottom w:val="single" w:sz="8" w:space="0" w:color="auto"/>
              <w:right w:val="single" w:sz="8" w:space="0" w:color="auto"/>
            </w:tcBorders>
            <w:shd w:val="clear" w:color="auto" w:fill="76933C"/>
            <w:noWrap/>
            <w:vAlign w:val="center"/>
            <w:hideMark/>
          </w:tcPr>
          <w:p w14:paraId="38AF0BE1" w14:textId="68F1901F" w:rsidR="00096328" w:rsidRPr="005F7915" w:rsidRDefault="00096328" w:rsidP="00096328">
            <w:pPr>
              <w:spacing w:after="0" w:line="240" w:lineRule="auto"/>
              <w:jc w:val="center"/>
              <w:rPr>
                <w:rFonts w:ascii="Times New Roman" w:eastAsia="Times New Roman" w:hAnsi="Times New Roman" w:cs="Times New Roman"/>
                <w:b/>
                <w:bCs/>
                <w:color w:val="000000"/>
                <w:lang w:eastAsia="ro-RO"/>
              </w:rPr>
            </w:pPr>
            <w:r w:rsidRPr="005F7915">
              <w:rPr>
                <w:rFonts w:ascii="Times New Roman" w:hAnsi="Times New Roman" w:cs="Times New Roman"/>
                <w:b/>
                <w:bCs/>
                <w:color w:val="000000"/>
              </w:rPr>
              <w:t>3</w:t>
            </w:r>
            <w:r w:rsidR="00AE7039">
              <w:rPr>
                <w:rFonts w:ascii="Times New Roman" w:hAnsi="Times New Roman" w:cs="Times New Roman"/>
                <w:b/>
                <w:bCs/>
                <w:color w:val="000000"/>
              </w:rPr>
              <w:t>.721</w:t>
            </w:r>
          </w:p>
        </w:tc>
        <w:tc>
          <w:tcPr>
            <w:tcW w:w="565" w:type="pct"/>
            <w:tcBorders>
              <w:top w:val="nil"/>
              <w:left w:val="nil"/>
              <w:bottom w:val="single" w:sz="8" w:space="0" w:color="auto"/>
              <w:right w:val="single" w:sz="4" w:space="0" w:color="auto"/>
            </w:tcBorders>
            <w:shd w:val="clear" w:color="auto" w:fill="76933C"/>
            <w:noWrap/>
            <w:vAlign w:val="center"/>
            <w:hideMark/>
          </w:tcPr>
          <w:p w14:paraId="0903FD93" w14:textId="54FDA4D2" w:rsidR="00096328" w:rsidRPr="005F7915" w:rsidRDefault="00096328" w:rsidP="00096328">
            <w:pPr>
              <w:spacing w:after="0" w:line="240" w:lineRule="auto"/>
              <w:jc w:val="center"/>
              <w:rPr>
                <w:rFonts w:ascii="Times New Roman" w:eastAsia="Times New Roman" w:hAnsi="Times New Roman" w:cs="Times New Roman"/>
                <w:b/>
                <w:bCs/>
                <w:color w:val="000000"/>
                <w:lang w:eastAsia="ro-RO"/>
              </w:rPr>
            </w:pPr>
            <w:r w:rsidRPr="005F7915">
              <w:rPr>
                <w:rFonts w:ascii="Times New Roman" w:hAnsi="Times New Roman" w:cs="Times New Roman"/>
                <w:b/>
                <w:bCs/>
                <w:color w:val="000000"/>
              </w:rPr>
              <w:t>39</w:t>
            </w:r>
            <w:r w:rsidR="00AE7039">
              <w:rPr>
                <w:rFonts w:ascii="Times New Roman" w:hAnsi="Times New Roman" w:cs="Times New Roman"/>
                <w:b/>
                <w:bCs/>
                <w:color w:val="000000"/>
              </w:rPr>
              <w:t>,2</w:t>
            </w:r>
          </w:p>
        </w:tc>
        <w:tc>
          <w:tcPr>
            <w:tcW w:w="566" w:type="pct"/>
            <w:tcBorders>
              <w:top w:val="nil"/>
              <w:left w:val="nil"/>
              <w:bottom w:val="single" w:sz="8" w:space="0" w:color="auto"/>
              <w:right w:val="single" w:sz="4" w:space="0" w:color="auto"/>
            </w:tcBorders>
            <w:shd w:val="clear" w:color="auto" w:fill="76933C"/>
            <w:noWrap/>
            <w:vAlign w:val="center"/>
            <w:hideMark/>
          </w:tcPr>
          <w:p w14:paraId="21C9D991" w14:textId="6B8C1E93" w:rsidR="00096328" w:rsidRPr="005F7915" w:rsidRDefault="00096328" w:rsidP="00096328">
            <w:pPr>
              <w:spacing w:after="0" w:line="240" w:lineRule="auto"/>
              <w:jc w:val="center"/>
              <w:rPr>
                <w:rFonts w:ascii="Times New Roman" w:eastAsia="Times New Roman" w:hAnsi="Times New Roman" w:cs="Times New Roman"/>
                <w:b/>
                <w:bCs/>
                <w:color w:val="000000"/>
                <w:lang w:eastAsia="ro-RO"/>
              </w:rPr>
            </w:pPr>
            <w:r w:rsidRPr="005F7915">
              <w:rPr>
                <w:rFonts w:ascii="Times New Roman" w:hAnsi="Times New Roman" w:cs="Times New Roman"/>
                <w:b/>
                <w:bCs/>
                <w:color w:val="000000"/>
              </w:rPr>
              <w:t>4</w:t>
            </w:r>
            <w:r w:rsidR="00AE7039">
              <w:rPr>
                <w:rFonts w:ascii="Times New Roman" w:hAnsi="Times New Roman" w:cs="Times New Roman"/>
                <w:b/>
                <w:bCs/>
                <w:color w:val="000000"/>
              </w:rPr>
              <w:t>0,1</w:t>
            </w:r>
          </w:p>
        </w:tc>
        <w:tc>
          <w:tcPr>
            <w:tcW w:w="564" w:type="pct"/>
            <w:tcBorders>
              <w:top w:val="nil"/>
              <w:left w:val="nil"/>
              <w:bottom w:val="single" w:sz="8" w:space="0" w:color="auto"/>
              <w:right w:val="single" w:sz="12" w:space="0" w:color="auto"/>
            </w:tcBorders>
            <w:shd w:val="clear" w:color="auto" w:fill="76933C"/>
            <w:noWrap/>
            <w:vAlign w:val="center"/>
            <w:hideMark/>
          </w:tcPr>
          <w:p w14:paraId="64397A95" w14:textId="00EE6B4E" w:rsidR="00096328" w:rsidRPr="005F7915" w:rsidRDefault="00096328" w:rsidP="00096328">
            <w:pPr>
              <w:spacing w:after="0" w:line="240" w:lineRule="auto"/>
              <w:jc w:val="center"/>
              <w:rPr>
                <w:rFonts w:ascii="Times New Roman" w:eastAsia="Times New Roman" w:hAnsi="Times New Roman" w:cs="Times New Roman"/>
                <w:b/>
                <w:bCs/>
                <w:color w:val="000000"/>
                <w:lang w:eastAsia="ro-RO"/>
              </w:rPr>
            </w:pPr>
            <w:r w:rsidRPr="005F7915">
              <w:rPr>
                <w:rFonts w:ascii="Times New Roman" w:hAnsi="Times New Roman" w:cs="Times New Roman"/>
                <w:b/>
                <w:bCs/>
                <w:color w:val="000000"/>
              </w:rPr>
              <w:t>4</w:t>
            </w:r>
            <w:r w:rsidR="00AE7039">
              <w:rPr>
                <w:rFonts w:ascii="Times New Roman" w:hAnsi="Times New Roman" w:cs="Times New Roman"/>
                <w:b/>
                <w:bCs/>
                <w:color w:val="000000"/>
              </w:rPr>
              <w:t>0,2</w:t>
            </w:r>
          </w:p>
        </w:tc>
      </w:tr>
    </w:tbl>
    <w:p w14:paraId="4F7836D1" w14:textId="77777777" w:rsidR="00232D94" w:rsidRPr="00FC577D" w:rsidRDefault="00232D94" w:rsidP="00232D94">
      <w:pPr>
        <w:tabs>
          <w:tab w:val="left" w:pos="993"/>
          <w:tab w:val="left" w:pos="1276"/>
        </w:tabs>
        <w:spacing w:after="0" w:line="240" w:lineRule="auto"/>
        <w:jc w:val="both"/>
        <w:rPr>
          <w:rFonts w:ascii="Times New Roman" w:hAnsi="Times New Roman" w:cs="Times New Roman"/>
          <w:sz w:val="24"/>
          <w:szCs w:val="24"/>
        </w:rPr>
      </w:pPr>
    </w:p>
    <w:sectPr w:rsidR="00232D94" w:rsidRPr="00FC577D" w:rsidSect="00232D94">
      <w:headerReference w:type="even" r:id="rId12"/>
      <w:headerReference w:type="default" r:id="rId13"/>
      <w:headerReference w:type="first" r:id="rId14"/>
      <w:pgSz w:w="11907" w:h="16840" w:code="9"/>
      <w:pgMar w:top="90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75C90" w14:textId="77777777" w:rsidR="00A9466F" w:rsidRDefault="00A9466F">
      <w:r>
        <w:separator/>
      </w:r>
    </w:p>
  </w:endnote>
  <w:endnote w:type="continuationSeparator" w:id="0">
    <w:p w14:paraId="42062680" w14:textId="77777777" w:rsidR="00A9466F" w:rsidRDefault="00A9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71959"/>
      <w:docPartObj>
        <w:docPartGallery w:val="Page Numbers (Bottom of Page)"/>
        <w:docPartUnique/>
      </w:docPartObj>
    </w:sdtPr>
    <w:sdtEndPr>
      <w:rPr>
        <w:noProof/>
      </w:rPr>
    </w:sdtEndPr>
    <w:sdtContent>
      <w:p w14:paraId="1EB4E2EC" w14:textId="6466377A" w:rsidR="00D85C15" w:rsidRDefault="00D85C15">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2EACCC62" w14:textId="77777777" w:rsidR="00D85C15" w:rsidRDefault="00D85C1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0D8CD" w14:textId="77777777" w:rsidR="00A9466F" w:rsidRDefault="00A9466F">
      <w:r>
        <w:separator/>
      </w:r>
    </w:p>
  </w:footnote>
  <w:footnote w:type="continuationSeparator" w:id="0">
    <w:p w14:paraId="2D5B3DFC" w14:textId="77777777" w:rsidR="00A9466F" w:rsidRDefault="00A9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80729" w14:textId="77777777" w:rsidR="00D85C15" w:rsidRDefault="00D85C1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6E9D9" w14:textId="77777777" w:rsidR="00D85C15" w:rsidRDefault="00D85C15">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D7399" w14:textId="77777777" w:rsidR="00D85C15" w:rsidRDefault="00D85C1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810DCFC"/>
    <w:lvl w:ilvl="0">
      <w:start w:val="1"/>
      <w:numFmt w:val="decimal"/>
      <w:pStyle w:val="Listanumerotat5"/>
      <w:lvlText w:val="%1."/>
      <w:lvlJc w:val="left"/>
      <w:pPr>
        <w:tabs>
          <w:tab w:val="num" w:pos="1492"/>
        </w:tabs>
        <w:ind w:left="1492" w:hanging="360"/>
      </w:pPr>
    </w:lvl>
  </w:abstractNum>
  <w:abstractNum w:abstractNumId="1" w15:restartNumberingAfterBreak="0">
    <w:nsid w:val="FFFFFF7D"/>
    <w:multiLevelType w:val="singleLevel"/>
    <w:tmpl w:val="F1DC0FBE"/>
    <w:lvl w:ilvl="0">
      <w:start w:val="1"/>
      <w:numFmt w:val="decimal"/>
      <w:pStyle w:val="Listanumerotat4"/>
      <w:lvlText w:val="%1."/>
      <w:lvlJc w:val="left"/>
      <w:pPr>
        <w:tabs>
          <w:tab w:val="num" w:pos="1209"/>
        </w:tabs>
        <w:ind w:left="1209" w:hanging="360"/>
      </w:pPr>
    </w:lvl>
  </w:abstractNum>
  <w:abstractNum w:abstractNumId="2" w15:restartNumberingAfterBreak="0">
    <w:nsid w:val="FFFFFF7E"/>
    <w:multiLevelType w:val="singleLevel"/>
    <w:tmpl w:val="82C68F30"/>
    <w:lvl w:ilvl="0">
      <w:start w:val="1"/>
      <w:numFmt w:val="decimal"/>
      <w:pStyle w:val="Listanumerotat3"/>
      <w:lvlText w:val="%1."/>
      <w:lvlJc w:val="left"/>
      <w:pPr>
        <w:tabs>
          <w:tab w:val="num" w:pos="926"/>
        </w:tabs>
        <w:ind w:left="926" w:hanging="360"/>
      </w:pPr>
    </w:lvl>
  </w:abstractNum>
  <w:abstractNum w:abstractNumId="3" w15:restartNumberingAfterBreak="0">
    <w:nsid w:val="FFFFFF7F"/>
    <w:multiLevelType w:val="singleLevel"/>
    <w:tmpl w:val="ACBAD002"/>
    <w:lvl w:ilvl="0">
      <w:start w:val="1"/>
      <w:numFmt w:val="decimal"/>
      <w:pStyle w:val="Listanumerotat2"/>
      <w:lvlText w:val="%1."/>
      <w:lvlJc w:val="left"/>
      <w:pPr>
        <w:tabs>
          <w:tab w:val="num" w:pos="643"/>
        </w:tabs>
        <w:ind w:left="643" w:hanging="360"/>
      </w:pPr>
    </w:lvl>
  </w:abstractNum>
  <w:abstractNum w:abstractNumId="4" w15:restartNumberingAfterBreak="0">
    <w:nsid w:val="FFFFFF80"/>
    <w:multiLevelType w:val="singleLevel"/>
    <w:tmpl w:val="DBA0222A"/>
    <w:lvl w:ilvl="0">
      <w:start w:val="1"/>
      <w:numFmt w:val="bullet"/>
      <w:pStyle w:val="Listacumarcatori5"/>
      <w:lvlText w:val="-"/>
      <w:lvlJc w:val="left"/>
      <w:pPr>
        <w:ind w:left="1492" w:hanging="360"/>
      </w:pPr>
      <w:rPr>
        <w:rFonts w:ascii="Segoe UI" w:hAnsi="Segoe UI" w:hint="default"/>
      </w:rPr>
    </w:lvl>
  </w:abstractNum>
  <w:abstractNum w:abstractNumId="5" w15:restartNumberingAfterBreak="0">
    <w:nsid w:val="FFFFFF81"/>
    <w:multiLevelType w:val="singleLevel"/>
    <w:tmpl w:val="4580D5EE"/>
    <w:lvl w:ilvl="0">
      <w:start w:val="1"/>
      <w:numFmt w:val="bullet"/>
      <w:pStyle w:val="Listacumarcatori4"/>
      <w:lvlText w:val="-"/>
      <w:lvlJc w:val="left"/>
      <w:pPr>
        <w:ind w:left="1209" w:hanging="360"/>
      </w:pPr>
      <w:rPr>
        <w:rFonts w:ascii="Segoe UI" w:hAnsi="Segoe UI" w:hint="default"/>
      </w:rPr>
    </w:lvl>
  </w:abstractNum>
  <w:abstractNum w:abstractNumId="6" w15:restartNumberingAfterBreak="0">
    <w:nsid w:val="FFFFFF82"/>
    <w:multiLevelType w:val="singleLevel"/>
    <w:tmpl w:val="90BE3E82"/>
    <w:lvl w:ilvl="0">
      <w:start w:val="1"/>
      <w:numFmt w:val="bullet"/>
      <w:pStyle w:val="Listacumarcatori3"/>
      <w:lvlText w:val="-"/>
      <w:lvlJc w:val="left"/>
      <w:pPr>
        <w:ind w:left="927" w:hanging="360"/>
      </w:pPr>
      <w:rPr>
        <w:rFonts w:ascii="Segoe UI" w:hAnsi="Segoe UI" w:hint="default"/>
      </w:rPr>
    </w:lvl>
  </w:abstractNum>
  <w:abstractNum w:abstractNumId="7" w15:restartNumberingAfterBreak="0">
    <w:nsid w:val="FFFFFF83"/>
    <w:multiLevelType w:val="singleLevel"/>
    <w:tmpl w:val="9BF44F7C"/>
    <w:lvl w:ilvl="0">
      <w:start w:val="1"/>
      <w:numFmt w:val="bullet"/>
      <w:pStyle w:val="Listacumarcatori2"/>
      <w:lvlText w:val="-"/>
      <w:lvlJc w:val="left"/>
      <w:pPr>
        <w:ind w:left="644" w:hanging="360"/>
      </w:pPr>
      <w:rPr>
        <w:rFonts w:ascii="Segoe UI" w:hAnsi="Segoe UI" w:hint="default"/>
      </w:rPr>
    </w:lvl>
  </w:abstractNum>
  <w:abstractNum w:abstractNumId="8" w15:restartNumberingAfterBreak="0">
    <w:nsid w:val="FFFFFF88"/>
    <w:multiLevelType w:val="singleLevel"/>
    <w:tmpl w:val="C3BCABBA"/>
    <w:lvl w:ilvl="0">
      <w:start w:val="1"/>
      <w:numFmt w:val="decimal"/>
      <w:pStyle w:val="Listnumerotat"/>
      <w:lvlText w:val="%1."/>
      <w:lvlJc w:val="left"/>
      <w:pPr>
        <w:ind w:left="360" w:hanging="360"/>
      </w:pPr>
    </w:lvl>
  </w:abstractNum>
  <w:abstractNum w:abstractNumId="9" w15:restartNumberingAfterBreak="0">
    <w:nsid w:val="FFFFFF89"/>
    <w:multiLevelType w:val="singleLevel"/>
    <w:tmpl w:val="ADD8DAD6"/>
    <w:styleLink w:val="AFCHeadingList1"/>
    <w:lvl w:ilvl="0">
      <w:start w:val="1"/>
      <w:numFmt w:val="bullet"/>
      <w:pStyle w:val="Listcumarcatori"/>
      <w:lvlText w:val="-"/>
      <w:lvlJc w:val="left"/>
      <w:pPr>
        <w:ind w:left="360" w:hanging="360"/>
      </w:pPr>
      <w:rPr>
        <w:rFonts w:ascii="Segoe UI" w:hAnsi="Segoe UI" w:hint="default"/>
      </w:rPr>
    </w:lvl>
  </w:abstractNum>
  <w:abstractNum w:abstractNumId="10" w15:restartNumberingAfterBreak="0">
    <w:nsid w:val="08567917"/>
    <w:multiLevelType w:val="multilevel"/>
    <w:tmpl w:val="602E2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abstractNum w:abstractNumId="11" w15:restartNumberingAfterBreak="0">
    <w:nsid w:val="09EC5B7C"/>
    <w:multiLevelType w:val="hybridMultilevel"/>
    <w:tmpl w:val="D0C47C9A"/>
    <w:lvl w:ilvl="0" w:tplc="08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32536"/>
    <w:multiLevelType w:val="multilevel"/>
    <w:tmpl w:val="88A2560C"/>
    <w:lvl w:ilvl="0">
      <w:start w:val="1"/>
      <w:numFmt w:val="decimal"/>
      <w:lvlText w:val="%1."/>
      <w:lvlJc w:val="left"/>
      <w:pPr>
        <w:ind w:left="720" w:hanging="360"/>
      </w:pPr>
      <w:rPr>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323D61"/>
    <w:multiLevelType w:val="multilevel"/>
    <w:tmpl w:val="FA28612A"/>
    <w:styleLink w:val="AFCHeadingList"/>
    <w:lvl w:ilvl="0">
      <w:start w:val="1"/>
      <w:numFmt w:val="decimal"/>
      <w:pStyle w:val="Titlu1"/>
      <w:lvlText w:val="%1"/>
      <w:lvlJc w:val="left"/>
      <w:pPr>
        <w:ind w:left="907" w:hanging="907"/>
      </w:pPr>
      <w:rPr>
        <w:rFonts w:hint="default"/>
      </w:rPr>
    </w:lvl>
    <w:lvl w:ilvl="1">
      <w:start w:val="1"/>
      <w:numFmt w:val="decimal"/>
      <w:lvlText w:val="%1.%2"/>
      <w:lvlJc w:val="left"/>
      <w:pPr>
        <w:ind w:left="936" w:hanging="936"/>
      </w:pPr>
      <w:rPr>
        <w:rFonts w:hint="default"/>
      </w:rPr>
    </w:lvl>
    <w:lvl w:ilvl="2">
      <w:start w:val="1"/>
      <w:numFmt w:val="decimal"/>
      <w:pStyle w:val="Titlu3"/>
      <w:lvlText w:val="%1.%2.%3"/>
      <w:lvlJc w:val="left"/>
      <w:pPr>
        <w:ind w:left="1077" w:hanging="1077"/>
      </w:pPr>
      <w:rPr>
        <w:rFonts w:hint="default"/>
      </w:rPr>
    </w:lvl>
    <w:lvl w:ilvl="3">
      <w:start w:val="1"/>
      <w:numFmt w:val="decimal"/>
      <w:pStyle w:val="Titlu4"/>
      <w:lvlText w:val="%1.%2.%3.%4"/>
      <w:lvlJc w:val="left"/>
      <w:pPr>
        <w:ind w:left="2119" w:hanging="1219"/>
      </w:pPr>
      <w:rPr>
        <w:rFonts w:hint="default"/>
      </w:rPr>
    </w:lvl>
    <w:lvl w:ilvl="4">
      <w:start w:val="1"/>
      <w:numFmt w:val="decimal"/>
      <w:lvlText w:val="%1.%2.%3.%4.%5"/>
      <w:lvlJc w:val="left"/>
      <w:pPr>
        <w:ind w:left="1361" w:hanging="1361"/>
      </w:pPr>
      <w:rPr>
        <w:rFonts w:hint="default"/>
      </w:rPr>
    </w:lvl>
    <w:lvl w:ilvl="5">
      <w:start w:val="1"/>
      <w:numFmt w:val="decimal"/>
      <w:pStyle w:val="Titlu6"/>
      <w:lvlText w:val="%1.%2.%3.%4.%5.%6"/>
      <w:lvlJc w:val="left"/>
      <w:pPr>
        <w:ind w:left="1503" w:hanging="1503"/>
      </w:pPr>
      <w:rPr>
        <w:rFonts w:hint="default"/>
      </w:rPr>
    </w:lvl>
    <w:lvl w:ilvl="6">
      <w:start w:val="1"/>
      <w:numFmt w:val="decimal"/>
      <w:pStyle w:val="Titlu7"/>
      <w:lvlText w:val="%1.%2.%3.%4.%5.%6.%7"/>
      <w:lvlJc w:val="left"/>
      <w:pPr>
        <w:ind w:left="1644" w:hanging="1644"/>
      </w:pPr>
      <w:rPr>
        <w:rFonts w:hint="default"/>
      </w:rPr>
    </w:lvl>
    <w:lvl w:ilvl="7">
      <w:start w:val="1"/>
      <w:numFmt w:val="decimal"/>
      <w:pStyle w:val="Titlu8"/>
      <w:lvlText w:val="%1.%2.%3.%4.%5.%6.%7.%8"/>
      <w:lvlJc w:val="left"/>
      <w:pPr>
        <w:ind w:left="1786" w:hanging="1786"/>
      </w:pPr>
      <w:rPr>
        <w:rFonts w:hint="default"/>
      </w:rPr>
    </w:lvl>
    <w:lvl w:ilvl="8">
      <w:start w:val="1"/>
      <w:numFmt w:val="decimal"/>
      <w:lvlText w:val="%1.%2.%3.%4.%5.%6.%7.%8.%9"/>
      <w:lvlJc w:val="left"/>
      <w:pPr>
        <w:ind w:left="1928" w:hanging="1928"/>
      </w:pPr>
      <w:rPr>
        <w:rFonts w:hint="default"/>
      </w:rPr>
    </w:lvl>
  </w:abstractNum>
  <w:abstractNum w:abstractNumId="14" w15:restartNumberingAfterBreak="0">
    <w:nsid w:val="1D074559"/>
    <w:multiLevelType w:val="multilevel"/>
    <w:tmpl w:val="CB74B254"/>
    <w:styleLink w:val="AFCAnnexList"/>
    <w:lvl w:ilvl="0">
      <w:start w:val="1"/>
      <w:numFmt w:val="upperLetter"/>
      <w:pStyle w:val="Annex1"/>
      <w:lvlText w:val="%1"/>
      <w:lvlJc w:val="left"/>
      <w:pPr>
        <w:ind w:left="907" w:hanging="907"/>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219" w:hanging="1219"/>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503" w:hanging="1503"/>
      </w:pPr>
      <w:rPr>
        <w:rFonts w:hint="default"/>
      </w:rPr>
    </w:lvl>
    <w:lvl w:ilvl="6">
      <w:start w:val="1"/>
      <w:numFmt w:val="decimal"/>
      <w:lvlText w:val="%1.%2.%3.%4.%5.%6.%7"/>
      <w:lvlJc w:val="left"/>
      <w:pPr>
        <w:ind w:left="1644" w:hanging="1644"/>
      </w:pPr>
      <w:rPr>
        <w:rFonts w:hint="default"/>
      </w:rPr>
    </w:lvl>
    <w:lvl w:ilvl="7">
      <w:start w:val="1"/>
      <w:numFmt w:val="decimal"/>
      <w:lvlText w:val="%1.%2.%3.%4.%5.%6.%7.%8"/>
      <w:lvlJc w:val="left"/>
      <w:pPr>
        <w:ind w:left="1786" w:hanging="1786"/>
      </w:pPr>
      <w:rPr>
        <w:rFonts w:hint="default"/>
      </w:rPr>
    </w:lvl>
    <w:lvl w:ilvl="8">
      <w:start w:val="1"/>
      <w:numFmt w:val="decimal"/>
      <w:lvlText w:val="%1.%2.%3.%4.%5.%6.%9"/>
      <w:lvlJc w:val="left"/>
      <w:pPr>
        <w:ind w:left="1928" w:hanging="1928"/>
      </w:pPr>
      <w:rPr>
        <w:rFonts w:hint="default"/>
      </w:rPr>
    </w:lvl>
  </w:abstractNum>
  <w:abstractNum w:abstractNumId="15" w15:restartNumberingAfterBreak="0">
    <w:nsid w:val="1DA213B6"/>
    <w:multiLevelType w:val="multilevel"/>
    <w:tmpl w:val="716E2398"/>
    <w:styleLink w:val="StyleBulletedSymbolsymbolLeft063cmHanging063cm"/>
    <w:lvl w:ilvl="0">
      <w:start w:val="1"/>
      <w:numFmt w:val="bullet"/>
      <w:lvlText w:val=""/>
      <w:lvlJc w:val="left"/>
      <w:pPr>
        <w:ind w:left="1440" w:hanging="360"/>
      </w:pPr>
      <w:rPr>
        <w:rFonts w:ascii="Wingdings" w:hAnsi="Wingdings" w:hint="default"/>
        <w:sz w:val="28"/>
      </w:rPr>
    </w:lvl>
    <w:lvl w:ilvl="1">
      <w:start w:val="1"/>
      <w:numFmt w:val="bullet"/>
      <w:lvlText w:val="▫"/>
      <w:lvlJc w:val="left"/>
      <w:pPr>
        <w:ind w:left="2160" w:hanging="360"/>
      </w:pPr>
      <w:rPr>
        <w:rFonts w:ascii="Calibri" w:hAnsi="Calibri" w:hint="default"/>
        <w:sz w:val="40"/>
      </w:rPr>
    </w:lvl>
    <w:lvl w:ilvl="2">
      <w:start w:val="1"/>
      <w:numFmt w:val="bullet"/>
      <w:lvlText w:val="−"/>
      <w:lvlJc w:val="left"/>
      <w:pPr>
        <w:ind w:left="2880" w:hanging="360"/>
      </w:pPr>
      <w:rPr>
        <w:rFonts w:ascii="Verdana" w:hAnsi="Verdana"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1DC3C1D"/>
    <w:multiLevelType w:val="multilevel"/>
    <w:tmpl w:val="67803964"/>
    <w:lvl w:ilvl="0">
      <w:start w:val="1"/>
      <w:numFmt w:val="decimal"/>
      <w:lvlText w:val="%1."/>
      <w:lvlJc w:val="left"/>
      <w:pPr>
        <w:ind w:left="705" w:hanging="360"/>
      </w:pPr>
      <w:rPr>
        <w:rFonts w:hint="default"/>
      </w:rPr>
    </w:lvl>
    <w:lvl w:ilvl="1">
      <w:start w:val="2"/>
      <w:numFmt w:val="decimal"/>
      <w:isLgl/>
      <w:lvlText w:val="%1.%2."/>
      <w:lvlJc w:val="left"/>
      <w:pPr>
        <w:ind w:left="1065" w:hanging="720"/>
      </w:pPr>
      <w:rPr>
        <w:rFonts w:hint="default"/>
        <w:sz w:val="24"/>
        <w:szCs w:val="24"/>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2145" w:hanging="180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505" w:hanging="2160"/>
      </w:pPr>
      <w:rPr>
        <w:rFonts w:hint="default"/>
      </w:rPr>
    </w:lvl>
  </w:abstractNum>
  <w:abstractNum w:abstractNumId="17" w15:restartNumberingAfterBreak="0">
    <w:nsid w:val="236D5283"/>
    <w:multiLevelType w:val="hybridMultilevel"/>
    <w:tmpl w:val="7D164E84"/>
    <w:lvl w:ilvl="0" w:tplc="04190011">
      <w:start w:val="1"/>
      <w:numFmt w:val="decimal"/>
      <w:lvlText w:val="%1)"/>
      <w:lvlJc w:val="left"/>
      <w:pPr>
        <w:ind w:left="1369" w:hanging="375"/>
      </w:pPr>
      <w:rPr>
        <w:rFonts w:hint="default"/>
      </w:rPr>
    </w:lvl>
    <w:lvl w:ilvl="1" w:tplc="04190019">
      <w:start w:val="1"/>
      <w:numFmt w:val="lowerLetter"/>
      <w:lvlText w:val="%2."/>
      <w:lvlJc w:val="left"/>
      <w:pPr>
        <w:ind w:left="2074" w:hanging="360"/>
      </w:pPr>
    </w:lvl>
    <w:lvl w:ilvl="2" w:tplc="0419001B">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18" w15:restartNumberingAfterBreak="0">
    <w:nsid w:val="256C606E"/>
    <w:multiLevelType w:val="hybridMultilevel"/>
    <w:tmpl w:val="48181B0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28A33485"/>
    <w:multiLevelType w:val="multilevel"/>
    <w:tmpl w:val="F452AC6A"/>
    <w:styleLink w:val="AFCList"/>
    <w:lvl w:ilvl="0">
      <w:start w:val="1"/>
      <w:numFmt w:val="bullet"/>
      <w:lvlText w:val="-"/>
      <w:lvlJc w:val="left"/>
      <w:pPr>
        <w:ind w:left="284" w:hanging="284"/>
      </w:pPr>
      <w:rPr>
        <w:rFonts w:ascii="Times New Roman" w:hAnsi="Times New Roman" w:cs="Times New Roman" w:hint="default"/>
        <w:sz w:val="20"/>
        <w:u w:val="none"/>
      </w:rPr>
    </w:lvl>
    <w:lvl w:ilvl="1">
      <w:start w:val="1"/>
      <w:numFmt w:val="bullet"/>
      <w:lvlText w:val="-"/>
      <w:lvlJc w:val="left"/>
      <w:pPr>
        <w:ind w:left="568" w:hanging="284"/>
      </w:pPr>
      <w:rPr>
        <w:rFonts w:ascii="Segoe UI" w:hAnsi="Segoe UI" w:hint="default"/>
        <w:sz w:val="20"/>
      </w:rPr>
    </w:lvl>
    <w:lvl w:ilvl="2">
      <w:start w:val="1"/>
      <w:numFmt w:val="bullet"/>
      <w:lvlText w:val="-"/>
      <w:lvlJc w:val="left"/>
      <w:pPr>
        <w:ind w:left="852" w:hanging="284"/>
      </w:pPr>
      <w:rPr>
        <w:rFonts w:ascii="Segoe UI" w:hAnsi="Segoe UI" w:hint="default"/>
        <w:sz w:val="20"/>
      </w:rPr>
    </w:lvl>
    <w:lvl w:ilvl="3">
      <w:start w:val="1"/>
      <w:numFmt w:val="bullet"/>
      <w:lvlText w:val="-"/>
      <w:lvlJc w:val="left"/>
      <w:pPr>
        <w:ind w:left="1136" w:hanging="284"/>
      </w:pPr>
      <w:rPr>
        <w:rFonts w:ascii="Segoe UI" w:hAnsi="Segoe UI" w:hint="default"/>
        <w:sz w:val="20"/>
      </w:rPr>
    </w:lvl>
    <w:lvl w:ilvl="4">
      <w:start w:val="1"/>
      <w:numFmt w:val="bullet"/>
      <w:lvlText w:val="-"/>
      <w:lvlJc w:val="left"/>
      <w:pPr>
        <w:ind w:left="1420" w:hanging="284"/>
      </w:pPr>
      <w:rPr>
        <w:rFonts w:ascii="Segoe UI" w:hAnsi="Segoe UI" w:hint="default"/>
        <w:sz w:val="20"/>
      </w:rPr>
    </w:lvl>
    <w:lvl w:ilvl="5">
      <w:start w:val="1"/>
      <w:numFmt w:val="bullet"/>
      <w:lvlText w:val="-"/>
      <w:lvlJc w:val="left"/>
      <w:pPr>
        <w:ind w:left="1704" w:hanging="284"/>
      </w:pPr>
      <w:rPr>
        <w:rFonts w:ascii="Segoe UI" w:hAnsi="Segoe UI" w:hint="default"/>
        <w:sz w:val="20"/>
      </w:rPr>
    </w:lvl>
    <w:lvl w:ilvl="6">
      <w:start w:val="1"/>
      <w:numFmt w:val="bullet"/>
      <w:lvlText w:val="-"/>
      <w:lvlJc w:val="left"/>
      <w:pPr>
        <w:ind w:left="1988" w:hanging="284"/>
      </w:pPr>
      <w:rPr>
        <w:rFonts w:ascii="Segoe UI" w:hAnsi="Segoe UI" w:hint="default"/>
        <w:sz w:val="20"/>
      </w:rPr>
    </w:lvl>
    <w:lvl w:ilvl="7">
      <w:start w:val="1"/>
      <w:numFmt w:val="bullet"/>
      <w:lvlText w:val="-"/>
      <w:lvlJc w:val="left"/>
      <w:pPr>
        <w:ind w:left="2272" w:hanging="284"/>
      </w:pPr>
      <w:rPr>
        <w:rFonts w:ascii="Segoe UI" w:hAnsi="Segoe UI" w:hint="default"/>
        <w:sz w:val="20"/>
      </w:rPr>
    </w:lvl>
    <w:lvl w:ilvl="8">
      <w:start w:val="1"/>
      <w:numFmt w:val="bullet"/>
      <w:lvlText w:val="-"/>
      <w:lvlJc w:val="left"/>
      <w:pPr>
        <w:ind w:left="2556" w:hanging="284"/>
      </w:pPr>
      <w:rPr>
        <w:rFonts w:ascii="Segoe UI" w:hAnsi="Segoe UI" w:hint="default"/>
        <w:sz w:val="20"/>
      </w:rPr>
    </w:lvl>
  </w:abstractNum>
  <w:abstractNum w:abstractNumId="20" w15:restartNumberingAfterBreak="0">
    <w:nsid w:val="293931EF"/>
    <w:multiLevelType w:val="hybridMultilevel"/>
    <w:tmpl w:val="8A4AD050"/>
    <w:lvl w:ilvl="0" w:tplc="0D54CC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2BA474CC"/>
    <w:multiLevelType w:val="multilevel"/>
    <w:tmpl w:val="CB74B254"/>
    <w:numStyleLink w:val="AFCAnnexList"/>
  </w:abstractNum>
  <w:abstractNum w:abstractNumId="22" w15:restartNumberingAfterBreak="0">
    <w:nsid w:val="34875482"/>
    <w:multiLevelType w:val="hybridMultilevel"/>
    <w:tmpl w:val="7EF86208"/>
    <w:lvl w:ilvl="0" w:tplc="48683932">
      <w:start w:val="1"/>
      <w:numFmt w:val="decimal"/>
      <w:lvlText w:val="%1."/>
      <w:lvlJc w:val="left"/>
      <w:pPr>
        <w:ind w:left="720" w:hanging="360"/>
      </w:pPr>
      <w:rPr>
        <w:rFonts w:ascii="Times New Roman" w:eastAsia="Verdana"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3A5E6FD8"/>
    <w:multiLevelType w:val="hybridMultilevel"/>
    <w:tmpl w:val="2814D664"/>
    <w:lvl w:ilvl="0" w:tplc="363ABE46">
      <w:start w:val="1"/>
      <w:numFmt w:val="decimal"/>
      <w:pStyle w:val="Titlu2"/>
      <w:lvlText w:val="1.%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3A6D2171"/>
    <w:multiLevelType w:val="hybridMultilevel"/>
    <w:tmpl w:val="D4A2DF7E"/>
    <w:lvl w:ilvl="0" w:tplc="7360BC72">
      <w:start w:val="1"/>
      <w:numFmt w:val="decimal"/>
      <w:lvlText w:val="%1."/>
      <w:lvlJc w:val="left"/>
      <w:pPr>
        <w:ind w:left="384" w:hanging="360"/>
      </w:pPr>
      <w:rPr>
        <w:rFonts w:hint="default"/>
      </w:rPr>
    </w:lvl>
    <w:lvl w:ilvl="1" w:tplc="08180019" w:tentative="1">
      <w:start w:val="1"/>
      <w:numFmt w:val="lowerLetter"/>
      <w:lvlText w:val="%2."/>
      <w:lvlJc w:val="left"/>
      <w:pPr>
        <w:ind w:left="1104" w:hanging="360"/>
      </w:pPr>
    </w:lvl>
    <w:lvl w:ilvl="2" w:tplc="0818001B" w:tentative="1">
      <w:start w:val="1"/>
      <w:numFmt w:val="lowerRoman"/>
      <w:lvlText w:val="%3."/>
      <w:lvlJc w:val="right"/>
      <w:pPr>
        <w:ind w:left="1824" w:hanging="180"/>
      </w:pPr>
    </w:lvl>
    <w:lvl w:ilvl="3" w:tplc="0818000F" w:tentative="1">
      <w:start w:val="1"/>
      <w:numFmt w:val="decimal"/>
      <w:lvlText w:val="%4."/>
      <w:lvlJc w:val="left"/>
      <w:pPr>
        <w:ind w:left="2544" w:hanging="360"/>
      </w:pPr>
    </w:lvl>
    <w:lvl w:ilvl="4" w:tplc="08180019" w:tentative="1">
      <w:start w:val="1"/>
      <w:numFmt w:val="lowerLetter"/>
      <w:lvlText w:val="%5."/>
      <w:lvlJc w:val="left"/>
      <w:pPr>
        <w:ind w:left="3264" w:hanging="360"/>
      </w:pPr>
    </w:lvl>
    <w:lvl w:ilvl="5" w:tplc="0818001B" w:tentative="1">
      <w:start w:val="1"/>
      <w:numFmt w:val="lowerRoman"/>
      <w:lvlText w:val="%6."/>
      <w:lvlJc w:val="right"/>
      <w:pPr>
        <w:ind w:left="3984" w:hanging="180"/>
      </w:pPr>
    </w:lvl>
    <w:lvl w:ilvl="6" w:tplc="0818000F" w:tentative="1">
      <w:start w:val="1"/>
      <w:numFmt w:val="decimal"/>
      <w:lvlText w:val="%7."/>
      <w:lvlJc w:val="left"/>
      <w:pPr>
        <w:ind w:left="4704" w:hanging="360"/>
      </w:pPr>
    </w:lvl>
    <w:lvl w:ilvl="7" w:tplc="08180019" w:tentative="1">
      <w:start w:val="1"/>
      <w:numFmt w:val="lowerLetter"/>
      <w:lvlText w:val="%8."/>
      <w:lvlJc w:val="left"/>
      <w:pPr>
        <w:ind w:left="5424" w:hanging="360"/>
      </w:pPr>
    </w:lvl>
    <w:lvl w:ilvl="8" w:tplc="0818001B" w:tentative="1">
      <w:start w:val="1"/>
      <w:numFmt w:val="lowerRoman"/>
      <w:lvlText w:val="%9."/>
      <w:lvlJc w:val="right"/>
      <w:pPr>
        <w:ind w:left="6144" w:hanging="180"/>
      </w:pPr>
    </w:lvl>
  </w:abstractNum>
  <w:abstractNum w:abstractNumId="25" w15:restartNumberingAfterBreak="0">
    <w:nsid w:val="3DD13489"/>
    <w:multiLevelType w:val="multilevel"/>
    <w:tmpl w:val="B1D01E4C"/>
    <w:lvl w:ilvl="0">
      <w:start w:val="1"/>
      <w:numFmt w:val="decimal"/>
      <w:lvlText w:val="%1."/>
      <w:lvlJc w:val="left"/>
      <w:pPr>
        <w:ind w:left="384" w:hanging="360"/>
      </w:pPr>
      <w:rPr>
        <w:rFonts w:hint="default"/>
      </w:rPr>
    </w:lvl>
    <w:lvl w:ilvl="1">
      <w:start w:val="2"/>
      <w:numFmt w:val="decimal"/>
      <w:isLgl/>
      <w:lvlText w:val="%1.%2."/>
      <w:lvlJc w:val="left"/>
      <w:pPr>
        <w:ind w:left="744" w:hanging="720"/>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824" w:hanging="180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2184" w:hanging="2160"/>
      </w:pPr>
      <w:rPr>
        <w:rFonts w:hint="default"/>
      </w:rPr>
    </w:lvl>
  </w:abstractNum>
  <w:abstractNum w:abstractNumId="26" w15:restartNumberingAfterBreak="0">
    <w:nsid w:val="3FE32DFB"/>
    <w:multiLevelType w:val="multilevel"/>
    <w:tmpl w:val="FA28612A"/>
    <w:numStyleLink w:val="AFCHeadingList"/>
  </w:abstractNum>
  <w:abstractNum w:abstractNumId="27" w15:restartNumberingAfterBreak="0">
    <w:nsid w:val="419650DE"/>
    <w:multiLevelType w:val="multilevel"/>
    <w:tmpl w:val="276CC05C"/>
    <w:styleLink w:val="AFCNumberedList"/>
    <w:lvl w:ilvl="0">
      <w:start w:val="1"/>
      <w:numFmt w:val="decimal"/>
      <w:lvlText w:val="%1)"/>
      <w:lvlJc w:val="left"/>
      <w:pPr>
        <w:tabs>
          <w:tab w:val="num" w:pos="340"/>
        </w:tabs>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8" w15:restartNumberingAfterBreak="0">
    <w:nsid w:val="4DBC6C06"/>
    <w:multiLevelType w:val="hybridMultilevel"/>
    <w:tmpl w:val="D4A2DF7E"/>
    <w:lvl w:ilvl="0" w:tplc="7360BC72">
      <w:start w:val="1"/>
      <w:numFmt w:val="decimal"/>
      <w:lvlText w:val="%1."/>
      <w:lvlJc w:val="left"/>
      <w:pPr>
        <w:ind w:left="384" w:hanging="360"/>
      </w:pPr>
      <w:rPr>
        <w:rFonts w:hint="default"/>
      </w:rPr>
    </w:lvl>
    <w:lvl w:ilvl="1" w:tplc="08180019" w:tentative="1">
      <w:start w:val="1"/>
      <w:numFmt w:val="lowerLetter"/>
      <w:lvlText w:val="%2."/>
      <w:lvlJc w:val="left"/>
      <w:pPr>
        <w:ind w:left="1104" w:hanging="360"/>
      </w:pPr>
    </w:lvl>
    <w:lvl w:ilvl="2" w:tplc="0818001B" w:tentative="1">
      <w:start w:val="1"/>
      <w:numFmt w:val="lowerRoman"/>
      <w:lvlText w:val="%3."/>
      <w:lvlJc w:val="right"/>
      <w:pPr>
        <w:ind w:left="1824" w:hanging="180"/>
      </w:pPr>
    </w:lvl>
    <w:lvl w:ilvl="3" w:tplc="0818000F" w:tentative="1">
      <w:start w:val="1"/>
      <w:numFmt w:val="decimal"/>
      <w:lvlText w:val="%4."/>
      <w:lvlJc w:val="left"/>
      <w:pPr>
        <w:ind w:left="2544" w:hanging="360"/>
      </w:pPr>
    </w:lvl>
    <w:lvl w:ilvl="4" w:tplc="08180019" w:tentative="1">
      <w:start w:val="1"/>
      <w:numFmt w:val="lowerLetter"/>
      <w:lvlText w:val="%5."/>
      <w:lvlJc w:val="left"/>
      <w:pPr>
        <w:ind w:left="3264" w:hanging="360"/>
      </w:pPr>
    </w:lvl>
    <w:lvl w:ilvl="5" w:tplc="0818001B" w:tentative="1">
      <w:start w:val="1"/>
      <w:numFmt w:val="lowerRoman"/>
      <w:lvlText w:val="%6."/>
      <w:lvlJc w:val="right"/>
      <w:pPr>
        <w:ind w:left="3984" w:hanging="180"/>
      </w:pPr>
    </w:lvl>
    <w:lvl w:ilvl="6" w:tplc="0818000F" w:tentative="1">
      <w:start w:val="1"/>
      <w:numFmt w:val="decimal"/>
      <w:lvlText w:val="%7."/>
      <w:lvlJc w:val="left"/>
      <w:pPr>
        <w:ind w:left="4704" w:hanging="360"/>
      </w:pPr>
    </w:lvl>
    <w:lvl w:ilvl="7" w:tplc="08180019" w:tentative="1">
      <w:start w:val="1"/>
      <w:numFmt w:val="lowerLetter"/>
      <w:lvlText w:val="%8."/>
      <w:lvlJc w:val="left"/>
      <w:pPr>
        <w:ind w:left="5424" w:hanging="360"/>
      </w:pPr>
    </w:lvl>
    <w:lvl w:ilvl="8" w:tplc="0818001B" w:tentative="1">
      <w:start w:val="1"/>
      <w:numFmt w:val="lowerRoman"/>
      <w:lvlText w:val="%9."/>
      <w:lvlJc w:val="right"/>
      <w:pPr>
        <w:ind w:left="6144" w:hanging="180"/>
      </w:pPr>
    </w:lvl>
  </w:abstractNum>
  <w:abstractNum w:abstractNumId="29" w15:restartNumberingAfterBreak="0">
    <w:nsid w:val="4FBD460F"/>
    <w:multiLevelType w:val="multilevel"/>
    <w:tmpl w:val="88A2560C"/>
    <w:lvl w:ilvl="0">
      <w:start w:val="1"/>
      <w:numFmt w:val="decimal"/>
      <w:lvlText w:val="%1."/>
      <w:lvlJc w:val="left"/>
      <w:pPr>
        <w:ind w:left="720" w:hanging="360"/>
      </w:pPr>
      <w:rPr>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6B22250"/>
    <w:multiLevelType w:val="multilevel"/>
    <w:tmpl w:val="CB063DD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B94B94"/>
    <w:multiLevelType w:val="multilevel"/>
    <w:tmpl w:val="A36CD5C4"/>
    <w:lvl w:ilvl="0">
      <w:start w:val="1"/>
      <w:numFmt w:val="upperLetter"/>
      <w:lvlText w:val="%1"/>
      <w:lvlJc w:val="left"/>
      <w:pPr>
        <w:ind w:left="907" w:hanging="907"/>
      </w:pPr>
      <w:rPr>
        <w:rFonts w:hint="default"/>
      </w:rPr>
    </w:lvl>
    <w:lvl w:ilvl="1">
      <w:start w:val="1"/>
      <w:numFmt w:val="decimal"/>
      <w:lvlText w:val="%1.%2"/>
      <w:lvlJc w:val="left"/>
      <w:pPr>
        <w:ind w:left="936" w:hanging="936"/>
      </w:pPr>
      <w:rPr>
        <w:rFonts w:hint="default"/>
      </w:rPr>
    </w:lvl>
    <w:lvl w:ilvl="2">
      <w:start w:val="1"/>
      <w:numFmt w:val="decimal"/>
      <w:pStyle w:val="Annex3"/>
      <w:lvlText w:val="%1.%2.%3"/>
      <w:lvlJc w:val="left"/>
      <w:pPr>
        <w:ind w:left="1077" w:hanging="1077"/>
      </w:pPr>
      <w:rPr>
        <w:rFonts w:hint="default"/>
      </w:rPr>
    </w:lvl>
    <w:lvl w:ilvl="3">
      <w:start w:val="1"/>
      <w:numFmt w:val="decimal"/>
      <w:lvlText w:val="%1.%2.%3.%4"/>
      <w:lvlJc w:val="left"/>
      <w:pPr>
        <w:ind w:left="1219" w:hanging="1219"/>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503" w:hanging="1503"/>
      </w:pPr>
      <w:rPr>
        <w:rFonts w:hint="default"/>
      </w:rPr>
    </w:lvl>
    <w:lvl w:ilvl="6">
      <w:start w:val="1"/>
      <w:numFmt w:val="decimal"/>
      <w:lvlText w:val="%1.%2.%3.%4.%5.%6.%7"/>
      <w:lvlJc w:val="left"/>
      <w:pPr>
        <w:ind w:left="1644" w:hanging="1644"/>
      </w:pPr>
      <w:rPr>
        <w:rFonts w:hint="default"/>
      </w:rPr>
    </w:lvl>
    <w:lvl w:ilvl="7">
      <w:start w:val="1"/>
      <w:numFmt w:val="decimal"/>
      <w:lvlText w:val="%1.%2.%3.%4.%5.%6.%7.%8"/>
      <w:lvlJc w:val="left"/>
      <w:pPr>
        <w:ind w:left="1786" w:hanging="1786"/>
      </w:pPr>
      <w:rPr>
        <w:rFonts w:hint="default"/>
      </w:rPr>
    </w:lvl>
    <w:lvl w:ilvl="8">
      <w:start w:val="1"/>
      <w:numFmt w:val="decimal"/>
      <w:lvlText w:val="%1.%2.%3.%4.%5.%6.%9"/>
      <w:lvlJc w:val="left"/>
      <w:pPr>
        <w:ind w:left="1928" w:hanging="1928"/>
      </w:pPr>
      <w:rPr>
        <w:rFonts w:hint="default"/>
      </w:rPr>
    </w:lvl>
  </w:abstractNum>
  <w:abstractNum w:abstractNumId="32" w15:restartNumberingAfterBreak="0">
    <w:nsid w:val="602B2931"/>
    <w:multiLevelType w:val="multilevel"/>
    <w:tmpl w:val="E3E45B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581F5E"/>
    <w:multiLevelType w:val="multilevel"/>
    <w:tmpl w:val="C72A44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C3119A"/>
    <w:multiLevelType w:val="multilevel"/>
    <w:tmpl w:val="6E4E1FBC"/>
    <w:lvl w:ilvl="0">
      <w:start w:val="14"/>
      <w:numFmt w:val="decimal"/>
      <w:lvlText w:val="%1."/>
      <w:lvlJc w:val="left"/>
      <w:pPr>
        <w:ind w:left="360" w:hanging="360"/>
      </w:pPr>
      <w:rPr>
        <w:rFonts w:hint="default"/>
        <w:b/>
        <w:bCs/>
        <w:color w:val="000000" w:themeColor="text1"/>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35687C"/>
    <w:multiLevelType w:val="hybridMultilevel"/>
    <w:tmpl w:val="48181B0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6A121464"/>
    <w:multiLevelType w:val="hybridMultilevel"/>
    <w:tmpl w:val="FD1E338E"/>
    <w:lvl w:ilvl="0" w:tplc="F3F000FC">
      <w:start w:val="2"/>
      <w:numFmt w:val="bullet"/>
      <w:lvlText w:val="−"/>
      <w:lvlJc w:val="left"/>
      <w:pPr>
        <w:ind w:left="720" w:hanging="360"/>
      </w:pPr>
      <w:rPr>
        <w:rFonts w:ascii="Times New Roman" w:eastAsia="Verdan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6A40DF"/>
    <w:multiLevelType w:val="hybridMultilevel"/>
    <w:tmpl w:val="D8106B3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6D203AB4"/>
    <w:multiLevelType w:val="hybridMultilevel"/>
    <w:tmpl w:val="9A4833FC"/>
    <w:lvl w:ilvl="0" w:tplc="F3F000FC">
      <w:start w:val="2"/>
      <w:numFmt w:val="bullet"/>
      <w:lvlText w:val="−"/>
      <w:lvlJc w:val="left"/>
      <w:pPr>
        <w:ind w:left="720" w:hanging="360"/>
      </w:pPr>
      <w:rPr>
        <w:rFonts w:ascii="Times New Roman" w:eastAsia="Verdan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BC0792"/>
    <w:multiLevelType w:val="hybridMultilevel"/>
    <w:tmpl w:val="5B9E1988"/>
    <w:lvl w:ilvl="0" w:tplc="E81C3226">
      <w:start w:val="1"/>
      <w:numFmt w:val="lowerLetter"/>
      <w:pStyle w:val="Titlu5"/>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08E527E"/>
    <w:multiLevelType w:val="hybridMultilevel"/>
    <w:tmpl w:val="404612CC"/>
    <w:lvl w:ilvl="0" w:tplc="B60C5EDA">
      <w:start w:val="167"/>
      <w:numFmt w:val="bullet"/>
      <w:lvlText w:val="-"/>
      <w:lvlJc w:val="left"/>
      <w:pPr>
        <w:ind w:left="1080" w:hanging="360"/>
      </w:pPr>
      <w:rPr>
        <w:rFonts w:ascii="Times New Roman" w:eastAsia="Verdana" w:hAnsi="Times New Roman" w:cs="Times New Roman" w:hint="default"/>
        <w:b/>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41" w15:restartNumberingAfterBreak="0">
    <w:nsid w:val="7C732B73"/>
    <w:multiLevelType w:val="hybridMultilevel"/>
    <w:tmpl w:val="180AA81E"/>
    <w:lvl w:ilvl="0" w:tplc="0418000F">
      <w:start w:val="1"/>
      <w:numFmt w:val="decimal"/>
      <w:lvlText w:val="%1."/>
      <w:lvlJc w:val="left"/>
      <w:pPr>
        <w:ind w:left="521" w:hanging="360"/>
      </w:pPr>
    </w:lvl>
    <w:lvl w:ilvl="1" w:tplc="04180019" w:tentative="1">
      <w:start w:val="1"/>
      <w:numFmt w:val="lowerLetter"/>
      <w:lvlText w:val="%2."/>
      <w:lvlJc w:val="left"/>
      <w:pPr>
        <w:ind w:left="1241" w:hanging="360"/>
      </w:pPr>
    </w:lvl>
    <w:lvl w:ilvl="2" w:tplc="0418001B" w:tentative="1">
      <w:start w:val="1"/>
      <w:numFmt w:val="lowerRoman"/>
      <w:lvlText w:val="%3."/>
      <w:lvlJc w:val="right"/>
      <w:pPr>
        <w:ind w:left="1961" w:hanging="180"/>
      </w:pPr>
    </w:lvl>
    <w:lvl w:ilvl="3" w:tplc="0418000F" w:tentative="1">
      <w:start w:val="1"/>
      <w:numFmt w:val="decimal"/>
      <w:lvlText w:val="%4."/>
      <w:lvlJc w:val="left"/>
      <w:pPr>
        <w:ind w:left="2681" w:hanging="360"/>
      </w:pPr>
    </w:lvl>
    <w:lvl w:ilvl="4" w:tplc="04180019" w:tentative="1">
      <w:start w:val="1"/>
      <w:numFmt w:val="lowerLetter"/>
      <w:lvlText w:val="%5."/>
      <w:lvlJc w:val="left"/>
      <w:pPr>
        <w:ind w:left="3401" w:hanging="360"/>
      </w:pPr>
    </w:lvl>
    <w:lvl w:ilvl="5" w:tplc="0418001B" w:tentative="1">
      <w:start w:val="1"/>
      <w:numFmt w:val="lowerRoman"/>
      <w:lvlText w:val="%6."/>
      <w:lvlJc w:val="right"/>
      <w:pPr>
        <w:ind w:left="4121" w:hanging="180"/>
      </w:pPr>
    </w:lvl>
    <w:lvl w:ilvl="6" w:tplc="0418000F" w:tentative="1">
      <w:start w:val="1"/>
      <w:numFmt w:val="decimal"/>
      <w:lvlText w:val="%7."/>
      <w:lvlJc w:val="left"/>
      <w:pPr>
        <w:ind w:left="4841" w:hanging="360"/>
      </w:pPr>
    </w:lvl>
    <w:lvl w:ilvl="7" w:tplc="04180019" w:tentative="1">
      <w:start w:val="1"/>
      <w:numFmt w:val="lowerLetter"/>
      <w:lvlText w:val="%8."/>
      <w:lvlJc w:val="left"/>
      <w:pPr>
        <w:ind w:left="5561" w:hanging="360"/>
      </w:pPr>
    </w:lvl>
    <w:lvl w:ilvl="8" w:tplc="0418001B" w:tentative="1">
      <w:start w:val="1"/>
      <w:numFmt w:val="lowerRoman"/>
      <w:lvlText w:val="%9."/>
      <w:lvlJc w:val="right"/>
      <w:pPr>
        <w:ind w:left="6281" w:hanging="180"/>
      </w:pPr>
    </w:lvl>
  </w:abstractNum>
  <w:abstractNum w:abstractNumId="42" w15:restartNumberingAfterBreak="0">
    <w:nsid w:val="7D83589A"/>
    <w:multiLevelType w:val="hybridMultilevel"/>
    <w:tmpl w:val="AB4E5648"/>
    <w:lvl w:ilvl="0" w:tplc="081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7"/>
  </w:num>
  <w:num w:numId="13">
    <w:abstractNumId w:val="13"/>
  </w:num>
  <w:num w:numId="14">
    <w:abstractNumId w:val="14"/>
  </w:num>
  <w:num w:numId="15">
    <w:abstractNumId w:val="26"/>
    <w:lvlOverride w:ilvl="0">
      <w:lvl w:ilvl="0">
        <w:start w:val="1"/>
        <w:numFmt w:val="decimal"/>
        <w:pStyle w:val="Titlu1"/>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pStyle w:val="Titlu3"/>
        <w:lvlText w:val="%3."/>
        <w:lvlJc w:val="right"/>
        <w:pPr>
          <w:ind w:left="1800" w:hanging="180"/>
        </w:pPr>
      </w:lvl>
    </w:lvlOverride>
    <w:lvlOverride w:ilvl="3">
      <w:lvl w:ilvl="3" w:tentative="1">
        <w:start w:val="1"/>
        <w:numFmt w:val="decimal"/>
        <w:pStyle w:val="Titlu4"/>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pStyle w:val="Titlu6"/>
        <w:lvlText w:val="%6."/>
        <w:lvlJc w:val="right"/>
        <w:pPr>
          <w:ind w:left="3960" w:hanging="180"/>
        </w:pPr>
      </w:lvl>
    </w:lvlOverride>
    <w:lvlOverride w:ilvl="6">
      <w:lvl w:ilvl="6" w:tentative="1">
        <w:start w:val="1"/>
        <w:numFmt w:val="decimal"/>
        <w:pStyle w:val="Titlu7"/>
        <w:lvlText w:val="%7."/>
        <w:lvlJc w:val="left"/>
        <w:pPr>
          <w:ind w:left="4680" w:hanging="360"/>
        </w:pPr>
      </w:lvl>
    </w:lvlOverride>
    <w:lvlOverride w:ilvl="7">
      <w:lvl w:ilvl="7" w:tentative="1">
        <w:start w:val="1"/>
        <w:numFmt w:val="lowerLetter"/>
        <w:pStyle w:val="Titlu8"/>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21"/>
  </w:num>
  <w:num w:numId="17">
    <w:abstractNumId w:val="31"/>
  </w:num>
  <w:num w:numId="18">
    <w:abstractNumId w:val="10"/>
  </w:num>
  <w:num w:numId="19">
    <w:abstractNumId w:val="15"/>
  </w:num>
  <w:num w:numId="20">
    <w:abstractNumId w:val="39"/>
  </w:num>
  <w:num w:numId="21">
    <w:abstractNumId w:val="17"/>
  </w:num>
  <w:num w:numId="22">
    <w:abstractNumId w:val="20"/>
  </w:num>
  <w:num w:numId="23">
    <w:abstractNumId w:val="36"/>
  </w:num>
  <w:num w:numId="24">
    <w:abstractNumId w:val="38"/>
  </w:num>
  <w:num w:numId="25">
    <w:abstractNumId w:val="22"/>
  </w:num>
  <w:num w:numId="26">
    <w:abstractNumId w:val="11"/>
  </w:num>
  <w:num w:numId="27">
    <w:abstractNumId w:val="37"/>
  </w:num>
  <w:num w:numId="28">
    <w:abstractNumId w:val="42"/>
  </w:num>
  <w:num w:numId="29">
    <w:abstractNumId w:val="28"/>
  </w:num>
  <w:num w:numId="30">
    <w:abstractNumId w:val="25"/>
  </w:num>
  <w:num w:numId="31">
    <w:abstractNumId w:val="18"/>
  </w:num>
  <w:num w:numId="32">
    <w:abstractNumId w:val="16"/>
  </w:num>
  <w:num w:numId="33">
    <w:abstractNumId w:val="24"/>
  </w:num>
  <w:num w:numId="34">
    <w:abstractNumId w:val="41"/>
  </w:num>
  <w:num w:numId="35">
    <w:abstractNumId w:val="40"/>
  </w:num>
  <w:num w:numId="36">
    <w:abstractNumId w:val="12"/>
  </w:num>
  <w:num w:numId="37">
    <w:abstractNumId w:val="35"/>
  </w:num>
  <w:num w:numId="38">
    <w:abstractNumId w:val="33"/>
  </w:num>
  <w:num w:numId="39">
    <w:abstractNumId w:val="29"/>
  </w:num>
  <w:num w:numId="40">
    <w:abstractNumId w:val="30"/>
  </w:num>
  <w:num w:numId="41">
    <w:abstractNumId w:val="23"/>
  </w:num>
  <w:num w:numId="42">
    <w:abstractNumId w:val="32"/>
  </w:num>
  <w:num w:numId="43">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A9"/>
    <w:rsid w:val="00000905"/>
    <w:rsid w:val="00001572"/>
    <w:rsid w:val="000022D9"/>
    <w:rsid w:val="00003435"/>
    <w:rsid w:val="00005675"/>
    <w:rsid w:val="000072D4"/>
    <w:rsid w:val="0001016D"/>
    <w:rsid w:val="00010A1A"/>
    <w:rsid w:val="00010B1B"/>
    <w:rsid w:val="0001117A"/>
    <w:rsid w:val="00012848"/>
    <w:rsid w:val="00013709"/>
    <w:rsid w:val="00013B00"/>
    <w:rsid w:val="0001538C"/>
    <w:rsid w:val="000161A2"/>
    <w:rsid w:val="0001635A"/>
    <w:rsid w:val="00021310"/>
    <w:rsid w:val="00021C92"/>
    <w:rsid w:val="000229AB"/>
    <w:rsid w:val="00022F19"/>
    <w:rsid w:val="00024CC7"/>
    <w:rsid w:val="00025361"/>
    <w:rsid w:val="000253E2"/>
    <w:rsid w:val="00025AD1"/>
    <w:rsid w:val="00026395"/>
    <w:rsid w:val="000301EA"/>
    <w:rsid w:val="00030968"/>
    <w:rsid w:val="0003186C"/>
    <w:rsid w:val="00032376"/>
    <w:rsid w:val="000329C0"/>
    <w:rsid w:val="00032A2B"/>
    <w:rsid w:val="00032CFC"/>
    <w:rsid w:val="00032FE2"/>
    <w:rsid w:val="00034E77"/>
    <w:rsid w:val="00035EFA"/>
    <w:rsid w:val="00041E52"/>
    <w:rsid w:val="000455FF"/>
    <w:rsid w:val="0004584C"/>
    <w:rsid w:val="00046A28"/>
    <w:rsid w:val="00047AB9"/>
    <w:rsid w:val="00051B28"/>
    <w:rsid w:val="000527C5"/>
    <w:rsid w:val="00052B91"/>
    <w:rsid w:val="00054B6E"/>
    <w:rsid w:val="00057052"/>
    <w:rsid w:val="000572E7"/>
    <w:rsid w:val="00057DFE"/>
    <w:rsid w:val="00057E5C"/>
    <w:rsid w:val="0006066A"/>
    <w:rsid w:val="00061EAC"/>
    <w:rsid w:val="00062CBB"/>
    <w:rsid w:val="00063440"/>
    <w:rsid w:val="00063812"/>
    <w:rsid w:val="0006416A"/>
    <w:rsid w:val="00064221"/>
    <w:rsid w:val="00064275"/>
    <w:rsid w:val="000644DC"/>
    <w:rsid w:val="00065151"/>
    <w:rsid w:val="00065774"/>
    <w:rsid w:val="0006615F"/>
    <w:rsid w:val="00067B23"/>
    <w:rsid w:val="00073AEA"/>
    <w:rsid w:val="00074124"/>
    <w:rsid w:val="000759E3"/>
    <w:rsid w:val="000777FA"/>
    <w:rsid w:val="00077962"/>
    <w:rsid w:val="00077C18"/>
    <w:rsid w:val="00080572"/>
    <w:rsid w:val="00081CB4"/>
    <w:rsid w:val="00081E1C"/>
    <w:rsid w:val="00082117"/>
    <w:rsid w:val="000826FF"/>
    <w:rsid w:val="00082817"/>
    <w:rsid w:val="00082826"/>
    <w:rsid w:val="000910FB"/>
    <w:rsid w:val="00092FE3"/>
    <w:rsid w:val="000959C9"/>
    <w:rsid w:val="00096328"/>
    <w:rsid w:val="0009638E"/>
    <w:rsid w:val="000A0DF8"/>
    <w:rsid w:val="000A211C"/>
    <w:rsid w:val="000A4111"/>
    <w:rsid w:val="000A4D76"/>
    <w:rsid w:val="000A6059"/>
    <w:rsid w:val="000B13DF"/>
    <w:rsid w:val="000B1409"/>
    <w:rsid w:val="000B183B"/>
    <w:rsid w:val="000B1CF5"/>
    <w:rsid w:val="000B2381"/>
    <w:rsid w:val="000B3AC7"/>
    <w:rsid w:val="000B3E87"/>
    <w:rsid w:val="000B4636"/>
    <w:rsid w:val="000B4909"/>
    <w:rsid w:val="000B50D7"/>
    <w:rsid w:val="000B61FC"/>
    <w:rsid w:val="000B7FF3"/>
    <w:rsid w:val="000C0FAE"/>
    <w:rsid w:val="000C2691"/>
    <w:rsid w:val="000C3C88"/>
    <w:rsid w:val="000C4D51"/>
    <w:rsid w:val="000C4E9A"/>
    <w:rsid w:val="000C4FFD"/>
    <w:rsid w:val="000C6217"/>
    <w:rsid w:val="000C7013"/>
    <w:rsid w:val="000C794F"/>
    <w:rsid w:val="000C7D53"/>
    <w:rsid w:val="000D07E8"/>
    <w:rsid w:val="000D0B34"/>
    <w:rsid w:val="000D256E"/>
    <w:rsid w:val="000D2A90"/>
    <w:rsid w:val="000D40D2"/>
    <w:rsid w:val="000D5EE4"/>
    <w:rsid w:val="000D671F"/>
    <w:rsid w:val="000D67BB"/>
    <w:rsid w:val="000D730B"/>
    <w:rsid w:val="000E052A"/>
    <w:rsid w:val="000E1D4C"/>
    <w:rsid w:val="000E1EFE"/>
    <w:rsid w:val="000E21AB"/>
    <w:rsid w:val="000E3ADD"/>
    <w:rsid w:val="000E572A"/>
    <w:rsid w:val="000E601A"/>
    <w:rsid w:val="000E61FB"/>
    <w:rsid w:val="000E6A76"/>
    <w:rsid w:val="000E7F3E"/>
    <w:rsid w:val="000F044C"/>
    <w:rsid w:val="000F23FF"/>
    <w:rsid w:val="000F3BE1"/>
    <w:rsid w:val="000F520A"/>
    <w:rsid w:val="000F54C6"/>
    <w:rsid w:val="000F5789"/>
    <w:rsid w:val="000F768D"/>
    <w:rsid w:val="000F79D3"/>
    <w:rsid w:val="001008C4"/>
    <w:rsid w:val="0010229F"/>
    <w:rsid w:val="001032A7"/>
    <w:rsid w:val="00105A9D"/>
    <w:rsid w:val="00110338"/>
    <w:rsid w:val="00111DEF"/>
    <w:rsid w:val="0011338C"/>
    <w:rsid w:val="001135CF"/>
    <w:rsid w:val="0011445B"/>
    <w:rsid w:val="00114925"/>
    <w:rsid w:val="0011547C"/>
    <w:rsid w:val="00115960"/>
    <w:rsid w:val="00115C63"/>
    <w:rsid w:val="001165CA"/>
    <w:rsid w:val="00116B26"/>
    <w:rsid w:val="00120D98"/>
    <w:rsid w:val="0012142D"/>
    <w:rsid w:val="001224C4"/>
    <w:rsid w:val="001235B3"/>
    <w:rsid w:val="0012400C"/>
    <w:rsid w:val="00124083"/>
    <w:rsid w:val="00124A8B"/>
    <w:rsid w:val="00124ABC"/>
    <w:rsid w:val="00125BAB"/>
    <w:rsid w:val="00126B10"/>
    <w:rsid w:val="00131F34"/>
    <w:rsid w:val="00135845"/>
    <w:rsid w:val="00136004"/>
    <w:rsid w:val="0013673A"/>
    <w:rsid w:val="00136C16"/>
    <w:rsid w:val="00137100"/>
    <w:rsid w:val="00137772"/>
    <w:rsid w:val="0014037E"/>
    <w:rsid w:val="001431B6"/>
    <w:rsid w:val="00143273"/>
    <w:rsid w:val="00143B82"/>
    <w:rsid w:val="0014631F"/>
    <w:rsid w:val="0014669E"/>
    <w:rsid w:val="0015190A"/>
    <w:rsid w:val="001528E1"/>
    <w:rsid w:val="00153B2F"/>
    <w:rsid w:val="00154AB5"/>
    <w:rsid w:val="00154C8F"/>
    <w:rsid w:val="00155337"/>
    <w:rsid w:val="00160383"/>
    <w:rsid w:val="00160706"/>
    <w:rsid w:val="00161FD7"/>
    <w:rsid w:val="001624C0"/>
    <w:rsid w:val="00162C1B"/>
    <w:rsid w:val="001642EE"/>
    <w:rsid w:val="001666FB"/>
    <w:rsid w:val="001704A4"/>
    <w:rsid w:val="00171749"/>
    <w:rsid w:val="0017247D"/>
    <w:rsid w:val="00172AD2"/>
    <w:rsid w:val="001744D7"/>
    <w:rsid w:val="001761E8"/>
    <w:rsid w:val="0017667A"/>
    <w:rsid w:val="00176687"/>
    <w:rsid w:val="00177847"/>
    <w:rsid w:val="0018045F"/>
    <w:rsid w:val="00180629"/>
    <w:rsid w:val="0018151D"/>
    <w:rsid w:val="00181985"/>
    <w:rsid w:val="0018227A"/>
    <w:rsid w:val="00182C53"/>
    <w:rsid w:val="00182D95"/>
    <w:rsid w:val="001830AD"/>
    <w:rsid w:val="00183E26"/>
    <w:rsid w:val="00184234"/>
    <w:rsid w:val="00184EDF"/>
    <w:rsid w:val="001868E6"/>
    <w:rsid w:val="00190710"/>
    <w:rsid w:val="00191F7F"/>
    <w:rsid w:val="00192974"/>
    <w:rsid w:val="00192AAB"/>
    <w:rsid w:val="0019487D"/>
    <w:rsid w:val="001949DE"/>
    <w:rsid w:val="00194A81"/>
    <w:rsid w:val="00194DF1"/>
    <w:rsid w:val="00194E56"/>
    <w:rsid w:val="001953DE"/>
    <w:rsid w:val="00197AEE"/>
    <w:rsid w:val="00197DF9"/>
    <w:rsid w:val="001A0627"/>
    <w:rsid w:val="001A1A24"/>
    <w:rsid w:val="001A31DD"/>
    <w:rsid w:val="001A37A7"/>
    <w:rsid w:val="001A471E"/>
    <w:rsid w:val="001A4B0B"/>
    <w:rsid w:val="001A539B"/>
    <w:rsid w:val="001A64D6"/>
    <w:rsid w:val="001A6513"/>
    <w:rsid w:val="001A736D"/>
    <w:rsid w:val="001B03A6"/>
    <w:rsid w:val="001B0819"/>
    <w:rsid w:val="001B29EC"/>
    <w:rsid w:val="001B32B6"/>
    <w:rsid w:val="001B5DF6"/>
    <w:rsid w:val="001B654E"/>
    <w:rsid w:val="001B736F"/>
    <w:rsid w:val="001C1EAA"/>
    <w:rsid w:val="001C224A"/>
    <w:rsid w:val="001C28BA"/>
    <w:rsid w:val="001C3422"/>
    <w:rsid w:val="001C4B54"/>
    <w:rsid w:val="001C578E"/>
    <w:rsid w:val="001D1AB1"/>
    <w:rsid w:val="001D307B"/>
    <w:rsid w:val="001D4054"/>
    <w:rsid w:val="001D482B"/>
    <w:rsid w:val="001D6070"/>
    <w:rsid w:val="001D725B"/>
    <w:rsid w:val="001D748C"/>
    <w:rsid w:val="001E01C2"/>
    <w:rsid w:val="001E0B66"/>
    <w:rsid w:val="001E0BDA"/>
    <w:rsid w:val="001E23CF"/>
    <w:rsid w:val="001E39EB"/>
    <w:rsid w:val="001E3D2D"/>
    <w:rsid w:val="001E4F5C"/>
    <w:rsid w:val="001E6855"/>
    <w:rsid w:val="001E7F3B"/>
    <w:rsid w:val="001F017A"/>
    <w:rsid w:val="001F0D81"/>
    <w:rsid w:val="001F2902"/>
    <w:rsid w:val="001F3E59"/>
    <w:rsid w:val="001F3EE6"/>
    <w:rsid w:val="001F4E0C"/>
    <w:rsid w:val="001F52C9"/>
    <w:rsid w:val="001F5B73"/>
    <w:rsid w:val="001F630B"/>
    <w:rsid w:val="001F6F7C"/>
    <w:rsid w:val="00200760"/>
    <w:rsid w:val="00202CFD"/>
    <w:rsid w:val="00205FEF"/>
    <w:rsid w:val="002062CE"/>
    <w:rsid w:val="002107D5"/>
    <w:rsid w:val="00210948"/>
    <w:rsid w:val="0021158A"/>
    <w:rsid w:val="00214AB4"/>
    <w:rsid w:val="00215FB3"/>
    <w:rsid w:val="00216295"/>
    <w:rsid w:val="00216723"/>
    <w:rsid w:val="00216FA3"/>
    <w:rsid w:val="00216FC4"/>
    <w:rsid w:val="002227BD"/>
    <w:rsid w:val="00223D2B"/>
    <w:rsid w:val="00230D82"/>
    <w:rsid w:val="00230E0A"/>
    <w:rsid w:val="002315CF"/>
    <w:rsid w:val="0023206C"/>
    <w:rsid w:val="002320C7"/>
    <w:rsid w:val="00232C79"/>
    <w:rsid w:val="00232D94"/>
    <w:rsid w:val="00235053"/>
    <w:rsid w:val="002351F0"/>
    <w:rsid w:val="00235A80"/>
    <w:rsid w:val="00237522"/>
    <w:rsid w:val="00237961"/>
    <w:rsid w:val="0024074C"/>
    <w:rsid w:val="00240B9E"/>
    <w:rsid w:val="00240CC3"/>
    <w:rsid w:val="00241702"/>
    <w:rsid w:val="002417D3"/>
    <w:rsid w:val="00241C33"/>
    <w:rsid w:val="00242F16"/>
    <w:rsid w:val="0024308D"/>
    <w:rsid w:val="002462AD"/>
    <w:rsid w:val="00246FC8"/>
    <w:rsid w:val="0024716B"/>
    <w:rsid w:val="0024788D"/>
    <w:rsid w:val="00247AF5"/>
    <w:rsid w:val="00251612"/>
    <w:rsid w:val="002522FA"/>
    <w:rsid w:val="00253D82"/>
    <w:rsid w:val="0025604C"/>
    <w:rsid w:val="002570B9"/>
    <w:rsid w:val="002570F3"/>
    <w:rsid w:val="00257290"/>
    <w:rsid w:val="00262982"/>
    <w:rsid w:val="00270E42"/>
    <w:rsid w:val="00272E98"/>
    <w:rsid w:val="00274454"/>
    <w:rsid w:val="002757EC"/>
    <w:rsid w:val="00276202"/>
    <w:rsid w:val="0028139D"/>
    <w:rsid w:val="0028325F"/>
    <w:rsid w:val="00283CCA"/>
    <w:rsid w:val="002852A5"/>
    <w:rsid w:val="00285323"/>
    <w:rsid w:val="0028599B"/>
    <w:rsid w:val="00285CE8"/>
    <w:rsid w:val="00287E38"/>
    <w:rsid w:val="00290532"/>
    <w:rsid w:val="00292116"/>
    <w:rsid w:val="00292C6E"/>
    <w:rsid w:val="00294D67"/>
    <w:rsid w:val="00295064"/>
    <w:rsid w:val="002952A9"/>
    <w:rsid w:val="002963FC"/>
    <w:rsid w:val="00296E66"/>
    <w:rsid w:val="002970AF"/>
    <w:rsid w:val="002970F4"/>
    <w:rsid w:val="00297575"/>
    <w:rsid w:val="00297F92"/>
    <w:rsid w:val="002A2640"/>
    <w:rsid w:val="002A319E"/>
    <w:rsid w:val="002A33B0"/>
    <w:rsid w:val="002A6655"/>
    <w:rsid w:val="002A6C42"/>
    <w:rsid w:val="002A771F"/>
    <w:rsid w:val="002B1AB2"/>
    <w:rsid w:val="002B3344"/>
    <w:rsid w:val="002B4296"/>
    <w:rsid w:val="002B4FD6"/>
    <w:rsid w:val="002B6271"/>
    <w:rsid w:val="002B755D"/>
    <w:rsid w:val="002B7871"/>
    <w:rsid w:val="002C0C90"/>
    <w:rsid w:val="002C167B"/>
    <w:rsid w:val="002C2178"/>
    <w:rsid w:val="002C2BBB"/>
    <w:rsid w:val="002C2E42"/>
    <w:rsid w:val="002C32E6"/>
    <w:rsid w:val="002C474C"/>
    <w:rsid w:val="002C4C0E"/>
    <w:rsid w:val="002C5419"/>
    <w:rsid w:val="002C546C"/>
    <w:rsid w:val="002C6198"/>
    <w:rsid w:val="002C7841"/>
    <w:rsid w:val="002D0CA3"/>
    <w:rsid w:val="002D0F3C"/>
    <w:rsid w:val="002D2807"/>
    <w:rsid w:val="002D281B"/>
    <w:rsid w:val="002D2E5D"/>
    <w:rsid w:val="002D4395"/>
    <w:rsid w:val="002D4618"/>
    <w:rsid w:val="002D685C"/>
    <w:rsid w:val="002D703C"/>
    <w:rsid w:val="002D79E7"/>
    <w:rsid w:val="002E0F23"/>
    <w:rsid w:val="002E262D"/>
    <w:rsid w:val="002E2918"/>
    <w:rsid w:val="002E3452"/>
    <w:rsid w:val="002E4941"/>
    <w:rsid w:val="002E6AEB"/>
    <w:rsid w:val="002E7C06"/>
    <w:rsid w:val="002F01B5"/>
    <w:rsid w:val="002F0D75"/>
    <w:rsid w:val="002F11DE"/>
    <w:rsid w:val="002F1540"/>
    <w:rsid w:val="002F18F9"/>
    <w:rsid w:val="002F1AF9"/>
    <w:rsid w:val="002F3784"/>
    <w:rsid w:val="002F4DD1"/>
    <w:rsid w:val="002F5BA2"/>
    <w:rsid w:val="002F7781"/>
    <w:rsid w:val="003002F6"/>
    <w:rsid w:val="003010D9"/>
    <w:rsid w:val="003015C1"/>
    <w:rsid w:val="00302059"/>
    <w:rsid w:val="00303A23"/>
    <w:rsid w:val="00303E73"/>
    <w:rsid w:val="00304BE4"/>
    <w:rsid w:val="00304E4A"/>
    <w:rsid w:val="00305DCB"/>
    <w:rsid w:val="00306D49"/>
    <w:rsid w:val="003071B9"/>
    <w:rsid w:val="003106CC"/>
    <w:rsid w:val="00312182"/>
    <w:rsid w:val="00312775"/>
    <w:rsid w:val="00314B5C"/>
    <w:rsid w:val="00314D1E"/>
    <w:rsid w:val="0031554D"/>
    <w:rsid w:val="0031582A"/>
    <w:rsid w:val="0031651E"/>
    <w:rsid w:val="003168B8"/>
    <w:rsid w:val="00320458"/>
    <w:rsid w:val="00321EF0"/>
    <w:rsid w:val="003222D1"/>
    <w:rsid w:val="003241BC"/>
    <w:rsid w:val="00325657"/>
    <w:rsid w:val="00325EBA"/>
    <w:rsid w:val="00332540"/>
    <w:rsid w:val="0033321D"/>
    <w:rsid w:val="00333399"/>
    <w:rsid w:val="003340B8"/>
    <w:rsid w:val="0033477A"/>
    <w:rsid w:val="0033681B"/>
    <w:rsid w:val="00336ACC"/>
    <w:rsid w:val="00341E8D"/>
    <w:rsid w:val="00342E1E"/>
    <w:rsid w:val="00343188"/>
    <w:rsid w:val="003461DE"/>
    <w:rsid w:val="00350347"/>
    <w:rsid w:val="0035142B"/>
    <w:rsid w:val="00351EA3"/>
    <w:rsid w:val="00354900"/>
    <w:rsid w:val="00354FFB"/>
    <w:rsid w:val="00360B46"/>
    <w:rsid w:val="00360EDE"/>
    <w:rsid w:val="0036145D"/>
    <w:rsid w:val="00361DFF"/>
    <w:rsid w:val="0036314F"/>
    <w:rsid w:val="003653B7"/>
    <w:rsid w:val="0036553D"/>
    <w:rsid w:val="00366671"/>
    <w:rsid w:val="0037258D"/>
    <w:rsid w:val="00373AE4"/>
    <w:rsid w:val="00373B0C"/>
    <w:rsid w:val="00374193"/>
    <w:rsid w:val="00374C3B"/>
    <w:rsid w:val="00375DAB"/>
    <w:rsid w:val="00376DCF"/>
    <w:rsid w:val="00377BC8"/>
    <w:rsid w:val="00380DE7"/>
    <w:rsid w:val="0038126A"/>
    <w:rsid w:val="00382F4B"/>
    <w:rsid w:val="00383EE4"/>
    <w:rsid w:val="003846B6"/>
    <w:rsid w:val="003862B0"/>
    <w:rsid w:val="0038660D"/>
    <w:rsid w:val="00386A55"/>
    <w:rsid w:val="003875DB"/>
    <w:rsid w:val="00390926"/>
    <w:rsid w:val="00391C81"/>
    <w:rsid w:val="00392ED0"/>
    <w:rsid w:val="00393F96"/>
    <w:rsid w:val="00396BE9"/>
    <w:rsid w:val="00396CD9"/>
    <w:rsid w:val="003A2245"/>
    <w:rsid w:val="003A32F8"/>
    <w:rsid w:val="003A3B09"/>
    <w:rsid w:val="003A5BE6"/>
    <w:rsid w:val="003A5C64"/>
    <w:rsid w:val="003A64F2"/>
    <w:rsid w:val="003A775E"/>
    <w:rsid w:val="003A776D"/>
    <w:rsid w:val="003B2FDE"/>
    <w:rsid w:val="003B51A2"/>
    <w:rsid w:val="003B51DA"/>
    <w:rsid w:val="003B5B09"/>
    <w:rsid w:val="003B7AAE"/>
    <w:rsid w:val="003C0FFE"/>
    <w:rsid w:val="003C14A8"/>
    <w:rsid w:val="003C21AC"/>
    <w:rsid w:val="003C2CB1"/>
    <w:rsid w:val="003C2DFC"/>
    <w:rsid w:val="003C4492"/>
    <w:rsid w:val="003C4D58"/>
    <w:rsid w:val="003C523D"/>
    <w:rsid w:val="003C5E50"/>
    <w:rsid w:val="003C675E"/>
    <w:rsid w:val="003C6B9B"/>
    <w:rsid w:val="003C71C3"/>
    <w:rsid w:val="003C729B"/>
    <w:rsid w:val="003D044A"/>
    <w:rsid w:val="003E0337"/>
    <w:rsid w:val="003E2CD9"/>
    <w:rsid w:val="003E38B2"/>
    <w:rsid w:val="003E6939"/>
    <w:rsid w:val="003F0021"/>
    <w:rsid w:val="003F34BD"/>
    <w:rsid w:val="003F53A9"/>
    <w:rsid w:val="003F5618"/>
    <w:rsid w:val="003F60D9"/>
    <w:rsid w:val="003F7CD5"/>
    <w:rsid w:val="004014F4"/>
    <w:rsid w:val="00403DB5"/>
    <w:rsid w:val="004065FB"/>
    <w:rsid w:val="00410729"/>
    <w:rsid w:val="004113F6"/>
    <w:rsid w:val="00411975"/>
    <w:rsid w:val="00411D4B"/>
    <w:rsid w:val="0041262E"/>
    <w:rsid w:val="00414938"/>
    <w:rsid w:val="00416753"/>
    <w:rsid w:val="00420E52"/>
    <w:rsid w:val="00422FF3"/>
    <w:rsid w:val="00423C3E"/>
    <w:rsid w:val="00424F77"/>
    <w:rsid w:val="004251E8"/>
    <w:rsid w:val="00425592"/>
    <w:rsid w:val="00425D20"/>
    <w:rsid w:val="00425F0A"/>
    <w:rsid w:val="004273D7"/>
    <w:rsid w:val="004278CC"/>
    <w:rsid w:val="00427A92"/>
    <w:rsid w:val="00430458"/>
    <w:rsid w:val="00430814"/>
    <w:rsid w:val="004308ED"/>
    <w:rsid w:val="004317C6"/>
    <w:rsid w:val="00437DBA"/>
    <w:rsid w:val="00437F26"/>
    <w:rsid w:val="00441900"/>
    <w:rsid w:val="004439AF"/>
    <w:rsid w:val="00443FF6"/>
    <w:rsid w:val="0044562B"/>
    <w:rsid w:val="00445BEC"/>
    <w:rsid w:val="00447ADF"/>
    <w:rsid w:val="0045151D"/>
    <w:rsid w:val="004524EB"/>
    <w:rsid w:val="00452A7B"/>
    <w:rsid w:val="004541C8"/>
    <w:rsid w:val="004556C4"/>
    <w:rsid w:val="0045693A"/>
    <w:rsid w:val="004576A7"/>
    <w:rsid w:val="00457FCA"/>
    <w:rsid w:val="0046159A"/>
    <w:rsid w:val="00462153"/>
    <w:rsid w:val="004629FE"/>
    <w:rsid w:val="00464266"/>
    <w:rsid w:val="00466582"/>
    <w:rsid w:val="00466DAE"/>
    <w:rsid w:val="0046721A"/>
    <w:rsid w:val="0047258A"/>
    <w:rsid w:val="00472DAC"/>
    <w:rsid w:val="00472E4B"/>
    <w:rsid w:val="004737AB"/>
    <w:rsid w:val="004749CC"/>
    <w:rsid w:val="00475A28"/>
    <w:rsid w:val="00476F99"/>
    <w:rsid w:val="004773B9"/>
    <w:rsid w:val="00477DF4"/>
    <w:rsid w:val="00482848"/>
    <w:rsid w:val="004828E9"/>
    <w:rsid w:val="00482BA4"/>
    <w:rsid w:val="004835D9"/>
    <w:rsid w:val="0048470C"/>
    <w:rsid w:val="00486151"/>
    <w:rsid w:val="00486452"/>
    <w:rsid w:val="004870C6"/>
    <w:rsid w:val="00487115"/>
    <w:rsid w:val="00487938"/>
    <w:rsid w:val="00487BC1"/>
    <w:rsid w:val="00487FF2"/>
    <w:rsid w:val="004914F8"/>
    <w:rsid w:val="00491832"/>
    <w:rsid w:val="004936C7"/>
    <w:rsid w:val="004938A6"/>
    <w:rsid w:val="00493F3A"/>
    <w:rsid w:val="0049480D"/>
    <w:rsid w:val="00497691"/>
    <w:rsid w:val="004A163C"/>
    <w:rsid w:val="004A1FD8"/>
    <w:rsid w:val="004A200C"/>
    <w:rsid w:val="004A2499"/>
    <w:rsid w:val="004A3220"/>
    <w:rsid w:val="004A3ED9"/>
    <w:rsid w:val="004A4A41"/>
    <w:rsid w:val="004A5F9B"/>
    <w:rsid w:val="004A7F9F"/>
    <w:rsid w:val="004B2638"/>
    <w:rsid w:val="004B2AC9"/>
    <w:rsid w:val="004B405C"/>
    <w:rsid w:val="004B4497"/>
    <w:rsid w:val="004B5DFE"/>
    <w:rsid w:val="004B7ED5"/>
    <w:rsid w:val="004C1AD0"/>
    <w:rsid w:val="004C1DA4"/>
    <w:rsid w:val="004C2890"/>
    <w:rsid w:val="004C40FD"/>
    <w:rsid w:val="004C4551"/>
    <w:rsid w:val="004C4E02"/>
    <w:rsid w:val="004C51DD"/>
    <w:rsid w:val="004C60E7"/>
    <w:rsid w:val="004C6E51"/>
    <w:rsid w:val="004C7750"/>
    <w:rsid w:val="004D0941"/>
    <w:rsid w:val="004D100D"/>
    <w:rsid w:val="004D11C8"/>
    <w:rsid w:val="004D160E"/>
    <w:rsid w:val="004D1FE5"/>
    <w:rsid w:val="004D325F"/>
    <w:rsid w:val="004D486C"/>
    <w:rsid w:val="004D5CAB"/>
    <w:rsid w:val="004D6D79"/>
    <w:rsid w:val="004D79A3"/>
    <w:rsid w:val="004E0641"/>
    <w:rsid w:val="004E0665"/>
    <w:rsid w:val="004E2181"/>
    <w:rsid w:val="004E3070"/>
    <w:rsid w:val="004E3832"/>
    <w:rsid w:val="004E3C49"/>
    <w:rsid w:val="004E4D85"/>
    <w:rsid w:val="004E4DDF"/>
    <w:rsid w:val="004E5A46"/>
    <w:rsid w:val="004E60F1"/>
    <w:rsid w:val="004E622F"/>
    <w:rsid w:val="004E68B0"/>
    <w:rsid w:val="004E705B"/>
    <w:rsid w:val="004F1F0A"/>
    <w:rsid w:val="004F2124"/>
    <w:rsid w:val="004F3AB5"/>
    <w:rsid w:val="004F3E2F"/>
    <w:rsid w:val="004F3F5C"/>
    <w:rsid w:val="004F48E7"/>
    <w:rsid w:val="004F53D3"/>
    <w:rsid w:val="004F7E69"/>
    <w:rsid w:val="00500E7C"/>
    <w:rsid w:val="00501396"/>
    <w:rsid w:val="00502ED9"/>
    <w:rsid w:val="00503366"/>
    <w:rsid w:val="00504F77"/>
    <w:rsid w:val="00505196"/>
    <w:rsid w:val="00505660"/>
    <w:rsid w:val="00505DE7"/>
    <w:rsid w:val="005106DC"/>
    <w:rsid w:val="005109E2"/>
    <w:rsid w:val="005121D2"/>
    <w:rsid w:val="0051257F"/>
    <w:rsid w:val="00515154"/>
    <w:rsid w:val="00515A13"/>
    <w:rsid w:val="00515A8E"/>
    <w:rsid w:val="00516F25"/>
    <w:rsid w:val="00520FC8"/>
    <w:rsid w:val="00521F92"/>
    <w:rsid w:val="00521FB7"/>
    <w:rsid w:val="00523557"/>
    <w:rsid w:val="0052374A"/>
    <w:rsid w:val="00524CC8"/>
    <w:rsid w:val="0052567C"/>
    <w:rsid w:val="005279C4"/>
    <w:rsid w:val="0053173A"/>
    <w:rsid w:val="0054085E"/>
    <w:rsid w:val="005427B8"/>
    <w:rsid w:val="00544555"/>
    <w:rsid w:val="005468E6"/>
    <w:rsid w:val="00547825"/>
    <w:rsid w:val="00550BD7"/>
    <w:rsid w:val="00550EA8"/>
    <w:rsid w:val="00551ECD"/>
    <w:rsid w:val="00553AFE"/>
    <w:rsid w:val="00554543"/>
    <w:rsid w:val="00555908"/>
    <w:rsid w:val="00556FBA"/>
    <w:rsid w:val="0055733E"/>
    <w:rsid w:val="00557AA4"/>
    <w:rsid w:val="0056140F"/>
    <w:rsid w:val="0056282B"/>
    <w:rsid w:val="00563A38"/>
    <w:rsid w:val="00564F2E"/>
    <w:rsid w:val="00565CC0"/>
    <w:rsid w:val="00566485"/>
    <w:rsid w:val="00567099"/>
    <w:rsid w:val="005674B4"/>
    <w:rsid w:val="00570069"/>
    <w:rsid w:val="0057109D"/>
    <w:rsid w:val="0057220C"/>
    <w:rsid w:val="005729DF"/>
    <w:rsid w:val="00573F26"/>
    <w:rsid w:val="005744DD"/>
    <w:rsid w:val="00575ADA"/>
    <w:rsid w:val="00576657"/>
    <w:rsid w:val="005768EF"/>
    <w:rsid w:val="00577F91"/>
    <w:rsid w:val="00580637"/>
    <w:rsid w:val="00582D7F"/>
    <w:rsid w:val="00583A87"/>
    <w:rsid w:val="00586673"/>
    <w:rsid w:val="0058780F"/>
    <w:rsid w:val="00592713"/>
    <w:rsid w:val="005931D0"/>
    <w:rsid w:val="0059508A"/>
    <w:rsid w:val="00595605"/>
    <w:rsid w:val="00595F6D"/>
    <w:rsid w:val="0059613D"/>
    <w:rsid w:val="005A0004"/>
    <w:rsid w:val="005A0388"/>
    <w:rsid w:val="005A77C5"/>
    <w:rsid w:val="005A7B37"/>
    <w:rsid w:val="005B02BE"/>
    <w:rsid w:val="005B02F9"/>
    <w:rsid w:val="005B06F7"/>
    <w:rsid w:val="005B0829"/>
    <w:rsid w:val="005B3D8D"/>
    <w:rsid w:val="005B3E29"/>
    <w:rsid w:val="005B45DC"/>
    <w:rsid w:val="005B5143"/>
    <w:rsid w:val="005B5A04"/>
    <w:rsid w:val="005B74E4"/>
    <w:rsid w:val="005C0C41"/>
    <w:rsid w:val="005C26DD"/>
    <w:rsid w:val="005C2FFC"/>
    <w:rsid w:val="005C365B"/>
    <w:rsid w:val="005C5528"/>
    <w:rsid w:val="005C5870"/>
    <w:rsid w:val="005C6676"/>
    <w:rsid w:val="005D0A97"/>
    <w:rsid w:val="005D287B"/>
    <w:rsid w:val="005D2DBE"/>
    <w:rsid w:val="005D2E00"/>
    <w:rsid w:val="005D32FC"/>
    <w:rsid w:val="005D3C32"/>
    <w:rsid w:val="005D3F73"/>
    <w:rsid w:val="005D6C17"/>
    <w:rsid w:val="005D7757"/>
    <w:rsid w:val="005E0787"/>
    <w:rsid w:val="005E09D1"/>
    <w:rsid w:val="005E0D87"/>
    <w:rsid w:val="005E3585"/>
    <w:rsid w:val="005E3F43"/>
    <w:rsid w:val="005E5AA7"/>
    <w:rsid w:val="005E6226"/>
    <w:rsid w:val="005F10A9"/>
    <w:rsid w:val="005F2024"/>
    <w:rsid w:val="005F24D3"/>
    <w:rsid w:val="005F2D78"/>
    <w:rsid w:val="005F3219"/>
    <w:rsid w:val="005F51EC"/>
    <w:rsid w:val="005F5973"/>
    <w:rsid w:val="005F5C38"/>
    <w:rsid w:val="005F60FE"/>
    <w:rsid w:val="005F686F"/>
    <w:rsid w:val="005F72F6"/>
    <w:rsid w:val="005F769B"/>
    <w:rsid w:val="005F7915"/>
    <w:rsid w:val="006002F1"/>
    <w:rsid w:val="00601431"/>
    <w:rsid w:val="006014D4"/>
    <w:rsid w:val="006032D7"/>
    <w:rsid w:val="006033F9"/>
    <w:rsid w:val="006037BC"/>
    <w:rsid w:val="00605AD8"/>
    <w:rsid w:val="00605E57"/>
    <w:rsid w:val="006075EF"/>
    <w:rsid w:val="00607C04"/>
    <w:rsid w:val="006106C5"/>
    <w:rsid w:val="00611314"/>
    <w:rsid w:val="006114F7"/>
    <w:rsid w:val="00611D0C"/>
    <w:rsid w:val="00611D7A"/>
    <w:rsid w:val="00612C96"/>
    <w:rsid w:val="00613F35"/>
    <w:rsid w:val="006162F2"/>
    <w:rsid w:val="00621E6C"/>
    <w:rsid w:val="0062385E"/>
    <w:rsid w:val="006241CE"/>
    <w:rsid w:val="0062692C"/>
    <w:rsid w:val="00626F7E"/>
    <w:rsid w:val="00627641"/>
    <w:rsid w:val="006302A9"/>
    <w:rsid w:val="00630514"/>
    <w:rsid w:val="00634593"/>
    <w:rsid w:val="006358B1"/>
    <w:rsid w:val="006374E1"/>
    <w:rsid w:val="00637DAE"/>
    <w:rsid w:val="0064185F"/>
    <w:rsid w:val="006421E3"/>
    <w:rsid w:val="00642EB4"/>
    <w:rsid w:val="00642FE1"/>
    <w:rsid w:val="00643CE4"/>
    <w:rsid w:val="006443AB"/>
    <w:rsid w:val="00650573"/>
    <w:rsid w:val="00650A2C"/>
    <w:rsid w:val="006526A8"/>
    <w:rsid w:val="00653E7F"/>
    <w:rsid w:val="006542B7"/>
    <w:rsid w:val="00654673"/>
    <w:rsid w:val="00654C67"/>
    <w:rsid w:val="0065548B"/>
    <w:rsid w:val="00655805"/>
    <w:rsid w:val="00655B73"/>
    <w:rsid w:val="006564A2"/>
    <w:rsid w:val="006572E7"/>
    <w:rsid w:val="00657341"/>
    <w:rsid w:val="0065739C"/>
    <w:rsid w:val="00657F7C"/>
    <w:rsid w:val="00660A9F"/>
    <w:rsid w:val="00664538"/>
    <w:rsid w:val="00664F5A"/>
    <w:rsid w:val="00664F9D"/>
    <w:rsid w:val="00665AE1"/>
    <w:rsid w:val="006663AB"/>
    <w:rsid w:val="006666E1"/>
    <w:rsid w:val="006675B3"/>
    <w:rsid w:val="006675B9"/>
    <w:rsid w:val="006718AE"/>
    <w:rsid w:val="0067193B"/>
    <w:rsid w:val="00671C00"/>
    <w:rsid w:val="00671E7E"/>
    <w:rsid w:val="0067242A"/>
    <w:rsid w:val="00672EDE"/>
    <w:rsid w:val="00674686"/>
    <w:rsid w:val="00675503"/>
    <w:rsid w:val="006755C7"/>
    <w:rsid w:val="00676F53"/>
    <w:rsid w:val="0067795E"/>
    <w:rsid w:val="00681245"/>
    <w:rsid w:val="00681372"/>
    <w:rsid w:val="00681F17"/>
    <w:rsid w:val="00682DCC"/>
    <w:rsid w:val="00682EA7"/>
    <w:rsid w:val="00683689"/>
    <w:rsid w:val="00683E31"/>
    <w:rsid w:val="00684075"/>
    <w:rsid w:val="00684785"/>
    <w:rsid w:val="00684977"/>
    <w:rsid w:val="00684AF0"/>
    <w:rsid w:val="00685C51"/>
    <w:rsid w:val="00687CB2"/>
    <w:rsid w:val="00690857"/>
    <w:rsid w:val="006909CF"/>
    <w:rsid w:val="006916AA"/>
    <w:rsid w:val="00692A4E"/>
    <w:rsid w:val="00692FD1"/>
    <w:rsid w:val="00694571"/>
    <w:rsid w:val="00695C72"/>
    <w:rsid w:val="00696614"/>
    <w:rsid w:val="00696629"/>
    <w:rsid w:val="006A03B4"/>
    <w:rsid w:val="006A0883"/>
    <w:rsid w:val="006A09AE"/>
    <w:rsid w:val="006A1B70"/>
    <w:rsid w:val="006A2960"/>
    <w:rsid w:val="006A513D"/>
    <w:rsid w:val="006A5C8A"/>
    <w:rsid w:val="006B0A94"/>
    <w:rsid w:val="006B1E55"/>
    <w:rsid w:val="006B3C43"/>
    <w:rsid w:val="006B72B2"/>
    <w:rsid w:val="006C1464"/>
    <w:rsid w:val="006C28F9"/>
    <w:rsid w:val="006C407C"/>
    <w:rsid w:val="006C4C0C"/>
    <w:rsid w:val="006C64E1"/>
    <w:rsid w:val="006C77BA"/>
    <w:rsid w:val="006C7B34"/>
    <w:rsid w:val="006C7E25"/>
    <w:rsid w:val="006D05A1"/>
    <w:rsid w:val="006D0C07"/>
    <w:rsid w:val="006D17EC"/>
    <w:rsid w:val="006D3827"/>
    <w:rsid w:val="006D5DFB"/>
    <w:rsid w:val="006D5F84"/>
    <w:rsid w:val="006D5F92"/>
    <w:rsid w:val="006D6385"/>
    <w:rsid w:val="006D6760"/>
    <w:rsid w:val="006D7B12"/>
    <w:rsid w:val="006E0889"/>
    <w:rsid w:val="006E1381"/>
    <w:rsid w:val="006E168F"/>
    <w:rsid w:val="006E1F77"/>
    <w:rsid w:val="006E249D"/>
    <w:rsid w:val="006E314D"/>
    <w:rsid w:val="006E39C7"/>
    <w:rsid w:val="006E3A39"/>
    <w:rsid w:val="006E3C8E"/>
    <w:rsid w:val="006E44B4"/>
    <w:rsid w:val="006E7A14"/>
    <w:rsid w:val="006F1167"/>
    <w:rsid w:val="006F126C"/>
    <w:rsid w:val="006F1981"/>
    <w:rsid w:val="006F1CB2"/>
    <w:rsid w:val="006F2401"/>
    <w:rsid w:val="006F4330"/>
    <w:rsid w:val="006F4D48"/>
    <w:rsid w:val="006F651A"/>
    <w:rsid w:val="006F6671"/>
    <w:rsid w:val="006F763E"/>
    <w:rsid w:val="006F7A5B"/>
    <w:rsid w:val="006F7D31"/>
    <w:rsid w:val="0070164E"/>
    <w:rsid w:val="0070189D"/>
    <w:rsid w:val="00701976"/>
    <w:rsid w:val="00701DA3"/>
    <w:rsid w:val="00702AED"/>
    <w:rsid w:val="007038D7"/>
    <w:rsid w:val="00705896"/>
    <w:rsid w:val="007065ED"/>
    <w:rsid w:val="00707520"/>
    <w:rsid w:val="00710AB8"/>
    <w:rsid w:val="0071211E"/>
    <w:rsid w:val="007131A9"/>
    <w:rsid w:val="00716F8B"/>
    <w:rsid w:val="0071741B"/>
    <w:rsid w:val="007175B2"/>
    <w:rsid w:val="007207D5"/>
    <w:rsid w:val="00720C92"/>
    <w:rsid w:val="00720DFC"/>
    <w:rsid w:val="00720FCB"/>
    <w:rsid w:val="0072144F"/>
    <w:rsid w:val="00722359"/>
    <w:rsid w:val="007238AF"/>
    <w:rsid w:val="00724523"/>
    <w:rsid w:val="00727271"/>
    <w:rsid w:val="007305DF"/>
    <w:rsid w:val="007308BD"/>
    <w:rsid w:val="007309F0"/>
    <w:rsid w:val="00734F8A"/>
    <w:rsid w:val="00735856"/>
    <w:rsid w:val="00735B62"/>
    <w:rsid w:val="00736A57"/>
    <w:rsid w:val="007372FF"/>
    <w:rsid w:val="007373F9"/>
    <w:rsid w:val="007406C2"/>
    <w:rsid w:val="00740DB9"/>
    <w:rsid w:val="00741270"/>
    <w:rsid w:val="00742412"/>
    <w:rsid w:val="00742739"/>
    <w:rsid w:val="007429CD"/>
    <w:rsid w:val="007438AB"/>
    <w:rsid w:val="00743C63"/>
    <w:rsid w:val="007454C4"/>
    <w:rsid w:val="007457B4"/>
    <w:rsid w:val="00747EFB"/>
    <w:rsid w:val="00750A35"/>
    <w:rsid w:val="007516D6"/>
    <w:rsid w:val="0075171C"/>
    <w:rsid w:val="007518B5"/>
    <w:rsid w:val="007536F3"/>
    <w:rsid w:val="00753AC4"/>
    <w:rsid w:val="00754C20"/>
    <w:rsid w:val="00756ADC"/>
    <w:rsid w:val="00756EF1"/>
    <w:rsid w:val="0076055D"/>
    <w:rsid w:val="00761B00"/>
    <w:rsid w:val="007620CB"/>
    <w:rsid w:val="00762E6C"/>
    <w:rsid w:val="00765057"/>
    <w:rsid w:val="00765975"/>
    <w:rsid w:val="007661C0"/>
    <w:rsid w:val="00766BFF"/>
    <w:rsid w:val="007715E7"/>
    <w:rsid w:val="00771BB9"/>
    <w:rsid w:val="00774AA5"/>
    <w:rsid w:val="00776521"/>
    <w:rsid w:val="00776584"/>
    <w:rsid w:val="007779D1"/>
    <w:rsid w:val="00777ACD"/>
    <w:rsid w:val="00780872"/>
    <w:rsid w:val="007835D2"/>
    <w:rsid w:val="007856FE"/>
    <w:rsid w:val="00790C92"/>
    <w:rsid w:val="00791252"/>
    <w:rsid w:val="0079151A"/>
    <w:rsid w:val="00792A3F"/>
    <w:rsid w:val="00792F6D"/>
    <w:rsid w:val="0079340D"/>
    <w:rsid w:val="007934AB"/>
    <w:rsid w:val="007938D9"/>
    <w:rsid w:val="00793D82"/>
    <w:rsid w:val="00793FBC"/>
    <w:rsid w:val="00794B0C"/>
    <w:rsid w:val="00795C98"/>
    <w:rsid w:val="00796481"/>
    <w:rsid w:val="00797951"/>
    <w:rsid w:val="007A056A"/>
    <w:rsid w:val="007A09BC"/>
    <w:rsid w:val="007A0F0B"/>
    <w:rsid w:val="007A1472"/>
    <w:rsid w:val="007A1542"/>
    <w:rsid w:val="007A1566"/>
    <w:rsid w:val="007A183C"/>
    <w:rsid w:val="007A3D34"/>
    <w:rsid w:val="007A5483"/>
    <w:rsid w:val="007A6374"/>
    <w:rsid w:val="007A682E"/>
    <w:rsid w:val="007A72E7"/>
    <w:rsid w:val="007A75CF"/>
    <w:rsid w:val="007B0D46"/>
    <w:rsid w:val="007B0EE0"/>
    <w:rsid w:val="007B206D"/>
    <w:rsid w:val="007B2293"/>
    <w:rsid w:val="007B2872"/>
    <w:rsid w:val="007B2D10"/>
    <w:rsid w:val="007B2F37"/>
    <w:rsid w:val="007B434F"/>
    <w:rsid w:val="007B563F"/>
    <w:rsid w:val="007B5939"/>
    <w:rsid w:val="007B6C0F"/>
    <w:rsid w:val="007C1257"/>
    <w:rsid w:val="007C2254"/>
    <w:rsid w:val="007C2884"/>
    <w:rsid w:val="007C6558"/>
    <w:rsid w:val="007C735B"/>
    <w:rsid w:val="007C74E3"/>
    <w:rsid w:val="007C7718"/>
    <w:rsid w:val="007D07AE"/>
    <w:rsid w:val="007D1D77"/>
    <w:rsid w:val="007D23B4"/>
    <w:rsid w:val="007D3B9A"/>
    <w:rsid w:val="007D47BC"/>
    <w:rsid w:val="007D5D1D"/>
    <w:rsid w:val="007D778F"/>
    <w:rsid w:val="007D7C17"/>
    <w:rsid w:val="007E0B3C"/>
    <w:rsid w:val="007E1894"/>
    <w:rsid w:val="007E26CC"/>
    <w:rsid w:val="007E2B67"/>
    <w:rsid w:val="007E301E"/>
    <w:rsid w:val="007E3797"/>
    <w:rsid w:val="007E3B4E"/>
    <w:rsid w:val="007E40E0"/>
    <w:rsid w:val="007E4F09"/>
    <w:rsid w:val="007E5C42"/>
    <w:rsid w:val="007E677E"/>
    <w:rsid w:val="007E7377"/>
    <w:rsid w:val="007F03E8"/>
    <w:rsid w:val="007F116C"/>
    <w:rsid w:val="007F145D"/>
    <w:rsid w:val="007F1BD1"/>
    <w:rsid w:val="007F1D8C"/>
    <w:rsid w:val="007F2105"/>
    <w:rsid w:val="007F2874"/>
    <w:rsid w:val="007F2A3D"/>
    <w:rsid w:val="007F32F0"/>
    <w:rsid w:val="007F46B2"/>
    <w:rsid w:val="007F5B54"/>
    <w:rsid w:val="007F6743"/>
    <w:rsid w:val="008016E5"/>
    <w:rsid w:val="0080175B"/>
    <w:rsid w:val="00801FD8"/>
    <w:rsid w:val="00802F02"/>
    <w:rsid w:val="00803007"/>
    <w:rsid w:val="008065F3"/>
    <w:rsid w:val="0080665F"/>
    <w:rsid w:val="00807AD0"/>
    <w:rsid w:val="00810B0E"/>
    <w:rsid w:val="00810F89"/>
    <w:rsid w:val="0081163A"/>
    <w:rsid w:val="00811E86"/>
    <w:rsid w:val="0081250C"/>
    <w:rsid w:val="00813584"/>
    <w:rsid w:val="0081469B"/>
    <w:rsid w:val="00816BD8"/>
    <w:rsid w:val="008174A9"/>
    <w:rsid w:val="0082005D"/>
    <w:rsid w:val="0082032A"/>
    <w:rsid w:val="00820F9D"/>
    <w:rsid w:val="008218FF"/>
    <w:rsid w:val="00821A46"/>
    <w:rsid w:val="0082295F"/>
    <w:rsid w:val="0082425F"/>
    <w:rsid w:val="0082557B"/>
    <w:rsid w:val="00826A46"/>
    <w:rsid w:val="00830C98"/>
    <w:rsid w:val="0083122E"/>
    <w:rsid w:val="00831376"/>
    <w:rsid w:val="008324A7"/>
    <w:rsid w:val="00832AA2"/>
    <w:rsid w:val="008346F7"/>
    <w:rsid w:val="008348B0"/>
    <w:rsid w:val="00835CE5"/>
    <w:rsid w:val="00835EA9"/>
    <w:rsid w:val="00836C3B"/>
    <w:rsid w:val="00836DA2"/>
    <w:rsid w:val="00842015"/>
    <w:rsid w:val="0084438E"/>
    <w:rsid w:val="0084512D"/>
    <w:rsid w:val="008454AE"/>
    <w:rsid w:val="00845F4D"/>
    <w:rsid w:val="00846233"/>
    <w:rsid w:val="00850321"/>
    <w:rsid w:val="00850515"/>
    <w:rsid w:val="0085128B"/>
    <w:rsid w:val="00851DE8"/>
    <w:rsid w:val="00852414"/>
    <w:rsid w:val="00852D5F"/>
    <w:rsid w:val="00854AEF"/>
    <w:rsid w:val="0085549E"/>
    <w:rsid w:val="0085585B"/>
    <w:rsid w:val="0085713E"/>
    <w:rsid w:val="00857351"/>
    <w:rsid w:val="00860F6A"/>
    <w:rsid w:val="00861D02"/>
    <w:rsid w:val="008642E7"/>
    <w:rsid w:val="00865813"/>
    <w:rsid w:val="0086589B"/>
    <w:rsid w:val="00866478"/>
    <w:rsid w:val="00872300"/>
    <w:rsid w:val="00872C87"/>
    <w:rsid w:val="00873202"/>
    <w:rsid w:val="00873DFE"/>
    <w:rsid w:val="00873EAB"/>
    <w:rsid w:val="0087574B"/>
    <w:rsid w:val="00876A37"/>
    <w:rsid w:val="00877578"/>
    <w:rsid w:val="0088019E"/>
    <w:rsid w:val="008839CD"/>
    <w:rsid w:val="00884680"/>
    <w:rsid w:val="00885666"/>
    <w:rsid w:val="00887AB4"/>
    <w:rsid w:val="00887FC0"/>
    <w:rsid w:val="00891020"/>
    <w:rsid w:val="008914BD"/>
    <w:rsid w:val="0089194D"/>
    <w:rsid w:val="00892E1E"/>
    <w:rsid w:val="00893347"/>
    <w:rsid w:val="008943A2"/>
    <w:rsid w:val="00896E67"/>
    <w:rsid w:val="00896EB8"/>
    <w:rsid w:val="008A0840"/>
    <w:rsid w:val="008A129E"/>
    <w:rsid w:val="008A23FA"/>
    <w:rsid w:val="008A26DB"/>
    <w:rsid w:val="008A3F6D"/>
    <w:rsid w:val="008A3FF2"/>
    <w:rsid w:val="008A4383"/>
    <w:rsid w:val="008A4A41"/>
    <w:rsid w:val="008A51FC"/>
    <w:rsid w:val="008A589B"/>
    <w:rsid w:val="008A7BCA"/>
    <w:rsid w:val="008B0878"/>
    <w:rsid w:val="008B1428"/>
    <w:rsid w:val="008B2329"/>
    <w:rsid w:val="008B2A54"/>
    <w:rsid w:val="008B3B4B"/>
    <w:rsid w:val="008B4ABF"/>
    <w:rsid w:val="008B5DCC"/>
    <w:rsid w:val="008B6C3E"/>
    <w:rsid w:val="008C02A7"/>
    <w:rsid w:val="008C19D5"/>
    <w:rsid w:val="008C50C8"/>
    <w:rsid w:val="008C5A79"/>
    <w:rsid w:val="008C7351"/>
    <w:rsid w:val="008D0B2A"/>
    <w:rsid w:val="008D0F89"/>
    <w:rsid w:val="008D2007"/>
    <w:rsid w:val="008D36FA"/>
    <w:rsid w:val="008D3E90"/>
    <w:rsid w:val="008D43A2"/>
    <w:rsid w:val="008D4D36"/>
    <w:rsid w:val="008D5FC9"/>
    <w:rsid w:val="008D75CB"/>
    <w:rsid w:val="008E0C8B"/>
    <w:rsid w:val="008E198B"/>
    <w:rsid w:val="008E1A14"/>
    <w:rsid w:val="008E584F"/>
    <w:rsid w:val="008E5F6F"/>
    <w:rsid w:val="008E652F"/>
    <w:rsid w:val="008E6673"/>
    <w:rsid w:val="008E72AA"/>
    <w:rsid w:val="008E73FC"/>
    <w:rsid w:val="008E7C10"/>
    <w:rsid w:val="008E7EBF"/>
    <w:rsid w:val="008F00B6"/>
    <w:rsid w:val="008F4B40"/>
    <w:rsid w:val="008F5607"/>
    <w:rsid w:val="008F6616"/>
    <w:rsid w:val="009005A9"/>
    <w:rsid w:val="009034BC"/>
    <w:rsid w:val="00903E6C"/>
    <w:rsid w:val="00905AAF"/>
    <w:rsid w:val="00914942"/>
    <w:rsid w:val="0091504E"/>
    <w:rsid w:val="00915C1C"/>
    <w:rsid w:val="0091717B"/>
    <w:rsid w:val="0092101C"/>
    <w:rsid w:val="0092372C"/>
    <w:rsid w:val="00924A3C"/>
    <w:rsid w:val="00924F9C"/>
    <w:rsid w:val="00925284"/>
    <w:rsid w:val="00925373"/>
    <w:rsid w:val="00925DAE"/>
    <w:rsid w:val="00926C6B"/>
    <w:rsid w:val="00926D43"/>
    <w:rsid w:val="00931B78"/>
    <w:rsid w:val="00932935"/>
    <w:rsid w:val="0093514A"/>
    <w:rsid w:val="009371A9"/>
    <w:rsid w:val="00937588"/>
    <w:rsid w:val="00937658"/>
    <w:rsid w:val="00940D3C"/>
    <w:rsid w:val="00941C78"/>
    <w:rsid w:val="00941F7E"/>
    <w:rsid w:val="0094273D"/>
    <w:rsid w:val="009429E5"/>
    <w:rsid w:val="00942FF8"/>
    <w:rsid w:val="009444A0"/>
    <w:rsid w:val="009451B5"/>
    <w:rsid w:val="00945D73"/>
    <w:rsid w:val="00950856"/>
    <w:rsid w:val="00950898"/>
    <w:rsid w:val="009511E6"/>
    <w:rsid w:val="00951EF8"/>
    <w:rsid w:val="0095303F"/>
    <w:rsid w:val="00954AA0"/>
    <w:rsid w:val="00955041"/>
    <w:rsid w:val="00955F5C"/>
    <w:rsid w:val="00956B3A"/>
    <w:rsid w:val="009575CF"/>
    <w:rsid w:val="00957EBB"/>
    <w:rsid w:val="00960C42"/>
    <w:rsid w:val="0096112C"/>
    <w:rsid w:val="009613B3"/>
    <w:rsid w:val="009626DD"/>
    <w:rsid w:val="009634FD"/>
    <w:rsid w:val="009665AD"/>
    <w:rsid w:val="00966B5C"/>
    <w:rsid w:val="0096729D"/>
    <w:rsid w:val="00971288"/>
    <w:rsid w:val="009723D6"/>
    <w:rsid w:val="0097251F"/>
    <w:rsid w:val="00972537"/>
    <w:rsid w:val="00974FDF"/>
    <w:rsid w:val="00976042"/>
    <w:rsid w:val="00976174"/>
    <w:rsid w:val="00976E20"/>
    <w:rsid w:val="009802A6"/>
    <w:rsid w:val="0098033F"/>
    <w:rsid w:val="009809B9"/>
    <w:rsid w:val="00981446"/>
    <w:rsid w:val="00982E99"/>
    <w:rsid w:val="00983A7F"/>
    <w:rsid w:val="00984132"/>
    <w:rsid w:val="00986A61"/>
    <w:rsid w:val="00986D1A"/>
    <w:rsid w:val="00990D14"/>
    <w:rsid w:val="009917C5"/>
    <w:rsid w:val="00992637"/>
    <w:rsid w:val="009935F9"/>
    <w:rsid w:val="00993CD7"/>
    <w:rsid w:val="0099458C"/>
    <w:rsid w:val="00995CA8"/>
    <w:rsid w:val="00995DA9"/>
    <w:rsid w:val="0099723B"/>
    <w:rsid w:val="009972A1"/>
    <w:rsid w:val="009A158B"/>
    <w:rsid w:val="009A195B"/>
    <w:rsid w:val="009A1DC0"/>
    <w:rsid w:val="009A2C99"/>
    <w:rsid w:val="009A43BE"/>
    <w:rsid w:val="009A4D07"/>
    <w:rsid w:val="009A56DA"/>
    <w:rsid w:val="009A5715"/>
    <w:rsid w:val="009A67AD"/>
    <w:rsid w:val="009A6EA1"/>
    <w:rsid w:val="009A79FE"/>
    <w:rsid w:val="009A7C3B"/>
    <w:rsid w:val="009B0C79"/>
    <w:rsid w:val="009B0DC7"/>
    <w:rsid w:val="009B1A29"/>
    <w:rsid w:val="009B393E"/>
    <w:rsid w:val="009B52E5"/>
    <w:rsid w:val="009B5B82"/>
    <w:rsid w:val="009B6B18"/>
    <w:rsid w:val="009B756C"/>
    <w:rsid w:val="009C04AC"/>
    <w:rsid w:val="009C0512"/>
    <w:rsid w:val="009C3125"/>
    <w:rsid w:val="009C35E1"/>
    <w:rsid w:val="009C5341"/>
    <w:rsid w:val="009C638C"/>
    <w:rsid w:val="009C6995"/>
    <w:rsid w:val="009C6D23"/>
    <w:rsid w:val="009C73FD"/>
    <w:rsid w:val="009C7519"/>
    <w:rsid w:val="009C7619"/>
    <w:rsid w:val="009D1813"/>
    <w:rsid w:val="009D1C32"/>
    <w:rsid w:val="009D57A0"/>
    <w:rsid w:val="009D5C5D"/>
    <w:rsid w:val="009E01D3"/>
    <w:rsid w:val="009E0DAA"/>
    <w:rsid w:val="009E1481"/>
    <w:rsid w:val="009E35CD"/>
    <w:rsid w:val="009E6294"/>
    <w:rsid w:val="009E6508"/>
    <w:rsid w:val="009E6517"/>
    <w:rsid w:val="009F0892"/>
    <w:rsid w:val="009F18E2"/>
    <w:rsid w:val="009F2029"/>
    <w:rsid w:val="009F2DB1"/>
    <w:rsid w:val="009F3B6F"/>
    <w:rsid w:val="009F6660"/>
    <w:rsid w:val="009F75FD"/>
    <w:rsid w:val="009F7C13"/>
    <w:rsid w:val="00A023C4"/>
    <w:rsid w:val="00A0517C"/>
    <w:rsid w:val="00A05224"/>
    <w:rsid w:val="00A06889"/>
    <w:rsid w:val="00A10D13"/>
    <w:rsid w:val="00A10E1C"/>
    <w:rsid w:val="00A11FB7"/>
    <w:rsid w:val="00A12711"/>
    <w:rsid w:val="00A1449B"/>
    <w:rsid w:val="00A1475C"/>
    <w:rsid w:val="00A15C7A"/>
    <w:rsid w:val="00A165A8"/>
    <w:rsid w:val="00A16AF3"/>
    <w:rsid w:val="00A17050"/>
    <w:rsid w:val="00A1749D"/>
    <w:rsid w:val="00A17F9A"/>
    <w:rsid w:val="00A22607"/>
    <w:rsid w:val="00A23148"/>
    <w:rsid w:val="00A244F5"/>
    <w:rsid w:val="00A24E89"/>
    <w:rsid w:val="00A2665B"/>
    <w:rsid w:val="00A26ACF"/>
    <w:rsid w:val="00A31ECD"/>
    <w:rsid w:val="00A34C7D"/>
    <w:rsid w:val="00A3520A"/>
    <w:rsid w:val="00A3675C"/>
    <w:rsid w:val="00A36A1C"/>
    <w:rsid w:val="00A37634"/>
    <w:rsid w:val="00A37F74"/>
    <w:rsid w:val="00A400A6"/>
    <w:rsid w:val="00A40CE8"/>
    <w:rsid w:val="00A40EDA"/>
    <w:rsid w:val="00A410FE"/>
    <w:rsid w:val="00A417EF"/>
    <w:rsid w:val="00A42048"/>
    <w:rsid w:val="00A4355E"/>
    <w:rsid w:val="00A44180"/>
    <w:rsid w:val="00A477BE"/>
    <w:rsid w:val="00A527F1"/>
    <w:rsid w:val="00A52824"/>
    <w:rsid w:val="00A53D4F"/>
    <w:rsid w:val="00A542DD"/>
    <w:rsid w:val="00A5467A"/>
    <w:rsid w:val="00A54F7E"/>
    <w:rsid w:val="00A553ED"/>
    <w:rsid w:val="00A57C99"/>
    <w:rsid w:val="00A60718"/>
    <w:rsid w:val="00A61229"/>
    <w:rsid w:val="00A6149C"/>
    <w:rsid w:val="00A615BA"/>
    <w:rsid w:val="00A616B4"/>
    <w:rsid w:val="00A61EEB"/>
    <w:rsid w:val="00A62E21"/>
    <w:rsid w:val="00A63648"/>
    <w:rsid w:val="00A63B55"/>
    <w:rsid w:val="00A64B27"/>
    <w:rsid w:val="00A64DBF"/>
    <w:rsid w:val="00A6592E"/>
    <w:rsid w:val="00A65980"/>
    <w:rsid w:val="00A65C0F"/>
    <w:rsid w:val="00A6649F"/>
    <w:rsid w:val="00A67048"/>
    <w:rsid w:val="00A702CB"/>
    <w:rsid w:val="00A72BAB"/>
    <w:rsid w:val="00A745F6"/>
    <w:rsid w:val="00A761DD"/>
    <w:rsid w:val="00A766C5"/>
    <w:rsid w:val="00A7695B"/>
    <w:rsid w:val="00A76E12"/>
    <w:rsid w:val="00A77A3B"/>
    <w:rsid w:val="00A82DA0"/>
    <w:rsid w:val="00A85A77"/>
    <w:rsid w:val="00A865B8"/>
    <w:rsid w:val="00A87E14"/>
    <w:rsid w:val="00A90227"/>
    <w:rsid w:val="00A90605"/>
    <w:rsid w:val="00A93924"/>
    <w:rsid w:val="00A93AE7"/>
    <w:rsid w:val="00A93D34"/>
    <w:rsid w:val="00A941BD"/>
    <w:rsid w:val="00A9466F"/>
    <w:rsid w:val="00A96F57"/>
    <w:rsid w:val="00A9758A"/>
    <w:rsid w:val="00AA16E9"/>
    <w:rsid w:val="00AA36E1"/>
    <w:rsid w:val="00AA3B3C"/>
    <w:rsid w:val="00AA6418"/>
    <w:rsid w:val="00AA6BDB"/>
    <w:rsid w:val="00AA75DF"/>
    <w:rsid w:val="00AB0D0D"/>
    <w:rsid w:val="00AB0EA7"/>
    <w:rsid w:val="00AB111D"/>
    <w:rsid w:val="00AB2A61"/>
    <w:rsid w:val="00AB337A"/>
    <w:rsid w:val="00AB4E33"/>
    <w:rsid w:val="00AB5ADB"/>
    <w:rsid w:val="00AB601B"/>
    <w:rsid w:val="00AB64BB"/>
    <w:rsid w:val="00AB76B2"/>
    <w:rsid w:val="00AC26C8"/>
    <w:rsid w:val="00AC2932"/>
    <w:rsid w:val="00AC2EE4"/>
    <w:rsid w:val="00AC469D"/>
    <w:rsid w:val="00AC5A50"/>
    <w:rsid w:val="00AC71D3"/>
    <w:rsid w:val="00AC71E8"/>
    <w:rsid w:val="00AD0CF8"/>
    <w:rsid w:val="00AD1098"/>
    <w:rsid w:val="00AD1644"/>
    <w:rsid w:val="00AD2363"/>
    <w:rsid w:val="00AD2367"/>
    <w:rsid w:val="00AD34BB"/>
    <w:rsid w:val="00AD3754"/>
    <w:rsid w:val="00AD4F29"/>
    <w:rsid w:val="00AD5940"/>
    <w:rsid w:val="00AD6299"/>
    <w:rsid w:val="00AD7095"/>
    <w:rsid w:val="00AD7A50"/>
    <w:rsid w:val="00AE14DA"/>
    <w:rsid w:val="00AE1D8E"/>
    <w:rsid w:val="00AE4362"/>
    <w:rsid w:val="00AE49E9"/>
    <w:rsid w:val="00AE54CE"/>
    <w:rsid w:val="00AE5EC0"/>
    <w:rsid w:val="00AE64D2"/>
    <w:rsid w:val="00AE7039"/>
    <w:rsid w:val="00AE7BF7"/>
    <w:rsid w:val="00AE7C5C"/>
    <w:rsid w:val="00AF0D37"/>
    <w:rsid w:val="00AF2040"/>
    <w:rsid w:val="00AF37DE"/>
    <w:rsid w:val="00AF4513"/>
    <w:rsid w:val="00AF5ACF"/>
    <w:rsid w:val="00B005AE"/>
    <w:rsid w:val="00B010FB"/>
    <w:rsid w:val="00B02AC5"/>
    <w:rsid w:val="00B02F31"/>
    <w:rsid w:val="00B03361"/>
    <w:rsid w:val="00B03DF0"/>
    <w:rsid w:val="00B04127"/>
    <w:rsid w:val="00B04234"/>
    <w:rsid w:val="00B10127"/>
    <w:rsid w:val="00B10135"/>
    <w:rsid w:val="00B12AB7"/>
    <w:rsid w:val="00B13835"/>
    <w:rsid w:val="00B140CD"/>
    <w:rsid w:val="00B14425"/>
    <w:rsid w:val="00B15156"/>
    <w:rsid w:val="00B16597"/>
    <w:rsid w:val="00B176D0"/>
    <w:rsid w:val="00B17D51"/>
    <w:rsid w:val="00B2095F"/>
    <w:rsid w:val="00B228A4"/>
    <w:rsid w:val="00B2449B"/>
    <w:rsid w:val="00B269D4"/>
    <w:rsid w:val="00B272F3"/>
    <w:rsid w:val="00B31EC9"/>
    <w:rsid w:val="00B32CA1"/>
    <w:rsid w:val="00B32D04"/>
    <w:rsid w:val="00B331C2"/>
    <w:rsid w:val="00B336C0"/>
    <w:rsid w:val="00B34340"/>
    <w:rsid w:val="00B35F95"/>
    <w:rsid w:val="00B3662C"/>
    <w:rsid w:val="00B4059F"/>
    <w:rsid w:val="00B4170D"/>
    <w:rsid w:val="00B44777"/>
    <w:rsid w:val="00B467F4"/>
    <w:rsid w:val="00B47AAB"/>
    <w:rsid w:val="00B527F9"/>
    <w:rsid w:val="00B53AEA"/>
    <w:rsid w:val="00B543D8"/>
    <w:rsid w:val="00B554DA"/>
    <w:rsid w:val="00B5595D"/>
    <w:rsid w:val="00B56DB9"/>
    <w:rsid w:val="00B621E9"/>
    <w:rsid w:val="00B62BC2"/>
    <w:rsid w:val="00B63E2F"/>
    <w:rsid w:val="00B64DC3"/>
    <w:rsid w:val="00B6717F"/>
    <w:rsid w:val="00B67C3A"/>
    <w:rsid w:val="00B67C42"/>
    <w:rsid w:val="00B67D81"/>
    <w:rsid w:val="00B71134"/>
    <w:rsid w:val="00B71223"/>
    <w:rsid w:val="00B71430"/>
    <w:rsid w:val="00B71BCE"/>
    <w:rsid w:val="00B72348"/>
    <w:rsid w:val="00B72FA7"/>
    <w:rsid w:val="00B7480A"/>
    <w:rsid w:val="00B7567C"/>
    <w:rsid w:val="00B7635C"/>
    <w:rsid w:val="00B7676B"/>
    <w:rsid w:val="00B76969"/>
    <w:rsid w:val="00B82572"/>
    <w:rsid w:val="00B8270B"/>
    <w:rsid w:val="00B82C1E"/>
    <w:rsid w:val="00B82EE7"/>
    <w:rsid w:val="00B8432E"/>
    <w:rsid w:val="00B84A24"/>
    <w:rsid w:val="00B85C6E"/>
    <w:rsid w:val="00B9320E"/>
    <w:rsid w:val="00B93233"/>
    <w:rsid w:val="00B9405F"/>
    <w:rsid w:val="00B94076"/>
    <w:rsid w:val="00B9445B"/>
    <w:rsid w:val="00B9621B"/>
    <w:rsid w:val="00B96991"/>
    <w:rsid w:val="00B96C9D"/>
    <w:rsid w:val="00B97934"/>
    <w:rsid w:val="00B97A1A"/>
    <w:rsid w:val="00B97CAE"/>
    <w:rsid w:val="00B97D1B"/>
    <w:rsid w:val="00BA2302"/>
    <w:rsid w:val="00BA2C72"/>
    <w:rsid w:val="00BA5D00"/>
    <w:rsid w:val="00BA5F8E"/>
    <w:rsid w:val="00BA65CF"/>
    <w:rsid w:val="00BA74AB"/>
    <w:rsid w:val="00BB0474"/>
    <w:rsid w:val="00BB3215"/>
    <w:rsid w:val="00BB3EF2"/>
    <w:rsid w:val="00BB4E32"/>
    <w:rsid w:val="00BB5959"/>
    <w:rsid w:val="00BB6845"/>
    <w:rsid w:val="00BC00F0"/>
    <w:rsid w:val="00BC1577"/>
    <w:rsid w:val="00BC1749"/>
    <w:rsid w:val="00BC17F0"/>
    <w:rsid w:val="00BC259F"/>
    <w:rsid w:val="00BC3358"/>
    <w:rsid w:val="00BC3C02"/>
    <w:rsid w:val="00BC4C84"/>
    <w:rsid w:val="00BC4E0E"/>
    <w:rsid w:val="00BC4E0F"/>
    <w:rsid w:val="00BC4FB1"/>
    <w:rsid w:val="00BC559A"/>
    <w:rsid w:val="00BC5A81"/>
    <w:rsid w:val="00BC6D82"/>
    <w:rsid w:val="00BD0189"/>
    <w:rsid w:val="00BD0A83"/>
    <w:rsid w:val="00BD0BA3"/>
    <w:rsid w:val="00BD110E"/>
    <w:rsid w:val="00BD13A7"/>
    <w:rsid w:val="00BD183D"/>
    <w:rsid w:val="00BD186E"/>
    <w:rsid w:val="00BD2000"/>
    <w:rsid w:val="00BD2626"/>
    <w:rsid w:val="00BD3AF3"/>
    <w:rsid w:val="00BD4093"/>
    <w:rsid w:val="00BD4163"/>
    <w:rsid w:val="00BD77C8"/>
    <w:rsid w:val="00BE1D34"/>
    <w:rsid w:val="00BE26EF"/>
    <w:rsid w:val="00BE3293"/>
    <w:rsid w:val="00BE4D27"/>
    <w:rsid w:val="00BE7C60"/>
    <w:rsid w:val="00BF0959"/>
    <w:rsid w:val="00BF15B4"/>
    <w:rsid w:val="00BF1FC9"/>
    <w:rsid w:val="00BF2554"/>
    <w:rsid w:val="00BF2CB0"/>
    <w:rsid w:val="00BF2EFE"/>
    <w:rsid w:val="00BF48FF"/>
    <w:rsid w:val="00BF5FAD"/>
    <w:rsid w:val="00BF5FCC"/>
    <w:rsid w:val="00BF6196"/>
    <w:rsid w:val="00C004C1"/>
    <w:rsid w:val="00C0146E"/>
    <w:rsid w:val="00C01C8C"/>
    <w:rsid w:val="00C0215E"/>
    <w:rsid w:val="00C046FD"/>
    <w:rsid w:val="00C0596A"/>
    <w:rsid w:val="00C05AED"/>
    <w:rsid w:val="00C07187"/>
    <w:rsid w:val="00C07271"/>
    <w:rsid w:val="00C07792"/>
    <w:rsid w:val="00C07BDE"/>
    <w:rsid w:val="00C10108"/>
    <w:rsid w:val="00C1186C"/>
    <w:rsid w:val="00C131C4"/>
    <w:rsid w:val="00C146C5"/>
    <w:rsid w:val="00C1697C"/>
    <w:rsid w:val="00C179E0"/>
    <w:rsid w:val="00C179F7"/>
    <w:rsid w:val="00C17D1B"/>
    <w:rsid w:val="00C20120"/>
    <w:rsid w:val="00C202A0"/>
    <w:rsid w:val="00C202C9"/>
    <w:rsid w:val="00C21637"/>
    <w:rsid w:val="00C2221D"/>
    <w:rsid w:val="00C22E99"/>
    <w:rsid w:val="00C22EBB"/>
    <w:rsid w:val="00C23922"/>
    <w:rsid w:val="00C23D6A"/>
    <w:rsid w:val="00C24331"/>
    <w:rsid w:val="00C249EA"/>
    <w:rsid w:val="00C26486"/>
    <w:rsid w:val="00C26B11"/>
    <w:rsid w:val="00C26FB4"/>
    <w:rsid w:val="00C270B1"/>
    <w:rsid w:val="00C27408"/>
    <w:rsid w:val="00C27E3B"/>
    <w:rsid w:val="00C308E1"/>
    <w:rsid w:val="00C31A4F"/>
    <w:rsid w:val="00C31B15"/>
    <w:rsid w:val="00C325C4"/>
    <w:rsid w:val="00C333A3"/>
    <w:rsid w:val="00C334D8"/>
    <w:rsid w:val="00C350D4"/>
    <w:rsid w:val="00C35B61"/>
    <w:rsid w:val="00C36469"/>
    <w:rsid w:val="00C414C5"/>
    <w:rsid w:val="00C42726"/>
    <w:rsid w:val="00C42A1F"/>
    <w:rsid w:val="00C45B06"/>
    <w:rsid w:val="00C45B37"/>
    <w:rsid w:val="00C4639C"/>
    <w:rsid w:val="00C467A4"/>
    <w:rsid w:val="00C46B6D"/>
    <w:rsid w:val="00C47BCD"/>
    <w:rsid w:val="00C5266E"/>
    <w:rsid w:val="00C52CB6"/>
    <w:rsid w:val="00C54A34"/>
    <w:rsid w:val="00C54AD5"/>
    <w:rsid w:val="00C60F9B"/>
    <w:rsid w:val="00C6159F"/>
    <w:rsid w:val="00C62C98"/>
    <w:rsid w:val="00C63027"/>
    <w:rsid w:val="00C63BE5"/>
    <w:rsid w:val="00C64EDA"/>
    <w:rsid w:val="00C66497"/>
    <w:rsid w:val="00C672D0"/>
    <w:rsid w:val="00C674A3"/>
    <w:rsid w:val="00C702F8"/>
    <w:rsid w:val="00C70D8C"/>
    <w:rsid w:val="00C71F96"/>
    <w:rsid w:val="00C741DD"/>
    <w:rsid w:val="00C74D28"/>
    <w:rsid w:val="00C7511A"/>
    <w:rsid w:val="00C75861"/>
    <w:rsid w:val="00C75FB0"/>
    <w:rsid w:val="00C77130"/>
    <w:rsid w:val="00C773DB"/>
    <w:rsid w:val="00C77666"/>
    <w:rsid w:val="00C77D80"/>
    <w:rsid w:val="00C82159"/>
    <w:rsid w:val="00C8304B"/>
    <w:rsid w:val="00C83269"/>
    <w:rsid w:val="00C84127"/>
    <w:rsid w:val="00C8462B"/>
    <w:rsid w:val="00C848CD"/>
    <w:rsid w:val="00C84B89"/>
    <w:rsid w:val="00C8532C"/>
    <w:rsid w:val="00C85ECC"/>
    <w:rsid w:val="00C8613A"/>
    <w:rsid w:val="00C86270"/>
    <w:rsid w:val="00C870DC"/>
    <w:rsid w:val="00C87647"/>
    <w:rsid w:val="00C876F8"/>
    <w:rsid w:val="00C9013B"/>
    <w:rsid w:val="00C904F4"/>
    <w:rsid w:val="00C91A0F"/>
    <w:rsid w:val="00C91A2E"/>
    <w:rsid w:val="00CA0DB7"/>
    <w:rsid w:val="00CA211E"/>
    <w:rsid w:val="00CA2AF2"/>
    <w:rsid w:val="00CA3252"/>
    <w:rsid w:val="00CA3356"/>
    <w:rsid w:val="00CA39B5"/>
    <w:rsid w:val="00CA4C20"/>
    <w:rsid w:val="00CA6597"/>
    <w:rsid w:val="00CA68E0"/>
    <w:rsid w:val="00CA7B5E"/>
    <w:rsid w:val="00CB102C"/>
    <w:rsid w:val="00CB27FF"/>
    <w:rsid w:val="00CB339E"/>
    <w:rsid w:val="00CB36CA"/>
    <w:rsid w:val="00CB4D83"/>
    <w:rsid w:val="00CB5FA2"/>
    <w:rsid w:val="00CC041B"/>
    <w:rsid w:val="00CC194B"/>
    <w:rsid w:val="00CC1F0B"/>
    <w:rsid w:val="00CC318C"/>
    <w:rsid w:val="00CC53E6"/>
    <w:rsid w:val="00CC546B"/>
    <w:rsid w:val="00CC5567"/>
    <w:rsid w:val="00CD2310"/>
    <w:rsid w:val="00CD23EF"/>
    <w:rsid w:val="00CD2BB3"/>
    <w:rsid w:val="00CD2E92"/>
    <w:rsid w:val="00CD2EB7"/>
    <w:rsid w:val="00CD464E"/>
    <w:rsid w:val="00CD55F2"/>
    <w:rsid w:val="00CD5718"/>
    <w:rsid w:val="00CD6487"/>
    <w:rsid w:val="00CE1981"/>
    <w:rsid w:val="00CE1A75"/>
    <w:rsid w:val="00CE399A"/>
    <w:rsid w:val="00CE42E6"/>
    <w:rsid w:val="00CE43D7"/>
    <w:rsid w:val="00CE60F6"/>
    <w:rsid w:val="00CE62D3"/>
    <w:rsid w:val="00CE6830"/>
    <w:rsid w:val="00CF1C43"/>
    <w:rsid w:val="00CF2119"/>
    <w:rsid w:val="00CF350E"/>
    <w:rsid w:val="00CF3CF4"/>
    <w:rsid w:val="00CF43BA"/>
    <w:rsid w:val="00CF4DE4"/>
    <w:rsid w:val="00CF687D"/>
    <w:rsid w:val="00CF798A"/>
    <w:rsid w:val="00CF7C93"/>
    <w:rsid w:val="00CF7E53"/>
    <w:rsid w:val="00D003D2"/>
    <w:rsid w:val="00D003DF"/>
    <w:rsid w:val="00D007DB"/>
    <w:rsid w:val="00D00C0C"/>
    <w:rsid w:val="00D00F61"/>
    <w:rsid w:val="00D01072"/>
    <w:rsid w:val="00D010D4"/>
    <w:rsid w:val="00D0174A"/>
    <w:rsid w:val="00D03064"/>
    <w:rsid w:val="00D03160"/>
    <w:rsid w:val="00D04698"/>
    <w:rsid w:val="00D04B4F"/>
    <w:rsid w:val="00D06C91"/>
    <w:rsid w:val="00D07085"/>
    <w:rsid w:val="00D07BD9"/>
    <w:rsid w:val="00D11D19"/>
    <w:rsid w:val="00D12003"/>
    <w:rsid w:val="00D12177"/>
    <w:rsid w:val="00D14311"/>
    <w:rsid w:val="00D14A18"/>
    <w:rsid w:val="00D14C78"/>
    <w:rsid w:val="00D15B1D"/>
    <w:rsid w:val="00D15EC1"/>
    <w:rsid w:val="00D17180"/>
    <w:rsid w:val="00D174E6"/>
    <w:rsid w:val="00D24C2E"/>
    <w:rsid w:val="00D25DC6"/>
    <w:rsid w:val="00D260D1"/>
    <w:rsid w:val="00D26DC0"/>
    <w:rsid w:val="00D27D55"/>
    <w:rsid w:val="00D32FC1"/>
    <w:rsid w:val="00D33051"/>
    <w:rsid w:val="00D337F1"/>
    <w:rsid w:val="00D33EE3"/>
    <w:rsid w:val="00D34D0D"/>
    <w:rsid w:val="00D353C2"/>
    <w:rsid w:val="00D3580E"/>
    <w:rsid w:val="00D36932"/>
    <w:rsid w:val="00D36DF3"/>
    <w:rsid w:val="00D3746B"/>
    <w:rsid w:val="00D375FC"/>
    <w:rsid w:val="00D4251E"/>
    <w:rsid w:val="00D43491"/>
    <w:rsid w:val="00D43723"/>
    <w:rsid w:val="00D4764D"/>
    <w:rsid w:val="00D52C5F"/>
    <w:rsid w:val="00D53CB9"/>
    <w:rsid w:val="00D55EC7"/>
    <w:rsid w:val="00D5718B"/>
    <w:rsid w:val="00D601C2"/>
    <w:rsid w:val="00D61704"/>
    <w:rsid w:val="00D63EFE"/>
    <w:rsid w:val="00D6415A"/>
    <w:rsid w:val="00D654CB"/>
    <w:rsid w:val="00D65D02"/>
    <w:rsid w:val="00D66D48"/>
    <w:rsid w:val="00D670B3"/>
    <w:rsid w:val="00D701C4"/>
    <w:rsid w:val="00D71846"/>
    <w:rsid w:val="00D71EF5"/>
    <w:rsid w:val="00D72451"/>
    <w:rsid w:val="00D730B9"/>
    <w:rsid w:val="00D737D2"/>
    <w:rsid w:val="00D746EA"/>
    <w:rsid w:val="00D75AB8"/>
    <w:rsid w:val="00D75BCA"/>
    <w:rsid w:val="00D767EC"/>
    <w:rsid w:val="00D8399C"/>
    <w:rsid w:val="00D84149"/>
    <w:rsid w:val="00D8587D"/>
    <w:rsid w:val="00D85C15"/>
    <w:rsid w:val="00D8669E"/>
    <w:rsid w:val="00D8675C"/>
    <w:rsid w:val="00D86AFD"/>
    <w:rsid w:val="00D86F6F"/>
    <w:rsid w:val="00D8736B"/>
    <w:rsid w:val="00D91C0D"/>
    <w:rsid w:val="00D928C1"/>
    <w:rsid w:val="00D93B9E"/>
    <w:rsid w:val="00D94B64"/>
    <w:rsid w:val="00D9675C"/>
    <w:rsid w:val="00D96AB6"/>
    <w:rsid w:val="00D972CA"/>
    <w:rsid w:val="00D97551"/>
    <w:rsid w:val="00D979A3"/>
    <w:rsid w:val="00D97F4D"/>
    <w:rsid w:val="00DA06BA"/>
    <w:rsid w:val="00DA16B3"/>
    <w:rsid w:val="00DA498E"/>
    <w:rsid w:val="00DA5D93"/>
    <w:rsid w:val="00DA7DE3"/>
    <w:rsid w:val="00DB1024"/>
    <w:rsid w:val="00DB18C7"/>
    <w:rsid w:val="00DB35A1"/>
    <w:rsid w:val="00DB4B74"/>
    <w:rsid w:val="00DB500A"/>
    <w:rsid w:val="00DB521B"/>
    <w:rsid w:val="00DB5C09"/>
    <w:rsid w:val="00DB605F"/>
    <w:rsid w:val="00DB747B"/>
    <w:rsid w:val="00DB7DB1"/>
    <w:rsid w:val="00DC0178"/>
    <w:rsid w:val="00DC01F7"/>
    <w:rsid w:val="00DC0935"/>
    <w:rsid w:val="00DC1888"/>
    <w:rsid w:val="00DC267D"/>
    <w:rsid w:val="00DC3F3D"/>
    <w:rsid w:val="00DC45D5"/>
    <w:rsid w:val="00DC560F"/>
    <w:rsid w:val="00DD0BF3"/>
    <w:rsid w:val="00DD2311"/>
    <w:rsid w:val="00DD2D51"/>
    <w:rsid w:val="00DD513C"/>
    <w:rsid w:val="00DD5B4D"/>
    <w:rsid w:val="00DD5C8C"/>
    <w:rsid w:val="00DD68F7"/>
    <w:rsid w:val="00DD6D74"/>
    <w:rsid w:val="00DD7F93"/>
    <w:rsid w:val="00DE0112"/>
    <w:rsid w:val="00DE01C8"/>
    <w:rsid w:val="00DE0259"/>
    <w:rsid w:val="00DE1CB4"/>
    <w:rsid w:val="00DE34A8"/>
    <w:rsid w:val="00DE3C19"/>
    <w:rsid w:val="00DE5326"/>
    <w:rsid w:val="00DE53F3"/>
    <w:rsid w:val="00DE6ABC"/>
    <w:rsid w:val="00DF07BB"/>
    <w:rsid w:val="00DF0C9F"/>
    <w:rsid w:val="00DF1C48"/>
    <w:rsid w:val="00DF5287"/>
    <w:rsid w:val="00DF6086"/>
    <w:rsid w:val="00DF6F82"/>
    <w:rsid w:val="00DF731E"/>
    <w:rsid w:val="00E01B68"/>
    <w:rsid w:val="00E02FB4"/>
    <w:rsid w:val="00E0320E"/>
    <w:rsid w:val="00E04203"/>
    <w:rsid w:val="00E048F9"/>
    <w:rsid w:val="00E05200"/>
    <w:rsid w:val="00E05D7E"/>
    <w:rsid w:val="00E05FA0"/>
    <w:rsid w:val="00E07D96"/>
    <w:rsid w:val="00E07F44"/>
    <w:rsid w:val="00E153F6"/>
    <w:rsid w:val="00E15E94"/>
    <w:rsid w:val="00E16C57"/>
    <w:rsid w:val="00E21C3A"/>
    <w:rsid w:val="00E21CEB"/>
    <w:rsid w:val="00E265FE"/>
    <w:rsid w:val="00E26731"/>
    <w:rsid w:val="00E26ABE"/>
    <w:rsid w:val="00E26CD0"/>
    <w:rsid w:val="00E27C9E"/>
    <w:rsid w:val="00E30115"/>
    <w:rsid w:val="00E3219B"/>
    <w:rsid w:val="00E32B2D"/>
    <w:rsid w:val="00E33EDC"/>
    <w:rsid w:val="00E36D63"/>
    <w:rsid w:val="00E3779D"/>
    <w:rsid w:val="00E40758"/>
    <w:rsid w:val="00E42680"/>
    <w:rsid w:val="00E42F57"/>
    <w:rsid w:val="00E438E5"/>
    <w:rsid w:val="00E456F4"/>
    <w:rsid w:val="00E5084F"/>
    <w:rsid w:val="00E50CA7"/>
    <w:rsid w:val="00E5344B"/>
    <w:rsid w:val="00E541D9"/>
    <w:rsid w:val="00E5637A"/>
    <w:rsid w:val="00E56826"/>
    <w:rsid w:val="00E56ADC"/>
    <w:rsid w:val="00E57F3A"/>
    <w:rsid w:val="00E60142"/>
    <w:rsid w:val="00E63082"/>
    <w:rsid w:val="00E63A10"/>
    <w:rsid w:val="00E64B38"/>
    <w:rsid w:val="00E64F51"/>
    <w:rsid w:val="00E65364"/>
    <w:rsid w:val="00E65C84"/>
    <w:rsid w:val="00E6764E"/>
    <w:rsid w:val="00E67D47"/>
    <w:rsid w:val="00E7019B"/>
    <w:rsid w:val="00E70377"/>
    <w:rsid w:val="00E70E2A"/>
    <w:rsid w:val="00E70FFD"/>
    <w:rsid w:val="00E71614"/>
    <w:rsid w:val="00E734FA"/>
    <w:rsid w:val="00E73D35"/>
    <w:rsid w:val="00E746A6"/>
    <w:rsid w:val="00E76211"/>
    <w:rsid w:val="00E76275"/>
    <w:rsid w:val="00E77A5F"/>
    <w:rsid w:val="00E80C38"/>
    <w:rsid w:val="00E82061"/>
    <w:rsid w:val="00E82CEC"/>
    <w:rsid w:val="00E8654B"/>
    <w:rsid w:val="00E90623"/>
    <w:rsid w:val="00E91B5D"/>
    <w:rsid w:val="00E9223D"/>
    <w:rsid w:val="00E92836"/>
    <w:rsid w:val="00E94117"/>
    <w:rsid w:val="00E959C6"/>
    <w:rsid w:val="00E95AF6"/>
    <w:rsid w:val="00E96232"/>
    <w:rsid w:val="00E965A3"/>
    <w:rsid w:val="00E96B35"/>
    <w:rsid w:val="00EA0BFF"/>
    <w:rsid w:val="00EA1618"/>
    <w:rsid w:val="00EA1BD2"/>
    <w:rsid w:val="00EA2CFF"/>
    <w:rsid w:val="00EA2F31"/>
    <w:rsid w:val="00EA3ACA"/>
    <w:rsid w:val="00EA60FB"/>
    <w:rsid w:val="00EA7BC4"/>
    <w:rsid w:val="00EB006F"/>
    <w:rsid w:val="00EB0DF0"/>
    <w:rsid w:val="00EB5267"/>
    <w:rsid w:val="00EB7707"/>
    <w:rsid w:val="00EB772F"/>
    <w:rsid w:val="00EC10DB"/>
    <w:rsid w:val="00EC2565"/>
    <w:rsid w:val="00EC34FF"/>
    <w:rsid w:val="00EC35B5"/>
    <w:rsid w:val="00EC35D0"/>
    <w:rsid w:val="00EC4F87"/>
    <w:rsid w:val="00EC5AE1"/>
    <w:rsid w:val="00EC7FF3"/>
    <w:rsid w:val="00ED15CF"/>
    <w:rsid w:val="00ED1FDF"/>
    <w:rsid w:val="00ED2060"/>
    <w:rsid w:val="00ED2D72"/>
    <w:rsid w:val="00ED3EA3"/>
    <w:rsid w:val="00ED53D1"/>
    <w:rsid w:val="00ED58FB"/>
    <w:rsid w:val="00ED645C"/>
    <w:rsid w:val="00ED79C4"/>
    <w:rsid w:val="00EE0525"/>
    <w:rsid w:val="00EE3CC8"/>
    <w:rsid w:val="00EE5575"/>
    <w:rsid w:val="00EE620C"/>
    <w:rsid w:val="00EE726D"/>
    <w:rsid w:val="00EE7415"/>
    <w:rsid w:val="00EF00F2"/>
    <w:rsid w:val="00EF2D64"/>
    <w:rsid w:val="00EF44FA"/>
    <w:rsid w:val="00EF45BC"/>
    <w:rsid w:val="00EF540B"/>
    <w:rsid w:val="00EF7082"/>
    <w:rsid w:val="00F00837"/>
    <w:rsid w:val="00F01DBF"/>
    <w:rsid w:val="00F0272F"/>
    <w:rsid w:val="00F03BBF"/>
    <w:rsid w:val="00F040AF"/>
    <w:rsid w:val="00F04937"/>
    <w:rsid w:val="00F04D20"/>
    <w:rsid w:val="00F051D5"/>
    <w:rsid w:val="00F077D9"/>
    <w:rsid w:val="00F0797E"/>
    <w:rsid w:val="00F13DC8"/>
    <w:rsid w:val="00F14146"/>
    <w:rsid w:val="00F14945"/>
    <w:rsid w:val="00F20D92"/>
    <w:rsid w:val="00F20FAC"/>
    <w:rsid w:val="00F221F4"/>
    <w:rsid w:val="00F22EF8"/>
    <w:rsid w:val="00F24423"/>
    <w:rsid w:val="00F25940"/>
    <w:rsid w:val="00F26A8C"/>
    <w:rsid w:val="00F26FF0"/>
    <w:rsid w:val="00F278D7"/>
    <w:rsid w:val="00F31AE7"/>
    <w:rsid w:val="00F3233B"/>
    <w:rsid w:val="00F327E9"/>
    <w:rsid w:val="00F331D5"/>
    <w:rsid w:val="00F34C3D"/>
    <w:rsid w:val="00F35553"/>
    <w:rsid w:val="00F35D24"/>
    <w:rsid w:val="00F3687C"/>
    <w:rsid w:val="00F36F26"/>
    <w:rsid w:val="00F4082A"/>
    <w:rsid w:val="00F40945"/>
    <w:rsid w:val="00F4266F"/>
    <w:rsid w:val="00F42A01"/>
    <w:rsid w:val="00F42A42"/>
    <w:rsid w:val="00F43ED6"/>
    <w:rsid w:val="00F43F71"/>
    <w:rsid w:val="00F45E5B"/>
    <w:rsid w:val="00F47CDC"/>
    <w:rsid w:val="00F50D41"/>
    <w:rsid w:val="00F51657"/>
    <w:rsid w:val="00F51694"/>
    <w:rsid w:val="00F51E3F"/>
    <w:rsid w:val="00F53E89"/>
    <w:rsid w:val="00F56432"/>
    <w:rsid w:val="00F57AFA"/>
    <w:rsid w:val="00F61898"/>
    <w:rsid w:val="00F61960"/>
    <w:rsid w:val="00F61CEC"/>
    <w:rsid w:val="00F61D55"/>
    <w:rsid w:val="00F62BE1"/>
    <w:rsid w:val="00F63E81"/>
    <w:rsid w:val="00F64A2E"/>
    <w:rsid w:val="00F64D02"/>
    <w:rsid w:val="00F66A5A"/>
    <w:rsid w:val="00F6724B"/>
    <w:rsid w:val="00F7099A"/>
    <w:rsid w:val="00F70AD0"/>
    <w:rsid w:val="00F70FEF"/>
    <w:rsid w:val="00F715B9"/>
    <w:rsid w:val="00F7174A"/>
    <w:rsid w:val="00F726B4"/>
    <w:rsid w:val="00F744AE"/>
    <w:rsid w:val="00F74DB3"/>
    <w:rsid w:val="00F800D3"/>
    <w:rsid w:val="00F8071A"/>
    <w:rsid w:val="00F8089F"/>
    <w:rsid w:val="00F80D25"/>
    <w:rsid w:val="00F81C0E"/>
    <w:rsid w:val="00F82086"/>
    <w:rsid w:val="00F82594"/>
    <w:rsid w:val="00F82FEA"/>
    <w:rsid w:val="00F834A0"/>
    <w:rsid w:val="00F83A7C"/>
    <w:rsid w:val="00F85474"/>
    <w:rsid w:val="00F85639"/>
    <w:rsid w:val="00F8583A"/>
    <w:rsid w:val="00F85EF1"/>
    <w:rsid w:val="00F860D8"/>
    <w:rsid w:val="00F86CB7"/>
    <w:rsid w:val="00F91897"/>
    <w:rsid w:val="00F94659"/>
    <w:rsid w:val="00F96383"/>
    <w:rsid w:val="00F96C24"/>
    <w:rsid w:val="00F9744D"/>
    <w:rsid w:val="00F976D7"/>
    <w:rsid w:val="00F97A92"/>
    <w:rsid w:val="00F97AE8"/>
    <w:rsid w:val="00F97CA0"/>
    <w:rsid w:val="00FA0203"/>
    <w:rsid w:val="00FA0909"/>
    <w:rsid w:val="00FA4173"/>
    <w:rsid w:val="00FA6421"/>
    <w:rsid w:val="00FA73AE"/>
    <w:rsid w:val="00FA7E0B"/>
    <w:rsid w:val="00FA7E82"/>
    <w:rsid w:val="00FB074C"/>
    <w:rsid w:val="00FB127B"/>
    <w:rsid w:val="00FB1DA9"/>
    <w:rsid w:val="00FB2CF4"/>
    <w:rsid w:val="00FB2DD1"/>
    <w:rsid w:val="00FB3BCD"/>
    <w:rsid w:val="00FB3E2D"/>
    <w:rsid w:val="00FB3EBA"/>
    <w:rsid w:val="00FB3FB7"/>
    <w:rsid w:val="00FB516A"/>
    <w:rsid w:val="00FB7B3F"/>
    <w:rsid w:val="00FC0553"/>
    <w:rsid w:val="00FC0AC6"/>
    <w:rsid w:val="00FC1259"/>
    <w:rsid w:val="00FC260F"/>
    <w:rsid w:val="00FC2B04"/>
    <w:rsid w:val="00FC2D3F"/>
    <w:rsid w:val="00FC2F74"/>
    <w:rsid w:val="00FC41AC"/>
    <w:rsid w:val="00FC48AB"/>
    <w:rsid w:val="00FC4FA6"/>
    <w:rsid w:val="00FC51B8"/>
    <w:rsid w:val="00FC577D"/>
    <w:rsid w:val="00FC6260"/>
    <w:rsid w:val="00FC6956"/>
    <w:rsid w:val="00FD17C8"/>
    <w:rsid w:val="00FD46A1"/>
    <w:rsid w:val="00FD525D"/>
    <w:rsid w:val="00FD54C4"/>
    <w:rsid w:val="00FD54D4"/>
    <w:rsid w:val="00FD56F3"/>
    <w:rsid w:val="00FD639D"/>
    <w:rsid w:val="00FD72E4"/>
    <w:rsid w:val="00FE2867"/>
    <w:rsid w:val="00FE2E7F"/>
    <w:rsid w:val="00FE46F2"/>
    <w:rsid w:val="00FE5CC8"/>
    <w:rsid w:val="00FE5EF7"/>
    <w:rsid w:val="00FE61F7"/>
    <w:rsid w:val="00FE7BAD"/>
    <w:rsid w:val="00FF2A91"/>
    <w:rsid w:val="00FF2F3C"/>
    <w:rsid w:val="00FF3978"/>
    <w:rsid w:val="00FF4497"/>
    <w:rsid w:val="00FF47EE"/>
    <w:rsid w:val="00FF55B6"/>
    <w:rsid w:val="00FF72AA"/>
    <w:rsid w:val="00FF791B"/>
    <w:rsid w:val="00FF7A76"/>
    <w:rsid w:val="0D3A8771"/>
    <w:rsid w:val="3771B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79B9657"/>
  <w15:chartTrackingRefBased/>
  <w15:docId w15:val="{CA72149E-C8FA-45F7-96D0-AC696256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FB7"/>
    <w:pPr>
      <w:spacing w:after="200" w:line="276" w:lineRule="auto"/>
    </w:pPr>
    <w:rPr>
      <w:rFonts w:ascii="Segoe UI" w:eastAsia="Verdana" w:hAnsi="Segoe UI" w:cs="Segoe UI"/>
      <w:sz w:val="22"/>
      <w:szCs w:val="22"/>
      <w:lang w:val="ro-RO"/>
    </w:rPr>
  </w:style>
  <w:style w:type="paragraph" w:styleId="Titlu1">
    <w:name w:val="heading 1"/>
    <w:basedOn w:val="Titlu"/>
    <w:next w:val="Normal"/>
    <w:link w:val="Titlu1Caracter"/>
    <w:rsid w:val="007516D6"/>
    <w:pPr>
      <w:numPr>
        <w:numId w:val="15"/>
      </w:numPr>
      <w:spacing w:after="0"/>
      <w:ind w:left="0" w:firstLine="0"/>
      <w:outlineLvl w:val="0"/>
    </w:pPr>
    <w:rPr>
      <w:rFonts w:ascii="Times New Roman" w:hAnsi="Times New Roman"/>
      <w:b/>
      <w:bCs/>
      <w:noProof/>
      <w:color w:val="000000" w:themeColor="text1"/>
      <w:sz w:val="24"/>
      <w:lang w:val="en-GB"/>
    </w:rPr>
  </w:style>
  <w:style w:type="paragraph" w:styleId="Titlu2">
    <w:name w:val="heading 2"/>
    <w:basedOn w:val="Titlu3"/>
    <w:link w:val="Titlu2Caracter"/>
    <w:rsid w:val="007516D6"/>
    <w:pPr>
      <w:numPr>
        <w:ilvl w:val="0"/>
        <w:numId w:val="41"/>
      </w:numPr>
      <w:spacing w:after="0"/>
      <w:ind w:left="357" w:hanging="357"/>
      <w:outlineLvl w:val="1"/>
    </w:pPr>
    <w:rPr>
      <w:rFonts w:ascii="Times New Roman" w:eastAsia="Times New Roman" w:hAnsi="Times New Roman" w:cs="Times New Roman"/>
      <w:b/>
      <w:bCs/>
      <w:color w:val="000000" w:themeColor="text1"/>
      <w:szCs w:val="26"/>
    </w:rPr>
  </w:style>
  <w:style w:type="paragraph" w:styleId="Titlu3">
    <w:name w:val="heading 3"/>
    <w:basedOn w:val="Normal"/>
    <w:next w:val="Normal"/>
    <w:link w:val="Titlu3Caracter"/>
    <w:qFormat/>
    <w:rsid w:val="00995DA9"/>
    <w:pPr>
      <w:keepNext/>
      <w:numPr>
        <w:ilvl w:val="2"/>
        <w:numId w:val="15"/>
      </w:numPr>
      <w:spacing w:after="120"/>
      <w:outlineLvl w:val="2"/>
    </w:pPr>
    <w:rPr>
      <w:rFonts w:ascii="Verdana" w:hAnsi="Verdana"/>
      <w:color w:val="506070"/>
      <w:sz w:val="24"/>
    </w:rPr>
  </w:style>
  <w:style w:type="paragraph" w:styleId="Titlu4">
    <w:name w:val="heading 4"/>
    <w:basedOn w:val="Normal"/>
    <w:next w:val="Normal"/>
    <w:link w:val="Titlu4Caracter"/>
    <w:qFormat/>
    <w:rsid w:val="00995DA9"/>
    <w:pPr>
      <w:keepNext/>
      <w:numPr>
        <w:ilvl w:val="3"/>
        <w:numId w:val="15"/>
      </w:numPr>
      <w:spacing w:after="120"/>
      <w:ind w:left="1219"/>
      <w:outlineLvl w:val="3"/>
    </w:pPr>
    <w:rPr>
      <w:rFonts w:ascii="Verdana" w:hAnsi="Verdana"/>
      <w:bCs/>
      <w:iCs/>
      <w:color w:val="808070"/>
    </w:rPr>
  </w:style>
  <w:style w:type="paragraph" w:styleId="Titlu5">
    <w:name w:val="heading 5"/>
    <w:basedOn w:val="Normal"/>
    <w:next w:val="Normal"/>
    <w:link w:val="Titlu5Caracter"/>
    <w:qFormat/>
    <w:rsid w:val="00995DA9"/>
    <w:pPr>
      <w:keepNext/>
      <w:numPr>
        <w:numId w:val="20"/>
      </w:numPr>
      <w:spacing w:after="120"/>
      <w:outlineLvl w:val="4"/>
    </w:pPr>
    <w:rPr>
      <w:rFonts w:ascii="Verdana" w:hAnsi="Verdana"/>
    </w:rPr>
  </w:style>
  <w:style w:type="paragraph" w:styleId="Titlu6">
    <w:name w:val="heading 6"/>
    <w:basedOn w:val="Normal"/>
    <w:next w:val="Normal"/>
    <w:link w:val="Titlu6Caracter"/>
    <w:qFormat/>
    <w:rsid w:val="00995DA9"/>
    <w:pPr>
      <w:keepNext/>
      <w:numPr>
        <w:ilvl w:val="5"/>
        <w:numId w:val="15"/>
      </w:numPr>
      <w:spacing w:after="120"/>
      <w:outlineLvl w:val="5"/>
    </w:pPr>
    <w:rPr>
      <w:rFonts w:ascii="Verdana" w:hAnsi="Verdana"/>
      <w:iCs/>
    </w:rPr>
  </w:style>
  <w:style w:type="paragraph" w:styleId="Titlu7">
    <w:name w:val="heading 7"/>
    <w:basedOn w:val="Normal"/>
    <w:next w:val="Normal"/>
    <w:link w:val="Titlu7Caracter"/>
    <w:qFormat/>
    <w:rsid w:val="00995DA9"/>
    <w:pPr>
      <w:keepNext/>
      <w:numPr>
        <w:ilvl w:val="6"/>
        <w:numId w:val="15"/>
      </w:numPr>
      <w:spacing w:after="120"/>
      <w:outlineLvl w:val="6"/>
    </w:pPr>
    <w:rPr>
      <w:rFonts w:ascii="Verdana" w:eastAsia="Times New Roman" w:hAnsi="Verdana" w:cs="Times New Roman"/>
      <w:iCs/>
    </w:rPr>
  </w:style>
  <w:style w:type="paragraph" w:styleId="Titlu8">
    <w:name w:val="heading 8"/>
    <w:basedOn w:val="Normal"/>
    <w:next w:val="Normal"/>
    <w:link w:val="Titlu8Caracter"/>
    <w:qFormat/>
    <w:rsid w:val="00995DA9"/>
    <w:pPr>
      <w:keepNext/>
      <w:numPr>
        <w:ilvl w:val="7"/>
        <w:numId w:val="15"/>
      </w:numPr>
      <w:spacing w:after="120"/>
      <w:outlineLvl w:val="7"/>
    </w:pPr>
    <w:rPr>
      <w:rFonts w:ascii="Verdana" w:hAnsi="Verdana"/>
    </w:rPr>
  </w:style>
  <w:style w:type="paragraph" w:styleId="Titlu9">
    <w:name w:val="heading 9"/>
    <w:basedOn w:val="Normal"/>
    <w:next w:val="Normal"/>
    <w:link w:val="Titlu9Caracter"/>
    <w:qFormat/>
    <w:rsid w:val="00995DA9"/>
    <w:pPr>
      <w:keepNext/>
      <w:numPr>
        <w:ilvl w:val="8"/>
        <w:numId w:val="18"/>
      </w:numPr>
      <w:spacing w:after="120"/>
      <w:ind w:left="1928" w:hanging="1928"/>
      <w:outlineLvl w:val="8"/>
    </w:pPr>
    <w:rPr>
      <w:rFonts w:ascii="Verdana" w:hAnsi="Verdana"/>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7516D6"/>
    <w:rPr>
      <w:b/>
      <w:bCs/>
      <w:noProof/>
      <w:color w:val="000000" w:themeColor="text1"/>
      <w:spacing w:val="5"/>
      <w:kern w:val="28"/>
      <w:sz w:val="24"/>
      <w:szCs w:val="28"/>
      <w:lang w:val="en-GB"/>
    </w:rPr>
  </w:style>
  <w:style w:type="character" w:customStyle="1" w:styleId="Titlu2Caracter">
    <w:name w:val="Titlu 2 Caracter"/>
    <w:link w:val="Titlu2"/>
    <w:rsid w:val="007516D6"/>
    <w:rPr>
      <w:b/>
      <w:bCs/>
      <w:color w:val="000000" w:themeColor="text1"/>
      <w:sz w:val="24"/>
      <w:szCs w:val="26"/>
      <w:lang w:val="ro-RO"/>
    </w:rPr>
  </w:style>
  <w:style w:type="character" w:customStyle="1" w:styleId="Titlu3Caracter">
    <w:name w:val="Titlu 3 Caracter"/>
    <w:link w:val="Titlu3"/>
    <w:rsid w:val="00995DA9"/>
    <w:rPr>
      <w:rFonts w:ascii="Verdana" w:eastAsia="Verdana" w:hAnsi="Verdana" w:cs="Segoe UI"/>
      <w:color w:val="506070"/>
      <w:sz w:val="24"/>
      <w:szCs w:val="22"/>
      <w:lang w:val="ro-RO"/>
    </w:rPr>
  </w:style>
  <w:style w:type="character" w:customStyle="1" w:styleId="Titlu4Caracter">
    <w:name w:val="Titlu 4 Caracter"/>
    <w:link w:val="Titlu4"/>
    <w:rsid w:val="00995DA9"/>
    <w:rPr>
      <w:rFonts w:ascii="Verdana" w:eastAsia="Verdana" w:hAnsi="Verdana" w:cs="Segoe UI"/>
      <w:bCs/>
      <w:iCs/>
      <w:color w:val="808070"/>
      <w:sz w:val="22"/>
      <w:szCs w:val="22"/>
      <w:lang w:val="ro-RO"/>
    </w:rPr>
  </w:style>
  <w:style w:type="character" w:customStyle="1" w:styleId="Titlu5Caracter">
    <w:name w:val="Titlu 5 Caracter"/>
    <w:link w:val="Titlu5"/>
    <w:rsid w:val="00995DA9"/>
    <w:rPr>
      <w:rFonts w:ascii="Verdana" w:eastAsia="Verdana" w:hAnsi="Verdana" w:cs="Segoe UI"/>
      <w:sz w:val="22"/>
      <w:szCs w:val="22"/>
      <w:lang w:val="ro-RO"/>
    </w:rPr>
  </w:style>
  <w:style w:type="character" w:customStyle="1" w:styleId="Titlu6Caracter">
    <w:name w:val="Titlu 6 Caracter"/>
    <w:link w:val="Titlu6"/>
    <w:rsid w:val="00995DA9"/>
    <w:rPr>
      <w:rFonts w:ascii="Verdana" w:eastAsia="Verdana" w:hAnsi="Verdana" w:cs="Segoe UI"/>
      <w:iCs/>
      <w:sz w:val="22"/>
      <w:szCs w:val="22"/>
      <w:lang w:val="ro-RO"/>
    </w:rPr>
  </w:style>
  <w:style w:type="character" w:customStyle="1" w:styleId="Titlu7Caracter">
    <w:name w:val="Titlu 7 Caracter"/>
    <w:link w:val="Titlu7"/>
    <w:rsid w:val="00995DA9"/>
    <w:rPr>
      <w:rFonts w:ascii="Verdana" w:hAnsi="Verdana"/>
      <w:iCs/>
      <w:sz w:val="22"/>
      <w:szCs w:val="22"/>
      <w:lang w:val="ro-RO"/>
    </w:rPr>
  </w:style>
  <w:style w:type="character" w:customStyle="1" w:styleId="Titlu8Caracter">
    <w:name w:val="Titlu 8 Caracter"/>
    <w:link w:val="Titlu8"/>
    <w:rsid w:val="00995DA9"/>
    <w:rPr>
      <w:rFonts w:ascii="Verdana" w:eastAsia="Verdana" w:hAnsi="Verdana" w:cs="Segoe UI"/>
      <w:sz w:val="22"/>
      <w:szCs w:val="22"/>
      <w:lang w:val="ro-RO"/>
    </w:rPr>
  </w:style>
  <w:style w:type="character" w:customStyle="1" w:styleId="Titlu9Caracter">
    <w:name w:val="Titlu 9 Caracter"/>
    <w:link w:val="Titlu9"/>
    <w:rsid w:val="00995DA9"/>
    <w:rPr>
      <w:rFonts w:ascii="Verdana" w:eastAsia="Verdana" w:hAnsi="Verdana" w:cs="Segoe UI"/>
      <w:iCs/>
      <w:sz w:val="22"/>
      <w:szCs w:val="22"/>
      <w:lang w:val="ro-RO"/>
    </w:rPr>
  </w:style>
  <w:style w:type="paragraph" w:styleId="Corptext">
    <w:name w:val="Body Text"/>
    <w:basedOn w:val="Normal"/>
    <w:link w:val="CorptextCaracter"/>
    <w:unhideWhenUsed/>
    <w:rsid w:val="00995DA9"/>
    <w:pPr>
      <w:spacing w:after="120"/>
    </w:pPr>
  </w:style>
  <w:style w:type="character" w:customStyle="1" w:styleId="CorptextCaracter">
    <w:name w:val="Corp text Caracter"/>
    <w:link w:val="Corptext"/>
    <w:rsid w:val="00995DA9"/>
    <w:rPr>
      <w:rFonts w:ascii="Segoe UI" w:eastAsia="Verdana" w:hAnsi="Segoe UI" w:cs="Segoe UI"/>
      <w:sz w:val="22"/>
      <w:szCs w:val="22"/>
      <w:lang w:val="de-CH" w:eastAsia="en-US" w:bidi="ar-SA"/>
    </w:rPr>
  </w:style>
  <w:style w:type="paragraph" w:styleId="Indentnormal">
    <w:name w:val="Normal Indent"/>
    <w:basedOn w:val="Normal"/>
    <w:unhideWhenUsed/>
    <w:rsid w:val="00995DA9"/>
    <w:pPr>
      <w:ind w:left="708"/>
    </w:pPr>
  </w:style>
  <w:style w:type="paragraph" w:styleId="Corptext2">
    <w:name w:val="Body Text 2"/>
    <w:basedOn w:val="Normal"/>
    <w:link w:val="Corptext2Caracter"/>
    <w:unhideWhenUsed/>
    <w:rsid w:val="00995DA9"/>
    <w:pPr>
      <w:spacing w:after="120" w:line="480" w:lineRule="auto"/>
    </w:pPr>
  </w:style>
  <w:style w:type="character" w:customStyle="1" w:styleId="Corptext2Caracter">
    <w:name w:val="Corp text 2 Caracter"/>
    <w:link w:val="Corptext2"/>
    <w:rsid w:val="00995DA9"/>
    <w:rPr>
      <w:rFonts w:ascii="Segoe UI" w:eastAsia="Verdana" w:hAnsi="Segoe UI" w:cs="Segoe UI"/>
      <w:sz w:val="22"/>
      <w:szCs w:val="22"/>
      <w:lang w:val="de-CH" w:eastAsia="en-US" w:bidi="ar-SA"/>
    </w:rPr>
  </w:style>
  <w:style w:type="paragraph" w:styleId="Corptext3">
    <w:name w:val="Body Text 3"/>
    <w:basedOn w:val="Normal"/>
    <w:link w:val="Corptext3Caracter"/>
    <w:unhideWhenUsed/>
    <w:rsid w:val="00995DA9"/>
    <w:pPr>
      <w:spacing w:after="120"/>
    </w:pPr>
    <w:rPr>
      <w:sz w:val="16"/>
      <w:szCs w:val="16"/>
    </w:rPr>
  </w:style>
  <w:style w:type="character" w:customStyle="1" w:styleId="Corptext3Caracter">
    <w:name w:val="Corp text 3 Caracter"/>
    <w:link w:val="Corptext3"/>
    <w:rsid w:val="00995DA9"/>
    <w:rPr>
      <w:rFonts w:ascii="Segoe UI" w:eastAsia="Verdana" w:hAnsi="Segoe UI" w:cs="Segoe UI"/>
      <w:sz w:val="16"/>
      <w:szCs w:val="16"/>
      <w:lang w:val="de-CH" w:eastAsia="en-US" w:bidi="ar-SA"/>
    </w:rPr>
  </w:style>
  <w:style w:type="paragraph" w:styleId="Indentcorptext2">
    <w:name w:val="Body Text Indent 2"/>
    <w:basedOn w:val="Normal"/>
    <w:link w:val="Indentcorptext2Caracter"/>
    <w:unhideWhenUsed/>
    <w:rsid w:val="00995DA9"/>
    <w:pPr>
      <w:spacing w:after="120" w:line="480" w:lineRule="auto"/>
      <w:ind w:left="283"/>
    </w:pPr>
  </w:style>
  <w:style w:type="character" w:customStyle="1" w:styleId="Indentcorptext2Caracter">
    <w:name w:val="Indent corp text 2 Caracter"/>
    <w:link w:val="Indentcorptext2"/>
    <w:rsid w:val="00995DA9"/>
    <w:rPr>
      <w:rFonts w:ascii="Segoe UI" w:eastAsia="Verdana" w:hAnsi="Segoe UI" w:cs="Segoe UI"/>
      <w:sz w:val="22"/>
      <w:szCs w:val="22"/>
      <w:lang w:val="de-CH" w:eastAsia="en-US" w:bidi="ar-SA"/>
    </w:rPr>
  </w:style>
  <w:style w:type="paragraph" w:styleId="Indentcorptext3">
    <w:name w:val="Body Text Indent 3"/>
    <w:basedOn w:val="Normal"/>
    <w:link w:val="Indentcorptext3Caracter"/>
    <w:unhideWhenUsed/>
    <w:rsid w:val="00995DA9"/>
    <w:pPr>
      <w:spacing w:after="120"/>
      <w:ind w:left="283"/>
    </w:pPr>
    <w:rPr>
      <w:sz w:val="16"/>
      <w:szCs w:val="16"/>
    </w:rPr>
  </w:style>
  <w:style w:type="character" w:customStyle="1" w:styleId="Indentcorptext3Caracter">
    <w:name w:val="Indent corp text 3 Caracter"/>
    <w:link w:val="Indentcorptext3"/>
    <w:rsid w:val="00995DA9"/>
    <w:rPr>
      <w:rFonts w:ascii="Segoe UI" w:eastAsia="Verdana" w:hAnsi="Segoe UI" w:cs="Segoe UI"/>
      <w:sz w:val="16"/>
      <w:szCs w:val="16"/>
      <w:lang w:val="de-CH" w:eastAsia="en-US" w:bidi="ar-SA"/>
    </w:rPr>
  </w:style>
  <w:style w:type="paragraph" w:styleId="Primindentpentrucorptext">
    <w:name w:val="Body Text First Indent"/>
    <w:basedOn w:val="Corptext"/>
    <w:link w:val="PrimindentpentrucorptextCaracter"/>
    <w:unhideWhenUsed/>
    <w:rsid w:val="00995DA9"/>
    <w:pPr>
      <w:spacing w:after="200"/>
      <w:ind w:firstLine="360"/>
    </w:pPr>
  </w:style>
  <w:style w:type="character" w:customStyle="1" w:styleId="PrimindentpentrucorptextCaracter">
    <w:name w:val="Prim indent pentru corp text Caracter"/>
    <w:basedOn w:val="CorptextCaracter"/>
    <w:link w:val="Primindentpentrucorptext"/>
    <w:rsid w:val="00995DA9"/>
    <w:rPr>
      <w:rFonts w:ascii="Segoe UI" w:eastAsia="Verdana" w:hAnsi="Segoe UI" w:cs="Segoe UI"/>
      <w:sz w:val="22"/>
      <w:szCs w:val="22"/>
      <w:lang w:val="de-CH" w:eastAsia="en-US" w:bidi="ar-SA"/>
    </w:rPr>
  </w:style>
  <w:style w:type="paragraph" w:styleId="Returplic">
    <w:name w:val="envelope return"/>
    <w:basedOn w:val="Normal"/>
    <w:unhideWhenUsed/>
    <w:rsid w:val="00995DA9"/>
    <w:pPr>
      <w:spacing w:after="0" w:line="240" w:lineRule="auto"/>
    </w:pPr>
    <w:rPr>
      <w:rFonts w:ascii="Verdana" w:eastAsia="Times New Roman" w:hAnsi="Verdana" w:cs="Times New Roman"/>
    </w:rPr>
  </w:style>
  <w:style w:type="paragraph" w:customStyle="1" w:styleId="a">
    <w:name w:val="Без интервала"/>
    <w:basedOn w:val="Normal"/>
    <w:rsid w:val="00995DA9"/>
    <w:pPr>
      <w:spacing w:after="0"/>
    </w:pPr>
  </w:style>
  <w:style w:type="paragraph" w:styleId="Titlu">
    <w:name w:val="Title"/>
    <w:basedOn w:val="Normal"/>
    <w:next w:val="Normal"/>
    <w:link w:val="TitluCaracter"/>
    <w:qFormat/>
    <w:rsid w:val="00995DA9"/>
    <w:pPr>
      <w:keepNext/>
      <w:spacing w:after="160"/>
    </w:pPr>
    <w:rPr>
      <w:rFonts w:ascii="Verdana" w:eastAsia="Times New Roman" w:hAnsi="Verdana" w:cs="Times New Roman"/>
      <w:spacing w:val="5"/>
      <w:kern w:val="28"/>
      <w:sz w:val="28"/>
      <w:szCs w:val="28"/>
    </w:rPr>
  </w:style>
  <w:style w:type="character" w:customStyle="1" w:styleId="TitluCaracter">
    <w:name w:val="Titlu Caracter"/>
    <w:link w:val="Titlu"/>
    <w:rsid w:val="00995DA9"/>
    <w:rPr>
      <w:rFonts w:ascii="Verdana" w:hAnsi="Verdana"/>
      <w:spacing w:val="5"/>
      <w:kern w:val="28"/>
      <w:sz w:val="28"/>
      <w:szCs w:val="28"/>
      <w:lang w:val="de-CH" w:eastAsia="en-US" w:bidi="ar-SA"/>
    </w:rPr>
  </w:style>
  <w:style w:type="character" w:styleId="Robust">
    <w:name w:val="Strong"/>
    <w:qFormat/>
    <w:rsid w:val="00995DA9"/>
    <w:rPr>
      <w:b/>
      <w:bCs/>
    </w:rPr>
  </w:style>
  <w:style w:type="paragraph" w:customStyle="1" w:styleId="2">
    <w:name w:val="Цитата 2"/>
    <w:basedOn w:val="Normal"/>
    <w:next w:val="Normal"/>
    <w:link w:val="20"/>
    <w:rsid w:val="00995DA9"/>
    <w:pPr>
      <w:ind w:left="1134"/>
    </w:pPr>
    <w:rPr>
      <w:i/>
      <w:iCs/>
      <w:color w:val="000000"/>
    </w:rPr>
  </w:style>
  <w:style w:type="character" w:customStyle="1" w:styleId="20">
    <w:name w:val="Цитата 2 Знак"/>
    <w:link w:val="2"/>
    <w:rsid w:val="00995DA9"/>
    <w:rPr>
      <w:rFonts w:ascii="Segoe UI" w:eastAsia="Verdana" w:hAnsi="Segoe UI" w:cs="Segoe UI"/>
      <w:i/>
      <w:iCs/>
      <w:color w:val="000000"/>
      <w:sz w:val="22"/>
      <w:szCs w:val="22"/>
      <w:lang w:val="de-CH" w:eastAsia="en-US" w:bidi="ar-SA"/>
    </w:rPr>
  </w:style>
  <w:style w:type="paragraph" w:customStyle="1" w:styleId="a0">
    <w:name w:val="Заголовок оглавления"/>
    <w:basedOn w:val="Titlu1"/>
    <w:next w:val="Normal"/>
    <w:unhideWhenUsed/>
    <w:qFormat/>
    <w:rsid w:val="00995DA9"/>
    <w:pPr>
      <w:numPr>
        <w:numId w:val="0"/>
      </w:numPr>
      <w:pBdr>
        <w:bottom w:val="single" w:sz="8" w:space="2" w:color="506070"/>
      </w:pBdr>
      <w:outlineLvl w:val="9"/>
    </w:pPr>
  </w:style>
  <w:style w:type="paragraph" w:styleId="Subtitlu">
    <w:name w:val="Subtitle"/>
    <w:basedOn w:val="Normal"/>
    <w:next w:val="Normal"/>
    <w:link w:val="SubtitluCaracter"/>
    <w:qFormat/>
    <w:rsid w:val="00995DA9"/>
    <w:pPr>
      <w:keepNext/>
      <w:numPr>
        <w:ilvl w:val="1"/>
      </w:numPr>
      <w:spacing w:after="120" w:line="288" w:lineRule="auto"/>
    </w:pPr>
    <w:rPr>
      <w:rFonts w:eastAsia="Times New Roman" w:cs="Times New Roman"/>
      <w:iCs/>
      <w:color w:val="595959"/>
      <w:spacing w:val="15"/>
      <w:szCs w:val="24"/>
    </w:rPr>
  </w:style>
  <w:style w:type="character" w:customStyle="1" w:styleId="SubtitluCaracter">
    <w:name w:val="Subtitlu Caracter"/>
    <w:link w:val="Subtitlu"/>
    <w:rsid w:val="00995DA9"/>
    <w:rPr>
      <w:rFonts w:ascii="Segoe UI" w:hAnsi="Segoe UI"/>
      <w:iCs/>
      <w:color w:val="595959"/>
      <w:spacing w:val="15"/>
      <w:sz w:val="22"/>
      <w:szCs w:val="24"/>
      <w:lang w:val="de-CH" w:eastAsia="en-US" w:bidi="ar-SA"/>
    </w:rPr>
  </w:style>
  <w:style w:type="numbering" w:customStyle="1" w:styleId="AFAnnexList">
    <w:name w:val="AF Annex List"/>
    <w:rsid w:val="00995DA9"/>
  </w:style>
  <w:style w:type="paragraph" w:styleId="TextnBalon">
    <w:name w:val="Balloon Text"/>
    <w:basedOn w:val="Normal"/>
    <w:link w:val="TextnBalonCaracter"/>
    <w:unhideWhenUsed/>
    <w:rsid w:val="00995DA9"/>
    <w:pPr>
      <w:spacing w:after="0" w:line="240" w:lineRule="auto"/>
    </w:pPr>
    <w:rPr>
      <w:rFonts w:ascii="Tahoma" w:hAnsi="Tahoma" w:cs="Tahoma"/>
      <w:sz w:val="16"/>
      <w:szCs w:val="16"/>
    </w:rPr>
  </w:style>
  <w:style w:type="character" w:customStyle="1" w:styleId="TextnBalonCaracter">
    <w:name w:val="Text în Balon Caracter"/>
    <w:link w:val="TextnBalon"/>
    <w:rsid w:val="00995DA9"/>
    <w:rPr>
      <w:rFonts w:ascii="Tahoma" w:eastAsia="Verdana" w:hAnsi="Tahoma" w:cs="Tahoma"/>
      <w:sz w:val="16"/>
      <w:szCs w:val="16"/>
      <w:lang w:val="de-CH" w:eastAsia="en-US" w:bidi="ar-SA"/>
    </w:rPr>
  </w:style>
  <w:style w:type="paragraph" w:styleId="Legend">
    <w:name w:val="caption"/>
    <w:aliases w:val="~Caption"/>
    <w:basedOn w:val="Normal"/>
    <w:next w:val="Normal"/>
    <w:qFormat/>
    <w:rsid w:val="00995DA9"/>
    <w:pPr>
      <w:pBdr>
        <w:bottom w:val="single" w:sz="6" w:space="4" w:color="595959"/>
      </w:pBdr>
      <w:spacing w:before="120" w:after="280" w:line="240" w:lineRule="auto"/>
    </w:pPr>
    <w:rPr>
      <w:bCs/>
      <w:color w:val="262626"/>
      <w:sz w:val="18"/>
      <w:szCs w:val="18"/>
    </w:rPr>
  </w:style>
  <w:style w:type="paragraph" w:styleId="Tabeldefiguri">
    <w:name w:val="table of figures"/>
    <w:basedOn w:val="Cuprins3"/>
    <w:next w:val="Normal"/>
    <w:unhideWhenUsed/>
    <w:rsid w:val="00995DA9"/>
  </w:style>
  <w:style w:type="character" w:styleId="Hyperlink">
    <w:name w:val="Hyperlink"/>
    <w:unhideWhenUsed/>
    <w:rsid w:val="00995DA9"/>
    <w:rPr>
      <w:color w:val="5F5F5F"/>
      <w:u w:val="single"/>
    </w:rPr>
  </w:style>
  <w:style w:type="character" w:styleId="Accentuat">
    <w:name w:val="Emphasis"/>
    <w:qFormat/>
    <w:rsid w:val="00995DA9"/>
    <w:rPr>
      <w:i/>
      <w:iCs/>
    </w:rPr>
  </w:style>
  <w:style w:type="character" w:customStyle="1" w:styleId="a1">
    <w:name w:val="Сильное выделение"/>
    <w:rsid w:val="00995DA9"/>
    <w:rPr>
      <w:b/>
      <w:bCs/>
      <w:i/>
      <w:iCs/>
      <w:color w:val="00B1AC"/>
    </w:rPr>
  </w:style>
  <w:style w:type="character" w:customStyle="1" w:styleId="a2">
    <w:name w:val="Слабое выделение"/>
    <w:rsid w:val="00995DA9"/>
    <w:rPr>
      <w:i/>
      <w:iCs/>
      <w:color w:val="595959"/>
    </w:rPr>
  </w:style>
  <w:style w:type="paragraph" w:customStyle="1" w:styleId="a3">
    <w:name w:val="Выделенная цитата"/>
    <w:basedOn w:val="Normal"/>
    <w:next w:val="Normal"/>
    <w:link w:val="a4"/>
    <w:rsid w:val="00995DA9"/>
    <w:pPr>
      <w:pBdr>
        <w:top w:val="single" w:sz="4" w:space="1" w:color="00B1AC"/>
        <w:bottom w:val="single" w:sz="4" w:space="4" w:color="00B1AC"/>
      </w:pBdr>
      <w:spacing w:after="280"/>
      <w:ind w:left="1134"/>
    </w:pPr>
    <w:rPr>
      <w:b/>
      <w:bCs/>
      <w:i/>
      <w:iCs/>
      <w:color w:val="00B1AC"/>
    </w:rPr>
  </w:style>
  <w:style w:type="character" w:customStyle="1" w:styleId="a4">
    <w:name w:val="Выделенная цитата Знак"/>
    <w:link w:val="a3"/>
    <w:rsid w:val="00995DA9"/>
    <w:rPr>
      <w:rFonts w:ascii="Segoe UI" w:eastAsia="Verdana" w:hAnsi="Segoe UI" w:cs="Segoe UI"/>
      <w:b/>
      <w:bCs/>
      <w:i/>
      <w:iCs/>
      <w:color w:val="00B1AC"/>
      <w:sz w:val="22"/>
      <w:szCs w:val="22"/>
      <w:lang w:val="de-CH" w:eastAsia="en-US" w:bidi="ar-SA"/>
    </w:rPr>
  </w:style>
  <w:style w:type="character" w:customStyle="1" w:styleId="a5">
    <w:name w:val="Слабая ссылка"/>
    <w:rsid w:val="00995DA9"/>
    <w:rPr>
      <w:smallCaps/>
      <w:color w:val="595959"/>
      <w:u w:val="none"/>
      <w:bdr w:val="none" w:sz="0" w:space="0" w:color="auto"/>
    </w:rPr>
  </w:style>
  <w:style w:type="character" w:customStyle="1" w:styleId="a6">
    <w:name w:val="Сильная ссылка"/>
    <w:rsid w:val="00995DA9"/>
    <w:rPr>
      <w:b/>
      <w:bCs/>
      <w:caps w:val="0"/>
      <w:smallCaps/>
      <w:color w:val="00B1AC"/>
      <w:spacing w:val="5"/>
      <w:u w:val="none"/>
      <w:bdr w:val="none" w:sz="0" w:space="0" w:color="auto"/>
    </w:rPr>
  </w:style>
  <w:style w:type="character" w:customStyle="1" w:styleId="a7">
    <w:name w:val="Название книги"/>
    <w:rsid w:val="00995DA9"/>
    <w:rPr>
      <w:b/>
      <w:bCs/>
      <w:smallCaps/>
      <w:spacing w:val="5"/>
    </w:rPr>
  </w:style>
  <w:style w:type="paragraph" w:customStyle="1" w:styleId="a8">
    <w:name w:val="Абзац списка"/>
    <w:aliases w:val="List1,List Paragraph1,Numbered Indented Text,List Paragraph Char Char Char,List Paragraph Char Char,Bullet 1,lp1,List Paragraph11,Colorful List - Accent 11"/>
    <w:basedOn w:val="Normal"/>
    <w:link w:val="a9"/>
    <w:qFormat/>
    <w:rsid w:val="00995DA9"/>
    <w:pPr>
      <w:contextualSpacing/>
    </w:pPr>
    <w:rPr>
      <w:rFonts w:ascii="Verdana" w:hAnsi="Verdana" w:cs="Times New Roman"/>
      <w:sz w:val="20"/>
      <w:szCs w:val="20"/>
      <w:lang w:val="x-none" w:eastAsia="x-none"/>
    </w:rPr>
  </w:style>
  <w:style w:type="paragraph" w:styleId="Cuprins1">
    <w:name w:val="toc 1"/>
    <w:basedOn w:val="Normal"/>
    <w:next w:val="Normal"/>
    <w:unhideWhenUsed/>
    <w:qFormat/>
    <w:rsid w:val="00995DA9"/>
    <w:pPr>
      <w:tabs>
        <w:tab w:val="left" w:pos="851"/>
        <w:tab w:val="right" w:leader="dot" w:pos="9514"/>
      </w:tabs>
      <w:spacing w:before="240" w:after="0"/>
      <w:ind w:left="851" w:hanging="851"/>
    </w:pPr>
    <w:rPr>
      <w:b/>
      <w:noProof/>
      <w:sz w:val="24"/>
      <w:lang w:val="en-GB"/>
    </w:rPr>
  </w:style>
  <w:style w:type="paragraph" w:styleId="Cuprins2">
    <w:name w:val="toc 2"/>
    <w:basedOn w:val="Normal"/>
    <w:next w:val="Normal"/>
    <w:unhideWhenUsed/>
    <w:qFormat/>
    <w:rsid w:val="00995DA9"/>
    <w:pPr>
      <w:tabs>
        <w:tab w:val="left" w:pos="851"/>
        <w:tab w:val="right" w:leader="dot" w:pos="9515"/>
      </w:tabs>
      <w:spacing w:before="160" w:after="0"/>
      <w:ind w:left="851" w:hanging="851"/>
    </w:pPr>
    <w:rPr>
      <w:b/>
      <w:noProof/>
      <w:lang w:val="en-GB"/>
    </w:rPr>
  </w:style>
  <w:style w:type="paragraph" w:styleId="Cuprins3">
    <w:name w:val="toc 3"/>
    <w:basedOn w:val="Normal"/>
    <w:next w:val="Normal"/>
    <w:unhideWhenUsed/>
    <w:qFormat/>
    <w:rsid w:val="00995DA9"/>
    <w:pPr>
      <w:tabs>
        <w:tab w:val="left" w:pos="851"/>
        <w:tab w:val="right" w:leader="dot" w:pos="9515"/>
      </w:tabs>
      <w:spacing w:after="0"/>
      <w:ind w:left="851" w:hanging="851"/>
    </w:pPr>
    <w:rPr>
      <w:noProof/>
      <w:lang w:val="en-GB"/>
    </w:rPr>
  </w:style>
  <w:style w:type="paragraph" w:styleId="Cuprins4">
    <w:name w:val="toc 4"/>
    <w:basedOn w:val="Cuprins8"/>
    <w:next w:val="Normal"/>
    <w:unhideWhenUsed/>
    <w:rsid w:val="00995DA9"/>
    <w:pPr>
      <w:spacing w:after="0"/>
      <w:ind w:left="851" w:hanging="851"/>
    </w:pPr>
  </w:style>
  <w:style w:type="paragraph" w:styleId="Cuprins5">
    <w:name w:val="toc 5"/>
    <w:basedOn w:val="Normal"/>
    <w:next w:val="Normal"/>
    <w:unhideWhenUsed/>
    <w:rsid w:val="00995DA9"/>
    <w:pPr>
      <w:spacing w:after="100"/>
      <w:ind w:left="851" w:hanging="851"/>
    </w:pPr>
  </w:style>
  <w:style w:type="paragraph" w:styleId="Cuprins6">
    <w:name w:val="toc 6"/>
    <w:basedOn w:val="Normal"/>
    <w:next w:val="Normal"/>
    <w:semiHidden/>
    <w:unhideWhenUsed/>
    <w:rsid w:val="00995DA9"/>
    <w:pPr>
      <w:spacing w:after="100"/>
    </w:pPr>
  </w:style>
  <w:style w:type="paragraph" w:styleId="Cuprins7">
    <w:name w:val="toc 7"/>
    <w:basedOn w:val="Normal"/>
    <w:next w:val="Normal"/>
    <w:semiHidden/>
    <w:unhideWhenUsed/>
    <w:rsid w:val="00995DA9"/>
    <w:pPr>
      <w:spacing w:after="100"/>
    </w:pPr>
  </w:style>
  <w:style w:type="paragraph" w:styleId="Cuprins8">
    <w:name w:val="toc 8"/>
    <w:basedOn w:val="Normal"/>
    <w:next w:val="Normal"/>
    <w:unhideWhenUsed/>
    <w:rsid w:val="00995DA9"/>
  </w:style>
  <w:style w:type="paragraph" w:styleId="Cuprins9">
    <w:name w:val="toc 9"/>
    <w:basedOn w:val="Normal"/>
    <w:next w:val="Normal"/>
    <w:semiHidden/>
    <w:unhideWhenUsed/>
    <w:rsid w:val="00995DA9"/>
    <w:pPr>
      <w:spacing w:after="100"/>
    </w:pPr>
  </w:style>
  <w:style w:type="paragraph" w:styleId="Antetmesaj">
    <w:name w:val="Message Header"/>
    <w:basedOn w:val="Normal"/>
    <w:link w:val="AntetmesajCaracter"/>
    <w:unhideWhenUsed/>
    <w:rsid w:val="00995DA9"/>
    <w:pPr>
      <w:pBdr>
        <w:top w:val="single" w:sz="6" w:space="1" w:color="506070"/>
        <w:bottom w:val="single" w:sz="6" w:space="1" w:color="506070"/>
      </w:pBdr>
      <w:shd w:val="clear" w:color="auto" w:fill="C4ECFF"/>
      <w:spacing w:line="240" w:lineRule="auto"/>
      <w:ind w:left="1134" w:hanging="1134"/>
    </w:pPr>
    <w:rPr>
      <w:rFonts w:ascii="Verdana" w:eastAsia="Times New Roman" w:hAnsi="Verdana" w:cs="Times New Roman"/>
      <w:sz w:val="24"/>
      <w:szCs w:val="24"/>
    </w:rPr>
  </w:style>
  <w:style w:type="character" w:customStyle="1" w:styleId="AntetmesajCaracter">
    <w:name w:val="Antet mesaj Caracter"/>
    <w:link w:val="Antetmesaj"/>
    <w:rsid w:val="00995DA9"/>
    <w:rPr>
      <w:rFonts w:ascii="Verdana" w:hAnsi="Verdana"/>
      <w:sz w:val="24"/>
      <w:szCs w:val="24"/>
      <w:lang w:val="de-CH" w:eastAsia="en-US" w:bidi="ar-SA"/>
    </w:rPr>
  </w:style>
  <w:style w:type="paragraph" w:styleId="Listcumarcatori">
    <w:name w:val="List Bullet"/>
    <w:basedOn w:val="Normal"/>
    <w:rsid w:val="00995DA9"/>
    <w:pPr>
      <w:numPr>
        <w:numId w:val="1"/>
      </w:numPr>
      <w:spacing w:after="120"/>
      <w:ind w:left="284" w:hanging="284"/>
      <w:contextualSpacing/>
      <w:outlineLvl w:val="0"/>
    </w:pPr>
  </w:style>
  <w:style w:type="paragraph" w:styleId="Listacumarcatori2">
    <w:name w:val="List Bullet 2"/>
    <w:basedOn w:val="Listcumarcatori"/>
    <w:unhideWhenUsed/>
    <w:rsid w:val="00995DA9"/>
    <w:pPr>
      <w:numPr>
        <w:numId w:val="2"/>
      </w:numPr>
      <w:ind w:left="568" w:hanging="284"/>
      <w:outlineLvl w:val="1"/>
    </w:pPr>
  </w:style>
  <w:style w:type="paragraph" w:styleId="Listacumarcatori3">
    <w:name w:val="List Bullet 3"/>
    <w:basedOn w:val="Listacumarcatori2"/>
    <w:unhideWhenUsed/>
    <w:rsid w:val="00995DA9"/>
    <w:pPr>
      <w:numPr>
        <w:numId w:val="3"/>
      </w:numPr>
      <w:ind w:left="851" w:hanging="284"/>
      <w:outlineLvl w:val="2"/>
    </w:pPr>
  </w:style>
  <w:style w:type="paragraph" w:styleId="Listacumarcatori4">
    <w:name w:val="List Bullet 4"/>
    <w:basedOn w:val="Listacumarcatori3"/>
    <w:unhideWhenUsed/>
    <w:rsid w:val="00995DA9"/>
    <w:pPr>
      <w:numPr>
        <w:numId w:val="4"/>
      </w:numPr>
      <w:ind w:left="1135" w:hanging="284"/>
    </w:pPr>
  </w:style>
  <w:style w:type="paragraph" w:styleId="Listacumarcatori5">
    <w:name w:val="List Bullet 5"/>
    <w:basedOn w:val="Listacumarcatori4"/>
    <w:unhideWhenUsed/>
    <w:rsid w:val="00995DA9"/>
    <w:pPr>
      <w:numPr>
        <w:numId w:val="5"/>
      </w:numPr>
      <w:ind w:left="1418" w:hanging="284"/>
    </w:pPr>
  </w:style>
  <w:style w:type="table" w:customStyle="1" w:styleId="-3">
    <w:name w:val="Светлая заливка - Акцент 3"/>
    <w:basedOn w:val="TabelNormal"/>
    <w:rsid w:val="00995DA9"/>
    <w:rPr>
      <w:rFonts w:ascii="Segoe UI" w:eastAsia="Verdana" w:hAnsi="Segoe UI" w:cs="Segoe UI"/>
      <w:color w:val="006FA4"/>
      <w:lang w:eastAsia="ru-RU"/>
    </w:rPr>
    <w:tblPr>
      <w:tblStyleRowBandSize w:val="1"/>
      <w:tblStyleColBandSize w:val="1"/>
      <w:tblBorders>
        <w:top w:val="single" w:sz="8" w:space="0" w:color="0096DB"/>
        <w:bottom w:val="single" w:sz="8" w:space="0" w:color="0096DB"/>
      </w:tblBorders>
    </w:tblPr>
    <w:tblStylePr w:type="firstRow">
      <w:pPr>
        <w:spacing w:before="0" w:after="0" w:line="240" w:lineRule="auto"/>
      </w:pPr>
      <w:rPr>
        <w:b/>
        <w:bCs/>
      </w:rPr>
      <w:tblPr/>
      <w:tcPr>
        <w:tcBorders>
          <w:top w:val="single" w:sz="8" w:space="0" w:color="0096DB"/>
          <w:left w:val="nil"/>
          <w:bottom w:val="single" w:sz="8" w:space="0" w:color="0096DB"/>
          <w:right w:val="nil"/>
          <w:insideH w:val="nil"/>
          <w:insideV w:val="nil"/>
        </w:tcBorders>
      </w:tcPr>
    </w:tblStylePr>
    <w:tblStylePr w:type="lastRow">
      <w:pPr>
        <w:spacing w:before="0" w:after="0" w:line="240" w:lineRule="auto"/>
      </w:pPr>
      <w:rPr>
        <w:b/>
        <w:bCs/>
      </w:rPr>
      <w:tblPr/>
      <w:tcPr>
        <w:tcBorders>
          <w:top w:val="single" w:sz="8" w:space="0" w:color="0096DB"/>
          <w:left w:val="nil"/>
          <w:bottom w:val="single" w:sz="8" w:space="0" w:color="0096D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8FF"/>
      </w:tcPr>
    </w:tblStylePr>
    <w:tblStylePr w:type="band1Horz">
      <w:tblPr/>
      <w:tcPr>
        <w:tcBorders>
          <w:left w:val="nil"/>
          <w:right w:val="nil"/>
          <w:insideH w:val="nil"/>
          <w:insideV w:val="nil"/>
        </w:tcBorders>
        <w:shd w:val="clear" w:color="auto" w:fill="B7E8FF"/>
      </w:tcPr>
    </w:tblStylePr>
  </w:style>
  <w:style w:type="table" w:customStyle="1" w:styleId="-2">
    <w:name w:val="Светлая заливка - Акцент 2"/>
    <w:basedOn w:val="TabelNormal"/>
    <w:rsid w:val="00995DA9"/>
    <w:rPr>
      <w:rFonts w:ascii="Segoe UI" w:eastAsia="Verdana" w:hAnsi="Segoe UI" w:cs="Segoe UI"/>
      <w:color w:val="002A7C"/>
      <w:lang w:eastAsia="ru-RU"/>
    </w:rPr>
    <w:tblPr>
      <w:tblStyleRowBandSize w:val="1"/>
      <w:tblStyleColBandSize w:val="1"/>
      <w:tblBorders>
        <w:top w:val="single" w:sz="8" w:space="0" w:color="0039A6"/>
        <w:bottom w:val="single" w:sz="8" w:space="0" w:color="0039A6"/>
      </w:tblBorders>
    </w:tblPr>
    <w:tblStylePr w:type="firstRow">
      <w:pPr>
        <w:spacing w:before="0" w:after="0" w:line="240" w:lineRule="auto"/>
      </w:pPr>
      <w:rPr>
        <w:b/>
        <w:bCs/>
      </w:rPr>
      <w:tblPr/>
      <w:tcPr>
        <w:tcBorders>
          <w:top w:val="single" w:sz="8" w:space="0" w:color="0039A6"/>
          <w:left w:val="nil"/>
          <w:bottom w:val="single" w:sz="8" w:space="0" w:color="0039A6"/>
          <w:right w:val="nil"/>
          <w:insideH w:val="nil"/>
          <w:insideV w:val="nil"/>
        </w:tcBorders>
      </w:tcPr>
    </w:tblStylePr>
    <w:tblStylePr w:type="lastRow">
      <w:pPr>
        <w:spacing w:before="0" w:after="0" w:line="240" w:lineRule="auto"/>
      </w:pPr>
      <w:rPr>
        <w:b/>
        <w:bCs/>
      </w:rPr>
      <w:tblPr/>
      <w:tcPr>
        <w:tcBorders>
          <w:top w:val="single" w:sz="8" w:space="0" w:color="0039A6"/>
          <w:left w:val="nil"/>
          <w:bottom w:val="single" w:sz="8" w:space="0" w:color="0039A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C7FF"/>
      </w:tcPr>
    </w:tblStylePr>
    <w:tblStylePr w:type="band1Horz">
      <w:tblPr/>
      <w:tcPr>
        <w:tcBorders>
          <w:left w:val="nil"/>
          <w:right w:val="nil"/>
          <w:insideH w:val="nil"/>
          <w:insideV w:val="nil"/>
        </w:tcBorders>
        <w:shd w:val="clear" w:color="auto" w:fill="AAC7FF"/>
      </w:tcPr>
    </w:tblStylePr>
  </w:style>
  <w:style w:type="table" w:customStyle="1" w:styleId="-4">
    <w:name w:val="Светлая заливка - Акцент 4"/>
    <w:basedOn w:val="TabelNormal"/>
    <w:rsid w:val="00995DA9"/>
    <w:rPr>
      <w:rFonts w:ascii="Segoe UI" w:eastAsia="Verdana" w:hAnsi="Segoe UI" w:cs="Segoe UI"/>
      <w:color w:val="4B8C1E"/>
      <w:lang w:eastAsia="ru-RU"/>
    </w:rPr>
    <w:tblPr>
      <w:tblStyleRowBandSize w:val="1"/>
      <w:tblStyleColBandSize w:val="1"/>
      <w:tblBorders>
        <w:top w:val="single" w:sz="8" w:space="0" w:color="66BC29"/>
        <w:bottom w:val="single" w:sz="8" w:space="0" w:color="66BC29"/>
      </w:tblBorders>
    </w:tblPr>
    <w:tblStylePr w:type="firstRow">
      <w:pPr>
        <w:spacing w:before="0" w:after="0" w:line="240" w:lineRule="auto"/>
      </w:pPr>
      <w:rPr>
        <w:b/>
        <w:bCs/>
      </w:rPr>
      <w:tblPr/>
      <w:tcPr>
        <w:tcBorders>
          <w:top w:val="single" w:sz="8" w:space="0" w:color="66BC29"/>
          <w:left w:val="nil"/>
          <w:bottom w:val="single" w:sz="8" w:space="0" w:color="66BC29"/>
          <w:right w:val="nil"/>
          <w:insideH w:val="nil"/>
          <w:insideV w:val="nil"/>
        </w:tcBorders>
      </w:tcPr>
    </w:tblStylePr>
    <w:tblStylePr w:type="lastRow">
      <w:pPr>
        <w:spacing w:before="0" w:after="0" w:line="240" w:lineRule="auto"/>
      </w:pPr>
      <w:rPr>
        <w:b/>
        <w:bCs/>
      </w:rPr>
      <w:tblPr/>
      <w:tcPr>
        <w:tcBorders>
          <w:top w:val="single" w:sz="8" w:space="0" w:color="66BC29"/>
          <w:left w:val="nil"/>
          <w:bottom w:val="single" w:sz="8" w:space="0" w:color="66BC2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2C5"/>
      </w:tcPr>
    </w:tblStylePr>
    <w:tblStylePr w:type="band1Horz">
      <w:tblPr/>
      <w:tcPr>
        <w:tcBorders>
          <w:left w:val="nil"/>
          <w:right w:val="nil"/>
          <w:insideH w:val="nil"/>
          <w:insideV w:val="nil"/>
        </w:tcBorders>
        <w:shd w:val="clear" w:color="auto" w:fill="D8F2C5"/>
      </w:tcPr>
    </w:tblStylePr>
  </w:style>
  <w:style w:type="table" w:customStyle="1" w:styleId="-5">
    <w:name w:val="Светлая заливка - Акцент 5"/>
    <w:basedOn w:val="TabelNormal"/>
    <w:rsid w:val="00995DA9"/>
    <w:rPr>
      <w:rFonts w:ascii="Segoe UI" w:eastAsia="Verdana" w:hAnsi="Segoe UI" w:cs="Segoe UI"/>
      <w:color w:val="801D7D"/>
      <w:lang w:eastAsia="ru-RU"/>
    </w:rPr>
    <w:tblPr>
      <w:tblStyleRowBandSize w:val="1"/>
      <w:tblStyleColBandSize w:val="1"/>
      <w:tblBorders>
        <w:top w:val="single" w:sz="8" w:space="0" w:color="AC27A8"/>
        <w:bottom w:val="single" w:sz="8" w:space="0" w:color="AC27A8"/>
      </w:tblBorders>
    </w:tblPr>
    <w:tblStylePr w:type="firstRow">
      <w:pPr>
        <w:spacing w:before="0" w:after="0" w:line="240" w:lineRule="auto"/>
      </w:pPr>
      <w:rPr>
        <w:b/>
        <w:bCs/>
      </w:rPr>
      <w:tblPr/>
      <w:tcPr>
        <w:tcBorders>
          <w:top w:val="single" w:sz="8" w:space="0" w:color="AC27A8"/>
          <w:left w:val="nil"/>
          <w:bottom w:val="single" w:sz="8" w:space="0" w:color="AC27A8"/>
          <w:right w:val="nil"/>
          <w:insideH w:val="nil"/>
          <w:insideV w:val="nil"/>
        </w:tcBorders>
      </w:tcPr>
    </w:tblStylePr>
    <w:tblStylePr w:type="lastRow">
      <w:pPr>
        <w:spacing w:before="0" w:after="0" w:line="240" w:lineRule="auto"/>
      </w:pPr>
      <w:rPr>
        <w:b/>
        <w:bCs/>
      </w:rPr>
      <w:tblPr/>
      <w:tcPr>
        <w:tcBorders>
          <w:top w:val="single" w:sz="8" w:space="0" w:color="AC27A8"/>
          <w:left w:val="nil"/>
          <w:bottom w:val="single" w:sz="8" w:space="0" w:color="AC27A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2EF"/>
      </w:tcPr>
    </w:tblStylePr>
    <w:tblStylePr w:type="band1Horz">
      <w:tblPr/>
      <w:tcPr>
        <w:tcBorders>
          <w:left w:val="nil"/>
          <w:right w:val="nil"/>
          <w:insideH w:val="nil"/>
          <w:insideV w:val="nil"/>
        </w:tcBorders>
        <w:shd w:val="clear" w:color="auto" w:fill="F1C2EF"/>
      </w:tcPr>
    </w:tblStylePr>
  </w:style>
  <w:style w:type="table" w:customStyle="1" w:styleId="LightShading-Accent11">
    <w:name w:val="Light Shading - Accent 11"/>
    <w:basedOn w:val="TabelNormal"/>
    <w:rsid w:val="00995DA9"/>
    <w:rPr>
      <w:rFonts w:ascii="Segoe UI" w:eastAsia="Verdana" w:hAnsi="Segoe UI" w:cs="Segoe UI"/>
      <w:color w:val="008480"/>
      <w:lang w:eastAsia="ru-RU"/>
    </w:rPr>
    <w:tblPr>
      <w:tblStyleRowBandSize w:val="1"/>
      <w:tblStyleColBandSize w:val="1"/>
      <w:tblBorders>
        <w:top w:val="single" w:sz="8" w:space="0" w:color="00B1AC"/>
        <w:bottom w:val="single" w:sz="8" w:space="0" w:color="00B1AC"/>
      </w:tblBorders>
    </w:tblPr>
    <w:tblStylePr w:type="firstRow">
      <w:pPr>
        <w:spacing w:before="0" w:after="0" w:line="240" w:lineRule="auto"/>
      </w:pPr>
      <w:rPr>
        <w:b/>
        <w:bCs/>
      </w:rPr>
      <w:tblPr/>
      <w:tcPr>
        <w:tcBorders>
          <w:top w:val="single" w:sz="8" w:space="0" w:color="00B1AC"/>
          <w:left w:val="nil"/>
          <w:bottom w:val="single" w:sz="8" w:space="0" w:color="00B1AC"/>
          <w:right w:val="nil"/>
          <w:insideH w:val="nil"/>
          <w:insideV w:val="nil"/>
        </w:tcBorders>
      </w:tcPr>
    </w:tblStylePr>
    <w:tblStylePr w:type="lastRow">
      <w:pPr>
        <w:spacing w:before="0" w:after="0" w:line="240" w:lineRule="auto"/>
      </w:pPr>
      <w:rPr>
        <w:b/>
        <w:bCs/>
      </w:rPr>
      <w:tblPr/>
      <w:tcPr>
        <w:tcBorders>
          <w:top w:val="single" w:sz="8" w:space="0" w:color="00B1AC"/>
          <w:left w:val="nil"/>
          <w:bottom w:val="single" w:sz="8" w:space="0" w:color="00B1A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cPr>
    </w:tblStylePr>
    <w:tblStylePr w:type="band1Horz">
      <w:tblPr/>
      <w:tcPr>
        <w:tcBorders>
          <w:left w:val="nil"/>
          <w:right w:val="nil"/>
          <w:insideH w:val="nil"/>
          <w:insideV w:val="nil"/>
        </w:tcBorders>
        <w:shd w:val="clear" w:color="auto" w:fill="ACFFFC"/>
      </w:tcPr>
    </w:tblStylePr>
  </w:style>
  <w:style w:type="table" w:customStyle="1" w:styleId="LightShading1">
    <w:name w:val="Light Shading1"/>
    <w:basedOn w:val="TabelNormal"/>
    <w:rsid w:val="00995DA9"/>
    <w:rPr>
      <w:rFonts w:ascii="Segoe UI" w:eastAsia="Verdana" w:hAnsi="Segoe UI" w:cs="Segoe UI"/>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elNormal"/>
    <w:rsid w:val="00995DA9"/>
    <w:rPr>
      <w:rFonts w:ascii="Segoe UI" w:eastAsia="Verdana" w:hAnsi="Segoe UI" w:cs="Segoe UI"/>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0">
    <w:name w:val="Светлый список - Акцент 5"/>
    <w:basedOn w:val="TabelNormal"/>
    <w:rsid w:val="00995DA9"/>
    <w:rPr>
      <w:rFonts w:ascii="Segoe UI" w:eastAsia="Verdana" w:hAnsi="Segoe UI" w:cs="Segoe UI"/>
      <w:lang w:eastAsia="ru-RU"/>
    </w:rPr>
    <w:tblPr>
      <w:tblStyleRowBandSize w:val="1"/>
      <w:tblStyleColBandSize w:val="1"/>
      <w:tblBorders>
        <w:top w:val="single" w:sz="8" w:space="0" w:color="AC27A8"/>
        <w:left w:val="single" w:sz="8" w:space="0" w:color="AC27A8"/>
        <w:bottom w:val="single" w:sz="8" w:space="0" w:color="AC27A8"/>
        <w:right w:val="single" w:sz="8" w:space="0" w:color="AC27A8"/>
      </w:tblBorders>
    </w:tblPr>
    <w:tblStylePr w:type="firstRow">
      <w:pPr>
        <w:spacing w:before="0" w:after="0" w:line="240" w:lineRule="auto"/>
      </w:pPr>
      <w:rPr>
        <w:b/>
        <w:bCs/>
        <w:color w:val="FFFFFF"/>
      </w:rPr>
      <w:tblPr/>
      <w:tcPr>
        <w:shd w:val="clear" w:color="auto" w:fill="AC27A8"/>
      </w:tcPr>
    </w:tblStylePr>
    <w:tblStylePr w:type="lastRow">
      <w:pPr>
        <w:spacing w:before="0" w:after="0" w:line="240" w:lineRule="auto"/>
      </w:pPr>
      <w:rPr>
        <w:b/>
        <w:bCs/>
      </w:rPr>
      <w:tblPr/>
      <w:tcPr>
        <w:tcBorders>
          <w:top w:val="double" w:sz="6" w:space="0" w:color="AC27A8"/>
          <w:left w:val="single" w:sz="8" w:space="0" w:color="AC27A8"/>
          <w:bottom w:val="single" w:sz="8" w:space="0" w:color="AC27A8"/>
          <w:right w:val="single" w:sz="8" w:space="0" w:color="AC27A8"/>
        </w:tcBorders>
      </w:tcPr>
    </w:tblStylePr>
    <w:tblStylePr w:type="firstCol">
      <w:rPr>
        <w:b/>
        <w:bCs/>
      </w:rPr>
    </w:tblStylePr>
    <w:tblStylePr w:type="lastCol">
      <w:rPr>
        <w:b/>
        <w:bCs/>
      </w:rPr>
    </w:tblStylePr>
    <w:tblStylePr w:type="band1Vert">
      <w:tblPr/>
      <w:tcPr>
        <w:tcBorders>
          <w:top w:val="single" w:sz="8" w:space="0" w:color="AC27A8"/>
          <w:left w:val="single" w:sz="8" w:space="0" w:color="AC27A8"/>
          <w:bottom w:val="single" w:sz="8" w:space="0" w:color="AC27A8"/>
          <w:right w:val="single" w:sz="8" w:space="0" w:color="AC27A8"/>
        </w:tcBorders>
      </w:tcPr>
    </w:tblStylePr>
    <w:tblStylePr w:type="band1Horz">
      <w:tblPr/>
      <w:tcPr>
        <w:tcBorders>
          <w:top w:val="single" w:sz="8" w:space="0" w:color="AC27A8"/>
          <w:left w:val="single" w:sz="8" w:space="0" w:color="AC27A8"/>
          <w:bottom w:val="single" w:sz="8" w:space="0" w:color="AC27A8"/>
          <w:right w:val="single" w:sz="8" w:space="0" w:color="AC27A8"/>
        </w:tcBorders>
      </w:tcPr>
    </w:tblStylePr>
  </w:style>
  <w:style w:type="table" w:customStyle="1" w:styleId="-40">
    <w:name w:val="Светлый список - Акцент 4"/>
    <w:basedOn w:val="TabelNormal"/>
    <w:rsid w:val="00995DA9"/>
    <w:rPr>
      <w:rFonts w:ascii="Segoe UI" w:eastAsia="Verdana" w:hAnsi="Segoe UI" w:cs="Segoe UI"/>
      <w:lang w:eastAsia="ru-RU"/>
    </w:rPr>
    <w:tblPr>
      <w:tblStyleRowBandSize w:val="1"/>
      <w:tblStyleColBandSize w:val="1"/>
      <w:tblBorders>
        <w:top w:val="single" w:sz="8" w:space="0" w:color="66BC29"/>
        <w:left w:val="single" w:sz="8" w:space="0" w:color="66BC29"/>
        <w:bottom w:val="single" w:sz="8" w:space="0" w:color="66BC29"/>
        <w:right w:val="single" w:sz="8" w:space="0" w:color="66BC29"/>
      </w:tblBorders>
    </w:tblPr>
    <w:tblStylePr w:type="firstRow">
      <w:pPr>
        <w:spacing w:before="0" w:after="0" w:line="240" w:lineRule="auto"/>
      </w:pPr>
      <w:rPr>
        <w:b/>
        <w:bCs/>
        <w:color w:val="FFFFFF"/>
      </w:rPr>
      <w:tblPr/>
      <w:tcPr>
        <w:shd w:val="clear" w:color="auto" w:fill="66BC29"/>
      </w:tcPr>
    </w:tblStylePr>
    <w:tblStylePr w:type="lastRow">
      <w:pPr>
        <w:spacing w:before="0" w:after="0" w:line="240" w:lineRule="auto"/>
      </w:pPr>
      <w:rPr>
        <w:b/>
        <w:bCs/>
      </w:rPr>
      <w:tblPr/>
      <w:tcPr>
        <w:tcBorders>
          <w:top w:val="double" w:sz="6" w:space="0" w:color="66BC29"/>
          <w:left w:val="single" w:sz="8" w:space="0" w:color="66BC29"/>
          <w:bottom w:val="single" w:sz="8" w:space="0" w:color="66BC29"/>
          <w:right w:val="single" w:sz="8" w:space="0" w:color="66BC29"/>
        </w:tcBorders>
      </w:tcPr>
    </w:tblStylePr>
    <w:tblStylePr w:type="firstCol">
      <w:rPr>
        <w:b/>
        <w:bCs/>
      </w:rPr>
    </w:tblStylePr>
    <w:tblStylePr w:type="lastCol">
      <w:rPr>
        <w:b/>
        <w:bCs/>
      </w:rPr>
    </w:tblStylePr>
    <w:tblStylePr w:type="band1Vert">
      <w:tblPr/>
      <w:tcPr>
        <w:tcBorders>
          <w:top w:val="single" w:sz="8" w:space="0" w:color="66BC29"/>
          <w:left w:val="single" w:sz="8" w:space="0" w:color="66BC29"/>
          <w:bottom w:val="single" w:sz="8" w:space="0" w:color="66BC29"/>
          <w:right w:val="single" w:sz="8" w:space="0" w:color="66BC29"/>
        </w:tcBorders>
      </w:tcPr>
    </w:tblStylePr>
    <w:tblStylePr w:type="band1Horz">
      <w:tblPr/>
      <w:tcPr>
        <w:tcBorders>
          <w:top w:val="single" w:sz="8" w:space="0" w:color="66BC29"/>
          <w:left w:val="single" w:sz="8" w:space="0" w:color="66BC29"/>
          <w:bottom w:val="single" w:sz="8" w:space="0" w:color="66BC29"/>
          <w:right w:val="single" w:sz="8" w:space="0" w:color="66BC29"/>
        </w:tcBorders>
      </w:tcPr>
    </w:tblStylePr>
  </w:style>
  <w:style w:type="table" w:customStyle="1" w:styleId="LightList-Accent11">
    <w:name w:val="Light List - Accent 11"/>
    <w:basedOn w:val="TabelNormal"/>
    <w:rsid w:val="00995DA9"/>
    <w:rPr>
      <w:rFonts w:ascii="Segoe UI" w:eastAsia="Verdana" w:hAnsi="Segoe UI" w:cs="Segoe UI"/>
      <w:lang w:eastAsia="ru-RU"/>
    </w:rPr>
    <w:tblPr>
      <w:tblStyleRowBandSize w:val="1"/>
      <w:tblStyleColBandSize w:val="1"/>
      <w:tblBorders>
        <w:top w:val="single" w:sz="8" w:space="0" w:color="00B1AC"/>
        <w:left w:val="single" w:sz="8" w:space="0" w:color="00B1AC"/>
        <w:bottom w:val="single" w:sz="8" w:space="0" w:color="00B1AC"/>
        <w:right w:val="single" w:sz="8" w:space="0" w:color="00B1AC"/>
      </w:tblBorders>
    </w:tblPr>
    <w:tblStylePr w:type="firstRow">
      <w:pPr>
        <w:spacing w:before="0" w:after="0" w:line="240" w:lineRule="auto"/>
      </w:pPr>
      <w:rPr>
        <w:b/>
        <w:bCs/>
        <w:color w:val="FFFFFF"/>
      </w:rPr>
      <w:tblPr/>
      <w:tcPr>
        <w:shd w:val="clear" w:color="auto" w:fill="00B1AC"/>
      </w:tcPr>
    </w:tblStylePr>
    <w:tblStylePr w:type="lastRow">
      <w:pPr>
        <w:spacing w:before="0" w:after="0" w:line="240" w:lineRule="auto"/>
      </w:pPr>
      <w:rPr>
        <w:b/>
        <w:bCs/>
      </w:rPr>
      <w:tblPr/>
      <w:tcPr>
        <w:tcBorders>
          <w:top w:val="double" w:sz="6" w:space="0" w:color="00B1AC"/>
          <w:left w:val="single" w:sz="8" w:space="0" w:color="00B1AC"/>
          <w:bottom w:val="single" w:sz="8" w:space="0" w:color="00B1AC"/>
          <w:right w:val="single" w:sz="8" w:space="0" w:color="00B1AC"/>
        </w:tcBorders>
      </w:tcPr>
    </w:tblStylePr>
    <w:tblStylePr w:type="firstCol">
      <w:rPr>
        <w:b/>
        <w:bCs/>
      </w:rPr>
    </w:tblStylePr>
    <w:tblStylePr w:type="lastCol">
      <w:rPr>
        <w:b/>
        <w:bCs/>
      </w:rPr>
    </w:tblStylePr>
    <w:tblStylePr w:type="band1Vert">
      <w:tblPr/>
      <w:tcPr>
        <w:tcBorders>
          <w:top w:val="single" w:sz="8" w:space="0" w:color="00B1AC"/>
          <w:left w:val="single" w:sz="8" w:space="0" w:color="00B1AC"/>
          <w:bottom w:val="single" w:sz="8" w:space="0" w:color="00B1AC"/>
          <w:right w:val="single" w:sz="8" w:space="0" w:color="00B1AC"/>
        </w:tcBorders>
      </w:tcPr>
    </w:tblStylePr>
    <w:tblStylePr w:type="band1Horz">
      <w:tblPr/>
      <w:tcPr>
        <w:tcBorders>
          <w:top w:val="single" w:sz="8" w:space="0" w:color="00B1AC"/>
          <w:left w:val="single" w:sz="8" w:space="0" w:color="00B1AC"/>
          <w:bottom w:val="single" w:sz="8" w:space="0" w:color="00B1AC"/>
          <w:right w:val="single" w:sz="8" w:space="0" w:color="00B1AC"/>
        </w:tcBorders>
      </w:tcPr>
    </w:tblStylePr>
  </w:style>
  <w:style w:type="table" w:customStyle="1" w:styleId="-20">
    <w:name w:val="Светлый список - Акцент 2"/>
    <w:basedOn w:val="TabelNormal"/>
    <w:rsid w:val="00995DA9"/>
    <w:rPr>
      <w:rFonts w:ascii="Segoe UI" w:eastAsia="Verdana" w:hAnsi="Segoe UI" w:cs="Segoe UI"/>
      <w:lang w:eastAsia="ru-RU"/>
    </w:rPr>
    <w:tblPr>
      <w:tblStyleRowBandSize w:val="1"/>
      <w:tblStyleColBandSize w:val="1"/>
      <w:tblBorders>
        <w:top w:val="single" w:sz="8" w:space="0" w:color="0039A6"/>
        <w:left w:val="single" w:sz="8" w:space="0" w:color="0039A6"/>
        <w:bottom w:val="single" w:sz="8" w:space="0" w:color="0039A6"/>
        <w:right w:val="single" w:sz="8" w:space="0" w:color="0039A6"/>
      </w:tblBorders>
    </w:tblPr>
    <w:tblStylePr w:type="firstRow">
      <w:pPr>
        <w:spacing w:before="0" w:after="0" w:line="240" w:lineRule="auto"/>
      </w:pPr>
      <w:rPr>
        <w:b/>
        <w:bCs/>
        <w:color w:val="FFFFFF"/>
      </w:rPr>
      <w:tblPr/>
      <w:tcPr>
        <w:shd w:val="clear" w:color="auto" w:fill="0039A6"/>
      </w:tcPr>
    </w:tblStylePr>
    <w:tblStylePr w:type="lastRow">
      <w:pPr>
        <w:spacing w:before="0" w:after="0" w:line="240" w:lineRule="auto"/>
      </w:pPr>
      <w:rPr>
        <w:b/>
        <w:bCs/>
      </w:rPr>
      <w:tblPr/>
      <w:tcPr>
        <w:tcBorders>
          <w:top w:val="double" w:sz="6" w:space="0" w:color="0039A6"/>
          <w:left w:val="single" w:sz="8" w:space="0" w:color="0039A6"/>
          <w:bottom w:val="single" w:sz="8" w:space="0" w:color="0039A6"/>
          <w:right w:val="single" w:sz="8" w:space="0" w:color="0039A6"/>
        </w:tcBorders>
      </w:tcPr>
    </w:tblStylePr>
    <w:tblStylePr w:type="firstCol">
      <w:rPr>
        <w:b/>
        <w:bCs/>
      </w:rPr>
    </w:tblStylePr>
    <w:tblStylePr w:type="lastCol">
      <w:rPr>
        <w:b/>
        <w:bCs/>
      </w:rPr>
    </w:tblStylePr>
    <w:tblStylePr w:type="band1Vert">
      <w:tblPr/>
      <w:tcPr>
        <w:tcBorders>
          <w:top w:val="single" w:sz="8" w:space="0" w:color="0039A6"/>
          <w:left w:val="single" w:sz="8" w:space="0" w:color="0039A6"/>
          <w:bottom w:val="single" w:sz="8" w:space="0" w:color="0039A6"/>
          <w:right w:val="single" w:sz="8" w:space="0" w:color="0039A6"/>
        </w:tcBorders>
      </w:tcPr>
    </w:tblStylePr>
    <w:tblStylePr w:type="band1Horz">
      <w:tblPr/>
      <w:tcPr>
        <w:tcBorders>
          <w:top w:val="single" w:sz="8" w:space="0" w:color="0039A6"/>
          <w:left w:val="single" w:sz="8" w:space="0" w:color="0039A6"/>
          <w:bottom w:val="single" w:sz="8" w:space="0" w:color="0039A6"/>
          <w:right w:val="single" w:sz="8" w:space="0" w:color="0039A6"/>
        </w:tcBorders>
      </w:tcPr>
    </w:tblStylePr>
  </w:style>
  <w:style w:type="table" w:customStyle="1" w:styleId="2-1">
    <w:name w:val="Средняя сетка 2 - Акцент 1"/>
    <w:basedOn w:val="TabelNormal"/>
    <w:rsid w:val="00995DA9"/>
    <w:rPr>
      <w:rFonts w:ascii="Verdana" w:hAnsi="Verdana"/>
      <w:color w:val="000000"/>
      <w:lang w:eastAsia="ru-RU"/>
    </w:rPr>
    <w:tblPr>
      <w:tblStyleRowBandSize w:val="1"/>
      <w:tblStyleColBandSize w:val="1"/>
      <w:tblBorders>
        <w:top w:val="single" w:sz="8" w:space="0" w:color="00B1AC"/>
        <w:left w:val="single" w:sz="8" w:space="0" w:color="00B1AC"/>
        <w:bottom w:val="single" w:sz="8" w:space="0" w:color="00B1AC"/>
        <w:right w:val="single" w:sz="8" w:space="0" w:color="00B1AC"/>
        <w:insideH w:val="single" w:sz="8" w:space="0" w:color="00B1AC"/>
        <w:insideV w:val="single" w:sz="8" w:space="0" w:color="00B1AC"/>
      </w:tblBorders>
    </w:tblPr>
    <w:tcPr>
      <w:shd w:val="clear" w:color="auto" w:fill="ACFFFC"/>
    </w:tcPr>
    <w:tblStylePr w:type="firstRow">
      <w:rPr>
        <w:b/>
        <w:bCs/>
        <w:color w:val="000000"/>
      </w:rPr>
      <w:tblPr/>
      <w:tcPr>
        <w:shd w:val="clear" w:color="auto" w:fill="DEFF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CFFFC"/>
      </w:tcPr>
    </w:tblStylePr>
    <w:tblStylePr w:type="band1Vert">
      <w:tblPr/>
      <w:tcPr>
        <w:shd w:val="clear" w:color="auto" w:fill="59FFF9"/>
      </w:tcPr>
    </w:tblStylePr>
    <w:tblStylePr w:type="band1Horz">
      <w:tblPr/>
      <w:tcPr>
        <w:tcBorders>
          <w:insideH w:val="single" w:sz="6" w:space="0" w:color="00B1AC"/>
          <w:insideV w:val="single" w:sz="6" w:space="0" w:color="00B1AC"/>
        </w:tcBorders>
        <w:shd w:val="clear" w:color="auto" w:fill="59FFF9"/>
      </w:tcPr>
    </w:tblStylePr>
    <w:tblStylePr w:type="nwCell">
      <w:tblPr/>
      <w:tcPr>
        <w:shd w:val="clear" w:color="auto" w:fill="FFFFFF"/>
      </w:tcPr>
    </w:tblStylePr>
  </w:style>
  <w:style w:type="paragraph" w:styleId="Textbloc">
    <w:name w:val="Block Text"/>
    <w:basedOn w:val="Normal"/>
    <w:unhideWhenUsed/>
    <w:rsid w:val="00995DA9"/>
    <w:pPr>
      <w:keepLines/>
      <w:pBdr>
        <w:top w:val="single" w:sz="2" w:space="10" w:color="00B1AC"/>
        <w:left w:val="single" w:sz="2" w:space="10" w:color="00B1AC"/>
        <w:bottom w:val="single" w:sz="2" w:space="10" w:color="00B1AC"/>
        <w:right w:val="single" w:sz="2" w:space="10" w:color="00B1AC"/>
      </w:pBdr>
      <w:ind w:left="1151" w:right="1151"/>
    </w:pPr>
    <w:rPr>
      <w:rFonts w:eastAsia="Times New Roman" w:cs="Times New Roman"/>
      <w:i/>
      <w:iCs/>
      <w:color w:val="00B1AC"/>
    </w:rPr>
  </w:style>
  <w:style w:type="table" w:customStyle="1" w:styleId="ColorfulList1">
    <w:name w:val="Colorful List1"/>
    <w:basedOn w:val="TabelNormal"/>
    <w:rsid w:val="00995DA9"/>
    <w:rPr>
      <w:rFonts w:ascii="Segoe UI" w:eastAsia="Verdana" w:hAnsi="Segoe UI" w:cs="Segoe UI"/>
      <w:color w:val="00000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002D84"/>
      </w:tcPr>
    </w:tblStylePr>
    <w:tblStylePr w:type="lastRow">
      <w:rPr>
        <w:b/>
        <w:bCs/>
        <w:color w:val="002D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Semnture-mail">
    <w:name w:val="E-mail Signature"/>
    <w:basedOn w:val="Normal"/>
    <w:link w:val="Semnture-mailCaracter"/>
    <w:unhideWhenUsed/>
    <w:rsid w:val="00995DA9"/>
    <w:pPr>
      <w:spacing w:after="0" w:line="240" w:lineRule="auto"/>
    </w:pPr>
  </w:style>
  <w:style w:type="character" w:customStyle="1" w:styleId="Semnture-mailCaracter">
    <w:name w:val="Semnătură e-mail Caracter"/>
    <w:link w:val="Semnture-mail"/>
    <w:rsid w:val="00995DA9"/>
    <w:rPr>
      <w:rFonts w:ascii="Segoe UI" w:eastAsia="Verdana" w:hAnsi="Segoe UI" w:cs="Segoe UI"/>
      <w:sz w:val="22"/>
      <w:szCs w:val="22"/>
      <w:lang w:val="de-CH" w:eastAsia="en-US" w:bidi="ar-SA"/>
    </w:rPr>
  </w:style>
  <w:style w:type="paragraph" w:styleId="Textnotdefinal">
    <w:name w:val="endnote text"/>
    <w:basedOn w:val="Normal"/>
    <w:link w:val="TextnotdefinalCaracter"/>
    <w:unhideWhenUsed/>
    <w:rsid w:val="00995DA9"/>
    <w:pPr>
      <w:spacing w:after="0" w:line="240" w:lineRule="auto"/>
    </w:pPr>
  </w:style>
  <w:style w:type="character" w:customStyle="1" w:styleId="TextnotdefinalCaracter">
    <w:name w:val="Text notă de final Caracter"/>
    <w:link w:val="Textnotdefinal"/>
    <w:rsid w:val="00995DA9"/>
    <w:rPr>
      <w:rFonts w:ascii="Segoe UI" w:eastAsia="Verdana" w:hAnsi="Segoe UI" w:cs="Segoe UI"/>
      <w:sz w:val="22"/>
      <w:szCs w:val="22"/>
      <w:lang w:val="de-CH" w:eastAsia="en-US" w:bidi="ar-SA"/>
    </w:rPr>
  </w:style>
  <w:style w:type="character" w:styleId="Referinnotdefinal">
    <w:name w:val="endnote reference"/>
    <w:unhideWhenUsed/>
    <w:rsid w:val="00995DA9"/>
    <w:rPr>
      <w:vertAlign w:val="superscript"/>
    </w:rPr>
  </w:style>
  <w:style w:type="paragraph" w:styleId="Titlunot">
    <w:name w:val="Note Heading"/>
    <w:basedOn w:val="Normal"/>
    <w:next w:val="Normal"/>
    <w:link w:val="TitlunotCaracter"/>
    <w:unhideWhenUsed/>
    <w:rsid w:val="00995DA9"/>
    <w:pPr>
      <w:spacing w:after="0" w:line="240" w:lineRule="auto"/>
    </w:pPr>
  </w:style>
  <w:style w:type="character" w:customStyle="1" w:styleId="TitlunotCaracter">
    <w:name w:val="Titlu notă Caracter"/>
    <w:link w:val="Titlunot"/>
    <w:rsid w:val="00995DA9"/>
    <w:rPr>
      <w:rFonts w:ascii="Segoe UI" w:eastAsia="Verdana" w:hAnsi="Segoe UI" w:cs="Segoe UI"/>
      <w:sz w:val="22"/>
      <w:szCs w:val="22"/>
      <w:lang w:val="de-CH" w:eastAsia="en-US" w:bidi="ar-SA"/>
    </w:rPr>
  </w:style>
  <w:style w:type="paragraph" w:styleId="Textnotdesubsol">
    <w:name w:val="footnote text"/>
    <w:basedOn w:val="Normal"/>
    <w:link w:val="TextnotdesubsolCaracter"/>
    <w:unhideWhenUsed/>
    <w:rsid w:val="00995DA9"/>
    <w:pPr>
      <w:spacing w:after="0" w:line="240" w:lineRule="auto"/>
    </w:pPr>
  </w:style>
  <w:style w:type="character" w:customStyle="1" w:styleId="TextnotdesubsolCaracter">
    <w:name w:val="Text notă de subsol Caracter"/>
    <w:link w:val="Textnotdesubsol"/>
    <w:rsid w:val="00995DA9"/>
    <w:rPr>
      <w:rFonts w:ascii="Segoe UI" w:eastAsia="Verdana" w:hAnsi="Segoe UI" w:cs="Segoe UI"/>
      <w:sz w:val="22"/>
      <w:szCs w:val="22"/>
      <w:lang w:val="de-CH" w:eastAsia="en-US" w:bidi="ar-SA"/>
    </w:rPr>
  </w:style>
  <w:style w:type="character" w:styleId="Referinnotdesubsol">
    <w:name w:val="footnote reference"/>
    <w:aliases w:val="SUPERS,BVI fnr,Footnote symbol,Footnote,Footnote Reference Superscript,(Footnote Reference),Footnote reference number,note TESI,EN Footnote Reference,Voetnootverwijzing,Times 10 Point,Exposant 3 Point,Appel note de bas de,No"/>
    <w:unhideWhenUsed/>
    <w:rsid w:val="00995DA9"/>
    <w:rPr>
      <w:vertAlign w:val="superscript"/>
    </w:rPr>
  </w:style>
  <w:style w:type="paragraph" w:styleId="Subsol">
    <w:name w:val="footer"/>
    <w:basedOn w:val="Normal"/>
    <w:link w:val="SubsolCaracter"/>
    <w:uiPriority w:val="99"/>
    <w:unhideWhenUsed/>
    <w:qFormat/>
    <w:rsid w:val="00995DA9"/>
    <w:pPr>
      <w:tabs>
        <w:tab w:val="center" w:pos="4536"/>
        <w:tab w:val="right" w:pos="9072"/>
      </w:tabs>
      <w:spacing w:after="0" w:line="240" w:lineRule="auto"/>
    </w:pPr>
    <w:rPr>
      <w:rFonts w:ascii="Verdana" w:hAnsi="Verdana"/>
      <w:sz w:val="16"/>
    </w:rPr>
  </w:style>
  <w:style w:type="character" w:customStyle="1" w:styleId="SubsolCaracter">
    <w:name w:val="Subsol Caracter"/>
    <w:link w:val="Subsol"/>
    <w:uiPriority w:val="99"/>
    <w:rsid w:val="00995DA9"/>
    <w:rPr>
      <w:rFonts w:ascii="Verdana" w:eastAsia="Verdana" w:hAnsi="Verdana" w:cs="Segoe UI"/>
      <w:sz w:val="16"/>
      <w:szCs w:val="22"/>
      <w:lang w:val="de-CH" w:eastAsia="en-US" w:bidi="ar-SA"/>
    </w:rPr>
  </w:style>
  <w:style w:type="paragraph" w:styleId="Formuledencheiere">
    <w:name w:val="Closing"/>
    <w:basedOn w:val="Normal"/>
    <w:link w:val="FormuledencheiereCaracter"/>
    <w:unhideWhenUsed/>
    <w:rsid w:val="00995DA9"/>
    <w:pPr>
      <w:spacing w:after="0" w:line="240" w:lineRule="auto"/>
      <w:ind w:left="4252"/>
    </w:pPr>
  </w:style>
  <w:style w:type="character" w:customStyle="1" w:styleId="FormuledencheiereCaracter">
    <w:name w:val="Formule de încheiere Caracter"/>
    <w:link w:val="Formuledencheiere"/>
    <w:rsid w:val="00995DA9"/>
    <w:rPr>
      <w:rFonts w:ascii="Segoe UI" w:eastAsia="Verdana" w:hAnsi="Segoe UI" w:cs="Segoe UI"/>
      <w:sz w:val="22"/>
      <w:szCs w:val="22"/>
      <w:lang w:val="de-CH" w:eastAsia="en-US" w:bidi="ar-SA"/>
    </w:rPr>
  </w:style>
  <w:style w:type="paragraph" w:styleId="AdresHTML">
    <w:name w:val="HTML Address"/>
    <w:basedOn w:val="Normal"/>
    <w:link w:val="AdresHTMLCaracter"/>
    <w:unhideWhenUsed/>
    <w:rsid w:val="00995DA9"/>
    <w:pPr>
      <w:spacing w:after="0" w:line="240" w:lineRule="auto"/>
    </w:pPr>
    <w:rPr>
      <w:i/>
      <w:iCs/>
    </w:rPr>
  </w:style>
  <w:style w:type="character" w:customStyle="1" w:styleId="AdresHTMLCaracter">
    <w:name w:val="Adresă HTML Caracter"/>
    <w:link w:val="AdresHTML"/>
    <w:rsid w:val="00995DA9"/>
    <w:rPr>
      <w:rFonts w:ascii="Segoe UI" w:eastAsia="Verdana" w:hAnsi="Segoe UI" w:cs="Segoe UI"/>
      <w:i/>
      <w:iCs/>
      <w:sz w:val="22"/>
      <w:szCs w:val="22"/>
      <w:lang w:val="de-CH" w:eastAsia="en-US" w:bidi="ar-SA"/>
    </w:rPr>
  </w:style>
  <w:style w:type="character" w:styleId="AcronimHTML">
    <w:name w:val="HTML Acronym"/>
    <w:basedOn w:val="Fontdeparagrafimplicit"/>
    <w:unhideWhenUsed/>
    <w:rsid w:val="00995DA9"/>
  </w:style>
  <w:style w:type="character" w:styleId="MostrHTML">
    <w:name w:val="HTML Sample"/>
    <w:unhideWhenUsed/>
    <w:rsid w:val="00995DA9"/>
    <w:rPr>
      <w:rFonts w:ascii="Consolas" w:hAnsi="Consolas" w:cs="Consolas"/>
      <w:sz w:val="24"/>
      <w:szCs w:val="24"/>
    </w:rPr>
  </w:style>
  <w:style w:type="paragraph" w:styleId="Dat">
    <w:name w:val="Date"/>
    <w:basedOn w:val="Normal"/>
    <w:next w:val="Normal"/>
    <w:link w:val="DatCaracter"/>
    <w:unhideWhenUsed/>
    <w:rsid w:val="00995DA9"/>
  </w:style>
  <w:style w:type="character" w:customStyle="1" w:styleId="DatCaracter">
    <w:name w:val="Dată Caracter"/>
    <w:link w:val="Dat"/>
    <w:rsid w:val="00995DA9"/>
    <w:rPr>
      <w:rFonts w:ascii="Segoe UI" w:eastAsia="Verdana" w:hAnsi="Segoe UI" w:cs="Segoe UI"/>
      <w:sz w:val="22"/>
      <w:szCs w:val="22"/>
      <w:lang w:val="de-CH" w:eastAsia="en-US" w:bidi="ar-SA"/>
    </w:rPr>
  </w:style>
  <w:style w:type="paragraph" w:styleId="Antet">
    <w:name w:val="header"/>
    <w:basedOn w:val="Normal"/>
    <w:link w:val="AntetCaracter"/>
    <w:unhideWhenUsed/>
    <w:rsid w:val="00995DA9"/>
    <w:pPr>
      <w:tabs>
        <w:tab w:val="center" w:pos="4536"/>
        <w:tab w:val="right" w:pos="9072"/>
      </w:tabs>
      <w:spacing w:after="0" w:line="240" w:lineRule="auto"/>
    </w:pPr>
  </w:style>
  <w:style w:type="character" w:customStyle="1" w:styleId="AntetCaracter">
    <w:name w:val="Antet Caracter"/>
    <w:link w:val="Antet"/>
    <w:rsid w:val="00995DA9"/>
    <w:rPr>
      <w:rFonts w:ascii="Segoe UI" w:eastAsia="Verdana" w:hAnsi="Segoe UI" w:cs="Segoe UI"/>
      <w:sz w:val="22"/>
      <w:szCs w:val="22"/>
      <w:lang w:val="de-CH" w:eastAsia="en-US" w:bidi="ar-SA"/>
    </w:rPr>
  </w:style>
  <w:style w:type="table" w:customStyle="1" w:styleId="Empty">
    <w:name w:val="Empty"/>
    <w:basedOn w:val="TabelNormal"/>
    <w:rsid w:val="00995DA9"/>
    <w:rPr>
      <w:rFonts w:ascii="Segoe UI" w:eastAsia="Verdana" w:hAnsi="Segoe UI" w:cs="Segoe UI"/>
      <w:lang w:eastAsia="ru-RU"/>
    </w:rPr>
    <w:tblPr>
      <w:tblCellMar>
        <w:left w:w="0" w:type="dxa"/>
        <w:right w:w="0" w:type="dxa"/>
      </w:tblCellMar>
    </w:tblPr>
  </w:style>
  <w:style w:type="character" w:styleId="Numrdepagin">
    <w:name w:val="page number"/>
    <w:basedOn w:val="Fontdeparagrafimplicit"/>
    <w:unhideWhenUsed/>
    <w:rsid w:val="00995DA9"/>
  </w:style>
  <w:style w:type="character" w:customStyle="1" w:styleId="aa">
    <w:name w:val="Замещающий текст"/>
    <w:rsid w:val="00995DA9"/>
    <w:rPr>
      <w:color w:val="808080"/>
    </w:rPr>
  </w:style>
  <w:style w:type="table" w:styleId="Tabelgril">
    <w:name w:val="Table Grid"/>
    <w:basedOn w:val="TabelNormal"/>
    <w:rsid w:val="00995DA9"/>
    <w:rPr>
      <w:rFonts w:ascii="Segoe UI" w:eastAsia="Verdana" w:hAnsi="Segoe UI" w:cs="Segoe U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995DA9"/>
    <w:pPr>
      <w:ind w:left="283" w:hanging="283"/>
      <w:contextualSpacing/>
    </w:pPr>
  </w:style>
  <w:style w:type="paragraph" w:styleId="Lista2">
    <w:name w:val="List 2"/>
    <w:basedOn w:val="Normal"/>
    <w:unhideWhenUsed/>
    <w:rsid w:val="00995DA9"/>
    <w:pPr>
      <w:ind w:left="566" w:hanging="283"/>
      <w:contextualSpacing/>
    </w:pPr>
  </w:style>
  <w:style w:type="paragraph" w:styleId="Lista3">
    <w:name w:val="List 3"/>
    <w:basedOn w:val="Normal"/>
    <w:unhideWhenUsed/>
    <w:rsid w:val="00995DA9"/>
    <w:pPr>
      <w:ind w:left="849" w:hanging="283"/>
      <w:contextualSpacing/>
    </w:pPr>
  </w:style>
  <w:style w:type="paragraph" w:styleId="Lista4">
    <w:name w:val="List 4"/>
    <w:basedOn w:val="Normal"/>
    <w:unhideWhenUsed/>
    <w:rsid w:val="00995DA9"/>
    <w:pPr>
      <w:ind w:left="1132" w:hanging="283"/>
      <w:contextualSpacing/>
    </w:pPr>
  </w:style>
  <w:style w:type="paragraph" w:styleId="Lista5">
    <w:name w:val="List 5"/>
    <w:basedOn w:val="Normal"/>
    <w:unhideWhenUsed/>
    <w:rsid w:val="00995DA9"/>
    <w:pPr>
      <w:ind w:left="1415" w:hanging="283"/>
      <w:contextualSpacing/>
    </w:pPr>
  </w:style>
  <w:style w:type="paragraph" w:styleId="Listcontinuare">
    <w:name w:val="List Continue"/>
    <w:basedOn w:val="Normal"/>
    <w:unhideWhenUsed/>
    <w:rsid w:val="00995DA9"/>
    <w:pPr>
      <w:spacing w:after="120"/>
      <w:ind w:left="283"/>
      <w:contextualSpacing/>
    </w:pPr>
  </w:style>
  <w:style w:type="paragraph" w:styleId="Listcontinuare2">
    <w:name w:val="List Continue 2"/>
    <w:basedOn w:val="Normal"/>
    <w:unhideWhenUsed/>
    <w:rsid w:val="00995DA9"/>
    <w:pPr>
      <w:spacing w:after="120"/>
      <w:ind w:left="566"/>
      <w:contextualSpacing/>
    </w:pPr>
  </w:style>
  <w:style w:type="paragraph" w:styleId="Listcontinuare3">
    <w:name w:val="List Continue 3"/>
    <w:basedOn w:val="Normal"/>
    <w:unhideWhenUsed/>
    <w:rsid w:val="00995DA9"/>
    <w:pPr>
      <w:spacing w:after="120"/>
      <w:ind w:left="849"/>
      <w:contextualSpacing/>
    </w:pPr>
  </w:style>
  <w:style w:type="paragraph" w:styleId="Index1">
    <w:name w:val="index 1"/>
    <w:basedOn w:val="Normal"/>
    <w:next w:val="Normal"/>
    <w:autoRedefine/>
    <w:unhideWhenUsed/>
    <w:rsid w:val="00995DA9"/>
    <w:pPr>
      <w:spacing w:after="0" w:line="240" w:lineRule="auto"/>
      <w:ind w:left="200" w:hanging="200"/>
    </w:pPr>
  </w:style>
  <w:style w:type="paragraph" w:styleId="Index2">
    <w:name w:val="index 2"/>
    <w:basedOn w:val="Normal"/>
    <w:next w:val="Normal"/>
    <w:autoRedefine/>
    <w:unhideWhenUsed/>
    <w:rsid w:val="00995DA9"/>
    <w:pPr>
      <w:spacing w:after="0" w:line="240" w:lineRule="auto"/>
      <w:ind w:left="400" w:hanging="200"/>
    </w:pPr>
  </w:style>
  <w:style w:type="paragraph" w:styleId="Indentcorptext">
    <w:name w:val="Body Text Indent"/>
    <w:basedOn w:val="Normal"/>
    <w:link w:val="IndentcorptextCaracter"/>
    <w:semiHidden/>
    <w:unhideWhenUsed/>
    <w:rsid w:val="00995DA9"/>
    <w:pPr>
      <w:spacing w:after="120"/>
      <w:ind w:left="283"/>
    </w:pPr>
  </w:style>
  <w:style w:type="character" w:customStyle="1" w:styleId="IndentcorptextCaracter">
    <w:name w:val="Indent corp text Caracter"/>
    <w:link w:val="Indentcorptext"/>
    <w:semiHidden/>
    <w:rsid w:val="00995DA9"/>
    <w:rPr>
      <w:rFonts w:ascii="Segoe UI" w:eastAsia="Verdana" w:hAnsi="Segoe UI" w:cs="Segoe UI"/>
      <w:sz w:val="22"/>
      <w:szCs w:val="22"/>
      <w:lang w:val="de-CH" w:eastAsia="en-US" w:bidi="ar-SA"/>
    </w:rPr>
  </w:style>
  <w:style w:type="paragraph" w:styleId="Primindentpentrucorptext2">
    <w:name w:val="Body Text First Indent 2"/>
    <w:basedOn w:val="Indentcorptext"/>
    <w:link w:val="Primindentpentrucorptext2Caracter"/>
    <w:unhideWhenUsed/>
    <w:rsid w:val="00995DA9"/>
    <w:pPr>
      <w:spacing w:after="200"/>
      <w:ind w:left="360" w:firstLine="360"/>
    </w:pPr>
  </w:style>
  <w:style w:type="character" w:customStyle="1" w:styleId="Primindentpentrucorptext2Caracter">
    <w:name w:val="Prim indent pentru corp text 2 Caracter"/>
    <w:basedOn w:val="IndentcorptextCaracter"/>
    <w:link w:val="Primindentpentrucorptext2"/>
    <w:rsid w:val="00995DA9"/>
    <w:rPr>
      <w:rFonts w:ascii="Segoe UI" w:eastAsia="Verdana" w:hAnsi="Segoe UI" w:cs="Segoe UI"/>
      <w:sz w:val="22"/>
      <w:szCs w:val="22"/>
      <w:lang w:val="de-CH" w:eastAsia="en-US" w:bidi="ar-SA"/>
    </w:rPr>
  </w:style>
  <w:style w:type="character" w:styleId="Numrdelinie">
    <w:name w:val="line number"/>
    <w:basedOn w:val="Fontdeparagrafimplicit"/>
    <w:unhideWhenUsed/>
    <w:rsid w:val="00995DA9"/>
  </w:style>
  <w:style w:type="paragraph" w:styleId="Listanumerotat5">
    <w:name w:val="List Number 5"/>
    <w:basedOn w:val="Normal"/>
    <w:unhideWhenUsed/>
    <w:rsid w:val="00995DA9"/>
    <w:pPr>
      <w:numPr>
        <w:numId w:val="10"/>
      </w:numPr>
      <w:tabs>
        <w:tab w:val="clear" w:pos="1492"/>
        <w:tab w:val="num" w:pos="2127"/>
      </w:tabs>
      <w:ind w:left="2127" w:hanging="426"/>
      <w:contextualSpacing/>
    </w:pPr>
  </w:style>
  <w:style w:type="paragraph" w:styleId="Listnumerotat">
    <w:name w:val="List Number"/>
    <w:basedOn w:val="Normal"/>
    <w:unhideWhenUsed/>
    <w:rsid w:val="00995DA9"/>
    <w:pPr>
      <w:numPr>
        <w:numId w:val="6"/>
      </w:numPr>
      <w:contextualSpacing/>
    </w:pPr>
  </w:style>
  <w:style w:type="paragraph" w:styleId="Listanumerotat2">
    <w:name w:val="List Number 2"/>
    <w:basedOn w:val="Normal"/>
    <w:unhideWhenUsed/>
    <w:rsid w:val="00995DA9"/>
    <w:pPr>
      <w:numPr>
        <w:numId w:val="7"/>
      </w:numPr>
      <w:tabs>
        <w:tab w:val="clear" w:pos="643"/>
        <w:tab w:val="left" w:pos="851"/>
      </w:tabs>
      <w:ind w:left="851" w:hanging="425"/>
      <w:contextualSpacing/>
    </w:pPr>
  </w:style>
  <w:style w:type="paragraph" w:styleId="Listanumerotat3">
    <w:name w:val="List Number 3"/>
    <w:basedOn w:val="Normal"/>
    <w:unhideWhenUsed/>
    <w:rsid w:val="00995DA9"/>
    <w:pPr>
      <w:numPr>
        <w:numId w:val="8"/>
      </w:numPr>
      <w:tabs>
        <w:tab w:val="clear" w:pos="926"/>
        <w:tab w:val="num" w:pos="1276"/>
      </w:tabs>
      <w:ind w:left="1276" w:hanging="425"/>
      <w:contextualSpacing/>
    </w:pPr>
  </w:style>
  <w:style w:type="paragraph" w:styleId="Listanumerotat4">
    <w:name w:val="List Number 4"/>
    <w:basedOn w:val="Normal"/>
    <w:unhideWhenUsed/>
    <w:rsid w:val="00995DA9"/>
    <w:pPr>
      <w:numPr>
        <w:numId w:val="9"/>
      </w:numPr>
      <w:tabs>
        <w:tab w:val="clear" w:pos="1209"/>
        <w:tab w:val="num" w:pos="1701"/>
      </w:tabs>
      <w:ind w:left="1701" w:hanging="425"/>
      <w:contextualSpacing/>
    </w:pPr>
  </w:style>
  <w:style w:type="numbering" w:customStyle="1" w:styleId="AFCList">
    <w:name w:val="AFC List"/>
    <w:rsid w:val="00995DA9"/>
    <w:pPr>
      <w:numPr>
        <w:numId w:val="11"/>
      </w:numPr>
    </w:pPr>
  </w:style>
  <w:style w:type="numbering" w:customStyle="1" w:styleId="AFCNumberedList">
    <w:name w:val="AFC Numbered List"/>
    <w:rsid w:val="00995DA9"/>
    <w:pPr>
      <w:numPr>
        <w:numId w:val="12"/>
      </w:numPr>
    </w:pPr>
  </w:style>
  <w:style w:type="numbering" w:customStyle="1" w:styleId="AFCHeadingList">
    <w:name w:val="AFC Heading List"/>
    <w:rsid w:val="00995DA9"/>
    <w:pPr>
      <w:numPr>
        <w:numId w:val="13"/>
      </w:numPr>
    </w:pPr>
  </w:style>
  <w:style w:type="numbering" w:customStyle="1" w:styleId="AFCAnnexList">
    <w:name w:val="AFC Annex List"/>
    <w:rsid w:val="00995DA9"/>
    <w:pPr>
      <w:numPr>
        <w:numId w:val="14"/>
      </w:numPr>
    </w:pPr>
  </w:style>
  <w:style w:type="paragraph" w:customStyle="1" w:styleId="Annex1">
    <w:name w:val="Annex 1"/>
    <w:basedOn w:val="Titlu1"/>
    <w:next w:val="Normal"/>
    <w:link w:val="Annex1Char"/>
    <w:rsid w:val="00995DA9"/>
    <w:pPr>
      <w:numPr>
        <w:numId w:val="16"/>
      </w:numPr>
      <w:outlineLvl w:val="9"/>
    </w:pPr>
  </w:style>
  <w:style w:type="paragraph" w:customStyle="1" w:styleId="Annex2">
    <w:name w:val="Annex 2"/>
    <w:basedOn w:val="Titlu2"/>
    <w:next w:val="Normal"/>
    <w:link w:val="Annex2Char"/>
    <w:rsid w:val="00995DA9"/>
    <w:pPr>
      <w:numPr>
        <w:numId w:val="0"/>
      </w:numPr>
      <w:ind w:left="907" w:hanging="907"/>
      <w:outlineLvl w:val="9"/>
    </w:pPr>
    <w:rPr>
      <w:spacing w:val="5"/>
      <w:kern w:val="28"/>
    </w:rPr>
  </w:style>
  <w:style w:type="character" w:customStyle="1" w:styleId="Annex1Char">
    <w:name w:val="Annex 1 Char"/>
    <w:link w:val="Annex1"/>
    <w:rsid w:val="00995DA9"/>
    <w:rPr>
      <w:rFonts w:ascii="Verdana" w:hAnsi="Verdana"/>
      <w:b/>
      <w:bCs/>
      <w:noProof/>
      <w:color w:val="0090D0"/>
      <w:spacing w:val="5"/>
      <w:kern w:val="28"/>
      <w:sz w:val="28"/>
      <w:szCs w:val="28"/>
      <w:lang w:val="en-GB"/>
    </w:rPr>
  </w:style>
  <w:style w:type="character" w:customStyle="1" w:styleId="Annex2Char">
    <w:name w:val="Annex 2 Char"/>
    <w:link w:val="Annex2"/>
    <w:rsid w:val="00995DA9"/>
    <w:rPr>
      <w:b/>
      <w:bCs/>
      <w:color w:val="000000" w:themeColor="text1"/>
      <w:spacing w:val="5"/>
      <w:kern w:val="28"/>
      <w:sz w:val="24"/>
      <w:szCs w:val="26"/>
      <w:lang w:val="ro-RO"/>
    </w:rPr>
  </w:style>
  <w:style w:type="paragraph" w:customStyle="1" w:styleId="Annex3">
    <w:name w:val="Annex 3"/>
    <w:basedOn w:val="Titlu3"/>
    <w:next w:val="Normal"/>
    <w:link w:val="Annex3Char"/>
    <w:rsid w:val="00995DA9"/>
    <w:pPr>
      <w:numPr>
        <w:numId w:val="17"/>
      </w:numPr>
      <w:outlineLvl w:val="9"/>
    </w:pPr>
  </w:style>
  <w:style w:type="character" w:customStyle="1" w:styleId="Annex3Char">
    <w:name w:val="Annex 3 Char"/>
    <w:basedOn w:val="Titlu3Caracter"/>
    <w:link w:val="Annex3"/>
    <w:rsid w:val="00995DA9"/>
    <w:rPr>
      <w:rFonts w:ascii="Verdana" w:eastAsia="Verdana" w:hAnsi="Verdana" w:cs="Segoe UI"/>
      <w:color w:val="506070"/>
      <w:sz w:val="24"/>
      <w:szCs w:val="22"/>
      <w:lang w:val="ro-RO"/>
    </w:rPr>
  </w:style>
  <w:style w:type="table" w:customStyle="1" w:styleId="AFTable">
    <w:name w:val="AF Table"/>
    <w:basedOn w:val="TabelNormal"/>
    <w:rsid w:val="00995DA9"/>
    <w:pPr>
      <w:ind w:left="113" w:right="113"/>
    </w:pPr>
    <w:rPr>
      <w:rFonts w:ascii="Verdana" w:eastAsia="Verdana" w:hAnsi="Verdana" w:cs="Segoe UI"/>
      <w:sz w:val="18"/>
      <w:lang w:eastAsia="ru-RU"/>
    </w:rPr>
    <w:tblPr>
      <w:tblBorders>
        <w:bottom w:val="single" w:sz="6" w:space="0" w:color="595959"/>
        <w:insideH w:val="single" w:sz="4" w:space="0" w:color="595959"/>
      </w:tblBorders>
      <w:tblCellMar>
        <w:top w:w="57" w:type="dxa"/>
        <w:left w:w="0" w:type="dxa"/>
        <w:bottom w:w="28" w:type="dxa"/>
        <w:right w:w="0" w:type="dxa"/>
      </w:tblCellMar>
    </w:tblPr>
    <w:tcPr>
      <w:shd w:val="clear" w:color="auto" w:fill="auto"/>
    </w:tcPr>
    <w:tblStylePr w:type="firstRow">
      <w:pPr>
        <w:wordWrap/>
        <w:spacing w:beforeLines="0"/>
        <w:ind w:leftChars="0" w:left="113"/>
        <w:jc w:val="left"/>
      </w:pPr>
      <w:rPr>
        <w:rFonts w:ascii="Candara" w:hAnsi="Candara"/>
        <w:b w:val="0"/>
        <w:i w:val="0"/>
        <w:color w:val="auto"/>
        <w:sz w:val="18"/>
        <w:u w:val="none"/>
      </w:rPr>
      <w:tblPr/>
      <w:tcPr>
        <w:tcBorders>
          <w:top w:val="nil"/>
          <w:left w:val="nil"/>
          <w:bottom w:val="single" w:sz="12" w:space="0" w:color="595959"/>
          <w:right w:val="nil"/>
          <w:insideH w:val="nil"/>
          <w:insideV w:val="nil"/>
          <w:tl2br w:val="nil"/>
          <w:tr2bl w:val="nil"/>
        </w:tcBorders>
        <w:shd w:val="clear" w:color="auto" w:fill="8AD9FF"/>
      </w:tcPr>
    </w:tblStylePr>
    <w:tblStylePr w:type="lastRow">
      <w:pPr>
        <w:jc w:val="left"/>
      </w:pPr>
      <w:tblPr/>
      <w:tcPr>
        <w:tcBorders>
          <w:top w:val="nil"/>
          <w:left w:val="nil"/>
          <w:bottom w:val="single" w:sz="4" w:space="0" w:color="595959"/>
          <w:right w:val="nil"/>
          <w:insideH w:val="nil"/>
          <w:insideV w:val="nil"/>
          <w:tl2br w:val="nil"/>
          <w:tr2bl w:val="nil"/>
        </w:tcBorders>
        <w:shd w:val="clear" w:color="auto" w:fill="auto"/>
      </w:tcPr>
    </w:tblStylePr>
  </w:style>
  <w:style w:type="table" w:customStyle="1" w:styleId="AFListTable">
    <w:name w:val="AF List Table"/>
    <w:basedOn w:val="TabelNormal"/>
    <w:rsid w:val="00995DA9"/>
    <w:pPr>
      <w:ind w:left="113" w:right="113"/>
    </w:pPr>
    <w:rPr>
      <w:rFonts w:ascii="Verdana" w:eastAsia="Verdana" w:hAnsi="Verdana" w:cs="Segoe UI"/>
      <w:sz w:val="18"/>
      <w:lang w:eastAsia="ru-RU"/>
    </w:rPr>
    <w:tblPr>
      <w:tblBorders>
        <w:top w:val="single" w:sz="8" w:space="0" w:color="595959"/>
        <w:bottom w:val="single" w:sz="8" w:space="0" w:color="595959"/>
        <w:insideH w:val="single" w:sz="4" w:space="0" w:color="595959"/>
      </w:tblBorders>
      <w:tblCellMar>
        <w:top w:w="57" w:type="dxa"/>
        <w:left w:w="0" w:type="dxa"/>
        <w:bottom w:w="28" w:type="dxa"/>
        <w:right w:w="0" w:type="dxa"/>
      </w:tblCellMar>
    </w:tblPr>
    <w:tcPr>
      <w:shd w:val="clear" w:color="auto" w:fill="auto"/>
    </w:tcPr>
    <w:tblStylePr w:type="firstRow">
      <w:pPr>
        <w:wordWrap/>
        <w:ind w:leftChars="0" w:left="113"/>
        <w:jc w:val="left"/>
      </w:pPr>
      <w:rPr>
        <w:rFonts w:ascii="Candara" w:hAnsi="Candara"/>
        <w:b w:val="0"/>
        <w:i w:val="0"/>
        <w:color w:val="auto"/>
        <w:sz w:val="18"/>
        <w:u w:val="none"/>
      </w:rPr>
      <w:tblPr/>
      <w:tcPr>
        <w:tcBorders>
          <w:top w:val="single" w:sz="8" w:space="0" w:color="506070"/>
        </w:tcBorders>
        <w:shd w:val="clear" w:color="auto" w:fill="auto"/>
      </w:tcPr>
    </w:tblStylePr>
    <w:tblStylePr w:type="lastRow">
      <w:pPr>
        <w:jc w:val="left"/>
      </w:pPr>
      <w:tblPr/>
      <w:tcPr>
        <w:tcBorders>
          <w:top w:val="single" w:sz="12" w:space="0" w:color="auto"/>
          <w:bottom w:val="single" w:sz="8" w:space="0" w:color="506070"/>
        </w:tcBorders>
        <w:shd w:val="clear" w:color="auto" w:fill="auto"/>
      </w:tcPr>
    </w:tblStylePr>
  </w:style>
  <w:style w:type="paragraph" w:customStyle="1" w:styleId="Textocaratula">
    <w:name w:val="Texto caratula"/>
    <w:basedOn w:val="Normal"/>
    <w:unhideWhenUsed/>
    <w:rsid w:val="00995DA9"/>
    <w:pPr>
      <w:spacing w:before="360" w:after="360" w:line="240" w:lineRule="auto"/>
      <w:jc w:val="center"/>
    </w:pPr>
    <w:rPr>
      <w:rFonts w:ascii="Calibri" w:eastAsia="Times New Roman" w:hAnsi="Calibri" w:cs="Times New Roman"/>
      <w:b/>
      <w:smallCaps/>
      <w:color w:val="00B1AC"/>
      <w:sz w:val="32"/>
      <w:szCs w:val="32"/>
      <w:lang w:val="en-GB" w:eastAsia="es-ES"/>
    </w:rPr>
  </w:style>
  <w:style w:type="character" w:customStyle="1" w:styleId="a9">
    <w:name w:val="Абзац списка Знак"/>
    <w:aliases w:val="List1 Знак,List Paragraph1 Знак,Numbered Indented Text Знак,List Paragraph Char Char Char Знак,List Paragraph Char Char Знак,Bullet 1 Знак,lp1 Знак,List Paragraph11 Знак,Colorful List - Accent 11 Знак"/>
    <w:link w:val="a8"/>
    <w:locked/>
    <w:rsid w:val="00995DA9"/>
    <w:rPr>
      <w:rFonts w:ascii="Verdana" w:eastAsia="Verdana" w:hAnsi="Verdana"/>
      <w:lang w:val="x-none" w:eastAsia="x-none" w:bidi="ar-SA"/>
    </w:rPr>
  </w:style>
  <w:style w:type="table" w:styleId="TabelEfecte3-D2">
    <w:name w:val="Table 3D effects 2"/>
    <w:basedOn w:val="TabelNormal"/>
    <w:rsid w:val="00995DA9"/>
    <w:pPr>
      <w:spacing w:before="120" w:after="120"/>
      <w:jc w:val="both"/>
    </w:pPr>
    <w:rPr>
      <w:rFonts w:ascii="Verdana" w:hAnsi="Verdana"/>
      <w:lang w:val="es-ES"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ource">
    <w:name w:val="Source"/>
    <w:link w:val="SourceChar"/>
    <w:rsid w:val="00995DA9"/>
    <w:pPr>
      <w:spacing w:before="60" w:after="120"/>
    </w:pPr>
    <w:rPr>
      <w:rFonts w:ascii="Calibri" w:hAnsi="Calibri" w:cs="Tahoma"/>
      <w:i/>
      <w:sz w:val="18"/>
      <w:szCs w:val="16"/>
      <w:lang w:val="en-GB" w:eastAsia="es-ES"/>
    </w:rPr>
  </w:style>
  <w:style w:type="character" w:customStyle="1" w:styleId="SourceChar">
    <w:name w:val="Source Char"/>
    <w:link w:val="Source"/>
    <w:rsid w:val="00995DA9"/>
    <w:rPr>
      <w:rFonts w:ascii="Calibri" w:hAnsi="Calibri" w:cs="Tahoma"/>
      <w:i/>
      <w:sz w:val="18"/>
      <w:szCs w:val="16"/>
      <w:lang w:val="en-GB" w:eastAsia="es-ES" w:bidi="ar-SA"/>
    </w:rPr>
  </w:style>
  <w:style w:type="numbering" w:customStyle="1" w:styleId="StyleBulletedSymbolsymbolLeft063cmHanging063cm">
    <w:name w:val="Style Bulleted Symbol (symbol) Left:  0.63 cm Hanging:  0.63 cm"/>
    <w:basedOn w:val="FrListare"/>
    <w:rsid w:val="00995DA9"/>
    <w:pPr>
      <w:numPr>
        <w:numId w:val="19"/>
      </w:numPr>
    </w:pPr>
  </w:style>
  <w:style w:type="table" w:customStyle="1" w:styleId="LightShading-Accent111">
    <w:name w:val="Light Shading - Accent 111"/>
    <w:basedOn w:val="TabelNormal"/>
    <w:rsid w:val="00995DA9"/>
    <w:pPr>
      <w:jc w:val="center"/>
    </w:pPr>
    <w:rPr>
      <w:rFonts w:ascii="Calibri" w:hAnsi="Calibri"/>
      <w:lang w:val="es-ES" w:eastAsia="es-ES"/>
    </w:rPr>
    <w:tblPr>
      <w:tblStyleRowBandSize w:val="1"/>
      <w:tblStyleColBandSize w:val="1"/>
      <w:tblBorders>
        <w:top w:val="single" w:sz="8" w:space="0" w:color="808070"/>
        <w:bottom w:val="single" w:sz="8" w:space="0" w:color="808070"/>
      </w:tblBorders>
    </w:tblPr>
    <w:tcPr>
      <w:vAlign w:val="center"/>
    </w:tcPr>
    <w:tblStylePr w:type="firstRow">
      <w:pPr>
        <w:spacing w:before="0" w:after="0" w:line="240" w:lineRule="auto"/>
      </w:pPr>
      <w:rPr>
        <w:rFonts w:ascii="Calibri" w:hAnsi="Calibri"/>
        <w:b/>
        <w:bCs/>
        <w:sz w:val="22"/>
      </w:rPr>
      <w:tblPr/>
      <w:tcPr>
        <w:tcBorders>
          <w:top w:val="single" w:sz="8" w:space="0" w:color="0039A6"/>
          <w:left w:val="nil"/>
          <w:bottom w:val="single" w:sz="8" w:space="0" w:color="0039A6"/>
          <w:right w:val="nil"/>
          <w:insideH w:val="nil"/>
          <w:insideV w:val="nil"/>
        </w:tcBorders>
      </w:tcPr>
    </w:tblStylePr>
    <w:tblStylePr w:type="lastRow">
      <w:pPr>
        <w:spacing w:before="0" w:after="0" w:line="240" w:lineRule="auto"/>
      </w:pPr>
      <w:rPr>
        <w:rFonts w:ascii="Calibri" w:hAnsi="Calibri"/>
        <w:b/>
        <w:bCs/>
        <w:sz w:val="22"/>
      </w:rPr>
      <w:tblPr/>
      <w:tcPr>
        <w:tcBorders>
          <w:top w:val="single" w:sz="8" w:space="0" w:color="0039A6"/>
          <w:left w:val="nil"/>
          <w:bottom w:val="single" w:sz="8" w:space="0" w:color="0039A6"/>
          <w:right w:val="nil"/>
          <w:insideH w:val="nil"/>
          <w:insideV w:val="nil"/>
        </w:tcBorders>
      </w:tcPr>
    </w:tblStylePr>
    <w:tblStylePr w:type="firstCol">
      <w:rPr>
        <w:rFonts w:ascii="Calibri" w:hAnsi="Calibri"/>
        <w:b/>
        <w:bCs/>
        <w:sz w:val="22"/>
      </w:rPr>
    </w:tblStylePr>
    <w:tblStylePr w:type="lastCol">
      <w:rPr>
        <w:rFonts w:ascii="Calibri" w:hAnsi="Calibri"/>
        <w:b/>
        <w:bCs/>
        <w:sz w:val="22"/>
      </w:rPr>
    </w:tblStylePr>
    <w:tblStylePr w:type="band1Vert">
      <w:rPr>
        <w:rFonts w:ascii="Calibri" w:hAnsi="Calibri"/>
        <w:sz w:val="22"/>
      </w:rPr>
      <w:tblPr/>
      <w:tcPr>
        <w:shd w:val="clear" w:color="auto" w:fill="C0B0A0"/>
      </w:tcPr>
    </w:tblStylePr>
    <w:tblStylePr w:type="band2Vert">
      <w:rPr>
        <w:rFonts w:ascii="Calibri" w:hAnsi="Calibri"/>
        <w:sz w:val="22"/>
      </w:rPr>
    </w:tblStylePr>
    <w:tblStylePr w:type="band1Horz">
      <w:rPr>
        <w:rFonts w:ascii="Calibri" w:hAnsi="Calibri"/>
        <w:sz w:val="22"/>
      </w:rPr>
      <w:tblPr/>
      <w:tcPr>
        <w:shd w:val="clear" w:color="auto" w:fill="C0B0A0"/>
      </w:tcPr>
    </w:tblStylePr>
    <w:tblStylePr w:type="band2Horz">
      <w:rPr>
        <w:rFonts w:ascii="Calibri" w:hAnsi="Calibri"/>
        <w:sz w:val="22"/>
      </w:rPr>
    </w:tblStylePr>
    <w:tblStylePr w:type="neCell">
      <w:rPr>
        <w:rFonts w:ascii="Calibri" w:hAnsi="Calibri"/>
        <w:sz w:val="22"/>
      </w:rPr>
    </w:tblStylePr>
    <w:tblStylePr w:type="nwCell">
      <w:rPr>
        <w:rFonts w:ascii="Calibri" w:hAnsi="Calibri"/>
        <w:sz w:val="22"/>
      </w:rPr>
    </w:tblStylePr>
    <w:tblStylePr w:type="seCell">
      <w:rPr>
        <w:rFonts w:ascii="Calibri" w:hAnsi="Calibri"/>
        <w:sz w:val="22"/>
      </w:rPr>
    </w:tblStylePr>
    <w:tblStylePr w:type="swCell">
      <w:rPr>
        <w:rFonts w:ascii="Calibri" w:hAnsi="Calibri"/>
        <w:sz w:val="22"/>
      </w:rPr>
    </w:tblStylePr>
  </w:style>
  <w:style w:type="paragraph" w:customStyle="1" w:styleId="AF-Mercados2015">
    <w:name w:val="AF-Mercados 2015"/>
    <w:basedOn w:val="Titlu1"/>
    <w:link w:val="AF-Mercados2015Char"/>
    <w:rsid w:val="00995DA9"/>
    <w:rPr>
      <w:color w:val="00B0F0"/>
    </w:rPr>
  </w:style>
  <w:style w:type="character" w:customStyle="1" w:styleId="AF-Mercados2015Char">
    <w:name w:val="AF-Mercados 2015 Char"/>
    <w:link w:val="AF-Mercados2015"/>
    <w:rsid w:val="00995DA9"/>
    <w:rPr>
      <w:rFonts w:ascii="Verdana" w:hAnsi="Verdana"/>
      <w:b/>
      <w:bCs/>
      <w:noProof/>
      <w:color w:val="00B0F0"/>
      <w:sz w:val="28"/>
      <w:szCs w:val="28"/>
      <w:lang w:val="en-GB"/>
    </w:rPr>
  </w:style>
  <w:style w:type="table" w:customStyle="1" w:styleId="-6">
    <w:name w:val="Светлый список - Акцент 6"/>
    <w:basedOn w:val="TabelNormal"/>
    <w:rsid w:val="00995DA9"/>
    <w:rPr>
      <w:rFonts w:ascii="Segoe UI" w:eastAsia="Verdana" w:hAnsi="Segoe UI" w:cs="Segoe UI"/>
      <w:lang w:eastAsia="ru-RU"/>
    </w:rPr>
    <w:tblPr>
      <w:tblStyleRowBandSize w:val="1"/>
      <w:tblStyleColBandSize w:val="1"/>
      <w:tblBorders>
        <w:top w:val="single" w:sz="8" w:space="0" w:color="FB4357"/>
        <w:left w:val="single" w:sz="8" w:space="0" w:color="FB4357"/>
        <w:bottom w:val="single" w:sz="8" w:space="0" w:color="FB4357"/>
        <w:right w:val="single" w:sz="8" w:space="0" w:color="FB4357"/>
      </w:tblBorders>
    </w:tblPr>
    <w:tblStylePr w:type="firstRow">
      <w:pPr>
        <w:spacing w:before="0" w:after="0" w:line="240" w:lineRule="auto"/>
      </w:pPr>
      <w:rPr>
        <w:b/>
        <w:bCs/>
        <w:color w:val="FFFFFF"/>
      </w:rPr>
      <w:tblPr/>
      <w:tcPr>
        <w:shd w:val="clear" w:color="auto" w:fill="FB4357"/>
      </w:tcPr>
    </w:tblStylePr>
    <w:tblStylePr w:type="lastRow">
      <w:pPr>
        <w:spacing w:before="0" w:after="0" w:line="240" w:lineRule="auto"/>
      </w:pPr>
      <w:rPr>
        <w:b/>
        <w:bCs/>
      </w:rPr>
      <w:tblPr/>
      <w:tcPr>
        <w:tcBorders>
          <w:top w:val="double" w:sz="6" w:space="0" w:color="FB4357"/>
          <w:left w:val="single" w:sz="8" w:space="0" w:color="FB4357"/>
          <w:bottom w:val="single" w:sz="8" w:space="0" w:color="FB4357"/>
          <w:right w:val="single" w:sz="8" w:space="0" w:color="FB4357"/>
        </w:tcBorders>
      </w:tcPr>
    </w:tblStylePr>
    <w:tblStylePr w:type="firstCol">
      <w:rPr>
        <w:b/>
        <w:bCs/>
      </w:rPr>
    </w:tblStylePr>
    <w:tblStylePr w:type="lastCol">
      <w:rPr>
        <w:b/>
        <w:bCs/>
      </w:rPr>
    </w:tblStylePr>
    <w:tblStylePr w:type="band1Vert">
      <w:tblPr/>
      <w:tcPr>
        <w:tcBorders>
          <w:top w:val="single" w:sz="8" w:space="0" w:color="FB4357"/>
          <w:left w:val="single" w:sz="8" w:space="0" w:color="FB4357"/>
          <w:bottom w:val="single" w:sz="8" w:space="0" w:color="FB4357"/>
          <w:right w:val="single" w:sz="8" w:space="0" w:color="FB4357"/>
        </w:tcBorders>
      </w:tcPr>
    </w:tblStylePr>
    <w:tblStylePr w:type="band1Horz">
      <w:tblPr/>
      <w:tcPr>
        <w:tcBorders>
          <w:top w:val="single" w:sz="8" w:space="0" w:color="FB4357"/>
          <w:left w:val="single" w:sz="8" w:space="0" w:color="FB4357"/>
          <w:bottom w:val="single" w:sz="8" w:space="0" w:color="FB4357"/>
          <w:right w:val="single" w:sz="8" w:space="0" w:color="FB4357"/>
        </w:tcBorders>
      </w:tcPr>
    </w:tblStylePr>
  </w:style>
  <w:style w:type="table" w:customStyle="1" w:styleId="1-6">
    <w:name w:val="Средняя заливка 1 - Акцент 6"/>
    <w:basedOn w:val="TabelNormal"/>
    <w:rsid w:val="00995DA9"/>
    <w:rPr>
      <w:rFonts w:ascii="Segoe UI" w:eastAsia="Verdana" w:hAnsi="Segoe UI" w:cs="Segoe UI"/>
      <w:lang w:eastAsia="ru-RU"/>
    </w:rPr>
    <w:tblPr>
      <w:tblStyleRowBandSize w:val="1"/>
      <w:tblStyleColBandSize w:val="1"/>
      <w:tblBorders>
        <w:top w:val="single" w:sz="8" w:space="0" w:color="FC7280"/>
        <w:left w:val="single" w:sz="8" w:space="0" w:color="FC7280"/>
        <w:bottom w:val="single" w:sz="8" w:space="0" w:color="FC7280"/>
        <w:right w:val="single" w:sz="8" w:space="0" w:color="FC7280"/>
        <w:insideH w:val="single" w:sz="8" w:space="0" w:color="FC7280"/>
      </w:tblBorders>
    </w:tblPr>
    <w:tblStylePr w:type="firstRow">
      <w:pPr>
        <w:spacing w:before="0" w:after="0" w:line="240" w:lineRule="auto"/>
      </w:pPr>
      <w:rPr>
        <w:b/>
        <w:bCs/>
        <w:color w:val="FFFFFF"/>
      </w:rPr>
      <w:tblPr/>
      <w:tcPr>
        <w:tcBorders>
          <w:top w:val="single" w:sz="8" w:space="0" w:color="FC7280"/>
          <w:left w:val="single" w:sz="8" w:space="0" w:color="FC7280"/>
          <w:bottom w:val="single" w:sz="8" w:space="0" w:color="FC7280"/>
          <w:right w:val="single" w:sz="8" w:space="0" w:color="FC7280"/>
          <w:insideH w:val="nil"/>
          <w:insideV w:val="nil"/>
        </w:tcBorders>
        <w:shd w:val="clear" w:color="auto" w:fill="FB4357"/>
      </w:tcPr>
    </w:tblStylePr>
    <w:tblStylePr w:type="lastRow">
      <w:pPr>
        <w:spacing w:before="0" w:after="0" w:line="240" w:lineRule="auto"/>
      </w:pPr>
      <w:rPr>
        <w:b/>
        <w:bCs/>
      </w:rPr>
      <w:tblPr/>
      <w:tcPr>
        <w:tcBorders>
          <w:top w:val="double" w:sz="6" w:space="0" w:color="FC7280"/>
          <w:left w:val="single" w:sz="8" w:space="0" w:color="FC7280"/>
          <w:bottom w:val="single" w:sz="8" w:space="0" w:color="FC7280"/>
          <w:right w:val="single" w:sz="8" w:space="0" w:color="FC7280"/>
          <w:insideH w:val="nil"/>
          <w:insideV w:val="nil"/>
        </w:tcBorders>
      </w:tcPr>
    </w:tblStylePr>
    <w:tblStylePr w:type="firstCol">
      <w:rPr>
        <w:b/>
        <w:bCs/>
      </w:rPr>
    </w:tblStylePr>
    <w:tblStylePr w:type="lastCol">
      <w:rPr>
        <w:b/>
        <w:bCs/>
      </w:rPr>
    </w:tblStylePr>
    <w:tblStylePr w:type="band1Vert">
      <w:tblPr/>
      <w:tcPr>
        <w:shd w:val="clear" w:color="auto" w:fill="FED0D5"/>
      </w:tcPr>
    </w:tblStylePr>
    <w:tblStylePr w:type="band1Horz">
      <w:tblPr/>
      <w:tcPr>
        <w:tcBorders>
          <w:insideH w:val="nil"/>
          <w:insideV w:val="nil"/>
        </w:tcBorders>
        <w:shd w:val="clear" w:color="auto" w:fill="FED0D5"/>
      </w:tcPr>
    </w:tblStylePr>
    <w:tblStylePr w:type="band2Horz">
      <w:tblPr/>
      <w:tcPr>
        <w:tcBorders>
          <w:insideH w:val="nil"/>
          <w:insideV w:val="nil"/>
        </w:tcBorders>
      </w:tcPr>
    </w:tblStylePr>
  </w:style>
  <w:style w:type="table" w:customStyle="1" w:styleId="AFM">
    <w:name w:val="AFM"/>
    <w:basedOn w:val="LightShading-Accent111"/>
    <w:qFormat/>
    <w:rsid w:val="00995DA9"/>
    <w:rPr>
      <w:rFonts w:ascii="Verdana" w:hAnsi="Verdana"/>
      <w:sz w:val="18"/>
    </w:rPr>
    <w:tblPr>
      <w:tblBorders>
        <w:top w:val="single" w:sz="8" w:space="0" w:color="0039A6"/>
        <w:bottom w:val="single" w:sz="8" w:space="0" w:color="0039A6"/>
      </w:tblBorders>
    </w:tblPr>
    <w:tblStylePr w:type="firstRow">
      <w:pPr>
        <w:spacing w:before="0" w:after="0" w:line="240" w:lineRule="auto"/>
      </w:pPr>
      <w:rPr>
        <w:rFonts w:ascii="Calibri" w:hAnsi="Calibri"/>
        <w:b/>
        <w:bCs/>
        <w:sz w:val="22"/>
      </w:rPr>
      <w:tblPr/>
      <w:tcPr>
        <w:tcBorders>
          <w:top w:val="single" w:sz="8" w:space="0" w:color="0039A6"/>
          <w:left w:val="nil"/>
          <w:bottom w:val="single" w:sz="8" w:space="0" w:color="0039A6"/>
          <w:right w:val="nil"/>
          <w:insideH w:val="nil"/>
          <w:insideV w:val="nil"/>
        </w:tcBorders>
      </w:tcPr>
    </w:tblStylePr>
    <w:tblStylePr w:type="lastRow">
      <w:pPr>
        <w:spacing w:before="0" w:after="0" w:line="240" w:lineRule="auto"/>
      </w:pPr>
      <w:rPr>
        <w:rFonts w:ascii="Calibri" w:hAnsi="Calibri"/>
        <w:b/>
        <w:bCs/>
        <w:sz w:val="22"/>
      </w:rPr>
      <w:tblPr/>
      <w:tcPr>
        <w:tcBorders>
          <w:top w:val="single" w:sz="8" w:space="0" w:color="0039A6"/>
          <w:left w:val="nil"/>
          <w:bottom w:val="single" w:sz="8" w:space="0" w:color="0039A6"/>
          <w:right w:val="nil"/>
          <w:insideH w:val="nil"/>
          <w:insideV w:val="nil"/>
        </w:tcBorders>
      </w:tcPr>
    </w:tblStylePr>
    <w:tblStylePr w:type="firstCol">
      <w:rPr>
        <w:rFonts w:ascii="Calibri" w:hAnsi="Calibri"/>
        <w:b/>
        <w:bCs/>
        <w:sz w:val="22"/>
      </w:rPr>
    </w:tblStylePr>
    <w:tblStylePr w:type="lastCol">
      <w:rPr>
        <w:rFonts w:ascii="Calibri" w:hAnsi="Calibri"/>
        <w:b/>
        <w:bCs/>
        <w:sz w:val="22"/>
      </w:rPr>
    </w:tblStylePr>
    <w:tblStylePr w:type="band1Vert">
      <w:rPr>
        <w:rFonts w:ascii="Calibri" w:hAnsi="Calibri"/>
        <w:sz w:val="22"/>
      </w:rPr>
      <w:tblPr/>
      <w:tcPr>
        <w:shd w:val="clear" w:color="auto" w:fill="C0B0A0"/>
      </w:tcPr>
    </w:tblStylePr>
    <w:tblStylePr w:type="band2Vert">
      <w:rPr>
        <w:rFonts w:ascii="Calibri" w:hAnsi="Calibri"/>
        <w:sz w:val="22"/>
      </w:rPr>
    </w:tblStylePr>
    <w:tblStylePr w:type="band1Horz">
      <w:rPr>
        <w:rFonts w:ascii="Calibri" w:hAnsi="Calibri"/>
        <w:sz w:val="22"/>
      </w:rPr>
      <w:tblPr/>
      <w:tcPr>
        <w:shd w:val="clear" w:color="auto" w:fill="C0B0A0"/>
      </w:tcPr>
    </w:tblStylePr>
    <w:tblStylePr w:type="band2Horz">
      <w:rPr>
        <w:rFonts w:ascii="Calibri" w:hAnsi="Calibri"/>
        <w:sz w:val="22"/>
      </w:rPr>
    </w:tblStylePr>
    <w:tblStylePr w:type="neCell">
      <w:rPr>
        <w:rFonts w:ascii="Calibri" w:hAnsi="Calibri"/>
        <w:sz w:val="22"/>
      </w:rPr>
    </w:tblStylePr>
    <w:tblStylePr w:type="nwCell">
      <w:rPr>
        <w:rFonts w:ascii="Calibri" w:hAnsi="Calibri"/>
        <w:sz w:val="22"/>
      </w:rPr>
    </w:tblStylePr>
    <w:tblStylePr w:type="seCell">
      <w:rPr>
        <w:rFonts w:ascii="Calibri" w:hAnsi="Calibri"/>
        <w:sz w:val="22"/>
      </w:rPr>
    </w:tblStylePr>
    <w:tblStylePr w:type="swCell">
      <w:rPr>
        <w:rFonts w:ascii="Calibri" w:hAnsi="Calibri"/>
        <w:sz w:val="22"/>
      </w:rPr>
    </w:tblStylePr>
  </w:style>
  <w:style w:type="table" w:customStyle="1" w:styleId="LightList-Accent12">
    <w:name w:val="Light List - Accent 12"/>
    <w:basedOn w:val="TabelNormal"/>
    <w:rsid w:val="00995DA9"/>
    <w:rPr>
      <w:rFonts w:ascii="Segoe UI" w:eastAsia="Verdana" w:hAnsi="Segoe UI" w:cs="Segoe UI"/>
      <w:lang w:eastAsia="ru-RU"/>
    </w:rPr>
    <w:tblPr>
      <w:tblStyleRowBandSize w:val="1"/>
      <w:tblStyleColBandSize w:val="1"/>
      <w:tblBorders>
        <w:top w:val="single" w:sz="8" w:space="0" w:color="00B1AC"/>
        <w:left w:val="single" w:sz="8" w:space="0" w:color="00B1AC"/>
        <w:bottom w:val="single" w:sz="8" w:space="0" w:color="00B1AC"/>
        <w:right w:val="single" w:sz="8" w:space="0" w:color="00B1AC"/>
      </w:tblBorders>
    </w:tblPr>
    <w:tblStylePr w:type="firstRow">
      <w:pPr>
        <w:spacing w:before="0" w:after="0" w:line="240" w:lineRule="auto"/>
      </w:pPr>
      <w:rPr>
        <w:b/>
        <w:bCs/>
        <w:color w:val="FFFFFF"/>
      </w:rPr>
      <w:tblPr/>
      <w:tcPr>
        <w:shd w:val="clear" w:color="auto" w:fill="00B1AC"/>
      </w:tcPr>
    </w:tblStylePr>
    <w:tblStylePr w:type="lastRow">
      <w:pPr>
        <w:spacing w:before="0" w:after="0" w:line="240" w:lineRule="auto"/>
      </w:pPr>
      <w:rPr>
        <w:b/>
        <w:bCs/>
      </w:rPr>
      <w:tblPr/>
      <w:tcPr>
        <w:tcBorders>
          <w:top w:val="double" w:sz="6" w:space="0" w:color="00B1AC"/>
          <w:left w:val="single" w:sz="8" w:space="0" w:color="00B1AC"/>
          <w:bottom w:val="single" w:sz="8" w:space="0" w:color="00B1AC"/>
          <w:right w:val="single" w:sz="8" w:space="0" w:color="00B1AC"/>
        </w:tcBorders>
      </w:tcPr>
    </w:tblStylePr>
    <w:tblStylePr w:type="firstCol">
      <w:rPr>
        <w:b/>
        <w:bCs/>
      </w:rPr>
    </w:tblStylePr>
    <w:tblStylePr w:type="lastCol">
      <w:rPr>
        <w:b/>
        <w:bCs/>
      </w:rPr>
    </w:tblStylePr>
    <w:tblStylePr w:type="band1Vert">
      <w:tblPr/>
      <w:tcPr>
        <w:tcBorders>
          <w:top w:val="single" w:sz="8" w:space="0" w:color="00B1AC"/>
          <w:left w:val="single" w:sz="8" w:space="0" w:color="00B1AC"/>
          <w:bottom w:val="single" w:sz="8" w:space="0" w:color="00B1AC"/>
          <w:right w:val="single" w:sz="8" w:space="0" w:color="00B1AC"/>
        </w:tcBorders>
      </w:tcPr>
    </w:tblStylePr>
    <w:tblStylePr w:type="band1Horz">
      <w:tblPr/>
      <w:tcPr>
        <w:tcBorders>
          <w:top w:val="single" w:sz="8" w:space="0" w:color="00B1AC"/>
          <w:left w:val="single" w:sz="8" w:space="0" w:color="00B1AC"/>
          <w:bottom w:val="single" w:sz="8" w:space="0" w:color="00B1AC"/>
          <w:right w:val="single" w:sz="8" w:space="0" w:color="00B1AC"/>
        </w:tcBorders>
      </w:tcPr>
    </w:tblStylePr>
  </w:style>
  <w:style w:type="table" w:customStyle="1" w:styleId="MediumShading1-Accent31">
    <w:name w:val="Medium Shading 1 - Accent 31"/>
    <w:basedOn w:val="TabelNormal"/>
    <w:next w:val="1-3"/>
    <w:rsid w:val="00995DA9"/>
    <w:rPr>
      <w:rFonts w:ascii="Verdana" w:eastAsia="Verdana" w:hAnsi="Verdana"/>
      <w:sz w:val="18"/>
      <w:szCs w:val="18"/>
      <w:lang w:val="en-GB" w:eastAsia="ru-RU"/>
    </w:rPr>
    <w:tblPr>
      <w:tblStyleRowBandSize w:val="1"/>
      <w:tblStyleColBandSize w:val="1"/>
      <w:tblBorders>
        <w:top w:val="single" w:sz="8" w:space="0" w:color="1CB8FF"/>
        <w:left w:val="single" w:sz="8" w:space="0" w:color="1CB8FF"/>
        <w:bottom w:val="single" w:sz="8" w:space="0" w:color="1CB8FF"/>
        <w:right w:val="single" w:sz="8" w:space="0" w:color="1CB8FF"/>
        <w:insideH w:val="single" w:sz="8" w:space="0" w:color="1CB8FF"/>
      </w:tblBorders>
    </w:tblPr>
    <w:tblStylePr w:type="firstRow">
      <w:pPr>
        <w:spacing w:before="0" w:after="0" w:line="240" w:lineRule="auto"/>
      </w:pPr>
      <w:rPr>
        <w:b/>
        <w:bCs/>
        <w:color w:val="FFFFFF"/>
      </w:rPr>
      <w:tblPr/>
      <w:tcPr>
        <w:tcBorders>
          <w:top w:val="single" w:sz="8" w:space="0" w:color="1CB8FF"/>
          <w:left w:val="single" w:sz="8" w:space="0" w:color="1CB8FF"/>
          <w:bottom w:val="single" w:sz="8" w:space="0" w:color="1CB8FF"/>
          <w:right w:val="single" w:sz="8" w:space="0" w:color="1CB8FF"/>
          <w:insideH w:val="nil"/>
          <w:insideV w:val="nil"/>
        </w:tcBorders>
        <w:shd w:val="clear" w:color="auto" w:fill="0090D0"/>
      </w:tcPr>
    </w:tblStylePr>
    <w:tblStylePr w:type="lastRow">
      <w:pPr>
        <w:spacing w:before="0" w:after="0" w:line="240" w:lineRule="auto"/>
      </w:pPr>
      <w:rPr>
        <w:b/>
        <w:bCs/>
      </w:rPr>
      <w:tblPr/>
      <w:tcPr>
        <w:tcBorders>
          <w:top w:val="double" w:sz="6" w:space="0" w:color="1CB8FF"/>
          <w:left w:val="single" w:sz="8" w:space="0" w:color="1CB8FF"/>
          <w:bottom w:val="single" w:sz="8" w:space="0" w:color="1CB8FF"/>
          <w:right w:val="single" w:sz="8" w:space="0" w:color="1CB8FF"/>
          <w:insideH w:val="nil"/>
          <w:insideV w:val="nil"/>
        </w:tcBorders>
      </w:tcPr>
    </w:tblStylePr>
    <w:tblStylePr w:type="firstCol">
      <w:rPr>
        <w:b/>
        <w:bCs/>
      </w:rPr>
    </w:tblStylePr>
    <w:tblStylePr w:type="lastCol">
      <w:rPr>
        <w:b/>
        <w:bCs/>
      </w:rPr>
    </w:tblStylePr>
    <w:tblStylePr w:type="band1Vert">
      <w:tblPr/>
      <w:tcPr>
        <w:shd w:val="clear" w:color="auto" w:fill="B4E7FF"/>
      </w:tcPr>
    </w:tblStylePr>
    <w:tblStylePr w:type="band1Horz">
      <w:tblPr/>
      <w:tcPr>
        <w:tcBorders>
          <w:insideH w:val="nil"/>
          <w:insideV w:val="nil"/>
        </w:tcBorders>
        <w:shd w:val="clear" w:color="auto" w:fill="B4E7FF"/>
      </w:tcPr>
    </w:tblStylePr>
    <w:tblStylePr w:type="band2Horz">
      <w:tblPr/>
      <w:tcPr>
        <w:tcBorders>
          <w:insideH w:val="nil"/>
          <w:insideV w:val="nil"/>
        </w:tcBorders>
      </w:tcPr>
    </w:tblStylePr>
  </w:style>
  <w:style w:type="table" w:customStyle="1" w:styleId="1-3">
    <w:name w:val="Средняя заливка 1 - Акцент 3"/>
    <w:basedOn w:val="TabelNormal"/>
    <w:rsid w:val="00995DA9"/>
    <w:rPr>
      <w:rFonts w:ascii="Segoe UI" w:eastAsia="Verdana" w:hAnsi="Segoe UI" w:cs="Segoe UI"/>
      <w:lang w:eastAsia="ru-RU"/>
    </w:rPr>
    <w:tblPr>
      <w:tblStyleRowBandSize w:val="1"/>
      <w:tblStyleColBandSize w:val="1"/>
      <w:tblBorders>
        <w:top w:val="single" w:sz="8" w:space="0" w:color="25B9FF"/>
        <w:left w:val="single" w:sz="8" w:space="0" w:color="25B9FF"/>
        <w:bottom w:val="single" w:sz="8" w:space="0" w:color="25B9FF"/>
        <w:right w:val="single" w:sz="8" w:space="0" w:color="25B9FF"/>
        <w:insideH w:val="single" w:sz="8" w:space="0" w:color="25B9FF"/>
      </w:tblBorders>
    </w:tblPr>
    <w:tblStylePr w:type="firstRow">
      <w:pPr>
        <w:spacing w:before="0" w:after="0" w:line="240" w:lineRule="auto"/>
      </w:pPr>
      <w:rPr>
        <w:b/>
        <w:bCs/>
        <w:color w:val="FFFFFF"/>
      </w:rPr>
      <w:tblPr/>
      <w:tcPr>
        <w:tcBorders>
          <w:top w:val="single" w:sz="8" w:space="0" w:color="25B9FF"/>
          <w:left w:val="single" w:sz="8" w:space="0" w:color="25B9FF"/>
          <w:bottom w:val="single" w:sz="8" w:space="0" w:color="25B9FF"/>
          <w:right w:val="single" w:sz="8" w:space="0" w:color="25B9FF"/>
          <w:insideH w:val="nil"/>
          <w:insideV w:val="nil"/>
        </w:tcBorders>
        <w:shd w:val="clear" w:color="auto" w:fill="0096DB"/>
      </w:tcPr>
    </w:tblStylePr>
    <w:tblStylePr w:type="lastRow">
      <w:pPr>
        <w:spacing w:before="0" w:after="0" w:line="240" w:lineRule="auto"/>
      </w:pPr>
      <w:rPr>
        <w:b/>
        <w:bCs/>
      </w:rPr>
      <w:tblPr/>
      <w:tcPr>
        <w:tcBorders>
          <w:top w:val="double" w:sz="6" w:space="0" w:color="25B9FF"/>
          <w:left w:val="single" w:sz="8" w:space="0" w:color="25B9FF"/>
          <w:bottom w:val="single" w:sz="8" w:space="0" w:color="25B9FF"/>
          <w:right w:val="single" w:sz="8" w:space="0" w:color="25B9FF"/>
          <w:insideH w:val="nil"/>
          <w:insideV w:val="nil"/>
        </w:tcBorders>
      </w:tcPr>
    </w:tblStylePr>
    <w:tblStylePr w:type="firstCol">
      <w:rPr>
        <w:b/>
        <w:bCs/>
      </w:rPr>
    </w:tblStylePr>
    <w:tblStylePr w:type="lastCol">
      <w:rPr>
        <w:b/>
        <w:bCs/>
      </w:rPr>
    </w:tblStylePr>
    <w:tblStylePr w:type="band1Vert">
      <w:tblPr/>
      <w:tcPr>
        <w:shd w:val="clear" w:color="auto" w:fill="B7E8FF"/>
      </w:tcPr>
    </w:tblStylePr>
    <w:tblStylePr w:type="band1Horz">
      <w:tblPr/>
      <w:tcPr>
        <w:tcBorders>
          <w:insideH w:val="nil"/>
          <w:insideV w:val="nil"/>
        </w:tcBorders>
        <w:shd w:val="clear" w:color="auto" w:fill="B7E8FF"/>
      </w:tcPr>
    </w:tblStylePr>
    <w:tblStylePr w:type="band2Horz">
      <w:tblPr/>
      <w:tcPr>
        <w:tcBorders>
          <w:insideH w:val="nil"/>
          <w:insideV w:val="nil"/>
        </w:tcBorders>
      </w:tcPr>
    </w:tblStylePr>
  </w:style>
  <w:style w:type="table" w:customStyle="1" w:styleId="TableGrid1">
    <w:name w:val="Table Grid1"/>
    <w:basedOn w:val="TabelNormal"/>
    <w:next w:val="Tabelgril"/>
    <w:rsid w:val="00995DA9"/>
    <w:rPr>
      <w:rFonts w:ascii="Verdana" w:eastAsia="Verdana" w:hAnsi="Verdan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rsid w:val="00995DA9"/>
    <w:rPr>
      <w:rFonts w:ascii="Verdana" w:eastAsia="Verdana" w:hAnsi="Verdan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редняя заливка 1 - Акцент 41"/>
    <w:basedOn w:val="TabelNormal"/>
    <w:next w:val="1-4"/>
    <w:rsid w:val="00995DA9"/>
    <w:rPr>
      <w:rFonts w:ascii="Calibri" w:eastAsia="Verdana" w:hAnsi="Calibri"/>
      <w:sz w:val="18"/>
      <w:szCs w:val="18"/>
      <w:lang w:val="en-GB"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4">
    <w:name w:val="Средняя заливка 1 - Акцент 4"/>
    <w:basedOn w:val="TabelNormal"/>
    <w:rsid w:val="00995DA9"/>
    <w:rPr>
      <w:rFonts w:ascii="Segoe UI" w:eastAsia="Verdana" w:hAnsi="Segoe UI" w:cs="Segoe UI"/>
      <w:lang w:eastAsia="ru-RU"/>
    </w:rPr>
    <w:tblPr>
      <w:tblStyleRowBandSize w:val="1"/>
      <w:tblStyleColBandSize w:val="1"/>
      <w:tblBorders>
        <w:top w:val="single" w:sz="8" w:space="0" w:color="89D952"/>
        <w:left w:val="single" w:sz="8" w:space="0" w:color="89D952"/>
        <w:bottom w:val="single" w:sz="8" w:space="0" w:color="89D952"/>
        <w:right w:val="single" w:sz="8" w:space="0" w:color="89D952"/>
        <w:insideH w:val="single" w:sz="8" w:space="0" w:color="89D952"/>
      </w:tblBorders>
    </w:tblPr>
    <w:tblStylePr w:type="firstRow">
      <w:pPr>
        <w:spacing w:before="0" w:after="0" w:line="240" w:lineRule="auto"/>
      </w:pPr>
      <w:rPr>
        <w:b/>
        <w:bCs/>
        <w:color w:val="FFFFFF"/>
      </w:rPr>
      <w:tblPr/>
      <w:tcPr>
        <w:tcBorders>
          <w:top w:val="single" w:sz="8" w:space="0" w:color="89D952"/>
          <w:left w:val="single" w:sz="8" w:space="0" w:color="89D952"/>
          <w:bottom w:val="single" w:sz="8" w:space="0" w:color="89D952"/>
          <w:right w:val="single" w:sz="8" w:space="0" w:color="89D952"/>
          <w:insideH w:val="nil"/>
          <w:insideV w:val="nil"/>
        </w:tcBorders>
        <w:shd w:val="clear" w:color="auto" w:fill="66BC29"/>
      </w:tcPr>
    </w:tblStylePr>
    <w:tblStylePr w:type="lastRow">
      <w:pPr>
        <w:spacing w:before="0" w:after="0" w:line="240" w:lineRule="auto"/>
      </w:pPr>
      <w:rPr>
        <w:b/>
        <w:bCs/>
      </w:rPr>
      <w:tblPr/>
      <w:tcPr>
        <w:tcBorders>
          <w:top w:val="double" w:sz="6" w:space="0" w:color="89D952"/>
          <w:left w:val="single" w:sz="8" w:space="0" w:color="89D952"/>
          <w:bottom w:val="single" w:sz="8" w:space="0" w:color="89D952"/>
          <w:right w:val="single" w:sz="8" w:space="0" w:color="89D952"/>
          <w:insideH w:val="nil"/>
          <w:insideV w:val="nil"/>
        </w:tcBorders>
      </w:tcPr>
    </w:tblStylePr>
    <w:tblStylePr w:type="firstCol">
      <w:rPr>
        <w:b/>
        <w:bCs/>
      </w:rPr>
    </w:tblStylePr>
    <w:tblStylePr w:type="lastCol">
      <w:rPr>
        <w:b/>
        <w:bCs/>
      </w:rPr>
    </w:tblStylePr>
    <w:tblStylePr w:type="band1Vert">
      <w:tblPr/>
      <w:tcPr>
        <w:shd w:val="clear" w:color="auto" w:fill="D8F2C5"/>
      </w:tcPr>
    </w:tblStylePr>
    <w:tblStylePr w:type="band1Horz">
      <w:tblPr/>
      <w:tcPr>
        <w:tcBorders>
          <w:insideH w:val="nil"/>
          <w:insideV w:val="nil"/>
        </w:tcBorders>
        <w:shd w:val="clear" w:color="auto" w:fill="D8F2C5"/>
      </w:tcPr>
    </w:tblStylePr>
    <w:tblStylePr w:type="band2Horz">
      <w:tblPr/>
      <w:tcPr>
        <w:tcBorders>
          <w:insideH w:val="nil"/>
          <w:insideV w:val="nil"/>
        </w:tcBorders>
      </w:tcPr>
    </w:tblStylePr>
  </w:style>
  <w:style w:type="table" w:customStyle="1" w:styleId="TableGrid4">
    <w:name w:val="Table Grid4"/>
    <w:basedOn w:val="TabelNormal"/>
    <w:next w:val="Tabelgril"/>
    <w:rsid w:val="00995DA9"/>
    <w:rPr>
      <w:rFonts w:ascii="Verdana" w:eastAsia="Verdana" w:hAnsi="Verdan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rsid w:val="00995DA9"/>
    <w:rPr>
      <w:rFonts w:ascii="Verdana" w:eastAsia="Verdana" w:hAnsi="Verdan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5DA9"/>
    <w:pPr>
      <w:autoSpaceDE w:val="0"/>
      <w:autoSpaceDN w:val="0"/>
      <w:adjustRightInd w:val="0"/>
    </w:pPr>
    <w:rPr>
      <w:rFonts w:eastAsia="Verdana"/>
      <w:color w:val="000000"/>
      <w:sz w:val="24"/>
      <w:szCs w:val="24"/>
    </w:rPr>
  </w:style>
  <w:style w:type="table" w:customStyle="1" w:styleId="1">
    <w:name w:val="Сетка таблицы1"/>
    <w:basedOn w:val="TabelNormal"/>
    <w:next w:val="Tabelgril"/>
    <w:rsid w:val="00995DA9"/>
    <w:rPr>
      <w:rFonts w:ascii="Calibri" w:eastAsia="Verdana"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TabelNormal"/>
    <w:next w:val="Tabelgril"/>
    <w:rsid w:val="00995DA9"/>
    <w:rPr>
      <w:rFonts w:ascii="Calibri" w:eastAsia="Verdana"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elNormal"/>
    <w:next w:val="Tabelgril"/>
    <w:rsid w:val="00995DA9"/>
    <w:rPr>
      <w:rFonts w:ascii="Calibri" w:eastAsia="Verdana"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FCHeadingList1">
    <w:name w:val="AFC Heading List1"/>
    <w:rsid w:val="00995DA9"/>
    <w:pPr>
      <w:numPr>
        <w:numId w:val="1"/>
      </w:numPr>
    </w:pPr>
  </w:style>
  <w:style w:type="table" w:customStyle="1" w:styleId="4">
    <w:name w:val="Сетка таблицы4"/>
    <w:basedOn w:val="TabelNormal"/>
    <w:next w:val="Tabelgril"/>
    <w:rsid w:val="00995DA9"/>
    <w:rPr>
      <w:rFonts w:ascii="Calibri" w:eastAsia="Verdana"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rsid w:val="00995DA9"/>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ril"/>
    <w:rsid w:val="00995DA9"/>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elNormal"/>
    <w:next w:val="Tabelgril"/>
    <w:rsid w:val="00995DA9"/>
    <w:rPr>
      <w:rFonts w:ascii="Calibri" w:eastAsia="Verdana"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rsid w:val="00995DA9"/>
    <w:rPr>
      <w:rFonts w:ascii="Calibri" w:eastAsia="Verdana"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semiHidden/>
    <w:unhideWhenUsed/>
    <w:rsid w:val="00995DA9"/>
    <w:rPr>
      <w:sz w:val="16"/>
      <w:szCs w:val="16"/>
    </w:rPr>
  </w:style>
  <w:style w:type="paragraph" w:styleId="Textcomentariu">
    <w:name w:val="annotation text"/>
    <w:basedOn w:val="Normal"/>
    <w:link w:val="TextcomentariuCaracter"/>
    <w:unhideWhenUsed/>
    <w:rsid w:val="00995DA9"/>
    <w:pPr>
      <w:spacing w:line="240" w:lineRule="auto"/>
    </w:pPr>
  </w:style>
  <w:style w:type="character" w:customStyle="1" w:styleId="TextcomentariuCaracter">
    <w:name w:val="Text comentariu Caracter"/>
    <w:link w:val="Textcomentariu"/>
    <w:rsid w:val="00995DA9"/>
    <w:rPr>
      <w:rFonts w:ascii="Segoe UI" w:eastAsia="Verdana" w:hAnsi="Segoe UI" w:cs="Segoe UI"/>
      <w:sz w:val="22"/>
      <w:szCs w:val="22"/>
      <w:lang w:val="de-CH" w:eastAsia="en-US" w:bidi="ar-SA"/>
    </w:rPr>
  </w:style>
  <w:style w:type="paragraph" w:styleId="SubiectComentariu">
    <w:name w:val="annotation subject"/>
    <w:basedOn w:val="Textcomentariu"/>
    <w:next w:val="Textcomentariu"/>
    <w:link w:val="SubiectComentariuCaracter"/>
    <w:semiHidden/>
    <w:unhideWhenUsed/>
    <w:rsid w:val="00995DA9"/>
    <w:rPr>
      <w:b/>
      <w:bCs/>
    </w:rPr>
  </w:style>
  <w:style w:type="character" w:customStyle="1" w:styleId="SubiectComentariuCaracter">
    <w:name w:val="Subiect Comentariu Caracter"/>
    <w:link w:val="SubiectComentariu"/>
    <w:semiHidden/>
    <w:rsid w:val="00995DA9"/>
    <w:rPr>
      <w:rFonts w:ascii="Segoe UI" w:eastAsia="Verdana" w:hAnsi="Segoe UI" w:cs="Segoe UI"/>
      <w:b/>
      <w:bCs/>
      <w:sz w:val="22"/>
      <w:szCs w:val="22"/>
      <w:lang w:val="de-CH" w:eastAsia="en-US" w:bidi="ar-SA"/>
    </w:rPr>
  </w:style>
  <w:style w:type="table" w:customStyle="1" w:styleId="LightList-Accent121">
    <w:name w:val="Light List - Accent 121"/>
    <w:basedOn w:val="TabelNormal"/>
    <w:rsid w:val="00995DA9"/>
    <w:rPr>
      <w:rFonts w:ascii="Segoe UI" w:eastAsia="Verdana" w:hAnsi="Segoe UI" w:cs="Segoe UI"/>
      <w:lang w:eastAsia="ru-RU"/>
    </w:rPr>
    <w:tblPr>
      <w:tblStyleRowBandSize w:val="1"/>
      <w:tblStyleColBandSize w:val="1"/>
      <w:tblBorders>
        <w:top w:val="single" w:sz="8" w:space="0" w:color="00B1AC"/>
        <w:left w:val="single" w:sz="8" w:space="0" w:color="00B1AC"/>
        <w:bottom w:val="single" w:sz="8" w:space="0" w:color="00B1AC"/>
        <w:right w:val="single" w:sz="8" w:space="0" w:color="00B1AC"/>
      </w:tblBorders>
    </w:tblPr>
    <w:tblStylePr w:type="firstRow">
      <w:pPr>
        <w:spacing w:before="0" w:after="0" w:line="240" w:lineRule="auto"/>
      </w:pPr>
      <w:rPr>
        <w:b/>
        <w:bCs/>
        <w:color w:val="FFFFFF"/>
      </w:rPr>
      <w:tblPr/>
      <w:tcPr>
        <w:shd w:val="clear" w:color="auto" w:fill="00B1AC"/>
      </w:tcPr>
    </w:tblStylePr>
    <w:tblStylePr w:type="lastRow">
      <w:pPr>
        <w:spacing w:before="0" w:after="0" w:line="240" w:lineRule="auto"/>
      </w:pPr>
      <w:rPr>
        <w:b/>
        <w:bCs/>
      </w:rPr>
      <w:tblPr/>
      <w:tcPr>
        <w:tcBorders>
          <w:top w:val="double" w:sz="6" w:space="0" w:color="00B1AC"/>
          <w:left w:val="single" w:sz="8" w:space="0" w:color="00B1AC"/>
          <w:bottom w:val="single" w:sz="8" w:space="0" w:color="00B1AC"/>
          <w:right w:val="single" w:sz="8" w:space="0" w:color="00B1AC"/>
        </w:tcBorders>
      </w:tcPr>
    </w:tblStylePr>
    <w:tblStylePr w:type="firstCol">
      <w:rPr>
        <w:b/>
        <w:bCs/>
      </w:rPr>
    </w:tblStylePr>
    <w:tblStylePr w:type="lastCol">
      <w:rPr>
        <w:b/>
        <w:bCs/>
      </w:rPr>
    </w:tblStylePr>
    <w:tblStylePr w:type="band1Vert">
      <w:tblPr/>
      <w:tcPr>
        <w:tcBorders>
          <w:top w:val="single" w:sz="8" w:space="0" w:color="00B1AC"/>
          <w:left w:val="single" w:sz="8" w:space="0" w:color="00B1AC"/>
          <w:bottom w:val="single" w:sz="8" w:space="0" w:color="00B1AC"/>
          <w:right w:val="single" w:sz="8" w:space="0" w:color="00B1AC"/>
        </w:tcBorders>
      </w:tcPr>
    </w:tblStylePr>
    <w:tblStylePr w:type="band1Horz">
      <w:tblPr/>
      <w:tcPr>
        <w:tcBorders>
          <w:top w:val="single" w:sz="8" w:space="0" w:color="00B1AC"/>
          <w:left w:val="single" w:sz="8" w:space="0" w:color="00B1AC"/>
          <w:bottom w:val="single" w:sz="8" w:space="0" w:color="00B1AC"/>
          <w:right w:val="single" w:sz="8" w:space="0" w:color="00B1AC"/>
        </w:tcBorders>
      </w:tcPr>
    </w:tblStylePr>
  </w:style>
  <w:style w:type="character" w:customStyle="1" w:styleId="hps">
    <w:name w:val="hps"/>
    <w:rsid w:val="00995DA9"/>
    <w:rPr>
      <w:rFonts w:cs="Times New Roman"/>
    </w:rPr>
  </w:style>
  <w:style w:type="character" w:styleId="HyperlinkParcurs">
    <w:name w:val="FollowedHyperlink"/>
    <w:unhideWhenUsed/>
    <w:rsid w:val="00995DA9"/>
    <w:rPr>
      <w:color w:val="919191"/>
      <w:u w:val="single"/>
    </w:rPr>
  </w:style>
  <w:style w:type="paragraph" w:customStyle="1" w:styleId="Tabletext">
    <w:name w:val="Table text"/>
    <w:basedOn w:val="Normal"/>
    <w:rsid w:val="00995DA9"/>
    <w:pPr>
      <w:tabs>
        <w:tab w:val="right" w:pos="8504"/>
      </w:tabs>
      <w:spacing w:before="40" w:after="40" w:line="288" w:lineRule="auto"/>
      <w:jc w:val="both"/>
    </w:pPr>
    <w:rPr>
      <w:rFonts w:ascii="Arial" w:eastAsia="Times New Roman" w:hAnsi="Arial" w:cs="Times New Roman"/>
      <w:sz w:val="18"/>
      <w:lang w:val="de-DE" w:eastAsia="de-DE"/>
    </w:rPr>
  </w:style>
  <w:style w:type="paragraph" w:customStyle="1" w:styleId="ColorfulShading-Accent11">
    <w:name w:val="Colorful Shading - Accent 11"/>
    <w:hidden/>
    <w:semiHidden/>
    <w:rsid w:val="00995DA9"/>
    <w:rPr>
      <w:rFonts w:ascii="Calibri" w:hAnsi="Calibri"/>
      <w:sz w:val="22"/>
      <w:szCs w:val="22"/>
    </w:rPr>
  </w:style>
  <w:style w:type="paragraph" w:styleId="Plandocument">
    <w:name w:val="Document Map"/>
    <w:basedOn w:val="Normal"/>
    <w:link w:val="PlandocumentCaracter"/>
    <w:semiHidden/>
    <w:rsid w:val="00995DA9"/>
    <w:pPr>
      <w:shd w:val="clear" w:color="auto" w:fill="000080"/>
    </w:pPr>
    <w:rPr>
      <w:rFonts w:ascii="Times New Roman" w:eastAsia="Calibri" w:hAnsi="Times New Roman" w:cs="Times New Roman"/>
      <w:sz w:val="2"/>
      <w:lang w:val="en-US"/>
    </w:rPr>
  </w:style>
  <w:style w:type="character" w:customStyle="1" w:styleId="PlandocumentCaracter">
    <w:name w:val="Plan document Caracter"/>
    <w:link w:val="Plandocument"/>
    <w:semiHidden/>
    <w:rsid w:val="00995DA9"/>
    <w:rPr>
      <w:rFonts w:eastAsia="Calibri"/>
      <w:sz w:val="2"/>
      <w:szCs w:val="22"/>
      <w:lang w:val="en-US" w:eastAsia="en-US" w:bidi="ar-SA"/>
    </w:rPr>
  </w:style>
  <w:style w:type="paragraph" w:customStyle="1" w:styleId="astandardp9">
    <w:name w:val="a_standard_p9"/>
    <w:basedOn w:val="Normal"/>
    <w:rsid w:val="00995DA9"/>
    <w:pPr>
      <w:spacing w:after="120" w:line="240" w:lineRule="auto"/>
      <w:jc w:val="both"/>
    </w:pPr>
    <w:rPr>
      <w:rFonts w:ascii="Times New Roman" w:eastAsia="Times New Roman" w:hAnsi="Times New Roman" w:cs="Times New Roman"/>
      <w:sz w:val="24"/>
      <w:szCs w:val="24"/>
      <w:lang w:val="en-GB" w:eastAsia="en-GB"/>
    </w:rPr>
  </w:style>
  <w:style w:type="character" w:customStyle="1" w:styleId="IntenseEmphasis1">
    <w:name w:val="Intense Emphasis1"/>
    <w:qFormat/>
    <w:rsid w:val="00995DA9"/>
    <w:rPr>
      <w:b/>
      <w:bCs/>
      <w:i/>
      <w:iCs/>
      <w:color w:val="4F81BD"/>
    </w:rPr>
  </w:style>
  <w:style w:type="paragraph" w:customStyle="1" w:styleId="BodyText1">
    <w:name w:val="Body Text1"/>
    <w:rsid w:val="00995DA9"/>
    <w:pPr>
      <w:spacing w:after="120" w:line="360" w:lineRule="auto"/>
    </w:pPr>
    <w:rPr>
      <w:sz w:val="22"/>
      <w:lang w:val="en-GB"/>
    </w:rPr>
  </w:style>
  <w:style w:type="table" w:customStyle="1" w:styleId="-30">
    <w:name w:val="Цветной список - Акцент 3"/>
    <w:basedOn w:val="TabelNormal"/>
    <w:rsid w:val="00995DA9"/>
    <w:rPr>
      <w:rFonts w:ascii="Calibri" w:eastAsia="Calibri" w:hAnsi="Calibri"/>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ab">
    <w:name w:val="Рецензия"/>
    <w:hidden/>
    <w:semiHidden/>
    <w:rsid w:val="00995DA9"/>
    <w:rPr>
      <w:rFonts w:ascii="Calibri" w:hAnsi="Calibri"/>
      <w:sz w:val="22"/>
      <w:szCs w:val="22"/>
    </w:rPr>
  </w:style>
  <w:style w:type="paragraph" w:styleId="PreformatatHTML">
    <w:name w:val="HTML Preformatted"/>
    <w:basedOn w:val="Normal"/>
    <w:link w:val="PreformatatHTMLCaracter"/>
    <w:unhideWhenUsed/>
    <w:rsid w:val="0099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US"/>
    </w:rPr>
  </w:style>
  <w:style w:type="character" w:customStyle="1" w:styleId="PreformatatHTMLCaracter">
    <w:name w:val="Preformatat HTML Caracter"/>
    <w:link w:val="PreformatatHTML"/>
    <w:rsid w:val="00995DA9"/>
    <w:rPr>
      <w:rFonts w:ascii="Courier New" w:hAnsi="Courier New" w:cs="Courier New"/>
      <w:sz w:val="22"/>
      <w:szCs w:val="22"/>
      <w:lang w:val="en-US" w:eastAsia="en-US" w:bidi="ar-SA"/>
    </w:rPr>
  </w:style>
  <w:style w:type="character" w:customStyle="1" w:styleId="apple-converted-space">
    <w:name w:val="apple-converted-space"/>
    <w:basedOn w:val="Fontdeparagrafimplicit"/>
    <w:rsid w:val="00995DA9"/>
  </w:style>
  <w:style w:type="table" w:customStyle="1" w:styleId="TableGrid5">
    <w:name w:val="Table Grid5"/>
    <w:basedOn w:val="TabelNormal"/>
    <w:next w:val="Tabelgril"/>
    <w:rsid w:val="00995DA9"/>
    <w:rPr>
      <w:rFonts w:ascii="Segoe UI" w:eastAsia="Verdana" w:hAnsi="Segoe UI" w:cs="Segoe U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995DA9"/>
    <w:rPr>
      <w:rFonts w:ascii="Times New Roman" w:hAnsi="Times New Roman" w:cs="Times New Roman"/>
      <w:color w:val="000000"/>
      <w:sz w:val="20"/>
      <w:szCs w:val="20"/>
    </w:rPr>
  </w:style>
  <w:style w:type="table" w:customStyle="1" w:styleId="-1">
    <w:name w:val="Цветной список - Акцент 1"/>
    <w:basedOn w:val="TabelNormal"/>
    <w:rsid w:val="00995DA9"/>
    <w:rPr>
      <w:rFonts w:ascii="Segoe UI" w:eastAsia="Verdana" w:hAnsi="Segoe UI" w:cs="Segoe UI"/>
      <w:color w:val="000000"/>
      <w:lang w:eastAsia="ru-RU"/>
    </w:rPr>
    <w:tblPr>
      <w:tblStyleRowBandSize w:val="1"/>
      <w:tblStyleColBandSize w:val="1"/>
    </w:tblPr>
    <w:tcPr>
      <w:shd w:val="clear" w:color="auto" w:fill="DEFFFD"/>
    </w:tcPr>
    <w:tblStylePr w:type="firstRow">
      <w:rPr>
        <w:b/>
        <w:bCs/>
        <w:color w:val="FFFFFF"/>
      </w:rPr>
      <w:tblPr/>
      <w:tcPr>
        <w:tcBorders>
          <w:bottom w:val="single" w:sz="12" w:space="0" w:color="FFFFFF"/>
        </w:tcBorders>
        <w:shd w:val="clear" w:color="auto" w:fill="002D84"/>
      </w:tcPr>
    </w:tblStylePr>
    <w:tblStylePr w:type="lastRow">
      <w:rPr>
        <w:b/>
        <w:bCs/>
        <w:color w:val="002D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C"/>
      </w:tcPr>
    </w:tblStylePr>
    <w:tblStylePr w:type="band1Horz">
      <w:tblPr/>
      <w:tcPr>
        <w:shd w:val="clear" w:color="auto" w:fill="BCFFFC"/>
      </w:tcPr>
    </w:tblStylePr>
  </w:style>
  <w:style w:type="character" w:customStyle="1" w:styleId="docheader">
    <w:name w:val="doc_header"/>
    <w:basedOn w:val="Fontdeparagrafimplicit"/>
    <w:rsid w:val="00995DA9"/>
  </w:style>
  <w:style w:type="character" w:customStyle="1" w:styleId="st">
    <w:name w:val="st"/>
    <w:basedOn w:val="Fontdeparagrafimplicit"/>
    <w:rsid w:val="00995DA9"/>
  </w:style>
  <w:style w:type="paragraph" w:styleId="Listparagraf">
    <w:name w:val="List Paragraph"/>
    <w:basedOn w:val="Normal"/>
    <w:uiPriority w:val="34"/>
    <w:qFormat/>
    <w:rsid w:val="00B63E2F"/>
    <w:pPr>
      <w:spacing w:after="160" w:line="259" w:lineRule="auto"/>
      <w:ind w:left="720"/>
      <w:contextualSpacing/>
    </w:pPr>
    <w:rPr>
      <w:rFonts w:ascii="Calibri" w:eastAsia="Calibri" w:hAnsi="Calibri" w:cs="Times New Roman"/>
      <w:lang w:val="ro-MD"/>
    </w:rPr>
  </w:style>
  <w:style w:type="paragraph" w:styleId="NormalWeb">
    <w:name w:val="Normal (Web)"/>
    <w:basedOn w:val="Normal"/>
    <w:uiPriority w:val="99"/>
    <w:unhideWhenUsed/>
    <w:rsid w:val="00BE26EF"/>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441790">
      <w:bodyDiv w:val="1"/>
      <w:marLeft w:val="0"/>
      <w:marRight w:val="0"/>
      <w:marTop w:val="0"/>
      <w:marBottom w:val="0"/>
      <w:divBdr>
        <w:top w:val="none" w:sz="0" w:space="0" w:color="auto"/>
        <w:left w:val="none" w:sz="0" w:space="0" w:color="auto"/>
        <w:bottom w:val="none" w:sz="0" w:space="0" w:color="auto"/>
        <w:right w:val="none" w:sz="0" w:space="0" w:color="auto"/>
      </w:divBdr>
    </w:div>
    <w:div w:id="1118260517">
      <w:bodyDiv w:val="1"/>
      <w:marLeft w:val="0"/>
      <w:marRight w:val="0"/>
      <w:marTop w:val="0"/>
      <w:marBottom w:val="0"/>
      <w:divBdr>
        <w:top w:val="none" w:sz="0" w:space="0" w:color="auto"/>
        <w:left w:val="none" w:sz="0" w:space="0" w:color="auto"/>
        <w:bottom w:val="none" w:sz="0" w:space="0" w:color="auto"/>
        <w:right w:val="none" w:sz="0" w:space="0" w:color="auto"/>
      </w:divBdr>
    </w:div>
    <w:div w:id="16950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27774343583336"/>
          <c:y val="9.1435185185185203E-2"/>
          <c:w val="0.84972225656416667"/>
          <c:h val="0.67977278241289352"/>
        </c:manualLayout>
      </c:layout>
      <c:barChart>
        <c:barDir val="col"/>
        <c:grouping val="clustered"/>
        <c:varyColors val="0"/>
        <c:ser>
          <c:idx val="1"/>
          <c:order val="1"/>
          <c:tx>
            <c:strRef>
              <c:f>Лист1!$F$3</c:f>
              <c:strCache>
                <c:ptCount val="1"/>
                <c:pt idx="0">
                  <c:v>Economii cumulative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Garamond" panose="02020404030301010803" pitchFamily="18" charset="0"/>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Лист1!$F$4:$F$10</c:f>
              <c:numCache>
                <c:formatCode>0.0</c:formatCode>
                <c:ptCount val="7"/>
                <c:pt idx="0">
                  <c:v>4.8019117422693354</c:v>
                </c:pt>
                <c:pt idx="1">
                  <c:v>11.546418742269335</c:v>
                </c:pt>
                <c:pt idx="2">
                  <c:v>37.25170024012067</c:v>
                </c:pt>
                <c:pt idx="3">
                  <c:v>56.931280628125421</c:v>
                </c:pt>
                <c:pt idx="4">
                  <c:v>83.527888996759174</c:v>
                </c:pt>
                <c:pt idx="5">
                  <c:v>102.9377533342619</c:v>
                </c:pt>
                <c:pt idx="6">
                  <c:v>122.70208322125499</c:v>
                </c:pt>
              </c:numCache>
            </c:numRef>
          </c:val>
          <c:extLst>
            <c:ext xmlns:c16="http://schemas.microsoft.com/office/drawing/2014/chart" uri="{C3380CC4-5D6E-409C-BE32-E72D297353CC}">
              <c16:uniqueId val="{00000000-018D-479F-89AD-D53A22F7F32B}"/>
            </c:ext>
          </c:extLst>
        </c:ser>
        <c:dLbls>
          <c:showLegendKey val="0"/>
          <c:showVal val="0"/>
          <c:showCatName val="0"/>
          <c:showSerName val="0"/>
          <c:showPercent val="0"/>
          <c:showBubbleSize val="0"/>
        </c:dLbls>
        <c:gapWidth val="219"/>
        <c:overlap val="-27"/>
        <c:axId val="993163968"/>
        <c:axId val="993167888"/>
      </c:barChart>
      <c:lineChart>
        <c:grouping val="standard"/>
        <c:varyColors val="0"/>
        <c:ser>
          <c:idx val="0"/>
          <c:order val="0"/>
          <c:tx>
            <c:strRef>
              <c:f>Лист1!$E$3</c:f>
              <c:strCache>
                <c:ptCount val="1"/>
                <c:pt idx="0">
                  <c:v>Economii anuale noi</c:v>
                </c:pt>
              </c:strCache>
            </c:strRef>
          </c:tx>
          <c:spPr>
            <a:ln w="2857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9-018D-479F-89AD-D53A22F7F32B}"/>
                </c:ext>
              </c:extLst>
            </c:dLbl>
            <c:dLbl>
              <c:idx val="1"/>
              <c:layout>
                <c:manualLayout>
                  <c:x val="2.3188405797101398E-2"/>
                  <c:y val="-1.01858925388338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8D-479F-89AD-D53A22F7F32B}"/>
                </c:ext>
              </c:extLst>
            </c:dLbl>
            <c:dLbl>
              <c:idx val="2"/>
              <c:layout>
                <c:manualLayout>
                  <c:x val="2.8985507246376812E-3"/>
                  <c:y val="5.6022408963585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8D-479F-89AD-D53A22F7F32B}"/>
                </c:ext>
              </c:extLst>
            </c:dLbl>
            <c:dLbl>
              <c:idx val="3"/>
              <c:layout>
                <c:manualLayout>
                  <c:x val="8.6956521739130436E-3"/>
                  <c:y val="4.07435701553347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8D-479F-89AD-D53A22F7F32B}"/>
                </c:ext>
              </c:extLst>
            </c:dLbl>
            <c:dLbl>
              <c:idx val="4"/>
              <c:layout>
                <c:manualLayout>
                  <c:x val="5.7971014492753624E-3"/>
                  <c:y val="-4.07435701553349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8D-479F-89AD-D53A22F7F32B}"/>
                </c:ext>
              </c:extLst>
            </c:dLbl>
            <c:dLbl>
              <c:idx val="5"/>
              <c:layout>
                <c:manualLayout>
                  <c:x val="2.8985507246376812E-3"/>
                  <c:y val="-5.0929462694168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8D-479F-89AD-D53A22F7F32B}"/>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baseline="0">
                    <a:solidFill>
                      <a:srgbClr val="002060"/>
                    </a:solidFill>
                    <a:latin typeface="Garamond" panose="02020404030301010803" pitchFamily="18" charset="0"/>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Лист1!$B$4:$B$10</c:f>
              <c:numCache>
                <c:formatCode>0</c:formatCode>
                <c:ptCount val="7"/>
                <c:pt idx="0">
                  <c:v>2012</c:v>
                </c:pt>
                <c:pt idx="1">
                  <c:v>2013</c:v>
                </c:pt>
                <c:pt idx="2">
                  <c:v>2014</c:v>
                </c:pt>
                <c:pt idx="3">
                  <c:v>2015</c:v>
                </c:pt>
                <c:pt idx="4">
                  <c:v>2016</c:v>
                </c:pt>
                <c:pt idx="5">
                  <c:v>2017</c:v>
                </c:pt>
                <c:pt idx="6">
                  <c:v>2018</c:v>
                </c:pt>
              </c:numCache>
            </c:numRef>
          </c:cat>
          <c:val>
            <c:numRef>
              <c:f>Лист1!$E$4:$E$10</c:f>
              <c:numCache>
                <c:formatCode>0.0</c:formatCode>
                <c:ptCount val="7"/>
                <c:pt idx="0">
                  <c:v>4.8019117422693354</c:v>
                </c:pt>
                <c:pt idx="1">
                  <c:v>6.7445069999999996</c:v>
                </c:pt>
                <c:pt idx="2">
                  <c:v>25.705281497851335</c:v>
                </c:pt>
                <c:pt idx="3">
                  <c:v>19.679580388004755</c:v>
                </c:pt>
                <c:pt idx="4">
                  <c:v>26.596608368633738</c:v>
                </c:pt>
                <c:pt idx="5">
                  <c:v>19.409864337502736</c:v>
                </c:pt>
                <c:pt idx="6">
                  <c:v>19.764329886993099</c:v>
                </c:pt>
              </c:numCache>
            </c:numRef>
          </c:val>
          <c:smooth val="0"/>
          <c:extLst>
            <c:ext xmlns:c16="http://schemas.microsoft.com/office/drawing/2014/chart" uri="{C3380CC4-5D6E-409C-BE32-E72D297353CC}">
              <c16:uniqueId val="{00000001-018D-479F-89AD-D53A22F7F32B}"/>
            </c:ext>
          </c:extLst>
        </c:ser>
        <c:dLbls>
          <c:showLegendKey val="0"/>
          <c:showVal val="0"/>
          <c:showCatName val="0"/>
          <c:showSerName val="0"/>
          <c:showPercent val="0"/>
          <c:showBubbleSize val="0"/>
        </c:dLbls>
        <c:marker val="1"/>
        <c:smooth val="0"/>
        <c:axId val="993163968"/>
        <c:axId val="993167888"/>
      </c:lineChart>
      <c:catAx>
        <c:axId val="993163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Garamond" panose="02020404030301010803" pitchFamily="18" charset="0"/>
                <a:ea typeface="+mn-ea"/>
                <a:cs typeface="+mn-cs"/>
              </a:defRPr>
            </a:pPr>
            <a:endParaRPr lang="ro-MD"/>
          </a:p>
        </c:txPr>
        <c:crossAx val="993167888"/>
        <c:crosses val="autoZero"/>
        <c:auto val="1"/>
        <c:lblAlgn val="ctr"/>
        <c:lblOffset val="100"/>
        <c:noMultiLvlLbl val="0"/>
      </c:catAx>
      <c:valAx>
        <c:axId val="993167888"/>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Garamond" panose="02020404030301010803" pitchFamily="18" charset="0"/>
                    <a:ea typeface="+mn-ea"/>
                    <a:cs typeface="+mn-cs"/>
                  </a:defRPr>
                </a:pPr>
                <a:r>
                  <a:rPr lang="ro-MD" b="1"/>
                  <a:t>Mii</a:t>
                </a:r>
                <a:r>
                  <a:rPr lang="ro-MD" b="1" baseline="0"/>
                  <a:t> tone echivalent petrol</a:t>
                </a:r>
                <a:endParaRPr lang="ro-MD" b="1"/>
              </a:p>
            </c:rich>
          </c:tx>
          <c:layout>
            <c:manualLayout>
              <c:xMode val="edge"/>
              <c:yMode val="edge"/>
              <c:x val="2.3348566946186412E-2"/>
              <c:y val="2.5108225108225104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Garamond" panose="02020404030301010803" pitchFamily="18" charset="0"/>
                  <a:ea typeface="+mn-ea"/>
                  <a:cs typeface="+mn-cs"/>
                </a:defRPr>
              </a:pPr>
              <a:endParaRPr lang="ro-MD"/>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Garamond" panose="02020404030301010803" pitchFamily="18" charset="0"/>
                <a:ea typeface="+mn-ea"/>
                <a:cs typeface="+mn-cs"/>
              </a:defRPr>
            </a:pPr>
            <a:endParaRPr lang="ro-MD"/>
          </a:p>
        </c:txPr>
        <c:crossAx val="993163968"/>
        <c:crosses val="autoZero"/>
        <c:crossBetween val="between"/>
      </c:valAx>
      <c:spPr>
        <a:noFill/>
        <a:ln>
          <a:noFill/>
        </a:ln>
        <a:effectLst/>
      </c:spPr>
    </c:plotArea>
    <c:legend>
      <c:legendPos val="b"/>
      <c:layout>
        <c:manualLayout>
          <c:xMode val="edge"/>
          <c:yMode val="edge"/>
          <c:x val="6.2537888638311112E-2"/>
          <c:y val="0.89686182275343929"/>
          <c:w val="0.87492422272337778"/>
          <c:h val="9.295228470772704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Garamond" panose="02020404030301010803" pitchFamily="18" charset="0"/>
              <a:ea typeface="+mn-ea"/>
              <a:cs typeface="+mn-cs"/>
            </a:defRPr>
          </a:pPr>
          <a:endParaRPr lang="ro-MD"/>
        </a:p>
      </c:txPr>
    </c:legend>
    <c:plotVisOnly val="1"/>
    <c:dispBlanksAs val="gap"/>
    <c:showDLblsOverMax val="0"/>
  </c:chart>
  <c:spPr>
    <a:noFill/>
    <a:ln w="9525" cap="flat" cmpd="sng" algn="ctr">
      <a:noFill/>
      <a:round/>
    </a:ln>
    <a:effectLst/>
  </c:spPr>
  <c:txPr>
    <a:bodyPr/>
    <a:lstStyle/>
    <a:p>
      <a:pPr>
        <a:defRPr sz="1100" b="0">
          <a:solidFill>
            <a:sysClr val="windowText" lastClr="000000"/>
          </a:solidFill>
          <a:latin typeface="Garamond" panose="02020404030301010803" pitchFamily="18" charset="0"/>
        </a:defRPr>
      </a:pPr>
      <a:endParaRPr lang="ro-MD"/>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solidFill>
                <a:latin typeface="Garamond" panose="02020404030301010803" pitchFamily="18" charset="0"/>
                <a:ea typeface="+mn-ea"/>
                <a:cs typeface="+mn-cs"/>
              </a:defRPr>
            </a:pPr>
            <a:r>
              <a:rPr lang="en-US"/>
              <a:t>tep/mii Euro</a:t>
            </a:r>
          </a:p>
        </c:rich>
      </c:tx>
      <c:overlay val="0"/>
      <c:spPr>
        <a:noFill/>
        <a:ln>
          <a:noFill/>
        </a:ln>
        <a:effectLst/>
      </c:spPr>
    </c:title>
    <c:autoTitleDeleted val="0"/>
    <c:plotArea>
      <c:layout>
        <c:manualLayout>
          <c:layoutTarget val="inner"/>
          <c:xMode val="edge"/>
          <c:yMode val="edge"/>
          <c:x val="0.11075743657042869"/>
          <c:y val="0.14832166812481776"/>
          <c:w val="0.86146478565179352"/>
          <c:h val="0.60887175561388163"/>
        </c:manualLayout>
      </c:layout>
      <c:lineChart>
        <c:grouping val="standard"/>
        <c:varyColors val="0"/>
        <c:ser>
          <c:idx val="0"/>
          <c:order val="0"/>
          <c:tx>
            <c:strRef>
              <c:f>Intensitatea!$F$23</c:f>
              <c:strCache>
                <c:ptCount val="1"/>
                <c:pt idx="0">
                  <c:v>Intensitatea energiei primare </c:v>
                </c:pt>
              </c:strCache>
            </c:strRef>
          </c:tx>
          <c:spPr>
            <a:ln w="28571" cap="rnd">
              <a:solidFill>
                <a:schemeClr val="accent1"/>
              </a:solidFill>
              <a:round/>
            </a:ln>
            <a:effectLst/>
          </c:spPr>
          <c:marker>
            <c:symbol val="none"/>
          </c:marker>
          <c:cat>
            <c:numRef>
              <c:f>Intensitatea!$G$22:$N$22</c:f>
              <c:numCache>
                <c:formatCode>General</c:formatCode>
                <c:ptCount val="8"/>
                <c:pt idx="0">
                  <c:v>2010</c:v>
                </c:pt>
                <c:pt idx="1">
                  <c:v>2011</c:v>
                </c:pt>
                <c:pt idx="2">
                  <c:v>2012</c:v>
                </c:pt>
                <c:pt idx="3">
                  <c:v>2013</c:v>
                </c:pt>
                <c:pt idx="4">
                  <c:v>2014</c:v>
                </c:pt>
                <c:pt idx="5">
                  <c:v>2015</c:v>
                </c:pt>
                <c:pt idx="6">
                  <c:v>2016</c:v>
                </c:pt>
                <c:pt idx="7">
                  <c:v>2017</c:v>
                </c:pt>
              </c:numCache>
            </c:numRef>
          </c:cat>
          <c:val>
            <c:numRef>
              <c:f>Intensitatea!$G$23:$N$23</c:f>
              <c:numCache>
                <c:formatCode>0.000</c:formatCode>
                <c:ptCount val="8"/>
                <c:pt idx="0">
                  <c:v>0.60067609710648873</c:v>
                </c:pt>
                <c:pt idx="1">
                  <c:v>0.53088317653829653</c:v>
                </c:pt>
                <c:pt idx="2">
                  <c:v>0.46286837657533902</c:v>
                </c:pt>
                <c:pt idx="3">
                  <c:v>0.43977305038488912</c:v>
                </c:pt>
                <c:pt idx="4">
                  <c:v>0.4438131548281018</c:v>
                </c:pt>
                <c:pt idx="5">
                  <c:v>0.4579871336305873</c:v>
                </c:pt>
                <c:pt idx="6">
                  <c:v>0.45544083202980501</c:v>
                </c:pt>
                <c:pt idx="7">
                  <c:v>0.34627891961955914</c:v>
                </c:pt>
              </c:numCache>
            </c:numRef>
          </c:val>
          <c:smooth val="0"/>
          <c:extLst>
            <c:ext xmlns:c16="http://schemas.microsoft.com/office/drawing/2014/chart" uri="{C3380CC4-5D6E-409C-BE32-E72D297353CC}">
              <c16:uniqueId val="{00000000-391C-4FC4-B91D-72F850BCE073}"/>
            </c:ext>
          </c:extLst>
        </c:ser>
        <c:ser>
          <c:idx val="1"/>
          <c:order val="1"/>
          <c:tx>
            <c:strRef>
              <c:f>Intensitatea!$F$24</c:f>
              <c:strCache>
                <c:ptCount val="1"/>
                <c:pt idx="0">
                  <c:v>Intensitatea energiei finale</c:v>
                </c:pt>
              </c:strCache>
            </c:strRef>
          </c:tx>
          <c:spPr>
            <a:ln w="28571" cap="rnd">
              <a:solidFill>
                <a:schemeClr val="accent2"/>
              </a:solidFill>
              <a:round/>
            </a:ln>
            <a:effectLst/>
          </c:spPr>
          <c:marker>
            <c:symbol val="none"/>
          </c:marker>
          <c:cat>
            <c:numRef>
              <c:f>Intensitatea!$G$22:$N$22</c:f>
              <c:numCache>
                <c:formatCode>General</c:formatCode>
                <c:ptCount val="8"/>
                <c:pt idx="0">
                  <c:v>2010</c:v>
                </c:pt>
                <c:pt idx="1">
                  <c:v>2011</c:v>
                </c:pt>
                <c:pt idx="2">
                  <c:v>2012</c:v>
                </c:pt>
                <c:pt idx="3">
                  <c:v>2013</c:v>
                </c:pt>
                <c:pt idx="4">
                  <c:v>2014</c:v>
                </c:pt>
                <c:pt idx="5">
                  <c:v>2015</c:v>
                </c:pt>
                <c:pt idx="6">
                  <c:v>2016</c:v>
                </c:pt>
                <c:pt idx="7">
                  <c:v>2017</c:v>
                </c:pt>
              </c:numCache>
            </c:numRef>
          </c:cat>
          <c:val>
            <c:numRef>
              <c:f>Intensitatea!$G$24:$N$24</c:f>
              <c:numCache>
                <c:formatCode>0.000</c:formatCode>
                <c:ptCount val="8"/>
                <c:pt idx="0">
                  <c:v>0.527673305205966</c:v>
                </c:pt>
                <c:pt idx="1">
                  <c:v>0.47136712535687314</c:v>
                </c:pt>
                <c:pt idx="2">
                  <c:v>0.40941977973756172</c:v>
                </c:pt>
                <c:pt idx="3">
                  <c:v>0.39068752262721135</c:v>
                </c:pt>
                <c:pt idx="4">
                  <c:v>0.39193241136374518</c:v>
                </c:pt>
                <c:pt idx="5">
                  <c:v>0.41092665377874732</c:v>
                </c:pt>
                <c:pt idx="6">
                  <c:v>0.4112976040326386</c:v>
                </c:pt>
                <c:pt idx="7">
                  <c:v>0.31470261800062688</c:v>
                </c:pt>
              </c:numCache>
            </c:numRef>
          </c:val>
          <c:smooth val="0"/>
          <c:extLst>
            <c:ext xmlns:c16="http://schemas.microsoft.com/office/drawing/2014/chart" uri="{C3380CC4-5D6E-409C-BE32-E72D297353CC}">
              <c16:uniqueId val="{00000001-391C-4FC4-B91D-72F850BCE073}"/>
            </c:ext>
          </c:extLst>
        </c:ser>
        <c:dLbls>
          <c:showLegendKey val="0"/>
          <c:showVal val="0"/>
          <c:showCatName val="0"/>
          <c:showSerName val="0"/>
          <c:showPercent val="0"/>
          <c:showBubbleSize val="0"/>
        </c:dLbls>
        <c:smooth val="0"/>
        <c:axId val="1710538064"/>
        <c:axId val="1710520704"/>
      </c:lineChart>
      <c:catAx>
        <c:axId val="1710538064"/>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Garamond" panose="02020404030301010803" pitchFamily="18" charset="0"/>
                <a:ea typeface="+mn-ea"/>
                <a:cs typeface="+mn-cs"/>
              </a:defRPr>
            </a:pPr>
            <a:endParaRPr lang="ro-MD"/>
          </a:p>
        </c:txPr>
        <c:crossAx val="1710520704"/>
        <c:crosses val="autoZero"/>
        <c:auto val="1"/>
        <c:lblAlgn val="ctr"/>
        <c:lblOffset val="100"/>
        <c:noMultiLvlLbl val="0"/>
      </c:catAx>
      <c:valAx>
        <c:axId val="1710520704"/>
        <c:scaling>
          <c:orientation val="minMax"/>
        </c:scaling>
        <c:delete val="0"/>
        <c:axPos val="l"/>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Garamond" panose="02020404030301010803" pitchFamily="18" charset="0"/>
                <a:ea typeface="+mn-ea"/>
                <a:cs typeface="+mn-cs"/>
              </a:defRPr>
            </a:pPr>
            <a:endParaRPr lang="ro-MD"/>
          </a:p>
        </c:txPr>
        <c:crossAx val="1710538064"/>
        <c:crosses val="autoZero"/>
        <c:crossBetween val="between"/>
      </c:valAx>
      <c:spPr>
        <a:noFill/>
        <a:ln w="25397">
          <a:noFill/>
        </a:ln>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Garamond" panose="02020404030301010803" pitchFamily="18" charset="0"/>
              <a:ea typeface="+mn-ea"/>
              <a:cs typeface="+mn-cs"/>
            </a:defRPr>
          </a:pPr>
          <a:endParaRPr lang="ro-MD"/>
        </a:p>
      </c:txPr>
    </c:legend>
    <c:plotVisOnly val="1"/>
    <c:dispBlanksAs val="gap"/>
    <c:showDLblsOverMax val="0"/>
  </c:chart>
  <c:spPr>
    <a:solidFill>
      <a:schemeClr val="bg1"/>
    </a:solidFill>
    <a:ln w="9524" cap="flat" cmpd="sng" algn="ctr">
      <a:noFill/>
      <a:round/>
    </a:ln>
    <a:effectLst/>
  </c:spPr>
  <c:txPr>
    <a:bodyPr/>
    <a:lstStyle/>
    <a:p>
      <a:pPr>
        <a:defRPr sz="1100">
          <a:solidFill>
            <a:schemeClr val="tx1"/>
          </a:solidFill>
          <a:latin typeface="Garamond" panose="02020404030301010803" pitchFamily="18" charset="0"/>
        </a:defRPr>
      </a:pPr>
      <a:endParaRPr lang="ro-MD"/>
    </a:p>
  </c:txPr>
  <c:externalData r:id="rId2">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11231-1EDB-4FEA-BDB8-DB036E66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59</Pages>
  <Words>17203</Words>
  <Characters>99781</Characters>
  <Application>Microsoft Office Word</Application>
  <DocSecurity>0</DocSecurity>
  <Lines>831</Lines>
  <Paragraphs>233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Olari</dc:creator>
  <cp:keywords/>
  <dc:description/>
  <cp:lastModifiedBy>denis tumuruc</cp:lastModifiedBy>
  <cp:revision>7</cp:revision>
  <cp:lastPrinted>2019-10-10T11:59:00Z</cp:lastPrinted>
  <dcterms:created xsi:type="dcterms:W3CDTF">2019-12-03T14:14:00Z</dcterms:created>
  <dcterms:modified xsi:type="dcterms:W3CDTF">2019-12-05T20:23:00Z</dcterms:modified>
</cp:coreProperties>
</file>