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1F575" w14:textId="77777777" w:rsidR="00B92A21" w:rsidRPr="00195ADC" w:rsidRDefault="00B92A21" w:rsidP="00A475CD">
      <w:pPr>
        <w:tabs>
          <w:tab w:val="left" w:pos="884"/>
          <w:tab w:val="left" w:pos="1196"/>
        </w:tabs>
        <w:spacing w:after="0" w:line="240" w:lineRule="auto"/>
        <w:jc w:val="center"/>
        <w:rPr>
          <w:rFonts w:ascii="Times New Roman" w:hAnsi="Times New Roman"/>
          <w:b/>
          <w:sz w:val="24"/>
          <w:szCs w:val="24"/>
          <w:lang w:val="ro-MD"/>
        </w:rPr>
      </w:pPr>
      <w:r w:rsidRPr="00195ADC">
        <w:rPr>
          <w:rFonts w:ascii="Times New Roman" w:hAnsi="Times New Roman"/>
          <w:b/>
          <w:sz w:val="24"/>
          <w:szCs w:val="24"/>
          <w:lang w:val="ro-MD"/>
        </w:rPr>
        <w:t>S</w:t>
      </w:r>
      <w:r w:rsidR="007A17D6" w:rsidRPr="00195ADC">
        <w:rPr>
          <w:rFonts w:ascii="Times New Roman" w:hAnsi="Times New Roman"/>
          <w:b/>
          <w:sz w:val="24"/>
          <w:szCs w:val="24"/>
          <w:lang w:val="ro-MD"/>
        </w:rPr>
        <w:t xml:space="preserve"> </w:t>
      </w:r>
      <w:r w:rsidRPr="00195ADC">
        <w:rPr>
          <w:rFonts w:ascii="Times New Roman" w:hAnsi="Times New Roman"/>
          <w:b/>
          <w:sz w:val="24"/>
          <w:szCs w:val="24"/>
          <w:lang w:val="ro-MD"/>
        </w:rPr>
        <w:t>I</w:t>
      </w:r>
      <w:r w:rsidR="007A17D6" w:rsidRPr="00195ADC">
        <w:rPr>
          <w:rFonts w:ascii="Times New Roman" w:hAnsi="Times New Roman"/>
          <w:b/>
          <w:sz w:val="24"/>
          <w:szCs w:val="24"/>
          <w:lang w:val="ro-MD"/>
        </w:rPr>
        <w:t xml:space="preserve"> </w:t>
      </w:r>
      <w:r w:rsidRPr="00195ADC">
        <w:rPr>
          <w:rFonts w:ascii="Times New Roman" w:hAnsi="Times New Roman"/>
          <w:b/>
          <w:sz w:val="24"/>
          <w:szCs w:val="24"/>
          <w:lang w:val="ro-MD"/>
        </w:rPr>
        <w:t>N</w:t>
      </w:r>
      <w:r w:rsidR="007A17D6" w:rsidRPr="00195ADC">
        <w:rPr>
          <w:rFonts w:ascii="Times New Roman" w:hAnsi="Times New Roman"/>
          <w:b/>
          <w:sz w:val="24"/>
          <w:szCs w:val="24"/>
          <w:lang w:val="ro-MD"/>
        </w:rPr>
        <w:t xml:space="preserve"> </w:t>
      </w:r>
      <w:r w:rsidRPr="00195ADC">
        <w:rPr>
          <w:rFonts w:ascii="Times New Roman" w:hAnsi="Times New Roman"/>
          <w:b/>
          <w:sz w:val="24"/>
          <w:szCs w:val="24"/>
          <w:lang w:val="ro-MD"/>
        </w:rPr>
        <w:t>T</w:t>
      </w:r>
      <w:r w:rsidR="007A17D6" w:rsidRPr="00195ADC">
        <w:rPr>
          <w:rFonts w:ascii="Times New Roman" w:hAnsi="Times New Roman"/>
          <w:b/>
          <w:sz w:val="24"/>
          <w:szCs w:val="24"/>
          <w:lang w:val="ro-MD"/>
        </w:rPr>
        <w:t xml:space="preserve"> </w:t>
      </w:r>
      <w:r w:rsidRPr="00195ADC">
        <w:rPr>
          <w:rFonts w:ascii="Times New Roman" w:hAnsi="Times New Roman"/>
          <w:b/>
          <w:sz w:val="24"/>
          <w:szCs w:val="24"/>
          <w:lang w:val="ro-MD"/>
        </w:rPr>
        <w:t>E</w:t>
      </w:r>
      <w:r w:rsidR="007A17D6" w:rsidRPr="00195ADC">
        <w:rPr>
          <w:rFonts w:ascii="Times New Roman" w:hAnsi="Times New Roman"/>
          <w:b/>
          <w:sz w:val="24"/>
          <w:szCs w:val="24"/>
          <w:lang w:val="ro-MD"/>
        </w:rPr>
        <w:t xml:space="preserve"> </w:t>
      </w:r>
      <w:r w:rsidRPr="00195ADC">
        <w:rPr>
          <w:rFonts w:ascii="Times New Roman" w:hAnsi="Times New Roman"/>
          <w:b/>
          <w:sz w:val="24"/>
          <w:szCs w:val="24"/>
          <w:lang w:val="ro-MD"/>
        </w:rPr>
        <w:t>Z</w:t>
      </w:r>
      <w:r w:rsidR="007A17D6" w:rsidRPr="00195ADC">
        <w:rPr>
          <w:rFonts w:ascii="Times New Roman" w:hAnsi="Times New Roman"/>
          <w:b/>
          <w:sz w:val="24"/>
          <w:szCs w:val="24"/>
          <w:lang w:val="ro-MD"/>
        </w:rPr>
        <w:t xml:space="preserve"> </w:t>
      </w:r>
      <w:r w:rsidRPr="00195ADC">
        <w:rPr>
          <w:rFonts w:ascii="Times New Roman" w:hAnsi="Times New Roman"/>
          <w:b/>
          <w:sz w:val="24"/>
          <w:szCs w:val="24"/>
          <w:lang w:val="ro-MD"/>
        </w:rPr>
        <w:t>A</w:t>
      </w:r>
    </w:p>
    <w:p w14:paraId="65828090" w14:textId="77777777" w:rsidR="00B92A21" w:rsidRPr="00195ADC" w:rsidRDefault="009D38CD" w:rsidP="007D00DD">
      <w:pPr>
        <w:tabs>
          <w:tab w:val="left" w:pos="884"/>
          <w:tab w:val="left" w:pos="1196"/>
        </w:tabs>
        <w:spacing w:after="0" w:line="240" w:lineRule="auto"/>
        <w:jc w:val="center"/>
        <w:rPr>
          <w:rFonts w:ascii="Times New Roman" w:hAnsi="Times New Roman"/>
          <w:sz w:val="24"/>
          <w:szCs w:val="24"/>
          <w:lang w:val="ro-MD"/>
        </w:rPr>
      </w:pPr>
      <w:r w:rsidRPr="00195ADC">
        <w:rPr>
          <w:rFonts w:ascii="Times New Roman" w:hAnsi="Times New Roman"/>
          <w:b/>
          <w:i/>
          <w:sz w:val="24"/>
          <w:szCs w:val="24"/>
          <w:lang w:val="ro-MD"/>
        </w:rPr>
        <w:t>obiecțiilor</w:t>
      </w:r>
      <w:r w:rsidR="00B92A21" w:rsidRPr="00195ADC">
        <w:rPr>
          <w:rFonts w:ascii="Times New Roman" w:hAnsi="Times New Roman"/>
          <w:b/>
          <w:i/>
          <w:sz w:val="24"/>
          <w:szCs w:val="24"/>
          <w:lang w:val="ro-MD"/>
        </w:rPr>
        <w:t xml:space="preserve"> şi propunerilor (recomandărilor)</w:t>
      </w:r>
      <w:r w:rsidRPr="00195ADC">
        <w:rPr>
          <w:rFonts w:ascii="Times New Roman" w:hAnsi="Times New Roman"/>
          <w:b/>
          <w:i/>
          <w:sz w:val="24"/>
          <w:szCs w:val="24"/>
          <w:lang w:val="ro-MD"/>
        </w:rPr>
        <w:t xml:space="preserve"> </w:t>
      </w:r>
      <w:r w:rsidR="00B92A21" w:rsidRPr="00195ADC">
        <w:rPr>
          <w:rFonts w:ascii="Times New Roman" w:hAnsi="Times New Roman"/>
          <w:b/>
          <w:i/>
          <w:sz w:val="24"/>
          <w:szCs w:val="24"/>
          <w:lang w:val="ro-MD"/>
        </w:rPr>
        <w:t>la proiectul</w:t>
      </w:r>
      <w:r w:rsidRPr="00195ADC">
        <w:rPr>
          <w:rFonts w:ascii="Times New Roman" w:hAnsi="Times New Roman"/>
          <w:b/>
          <w:sz w:val="24"/>
          <w:szCs w:val="24"/>
          <w:lang w:val="ro-MD"/>
        </w:rPr>
        <w:t xml:space="preserve"> </w:t>
      </w:r>
      <w:r w:rsidR="007D00DD" w:rsidRPr="00195ADC">
        <w:rPr>
          <w:rFonts w:ascii="Times New Roman" w:hAnsi="Times New Roman"/>
          <w:b/>
          <w:i/>
          <w:sz w:val="24"/>
          <w:szCs w:val="24"/>
          <w:lang w:val="ro-MD"/>
        </w:rPr>
        <w:t>Hotărîri</w:t>
      </w:r>
      <w:r w:rsidR="007D00DD" w:rsidRPr="00195ADC">
        <w:rPr>
          <w:rFonts w:ascii="Times New Roman" w:hAnsi="Times New Roman"/>
          <w:b/>
          <w:sz w:val="24"/>
          <w:szCs w:val="24"/>
          <w:lang w:val="ro-MD"/>
        </w:rPr>
        <w:t xml:space="preserve">i </w:t>
      </w:r>
      <w:r w:rsidR="007D00DD" w:rsidRPr="00195ADC">
        <w:rPr>
          <w:rFonts w:ascii="Times New Roman" w:hAnsi="Times New Roman"/>
          <w:b/>
          <w:bCs/>
          <w:i/>
          <w:sz w:val="24"/>
          <w:szCs w:val="24"/>
          <w:lang w:val="ro-MD"/>
        </w:rPr>
        <w:t>Guvernului cu privire la aprobarea Planului naţional de acţiuni în domeniul eficienţei energetice pentru anii 2019-2021</w:t>
      </w:r>
    </w:p>
    <w:tbl>
      <w:tblPr>
        <w:tblW w:w="14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6520"/>
        <w:gridCol w:w="5131"/>
      </w:tblGrid>
      <w:tr w:rsidR="00B92A21" w:rsidRPr="00195ADC" w14:paraId="449AF814" w14:textId="77777777" w:rsidTr="00195ADC">
        <w:trPr>
          <w:jc w:val="center"/>
        </w:trPr>
        <w:tc>
          <w:tcPr>
            <w:tcW w:w="3036" w:type="dxa"/>
            <w:shd w:val="clear" w:color="auto" w:fill="DBE5F1" w:themeFill="accent1" w:themeFillTint="33"/>
            <w:vAlign w:val="center"/>
          </w:tcPr>
          <w:p w14:paraId="5A8B0634" w14:textId="31866999" w:rsidR="00B92A21" w:rsidRPr="00195ADC" w:rsidRDefault="00B92A21" w:rsidP="00195ADC">
            <w:pPr>
              <w:tabs>
                <w:tab w:val="left" w:pos="884"/>
                <w:tab w:val="left" w:pos="1196"/>
              </w:tabs>
              <w:spacing w:after="0" w:line="240" w:lineRule="auto"/>
              <w:jc w:val="center"/>
              <w:rPr>
                <w:rFonts w:ascii="Times New Roman" w:hAnsi="Times New Roman"/>
                <w:b/>
                <w:sz w:val="24"/>
                <w:szCs w:val="24"/>
                <w:lang w:val="ro-MD"/>
              </w:rPr>
            </w:pPr>
            <w:r w:rsidRPr="00195ADC">
              <w:rPr>
                <w:rFonts w:ascii="Times New Roman" w:hAnsi="Times New Roman"/>
                <w:b/>
                <w:sz w:val="24"/>
                <w:szCs w:val="24"/>
                <w:lang w:val="ro-MD"/>
              </w:rPr>
              <w:t>Participantul la avizare (expertizare)/consultare publică</w:t>
            </w:r>
          </w:p>
        </w:tc>
        <w:tc>
          <w:tcPr>
            <w:tcW w:w="6520" w:type="dxa"/>
            <w:shd w:val="clear" w:color="auto" w:fill="DBE5F1" w:themeFill="accent1" w:themeFillTint="33"/>
            <w:vAlign w:val="center"/>
          </w:tcPr>
          <w:p w14:paraId="2279D654" w14:textId="77777777" w:rsidR="00B92A21" w:rsidRPr="00195ADC" w:rsidRDefault="00B92A21" w:rsidP="00195ADC">
            <w:pPr>
              <w:tabs>
                <w:tab w:val="left" w:pos="884"/>
                <w:tab w:val="left" w:pos="1196"/>
              </w:tabs>
              <w:spacing w:after="0" w:line="240" w:lineRule="auto"/>
              <w:jc w:val="center"/>
              <w:rPr>
                <w:rFonts w:ascii="Times New Roman" w:hAnsi="Times New Roman"/>
                <w:b/>
                <w:sz w:val="24"/>
                <w:szCs w:val="24"/>
                <w:lang w:val="ro-MD"/>
              </w:rPr>
            </w:pPr>
            <w:r w:rsidRPr="00195ADC">
              <w:rPr>
                <w:rFonts w:ascii="Times New Roman" w:hAnsi="Times New Roman"/>
                <w:b/>
                <w:sz w:val="24"/>
                <w:szCs w:val="24"/>
                <w:lang w:val="ro-MD"/>
              </w:rPr>
              <w:t>Conţinutul obiecţiei/</w:t>
            </w:r>
          </w:p>
          <w:p w14:paraId="37201B66" w14:textId="77777777" w:rsidR="00B92A21" w:rsidRPr="00195ADC" w:rsidRDefault="00B92A21" w:rsidP="00195ADC">
            <w:pPr>
              <w:tabs>
                <w:tab w:val="left" w:pos="884"/>
                <w:tab w:val="left" w:pos="1196"/>
              </w:tabs>
              <w:spacing w:after="0" w:line="240" w:lineRule="auto"/>
              <w:jc w:val="center"/>
              <w:rPr>
                <w:rFonts w:ascii="Times New Roman" w:hAnsi="Times New Roman"/>
                <w:b/>
                <w:sz w:val="24"/>
                <w:szCs w:val="24"/>
                <w:lang w:val="ro-MD"/>
              </w:rPr>
            </w:pPr>
            <w:r w:rsidRPr="00195ADC">
              <w:rPr>
                <w:rFonts w:ascii="Times New Roman" w:hAnsi="Times New Roman"/>
                <w:b/>
                <w:sz w:val="24"/>
                <w:szCs w:val="24"/>
                <w:lang w:val="ro-MD"/>
              </w:rPr>
              <w:t>propunerii (recomandării)</w:t>
            </w:r>
          </w:p>
        </w:tc>
        <w:tc>
          <w:tcPr>
            <w:tcW w:w="5131" w:type="dxa"/>
            <w:shd w:val="clear" w:color="auto" w:fill="DBE5F1" w:themeFill="accent1" w:themeFillTint="33"/>
            <w:vAlign w:val="center"/>
          </w:tcPr>
          <w:p w14:paraId="65C7EB73" w14:textId="0C8DE2FC" w:rsidR="00B92A21" w:rsidRPr="00195ADC" w:rsidRDefault="00B92A21" w:rsidP="00195ADC">
            <w:pPr>
              <w:tabs>
                <w:tab w:val="left" w:pos="884"/>
                <w:tab w:val="left" w:pos="1196"/>
              </w:tabs>
              <w:spacing w:after="0" w:line="240" w:lineRule="auto"/>
              <w:jc w:val="center"/>
              <w:rPr>
                <w:rFonts w:ascii="Times New Roman" w:hAnsi="Times New Roman"/>
                <w:b/>
                <w:sz w:val="24"/>
                <w:szCs w:val="24"/>
                <w:lang w:val="ro-MD"/>
              </w:rPr>
            </w:pPr>
            <w:r w:rsidRPr="00195ADC">
              <w:rPr>
                <w:rFonts w:ascii="Times New Roman" w:hAnsi="Times New Roman"/>
                <w:b/>
                <w:sz w:val="24"/>
                <w:szCs w:val="24"/>
                <w:lang w:val="ro-MD"/>
              </w:rPr>
              <w:t>Argumentarea</w:t>
            </w:r>
          </w:p>
          <w:p w14:paraId="41A07AFC" w14:textId="77777777" w:rsidR="00B92A21" w:rsidRPr="00195ADC" w:rsidRDefault="00B92A21" w:rsidP="00195ADC">
            <w:pPr>
              <w:tabs>
                <w:tab w:val="left" w:pos="884"/>
                <w:tab w:val="left" w:pos="1196"/>
              </w:tabs>
              <w:spacing w:after="0" w:line="240" w:lineRule="auto"/>
              <w:jc w:val="center"/>
              <w:rPr>
                <w:rFonts w:ascii="Times New Roman" w:hAnsi="Times New Roman"/>
                <w:b/>
                <w:sz w:val="24"/>
                <w:szCs w:val="24"/>
                <w:lang w:val="ro-MD"/>
              </w:rPr>
            </w:pPr>
            <w:r w:rsidRPr="00195ADC">
              <w:rPr>
                <w:rFonts w:ascii="Times New Roman" w:hAnsi="Times New Roman"/>
                <w:b/>
                <w:sz w:val="24"/>
                <w:szCs w:val="24"/>
                <w:lang w:val="ro-MD"/>
              </w:rPr>
              <w:t>autorului proiectului</w:t>
            </w:r>
          </w:p>
        </w:tc>
      </w:tr>
      <w:tr w:rsidR="00A475CD" w:rsidRPr="00195ADC" w14:paraId="5FE42A53" w14:textId="77777777" w:rsidTr="00195ADC">
        <w:trPr>
          <w:jc w:val="center"/>
        </w:trPr>
        <w:tc>
          <w:tcPr>
            <w:tcW w:w="3036" w:type="dxa"/>
            <w:shd w:val="clear" w:color="auto" w:fill="B8CCE4" w:themeFill="accent1" w:themeFillTint="66"/>
          </w:tcPr>
          <w:p w14:paraId="082BEBA3" w14:textId="77777777" w:rsidR="00A475CD" w:rsidRPr="00195ADC" w:rsidRDefault="00A475CD" w:rsidP="001006F0">
            <w:pPr>
              <w:tabs>
                <w:tab w:val="left" w:pos="884"/>
                <w:tab w:val="left" w:pos="1196"/>
              </w:tabs>
              <w:spacing w:after="0" w:line="240" w:lineRule="auto"/>
              <w:rPr>
                <w:rFonts w:ascii="Times New Roman" w:hAnsi="Times New Roman"/>
                <w:sz w:val="24"/>
                <w:szCs w:val="24"/>
                <w:lang w:val="ro-MD"/>
              </w:rPr>
            </w:pPr>
          </w:p>
        </w:tc>
        <w:tc>
          <w:tcPr>
            <w:tcW w:w="6520" w:type="dxa"/>
            <w:shd w:val="clear" w:color="auto" w:fill="B8CCE4" w:themeFill="accent1" w:themeFillTint="66"/>
          </w:tcPr>
          <w:p w14:paraId="17FB93ED" w14:textId="77777777" w:rsidR="00A475CD" w:rsidRPr="00195ADC" w:rsidRDefault="00A475CD" w:rsidP="001006F0">
            <w:pPr>
              <w:tabs>
                <w:tab w:val="left" w:pos="884"/>
                <w:tab w:val="left" w:pos="1196"/>
              </w:tabs>
              <w:spacing w:after="0" w:line="240" w:lineRule="auto"/>
              <w:jc w:val="center"/>
              <w:rPr>
                <w:rFonts w:ascii="Times New Roman" w:hAnsi="Times New Roman"/>
                <w:sz w:val="24"/>
                <w:szCs w:val="24"/>
                <w:lang w:val="ro-MD"/>
              </w:rPr>
            </w:pPr>
          </w:p>
        </w:tc>
        <w:tc>
          <w:tcPr>
            <w:tcW w:w="5131" w:type="dxa"/>
            <w:shd w:val="clear" w:color="auto" w:fill="B8CCE4" w:themeFill="accent1" w:themeFillTint="66"/>
          </w:tcPr>
          <w:p w14:paraId="2966980E" w14:textId="77777777" w:rsidR="00A475CD" w:rsidRPr="00195ADC" w:rsidRDefault="00A475CD" w:rsidP="001006F0">
            <w:pPr>
              <w:pStyle w:val="Listparagraf"/>
              <w:tabs>
                <w:tab w:val="left" w:pos="884"/>
                <w:tab w:val="left" w:pos="1196"/>
              </w:tabs>
              <w:spacing w:after="0" w:line="240" w:lineRule="auto"/>
              <w:ind w:left="1422"/>
              <w:rPr>
                <w:b/>
                <w:sz w:val="24"/>
                <w:szCs w:val="24"/>
                <w:lang w:val="ro-MD"/>
              </w:rPr>
            </w:pPr>
          </w:p>
        </w:tc>
      </w:tr>
      <w:tr w:rsidR="00CF2D7C" w:rsidRPr="00195ADC" w14:paraId="0DF9FA3D" w14:textId="77777777" w:rsidTr="00195ADC">
        <w:trPr>
          <w:jc w:val="center"/>
        </w:trPr>
        <w:tc>
          <w:tcPr>
            <w:tcW w:w="3036" w:type="dxa"/>
          </w:tcPr>
          <w:p w14:paraId="4F3898CE" w14:textId="77777777" w:rsidR="00CF2D7C" w:rsidRPr="00195ADC" w:rsidRDefault="009C7AFD" w:rsidP="00DE6317">
            <w:pPr>
              <w:tabs>
                <w:tab w:val="left" w:pos="884"/>
                <w:tab w:val="left" w:pos="1196"/>
              </w:tabs>
              <w:spacing w:after="0" w:line="240" w:lineRule="auto"/>
              <w:rPr>
                <w:rFonts w:ascii="Times New Roman" w:hAnsi="Times New Roman"/>
                <w:b/>
                <w:sz w:val="24"/>
                <w:szCs w:val="24"/>
                <w:lang w:val="it-IT"/>
              </w:rPr>
            </w:pPr>
            <w:r w:rsidRPr="00195ADC">
              <w:rPr>
                <w:rFonts w:ascii="Times New Roman" w:hAnsi="Times New Roman"/>
                <w:b/>
                <w:sz w:val="24"/>
                <w:szCs w:val="24"/>
                <w:lang w:val="it-IT"/>
              </w:rPr>
              <w:t>Ministerul Sănătăţii, Muncii şi Protecţiei Sociale</w:t>
            </w:r>
          </w:p>
        </w:tc>
        <w:tc>
          <w:tcPr>
            <w:tcW w:w="6520" w:type="dxa"/>
          </w:tcPr>
          <w:p w14:paraId="494AEAD5" w14:textId="77777777" w:rsidR="00CF2D7C" w:rsidRPr="00195ADC" w:rsidRDefault="009C7AFD" w:rsidP="007D00DD">
            <w:pPr>
              <w:spacing w:after="0"/>
              <w:jc w:val="both"/>
              <w:rPr>
                <w:rFonts w:ascii="Times New Roman" w:hAnsi="Times New Roman"/>
                <w:sz w:val="24"/>
                <w:szCs w:val="24"/>
                <w:lang w:val="it-IT"/>
              </w:rPr>
            </w:pPr>
            <w:r w:rsidRPr="00195ADC">
              <w:rPr>
                <w:rFonts w:ascii="Times New Roman" w:hAnsi="Times New Roman"/>
                <w:sz w:val="24"/>
                <w:szCs w:val="24"/>
                <w:lang w:val="it-IT"/>
              </w:rPr>
              <w:t>Lipsa de obiecții și propuneri</w:t>
            </w:r>
          </w:p>
        </w:tc>
        <w:tc>
          <w:tcPr>
            <w:tcW w:w="5131" w:type="dxa"/>
          </w:tcPr>
          <w:p w14:paraId="5A1FB89B" w14:textId="2E90F0EE" w:rsidR="007D2BF6" w:rsidRPr="00195ADC" w:rsidRDefault="00B17DE0" w:rsidP="001B25EE">
            <w:pPr>
              <w:tabs>
                <w:tab w:val="left" w:pos="884"/>
                <w:tab w:val="left" w:pos="1196"/>
              </w:tabs>
              <w:spacing w:after="0"/>
              <w:rPr>
                <w:rFonts w:ascii="Times New Roman" w:hAnsi="Times New Roman"/>
                <w:b/>
                <w:i/>
                <w:sz w:val="24"/>
                <w:szCs w:val="24"/>
                <w:lang w:val="ro-MD"/>
              </w:rPr>
            </w:pPr>
            <w:r w:rsidRPr="00195ADC">
              <w:rPr>
                <w:rFonts w:ascii="Times New Roman" w:hAnsi="Times New Roman"/>
                <w:b/>
                <w:i/>
                <w:sz w:val="24"/>
                <w:szCs w:val="24"/>
                <w:lang w:val="ro-MD"/>
              </w:rPr>
              <w:t>Se acceptă.</w:t>
            </w:r>
          </w:p>
        </w:tc>
      </w:tr>
      <w:tr w:rsidR="00A479B7" w:rsidRPr="00795461" w14:paraId="0093BB74" w14:textId="77777777" w:rsidTr="00195ADC">
        <w:trPr>
          <w:jc w:val="center"/>
        </w:trPr>
        <w:tc>
          <w:tcPr>
            <w:tcW w:w="3036" w:type="dxa"/>
          </w:tcPr>
          <w:p w14:paraId="4A01A72A" w14:textId="77777777" w:rsidR="00A479B7" w:rsidRPr="00195ADC" w:rsidRDefault="00026B65" w:rsidP="00A479B7">
            <w:pPr>
              <w:tabs>
                <w:tab w:val="left" w:pos="884"/>
                <w:tab w:val="left" w:pos="1196"/>
              </w:tabs>
              <w:spacing w:after="0" w:line="240" w:lineRule="auto"/>
              <w:rPr>
                <w:rFonts w:ascii="Times New Roman" w:hAnsi="Times New Roman"/>
                <w:b/>
                <w:sz w:val="24"/>
                <w:szCs w:val="24"/>
                <w:lang w:val="ro-RO"/>
              </w:rPr>
            </w:pPr>
            <w:r w:rsidRPr="00195ADC">
              <w:rPr>
                <w:rFonts w:ascii="Times New Roman" w:hAnsi="Times New Roman"/>
                <w:b/>
                <w:sz w:val="24"/>
                <w:szCs w:val="24"/>
                <w:lang w:val="ro-RO"/>
              </w:rPr>
              <w:t>Ministerul Justiției</w:t>
            </w:r>
          </w:p>
        </w:tc>
        <w:tc>
          <w:tcPr>
            <w:tcW w:w="6520" w:type="dxa"/>
          </w:tcPr>
          <w:p w14:paraId="3C76C828" w14:textId="77777777" w:rsidR="00026B65" w:rsidRPr="00195ADC"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Urmare examinării proiectului hotărîrii Guvernului cu privire la aprobarea Planului naţional de acţiuni în domeniul eficienţei energetice pentru anii 2019-2021 </w:t>
            </w:r>
            <w:r w:rsidRPr="00195ADC">
              <w:rPr>
                <w:rFonts w:ascii="Times New Roman" w:hAnsi="Times New Roman"/>
                <w:b/>
                <w:bCs/>
                <w:color w:val="000000"/>
                <w:sz w:val="24"/>
                <w:szCs w:val="24"/>
                <w:lang w:val="ro-RO" w:eastAsia="ro-RO" w:bidi="ro-RO"/>
              </w:rPr>
              <w:t>(număr unic 606/MEI/2019)</w:t>
            </w:r>
            <w:r w:rsidRPr="00195ADC">
              <w:rPr>
                <w:rFonts w:ascii="Times New Roman" w:hAnsi="Times New Roman"/>
                <w:color w:val="000000"/>
                <w:sz w:val="24"/>
                <w:szCs w:val="24"/>
                <w:lang w:val="ro-RO" w:eastAsia="ro-RO" w:bidi="ro-RO"/>
              </w:rPr>
              <w:t>, expunem următoarele.</w:t>
            </w:r>
          </w:p>
          <w:p w14:paraId="33E96E77" w14:textId="77777777" w:rsidR="00026B65" w:rsidRPr="00195ADC" w:rsidRDefault="00026B65" w:rsidP="00393F54">
            <w:pPr>
              <w:widowControl w:val="0"/>
              <w:spacing w:after="0" w:line="240" w:lineRule="auto"/>
              <w:jc w:val="both"/>
              <w:rPr>
                <w:rFonts w:ascii="Times New Roman" w:hAnsi="Times New Roman"/>
                <w:b/>
                <w:bCs/>
                <w:i/>
                <w:iCs/>
                <w:color w:val="000000"/>
                <w:sz w:val="24"/>
                <w:szCs w:val="24"/>
                <w:lang w:val="ro-RO" w:eastAsia="ro-RO" w:bidi="ro-RO"/>
              </w:rPr>
            </w:pPr>
            <w:r w:rsidRPr="00195ADC">
              <w:rPr>
                <w:rFonts w:ascii="Times New Roman" w:hAnsi="Times New Roman"/>
                <w:b/>
                <w:bCs/>
                <w:i/>
                <w:iCs/>
                <w:color w:val="000000"/>
                <w:sz w:val="24"/>
                <w:szCs w:val="24"/>
                <w:lang w:val="ro-RO" w:eastAsia="ro-RO" w:bidi="ro-RO"/>
              </w:rPr>
              <w:t>La proiectul hotărîrii:</w:t>
            </w:r>
          </w:p>
          <w:p w14:paraId="1D3F8D18" w14:textId="043238C8" w:rsidR="00026B65" w:rsidRPr="00195ADC" w:rsidRDefault="00026B65" w:rsidP="00393F54">
            <w:pPr>
              <w:widowControl w:val="0"/>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color w:val="000000"/>
                <w:sz w:val="24"/>
                <w:szCs w:val="24"/>
                <w:lang w:val="ro-RO" w:eastAsia="ro-RO" w:bidi="ro-RO"/>
              </w:rPr>
              <w:t xml:space="preserve">Pct. 2 este inutil si se va exclude, în măsura în care atribuţia autorităţilor administraţiei publice locale de a elabora si aproba planuri locale de acţiuni în domeniul eficienţei energetice, care vizează autorităţile administraţiei publice locale de nivelul al doilea, ca documente separate sau ca parte integrantă a planurilor de dezvoltare generale si de a asigura executarea si monitorizează implementării acestora, este stabilită în art. 13 alin. (1) lit. a) din </w:t>
            </w:r>
            <w:r w:rsidRPr="00195ADC">
              <w:rPr>
                <w:rFonts w:ascii="Times New Roman" w:hAnsi="Times New Roman"/>
                <w:i/>
                <w:iCs/>
                <w:color w:val="000000"/>
                <w:sz w:val="24"/>
                <w:szCs w:val="24"/>
                <w:lang w:val="ro-RO" w:eastAsia="ro-RO" w:bidi="ro-RO"/>
              </w:rPr>
              <w:t>Legea nr. 139/2018 cu privire la eficienţa energetică.</w:t>
            </w:r>
          </w:p>
          <w:p w14:paraId="15B8F260" w14:textId="73371CAC" w:rsidR="0048337C" w:rsidRPr="00195ADC" w:rsidRDefault="0048337C" w:rsidP="00393F54">
            <w:pPr>
              <w:widowControl w:val="0"/>
              <w:spacing w:after="0" w:line="240" w:lineRule="auto"/>
              <w:jc w:val="both"/>
              <w:rPr>
                <w:rFonts w:ascii="Times New Roman" w:hAnsi="Times New Roman"/>
                <w:i/>
                <w:iCs/>
                <w:color w:val="000000"/>
                <w:sz w:val="24"/>
                <w:szCs w:val="24"/>
                <w:lang w:val="ro-RO" w:eastAsia="ro-RO" w:bidi="ro-RO"/>
              </w:rPr>
            </w:pPr>
          </w:p>
          <w:p w14:paraId="2A149E99" w14:textId="77777777" w:rsidR="00026B65" w:rsidRPr="00195ADC"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La pct. 3 se vor revedea cuvintele „Ministerele si instituţiile responsabile de implementare”, deoarece în textul proiectului se face referire doar la Ministerul Economiei si Infrastructurii.</w:t>
            </w:r>
          </w:p>
          <w:p w14:paraId="741514FE" w14:textId="0C872D42" w:rsidR="00026B65" w:rsidRPr="00195ADC" w:rsidRDefault="00026B65" w:rsidP="00393F54">
            <w:pPr>
              <w:widowControl w:val="0"/>
              <w:spacing w:after="0" w:line="240" w:lineRule="auto"/>
              <w:jc w:val="both"/>
              <w:rPr>
                <w:rFonts w:ascii="Times New Roman" w:hAnsi="Times New Roman"/>
                <w:color w:val="000000"/>
                <w:sz w:val="24"/>
                <w:szCs w:val="24"/>
                <w:lang w:val="ro-RO" w:eastAsia="ro-RO" w:bidi="ro-RO"/>
              </w:rPr>
            </w:pPr>
          </w:p>
          <w:p w14:paraId="38DFEBA8" w14:textId="01606C18"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6B1F82F2" w14:textId="32EF80E4"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29307D53" w14:textId="4444B278"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1A7F6CDA" w14:textId="257FB712"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2F9EF925" w14:textId="00C8BE7C"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30405DCF" w14:textId="305BA1F9"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46618F48" w14:textId="27C299BB"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6F90718C" w14:textId="1361072A"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0C5CA11D" w14:textId="589D9A9E"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31418B5F" w14:textId="3A8C8B89"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3CD1E04F" w14:textId="5A9712DC"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4E0B6B00" w14:textId="77777777" w:rsidR="00195ADC" w:rsidRPr="00795461" w:rsidRDefault="00195ADC" w:rsidP="00393F54">
            <w:pPr>
              <w:widowControl w:val="0"/>
              <w:spacing w:after="0" w:line="240" w:lineRule="auto"/>
              <w:jc w:val="both"/>
              <w:rPr>
                <w:rFonts w:ascii="Times New Roman" w:hAnsi="Times New Roman"/>
                <w:color w:val="000000"/>
                <w:sz w:val="24"/>
                <w:szCs w:val="24"/>
                <w:lang w:val="fr-BE" w:eastAsia="en-US" w:bidi="en-US"/>
              </w:rPr>
            </w:pPr>
          </w:p>
          <w:p w14:paraId="67D34410" w14:textId="77777777" w:rsidR="00026B65" w:rsidRPr="00195ADC"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La pct. 6 cuvîntul „acesteia” este inutil si urmează a fi exclus.</w:t>
            </w:r>
          </w:p>
          <w:p w14:paraId="2EE71A51" w14:textId="0228F509" w:rsidR="00026B65"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Totodată, semnalăm că, regula generală privind intrarea în vigoare a actelor normative, statuată în art. 56 alin. (1) din </w:t>
            </w:r>
            <w:r w:rsidRPr="00195ADC">
              <w:rPr>
                <w:rFonts w:ascii="Times New Roman" w:hAnsi="Times New Roman"/>
                <w:i/>
                <w:iCs/>
                <w:color w:val="000000"/>
                <w:sz w:val="24"/>
                <w:szCs w:val="24"/>
                <w:lang w:val="ro-RO" w:eastAsia="ro-RO" w:bidi="ro-RO"/>
              </w:rPr>
              <w:t>Legea nr. 100/2017 cu privire la actele normative</w:t>
            </w:r>
            <w:r w:rsidRPr="00195ADC">
              <w:rPr>
                <w:rFonts w:ascii="Times New Roman" w:hAnsi="Times New Roman"/>
                <w:color w:val="000000"/>
                <w:sz w:val="24"/>
                <w:szCs w:val="24"/>
                <w:lang w:val="ro-RO" w:eastAsia="ro-RO" w:bidi="ro-RO"/>
              </w:rPr>
              <w:t>, prevede că actele normative intră în vigoare peste o lună de la data publicării în Monitorul Oficial al Republicii Moldova. Totodată, alin. (3) al acestui articol dispune că „Intrarea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hotărîrilor Curţii Constituţionale, eliminarea unor lacune din legislaţie sau contradicţii între actele normative ori dacă există alte circumstanţe obiective.”. Astfel, intrarea în vigoare a proiectului la data publicării trebuie să fie argumentată în nota informativă.</w:t>
            </w:r>
          </w:p>
          <w:p w14:paraId="784CFA30" w14:textId="77777777" w:rsidR="00195ADC" w:rsidRPr="00195ADC" w:rsidRDefault="00195ADC" w:rsidP="00393F54">
            <w:pPr>
              <w:widowControl w:val="0"/>
              <w:spacing w:after="0" w:line="240" w:lineRule="auto"/>
              <w:jc w:val="both"/>
              <w:rPr>
                <w:rFonts w:ascii="Times New Roman" w:hAnsi="Times New Roman"/>
                <w:color w:val="000000"/>
                <w:sz w:val="24"/>
                <w:szCs w:val="24"/>
                <w:lang w:val="ro-RO" w:eastAsia="ro-RO" w:bidi="ro-RO"/>
              </w:rPr>
            </w:pPr>
          </w:p>
          <w:p w14:paraId="72E95C9B" w14:textId="77777777" w:rsidR="00026B65" w:rsidRPr="00195ADC" w:rsidRDefault="00026B65" w:rsidP="00393F54">
            <w:pPr>
              <w:widowControl w:val="0"/>
              <w:spacing w:after="0" w:line="240" w:lineRule="auto"/>
              <w:jc w:val="both"/>
              <w:rPr>
                <w:rFonts w:ascii="Times New Roman" w:hAnsi="Times New Roman"/>
                <w:b/>
                <w:color w:val="000000"/>
                <w:sz w:val="24"/>
                <w:szCs w:val="24"/>
                <w:lang w:val="ro-RO" w:eastAsia="ro-RO" w:bidi="ro-RO"/>
              </w:rPr>
            </w:pPr>
            <w:r w:rsidRPr="00195ADC">
              <w:rPr>
                <w:rFonts w:ascii="Times New Roman" w:hAnsi="Times New Roman"/>
                <w:b/>
                <w:color w:val="000000"/>
                <w:sz w:val="24"/>
                <w:szCs w:val="24"/>
                <w:lang w:val="ro-RO" w:eastAsia="ro-RO" w:bidi="ro-RO"/>
              </w:rPr>
              <w:t>La proiectul Planului</w:t>
            </w:r>
          </w:p>
          <w:p w14:paraId="7D929593" w14:textId="582DFC03" w:rsidR="00026B65"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se va completa cu parafa de aprobare după următorul model: „</w:t>
            </w:r>
            <w:bookmarkStart w:id="0" w:name="_Hlk25659302"/>
            <w:r w:rsidRPr="00195ADC">
              <w:rPr>
                <w:rFonts w:ascii="Times New Roman" w:hAnsi="Times New Roman"/>
                <w:color w:val="000000"/>
                <w:sz w:val="24"/>
                <w:szCs w:val="24"/>
                <w:lang w:val="ro-RO" w:eastAsia="ro-RO" w:bidi="ro-RO"/>
              </w:rPr>
              <w:t>Aprobat prin Hotărîrea Guvernului nr. ___din___.</w:t>
            </w:r>
            <w:bookmarkEnd w:id="0"/>
          </w:p>
          <w:p w14:paraId="7729D182" w14:textId="0922440D" w:rsidR="00C02665" w:rsidRDefault="00C02665" w:rsidP="00393F54">
            <w:pPr>
              <w:widowControl w:val="0"/>
              <w:spacing w:after="0" w:line="240" w:lineRule="auto"/>
              <w:jc w:val="both"/>
              <w:rPr>
                <w:rFonts w:ascii="Times New Roman" w:hAnsi="Times New Roman"/>
                <w:color w:val="000000"/>
                <w:sz w:val="24"/>
                <w:szCs w:val="24"/>
                <w:lang w:val="ro-RO" w:eastAsia="ro-RO" w:bidi="ro-RO"/>
              </w:rPr>
            </w:pPr>
          </w:p>
          <w:p w14:paraId="02994B5E" w14:textId="4DED01CE" w:rsidR="00C02665" w:rsidRDefault="00C02665" w:rsidP="00393F54">
            <w:pPr>
              <w:widowControl w:val="0"/>
              <w:spacing w:after="0" w:line="240" w:lineRule="auto"/>
              <w:jc w:val="both"/>
              <w:rPr>
                <w:rFonts w:ascii="Times New Roman" w:hAnsi="Times New Roman"/>
                <w:color w:val="000000"/>
                <w:sz w:val="24"/>
                <w:szCs w:val="24"/>
                <w:lang w:val="ro-RO" w:eastAsia="ro-RO" w:bidi="ro-RO"/>
              </w:rPr>
            </w:pPr>
          </w:p>
          <w:p w14:paraId="252EA2A4" w14:textId="77777777" w:rsidR="00C02665" w:rsidRPr="00195ADC" w:rsidRDefault="00C02665" w:rsidP="00393F54">
            <w:pPr>
              <w:widowControl w:val="0"/>
              <w:spacing w:after="0" w:line="240" w:lineRule="auto"/>
              <w:jc w:val="both"/>
              <w:rPr>
                <w:rFonts w:ascii="Times New Roman" w:hAnsi="Times New Roman"/>
                <w:color w:val="000000"/>
                <w:sz w:val="24"/>
                <w:szCs w:val="24"/>
                <w:lang w:val="ro-RO" w:eastAsia="ro-RO" w:bidi="ro-RO"/>
              </w:rPr>
            </w:pPr>
          </w:p>
          <w:p w14:paraId="7B811E90" w14:textId="67983601" w:rsidR="00026B65"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La pct. 8 sbp. 7), pct. 2.6, 27 cuvintele „Prezentul Plan”, „Prezentului Plan” se vor substitui cu cuvintele „Planul”, „Planului”, deoarece potrivit art. 55 alin. (4) din </w:t>
            </w:r>
            <w:r w:rsidRPr="00195ADC">
              <w:rPr>
                <w:rFonts w:ascii="Times New Roman" w:hAnsi="Times New Roman"/>
                <w:i/>
                <w:iCs/>
                <w:color w:val="000000"/>
                <w:sz w:val="24"/>
                <w:szCs w:val="24"/>
                <w:lang w:val="ro-RO" w:eastAsia="ro-RO" w:bidi="ro-RO"/>
              </w:rPr>
              <w:t>Legea nr. 100/2017</w:t>
            </w:r>
            <w:r w:rsidRPr="00195ADC">
              <w:rPr>
                <w:rFonts w:ascii="Times New Roman" w:hAnsi="Times New Roman"/>
                <w:color w:val="000000"/>
                <w:sz w:val="24"/>
                <w:szCs w:val="24"/>
                <w:lang w:val="ro-RO" w:eastAsia="ro-RO" w:bidi="ro-RO"/>
              </w:rPr>
              <w:t xml:space="preserve"> în cazul în care se face trimitere la o normă juridică care este stabilită în acelaşi act normativ, pentru evitarea reproducerii acesteia, se face trimitere la elementul structural sau constitutiv respectiv, fără a se indica că elementul respectiv face parte din acelaşi act normativ.</w:t>
            </w:r>
          </w:p>
          <w:p w14:paraId="555CA4CC" w14:textId="77777777" w:rsidR="00C02665" w:rsidRPr="00195ADC" w:rsidRDefault="00C02665" w:rsidP="00393F54">
            <w:pPr>
              <w:widowControl w:val="0"/>
              <w:spacing w:after="0" w:line="240" w:lineRule="auto"/>
              <w:jc w:val="both"/>
              <w:rPr>
                <w:rFonts w:ascii="Times New Roman" w:hAnsi="Times New Roman"/>
                <w:color w:val="000000"/>
                <w:sz w:val="24"/>
                <w:szCs w:val="24"/>
                <w:lang w:val="ro-RO" w:eastAsia="ro-RO" w:bidi="ro-RO"/>
              </w:rPr>
            </w:pPr>
          </w:p>
          <w:p w14:paraId="237E6563" w14:textId="4B9E3511" w:rsidR="00026B65"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Cu referire la abrevierile utilizate în proiect (APL, PNAEE, ESCO, SOEE etc.) semnalăm că, în conformitate cu art. 54 alin. (1) lit. i) din </w:t>
            </w:r>
            <w:r w:rsidRPr="00195ADC">
              <w:rPr>
                <w:rFonts w:ascii="Times New Roman" w:hAnsi="Times New Roman"/>
                <w:i/>
                <w:iCs/>
                <w:color w:val="000000"/>
                <w:sz w:val="24"/>
                <w:szCs w:val="24"/>
                <w:lang w:val="ro-RO" w:eastAsia="ro-RO" w:bidi="ro-RO"/>
              </w:rPr>
              <w:t>Legea nr. 100/2017</w:t>
            </w:r>
            <w:r w:rsidRPr="00195ADC">
              <w:rPr>
                <w:rFonts w:ascii="Times New Roman" w:hAnsi="Times New Roman"/>
                <w:color w:val="000000"/>
                <w:sz w:val="24"/>
                <w:szCs w:val="24"/>
                <w:lang w:val="ro-RO" w:eastAsia="ro-RO" w:bidi="ro-RO"/>
              </w:rPr>
              <w:t xml:space="preserve"> exprimarea prin abrevieri a unor denumiri sau termeni se poate face numai după explicarea acestora în text, la prima folosire.</w:t>
            </w:r>
          </w:p>
          <w:p w14:paraId="0F66A96A" w14:textId="77777777" w:rsidR="00C02665" w:rsidRPr="00195ADC" w:rsidRDefault="00C02665" w:rsidP="00393F54">
            <w:pPr>
              <w:widowControl w:val="0"/>
              <w:spacing w:after="0" w:line="240" w:lineRule="auto"/>
              <w:jc w:val="both"/>
              <w:rPr>
                <w:rFonts w:ascii="Times New Roman" w:hAnsi="Times New Roman"/>
                <w:color w:val="000000"/>
                <w:sz w:val="24"/>
                <w:szCs w:val="24"/>
                <w:lang w:val="ro-RO" w:eastAsia="ro-RO" w:bidi="ro-RO"/>
              </w:rPr>
            </w:pPr>
          </w:p>
          <w:p w14:paraId="4304502C" w14:textId="77777777" w:rsidR="00026B65" w:rsidRPr="00195ADC"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Numerotarea elementelor structurale se va efectua conform art. 52 din </w:t>
            </w:r>
            <w:r w:rsidRPr="00195ADC">
              <w:rPr>
                <w:rFonts w:ascii="Times New Roman" w:hAnsi="Times New Roman"/>
                <w:i/>
                <w:iCs/>
                <w:color w:val="000000"/>
                <w:sz w:val="24"/>
                <w:szCs w:val="24"/>
                <w:lang w:val="ro-RO" w:eastAsia="ro-RO" w:bidi="ro-RO"/>
              </w:rPr>
              <w:t>Legea nr. 100/2017,</w:t>
            </w:r>
            <w:r w:rsidRPr="00195ADC">
              <w:rPr>
                <w:rFonts w:ascii="Times New Roman" w:hAnsi="Times New Roman"/>
                <w:color w:val="000000"/>
                <w:sz w:val="24"/>
                <w:szCs w:val="24"/>
                <w:lang w:val="ro-RO" w:eastAsia="ro-RO" w:bidi="ro-RO"/>
              </w:rPr>
              <w:t xml:space="preserve"> potrivit căruia, punctele se divid în subpuncte şi în alineate. Subpunctele se numerotează cu cifre arabe şi o paranteză şi pot avea diviziuni numerotate cu litere latine şi o paranteză, fără utilizarea semnelor grafice.</w:t>
            </w:r>
          </w:p>
          <w:p w14:paraId="17846D39" w14:textId="77777777" w:rsidR="00026B65" w:rsidRPr="00195ADC"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La gruparea elementelor structurale se va ţine cont de prevederile art. 53 din </w:t>
            </w:r>
            <w:r w:rsidRPr="00195ADC">
              <w:rPr>
                <w:rFonts w:ascii="Times New Roman" w:hAnsi="Times New Roman"/>
                <w:i/>
                <w:iCs/>
                <w:color w:val="000000"/>
                <w:sz w:val="24"/>
                <w:szCs w:val="24"/>
                <w:lang w:val="ro-RO" w:eastAsia="ro-RO" w:bidi="ro-RO"/>
              </w:rPr>
              <w:t>Legea nr. 100/2017.</w:t>
            </w:r>
            <w:r w:rsidRPr="00195ADC">
              <w:rPr>
                <w:rFonts w:ascii="Times New Roman" w:hAnsi="Times New Roman"/>
                <w:color w:val="000000"/>
                <w:sz w:val="24"/>
                <w:szCs w:val="24"/>
                <w:lang w:val="ro-RO" w:eastAsia="ro-RO" w:bidi="ro-RO"/>
              </w:rPr>
              <w:t xml:space="preserve"> Astfel, punctele pot fi grupate în secţiuni, însemnate succesiv cu numere ordinare exprimate prin cifre arabe, iar secţiunile pot fi grupate în capitole, însemnate succesiv cu numere ordinare exprimate prin cifre romane. Gradul de divizare mai mare se aplică după folosirea gradului de divizare mai mic. Prin urmare, se va revedea numerotarea capitolelor.</w:t>
            </w:r>
          </w:p>
          <w:p w14:paraId="4E5ED0E3" w14:textId="77777777" w:rsidR="00026B65" w:rsidRPr="00195ADC" w:rsidRDefault="00026B6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Totodată, în funcţie de complexitatea actului normativ, elementele structurale pot fi grupate după cum urmează:</w:t>
            </w:r>
          </w:p>
          <w:p w14:paraId="2680829C" w14:textId="77777777" w:rsidR="00026B65" w:rsidRPr="00195ADC" w:rsidRDefault="00026B65" w:rsidP="005A1CA4">
            <w:pPr>
              <w:widowControl w:val="0"/>
              <w:numPr>
                <w:ilvl w:val="0"/>
                <w:numId w:val="8"/>
              </w:numPr>
              <w:tabs>
                <w:tab w:val="left" w:pos="460"/>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punctele - în secţiuni, însemnate succesiv cu numere ordinare exprimate prin cifre arabe. În cazul unor acte normative complexe, punctele pot fi grupate mai întîi în paragrafe şi/sau subsecţiuni;</w:t>
            </w:r>
          </w:p>
          <w:p w14:paraId="2B1F74F6" w14:textId="77777777" w:rsidR="00026B65" w:rsidRPr="00195ADC" w:rsidRDefault="00026B65" w:rsidP="005A1CA4">
            <w:pPr>
              <w:widowControl w:val="0"/>
              <w:numPr>
                <w:ilvl w:val="0"/>
                <w:numId w:val="8"/>
              </w:numPr>
              <w:tabs>
                <w:tab w:val="left" w:pos="460"/>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secţiunile - în capitole, însemnate succesiv cu numere ordinare exprimate prin cifre romane;</w:t>
            </w:r>
          </w:p>
          <w:p w14:paraId="70D6D67C" w14:textId="77777777" w:rsidR="00A479B7" w:rsidRPr="00195ADC" w:rsidRDefault="00026B65" w:rsidP="005A1CA4">
            <w:pPr>
              <w:widowControl w:val="0"/>
              <w:numPr>
                <w:ilvl w:val="0"/>
                <w:numId w:val="8"/>
              </w:numPr>
              <w:tabs>
                <w:tab w:val="left" w:pos="460"/>
                <w:tab w:val="left" w:pos="1090"/>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capitolele - în titluri, însemnate succesiv cu numere ordinare exprimate prin cifre romane.</w:t>
            </w:r>
          </w:p>
        </w:tc>
        <w:tc>
          <w:tcPr>
            <w:tcW w:w="5131" w:type="dxa"/>
          </w:tcPr>
          <w:p w14:paraId="124A8FC5" w14:textId="4AA19360" w:rsidR="00F6322F" w:rsidRPr="00195ADC" w:rsidRDefault="00F6322F" w:rsidP="00B77BFD">
            <w:pPr>
              <w:tabs>
                <w:tab w:val="left" w:pos="884"/>
                <w:tab w:val="left" w:pos="1196"/>
              </w:tabs>
              <w:spacing w:after="0" w:line="240" w:lineRule="auto"/>
              <w:rPr>
                <w:rFonts w:ascii="Times New Roman" w:hAnsi="Times New Roman"/>
                <w:b/>
                <w:i/>
                <w:sz w:val="24"/>
                <w:szCs w:val="24"/>
                <w:lang w:val="ro-MD"/>
              </w:rPr>
            </w:pPr>
          </w:p>
          <w:p w14:paraId="339FA750" w14:textId="0EE26EF3" w:rsidR="00B17DE0" w:rsidRPr="00195ADC" w:rsidRDefault="00B17DE0" w:rsidP="00B77BFD">
            <w:pPr>
              <w:tabs>
                <w:tab w:val="left" w:pos="884"/>
                <w:tab w:val="left" w:pos="1196"/>
              </w:tabs>
              <w:spacing w:after="0" w:line="240" w:lineRule="auto"/>
              <w:rPr>
                <w:rFonts w:ascii="Times New Roman" w:hAnsi="Times New Roman"/>
                <w:b/>
                <w:i/>
                <w:sz w:val="24"/>
                <w:szCs w:val="24"/>
                <w:lang w:val="ro-MD"/>
              </w:rPr>
            </w:pPr>
          </w:p>
          <w:p w14:paraId="1FC70D50" w14:textId="32566FE9" w:rsidR="00B17DE0" w:rsidRPr="00195ADC" w:rsidRDefault="00B17DE0" w:rsidP="00B77BFD">
            <w:pPr>
              <w:tabs>
                <w:tab w:val="left" w:pos="884"/>
                <w:tab w:val="left" w:pos="1196"/>
              </w:tabs>
              <w:spacing w:after="0" w:line="240" w:lineRule="auto"/>
              <w:rPr>
                <w:rFonts w:ascii="Times New Roman" w:hAnsi="Times New Roman"/>
                <w:b/>
                <w:i/>
                <w:sz w:val="24"/>
                <w:szCs w:val="24"/>
                <w:lang w:val="ro-MD"/>
              </w:rPr>
            </w:pPr>
          </w:p>
          <w:p w14:paraId="390FF9D0" w14:textId="16FE80BB" w:rsidR="00B17DE0" w:rsidRPr="00195ADC" w:rsidRDefault="00B17DE0" w:rsidP="00B77BFD">
            <w:pPr>
              <w:tabs>
                <w:tab w:val="left" w:pos="884"/>
                <w:tab w:val="left" w:pos="1196"/>
              </w:tabs>
              <w:spacing w:after="0" w:line="240" w:lineRule="auto"/>
              <w:rPr>
                <w:rFonts w:ascii="Times New Roman" w:hAnsi="Times New Roman"/>
                <w:b/>
                <w:i/>
                <w:sz w:val="24"/>
                <w:szCs w:val="24"/>
                <w:lang w:val="ro-MD"/>
              </w:rPr>
            </w:pPr>
          </w:p>
          <w:p w14:paraId="4A8869CC" w14:textId="77777777" w:rsidR="00B17DE0" w:rsidRPr="00195ADC" w:rsidRDefault="00B17DE0" w:rsidP="00B77BFD">
            <w:pPr>
              <w:tabs>
                <w:tab w:val="left" w:pos="884"/>
                <w:tab w:val="left" w:pos="1196"/>
              </w:tabs>
              <w:spacing w:after="0" w:line="240" w:lineRule="auto"/>
              <w:rPr>
                <w:rFonts w:ascii="Times New Roman" w:hAnsi="Times New Roman"/>
                <w:b/>
                <w:i/>
                <w:sz w:val="24"/>
                <w:szCs w:val="24"/>
                <w:lang w:val="ro-MD"/>
              </w:rPr>
            </w:pPr>
          </w:p>
          <w:p w14:paraId="70CCD630" w14:textId="102CC15D" w:rsidR="00B17DE0" w:rsidRPr="00195ADC" w:rsidRDefault="0048337C" w:rsidP="00B77BFD">
            <w:pPr>
              <w:tabs>
                <w:tab w:val="left" w:pos="884"/>
                <w:tab w:val="left" w:pos="1196"/>
              </w:tabs>
              <w:spacing w:after="0" w:line="240" w:lineRule="auto"/>
              <w:rPr>
                <w:rFonts w:ascii="Times New Roman" w:hAnsi="Times New Roman"/>
                <w:b/>
                <w:i/>
                <w:sz w:val="24"/>
                <w:szCs w:val="24"/>
                <w:lang w:val="ro-MD"/>
              </w:rPr>
            </w:pPr>
            <w:r w:rsidRPr="00195ADC">
              <w:rPr>
                <w:rFonts w:ascii="Times New Roman" w:hAnsi="Times New Roman"/>
                <w:b/>
                <w:i/>
                <w:sz w:val="24"/>
                <w:szCs w:val="24"/>
                <w:lang w:val="ro-MD"/>
              </w:rPr>
              <w:t>Nu s</w:t>
            </w:r>
            <w:r w:rsidR="00B17DE0" w:rsidRPr="00195ADC">
              <w:rPr>
                <w:rFonts w:ascii="Times New Roman" w:hAnsi="Times New Roman"/>
                <w:b/>
                <w:i/>
                <w:sz w:val="24"/>
                <w:szCs w:val="24"/>
                <w:lang w:val="ro-MD"/>
              </w:rPr>
              <w:t>e acceptă.</w:t>
            </w:r>
          </w:p>
          <w:p w14:paraId="2002D2FF" w14:textId="0FB09434" w:rsidR="0048337C" w:rsidRPr="00195ADC" w:rsidRDefault="0048337C" w:rsidP="00B77BFD">
            <w:pPr>
              <w:tabs>
                <w:tab w:val="left" w:pos="884"/>
                <w:tab w:val="left" w:pos="1196"/>
              </w:tabs>
              <w:spacing w:after="0" w:line="240" w:lineRule="auto"/>
              <w:rPr>
                <w:rFonts w:ascii="Times New Roman" w:hAnsi="Times New Roman"/>
                <w:bCs/>
                <w:iCs/>
                <w:sz w:val="24"/>
                <w:szCs w:val="24"/>
                <w:lang w:val="ro-MD"/>
              </w:rPr>
            </w:pPr>
            <w:r w:rsidRPr="00195ADC">
              <w:rPr>
                <w:rFonts w:ascii="Times New Roman" w:hAnsi="Times New Roman"/>
                <w:bCs/>
                <w:iCs/>
                <w:sz w:val="24"/>
                <w:szCs w:val="24"/>
                <w:lang w:val="ro-MD"/>
              </w:rPr>
              <w:t>Prin prezența dispoziție are loc desfășurarea normei de la art. 13, alin. (1) al Legii 139/ 2018, fiind adusă, totodată, și claritatea vis-a-vis de obligația coordonării proiectelor planurilor locale de acțiuni în domeniul eficienței energetice (EE) cu Agenția pentru Eficiență Energetică (AEE).</w:t>
            </w:r>
          </w:p>
          <w:p w14:paraId="6165BC87" w14:textId="77777777" w:rsidR="00B17DE0" w:rsidRPr="00195ADC" w:rsidRDefault="00B17DE0" w:rsidP="00B77BFD">
            <w:pPr>
              <w:tabs>
                <w:tab w:val="left" w:pos="884"/>
                <w:tab w:val="left" w:pos="1196"/>
              </w:tabs>
              <w:spacing w:after="0" w:line="240" w:lineRule="auto"/>
              <w:rPr>
                <w:rFonts w:ascii="Times New Roman" w:hAnsi="Times New Roman"/>
                <w:b/>
                <w:i/>
                <w:sz w:val="24"/>
                <w:szCs w:val="24"/>
                <w:lang w:val="ro-MD"/>
              </w:rPr>
            </w:pPr>
          </w:p>
          <w:p w14:paraId="488216C9" w14:textId="77777777" w:rsidR="00195ADC" w:rsidRDefault="00195ADC" w:rsidP="0048337C">
            <w:pPr>
              <w:tabs>
                <w:tab w:val="left" w:pos="884"/>
                <w:tab w:val="left" w:pos="1196"/>
              </w:tabs>
              <w:spacing w:after="0" w:line="240" w:lineRule="auto"/>
              <w:rPr>
                <w:rFonts w:ascii="Times New Roman" w:hAnsi="Times New Roman"/>
                <w:b/>
                <w:i/>
                <w:sz w:val="24"/>
                <w:szCs w:val="24"/>
                <w:lang w:val="ro-MD"/>
              </w:rPr>
            </w:pPr>
          </w:p>
          <w:p w14:paraId="3DB03F72" w14:textId="77777777" w:rsidR="00195ADC" w:rsidRDefault="00195ADC" w:rsidP="0048337C">
            <w:pPr>
              <w:tabs>
                <w:tab w:val="left" w:pos="884"/>
                <w:tab w:val="left" w:pos="1196"/>
              </w:tabs>
              <w:spacing w:after="0" w:line="240" w:lineRule="auto"/>
              <w:rPr>
                <w:rFonts w:ascii="Times New Roman" w:hAnsi="Times New Roman"/>
                <w:b/>
                <w:i/>
                <w:sz w:val="24"/>
                <w:szCs w:val="24"/>
                <w:lang w:val="ro-MD"/>
              </w:rPr>
            </w:pPr>
          </w:p>
          <w:p w14:paraId="5BB3D3C5" w14:textId="41B0FB94" w:rsidR="0048337C" w:rsidRPr="00195ADC" w:rsidRDefault="00195ADC" w:rsidP="0048337C">
            <w:pPr>
              <w:tabs>
                <w:tab w:val="left" w:pos="884"/>
                <w:tab w:val="left" w:pos="1196"/>
              </w:tabs>
              <w:spacing w:after="0" w:line="240" w:lineRule="auto"/>
              <w:rPr>
                <w:rFonts w:ascii="Times New Roman" w:hAnsi="Times New Roman"/>
                <w:b/>
                <w:i/>
                <w:sz w:val="24"/>
                <w:szCs w:val="24"/>
                <w:lang w:val="ro-MD"/>
              </w:rPr>
            </w:pPr>
            <w:r w:rsidRPr="00195ADC">
              <w:rPr>
                <w:rFonts w:ascii="Times New Roman" w:hAnsi="Times New Roman"/>
                <w:b/>
                <w:i/>
                <w:sz w:val="24"/>
                <w:szCs w:val="24"/>
                <w:lang w:val="ro-MD"/>
              </w:rPr>
              <w:t>S</w:t>
            </w:r>
            <w:r w:rsidR="0048337C" w:rsidRPr="00195ADC">
              <w:rPr>
                <w:rFonts w:ascii="Times New Roman" w:hAnsi="Times New Roman"/>
                <w:b/>
                <w:i/>
                <w:sz w:val="24"/>
                <w:szCs w:val="24"/>
                <w:lang w:val="ro-MD"/>
              </w:rPr>
              <w:t>e acceptă</w:t>
            </w:r>
            <w:r w:rsidRPr="00195ADC">
              <w:rPr>
                <w:rFonts w:ascii="Times New Roman" w:hAnsi="Times New Roman"/>
                <w:b/>
                <w:i/>
                <w:sz w:val="24"/>
                <w:szCs w:val="24"/>
                <w:lang w:val="ro-MD"/>
              </w:rPr>
              <w:t xml:space="preserve"> parțial</w:t>
            </w:r>
            <w:r w:rsidR="0048337C" w:rsidRPr="00195ADC">
              <w:rPr>
                <w:rFonts w:ascii="Times New Roman" w:hAnsi="Times New Roman"/>
                <w:b/>
                <w:i/>
                <w:sz w:val="24"/>
                <w:szCs w:val="24"/>
                <w:lang w:val="ro-MD"/>
              </w:rPr>
              <w:t>.</w:t>
            </w:r>
          </w:p>
          <w:p w14:paraId="57FE07E6" w14:textId="5638B245" w:rsidR="00B17DE0" w:rsidRPr="00195ADC" w:rsidRDefault="0048337C" w:rsidP="00B77BFD">
            <w:pPr>
              <w:tabs>
                <w:tab w:val="left" w:pos="884"/>
                <w:tab w:val="left" w:pos="1196"/>
              </w:tabs>
              <w:spacing w:after="0" w:line="240" w:lineRule="auto"/>
              <w:rPr>
                <w:rFonts w:ascii="Times New Roman" w:hAnsi="Times New Roman"/>
                <w:bCs/>
                <w:iCs/>
                <w:sz w:val="24"/>
                <w:szCs w:val="24"/>
                <w:lang w:val="ro-MD"/>
              </w:rPr>
            </w:pPr>
            <w:r w:rsidRPr="00195ADC">
              <w:rPr>
                <w:rFonts w:ascii="Times New Roman" w:hAnsi="Times New Roman"/>
                <w:bCs/>
                <w:iCs/>
                <w:sz w:val="24"/>
                <w:szCs w:val="24"/>
                <w:lang w:val="ro-MD"/>
              </w:rPr>
              <w:t>Referința în cauză vizează nu exclusiv Ministerul Economiei și Infrastructurii (MEI), ci și un șir de alte autorități publice centrale, precum ar fi Ministerul Agriculturii, Dezvoltării Regionale și Mediului, Ministerul Finanțelor</w:t>
            </w:r>
            <w:r w:rsidR="00195ADC" w:rsidRPr="00195ADC">
              <w:rPr>
                <w:rFonts w:ascii="Times New Roman" w:hAnsi="Times New Roman"/>
                <w:bCs/>
                <w:iCs/>
                <w:sz w:val="24"/>
                <w:szCs w:val="24"/>
                <w:lang w:val="ro-MD"/>
              </w:rPr>
              <w:t>, care într-o măsură mai mică, dar ar urma să contribuie la realizarea unor anumite activități planificate/ vizate de PNAEE. Mai mult, norma de la pct. 3 a hotărârii a fost revizuită, aceasta luând următoarea formă „</w:t>
            </w:r>
            <w:r w:rsidR="00195ADC" w:rsidRPr="00195ADC">
              <w:rPr>
                <w:rFonts w:ascii="Times New Roman" w:hAnsi="Times New Roman"/>
                <w:i/>
                <w:iCs/>
                <w:sz w:val="24"/>
                <w:szCs w:val="24"/>
                <w:lang w:val="ro-RO" w:eastAsia="en-US"/>
              </w:rPr>
              <w:t xml:space="preserve">Ministerele şi instituţiile responsabile de </w:t>
            </w:r>
            <w:r w:rsidR="00195ADC" w:rsidRPr="00195ADC">
              <w:rPr>
                <w:rFonts w:ascii="Times New Roman" w:hAnsi="Times New Roman"/>
                <w:i/>
                <w:iCs/>
                <w:sz w:val="24"/>
                <w:szCs w:val="24"/>
                <w:lang w:val="ro-RO" w:eastAsia="en-US"/>
              </w:rPr>
              <w:lastRenderedPageBreak/>
              <w:t>implementare, precum și cele în a căror competență se regăsesc acțiunile vizate, vor întreprinde măsurile necesare pentru realizarea Planului de acţiuni menţionat […]</w:t>
            </w:r>
            <w:r w:rsidR="00195ADC" w:rsidRPr="00195ADC">
              <w:rPr>
                <w:rFonts w:ascii="Times New Roman" w:hAnsi="Times New Roman"/>
                <w:i/>
                <w:iCs/>
                <w:sz w:val="24"/>
                <w:szCs w:val="24"/>
                <w:lang w:val="ro-MD" w:eastAsia="en-US"/>
              </w:rPr>
              <w:t>”</w:t>
            </w:r>
          </w:p>
          <w:p w14:paraId="5D2A3244" w14:textId="77777777" w:rsidR="00B17DE0" w:rsidRPr="00195ADC" w:rsidRDefault="00B17DE0" w:rsidP="00B77BFD">
            <w:pPr>
              <w:tabs>
                <w:tab w:val="left" w:pos="884"/>
                <w:tab w:val="left" w:pos="1196"/>
              </w:tabs>
              <w:spacing w:after="0" w:line="240" w:lineRule="auto"/>
              <w:rPr>
                <w:rFonts w:ascii="Times New Roman" w:hAnsi="Times New Roman"/>
                <w:b/>
                <w:i/>
                <w:sz w:val="24"/>
                <w:szCs w:val="24"/>
                <w:lang w:val="ro-MD"/>
              </w:rPr>
            </w:pPr>
          </w:p>
          <w:p w14:paraId="0CB801AD" w14:textId="77777777" w:rsidR="00B17DE0" w:rsidRDefault="00195ADC" w:rsidP="00B77BFD">
            <w:pPr>
              <w:tabs>
                <w:tab w:val="left" w:pos="884"/>
                <w:tab w:val="left" w:pos="1196"/>
              </w:tabs>
              <w:spacing w:after="0" w:line="240" w:lineRule="auto"/>
              <w:rPr>
                <w:rFonts w:ascii="Times New Roman" w:hAnsi="Times New Roman"/>
                <w:b/>
                <w:i/>
                <w:sz w:val="24"/>
                <w:szCs w:val="24"/>
                <w:lang w:val="ro-MD"/>
              </w:rPr>
            </w:pPr>
            <w:r w:rsidRPr="00195ADC">
              <w:rPr>
                <w:rFonts w:ascii="Times New Roman" w:hAnsi="Times New Roman"/>
                <w:b/>
                <w:i/>
                <w:sz w:val="24"/>
                <w:szCs w:val="24"/>
                <w:lang w:val="ro-MD"/>
              </w:rPr>
              <w:t>Se acceptă</w:t>
            </w:r>
            <w:r>
              <w:rPr>
                <w:rFonts w:ascii="Times New Roman" w:hAnsi="Times New Roman"/>
                <w:b/>
                <w:i/>
                <w:sz w:val="24"/>
                <w:szCs w:val="24"/>
                <w:lang w:val="ro-MD"/>
              </w:rPr>
              <w:t>.</w:t>
            </w:r>
          </w:p>
          <w:p w14:paraId="41A72E6C" w14:textId="77777777" w:rsidR="00195ADC" w:rsidRDefault="00195ADC" w:rsidP="00B77BFD">
            <w:pPr>
              <w:tabs>
                <w:tab w:val="left" w:pos="884"/>
                <w:tab w:val="left" w:pos="1196"/>
              </w:tabs>
              <w:spacing w:after="0" w:line="240" w:lineRule="auto"/>
              <w:rPr>
                <w:rFonts w:ascii="Times New Roman" w:hAnsi="Times New Roman"/>
                <w:bCs/>
                <w:iCs/>
                <w:sz w:val="24"/>
                <w:szCs w:val="24"/>
                <w:lang w:val="ro-MD"/>
              </w:rPr>
            </w:pPr>
            <w:r w:rsidRPr="00195ADC">
              <w:rPr>
                <w:rFonts w:ascii="Times New Roman" w:hAnsi="Times New Roman"/>
                <w:bCs/>
                <w:iCs/>
                <w:sz w:val="24"/>
                <w:szCs w:val="24"/>
                <w:lang w:val="ro-MD"/>
              </w:rPr>
              <w:t>În textul hotărârii au fost operate modificările necesare.</w:t>
            </w:r>
          </w:p>
          <w:p w14:paraId="1AC1D0D7" w14:textId="77777777" w:rsidR="00195ADC" w:rsidRDefault="00195ADC" w:rsidP="00B77BFD">
            <w:pPr>
              <w:tabs>
                <w:tab w:val="left" w:pos="884"/>
                <w:tab w:val="left" w:pos="1196"/>
              </w:tabs>
              <w:spacing w:after="0" w:line="240" w:lineRule="auto"/>
              <w:rPr>
                <w:rFonts w:ascii="Times New Roman" w:hAnsi="Times New Roman"/>
                <w:bCs/>
                <w:iCs/>
                <w:sz w:val="24"/>
                <w:szCs w:val="24"/>
                <w:lang w:val="ro-MD"/>
              </w:rPr>
            </w:pPr>
            <w:r>
              <w:rPr>
                <w:rFonts w:ascii="Times New Roman" w:hAnsi="Times New Roman"/>
                <w:bCs/>
                <w:iCs/>
                <w:sz w:val="24"/>
                <w:szCs w:val="24"/>
                <w:lang w:val="ro-MD"/>
              </w:rPr>
              <w:t xml:space="preserve">Totodată, nota informativă la proiect a fost completată cu argumente care ar demonstra obiectivitatea </w:t>
            </w:r>
            <w:r w:rsidR="00E05803">
              <w:rPr>
                <w:rFonts w:ascii="Times New Roman" w:hAnsi="Times New Roman"/>
                <w:bCs/>
                <w:iCs/>
                <w:sz w:val="24"/>
                <w:szCs w:val="24"/>
                <w:lang w:val="ro-MD"/>
              </w:rPr>
              <w:t>intrării în vigoare a Planului la data publicării în Monitorul Oficial.</w:t>
            </w:r>
          </w:p>
          <w:p w14:paraId="6F3247DE"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3AA361DD"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5362365A"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2042FF83"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525FC6C6"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651465BD"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5D733AB0"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01EBA5D0"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14F34A08"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796CB741" w14:textId="77777777" w:rsidR="00C02665" w:rsidRDefault="00C02665" w:rsidP="00B77BFD">
            <w:pPr>
              <w:tabs>
                <w:tab w:val="left" w:pos="884"/>
                <w:tab w:val="left" w:pos="1196"/>
              </w:tabs>
              <w:spacing w:after="0" w:line="240" w:lineRule="auto"/>
              <w:rPr>
                <w:rFonts w:ascii="Times New Roman" w:hAnsi="Times New Roman"/>
                <w:b/>
                <w:i/>
                <w:sz w:val="24"/>
                <w:szCs w:val="24"/>
                <w:lang w:val="ro-MD"/>
              </w:rPr>
            </w:pPr>
          </w:p>
          <w:p w14:paraId="35549501" w14:textId="77777777" w:rsidR="00C02665" w:rsidRDefault="00C02665" w:rsidP="00B77BFD">
            <w:pPr>
              <w:tabs>
                <w:tab w:val="left" w:pos="884"/>
                <w:tab w:val="left" w:pos="1196"/>
              </w:tabs>
              <w:spacing w:after="0" w:line="240" w:lineRule="auto"/>
              <w:rPr>
                <w:rFonts w:ascii="Times New Roman" w:hAnsi="Times New Roman"/>
                <w:bCs/>
                <w:i/>
                <w:sz w:val="24"/>
                <w:szCs w:val="24"/>
                <w:lang w:val="ro-MD"/>
              </w:rPr>
            </w:pPr>
            <w:r w:rsidRPr="00C02665">
              <w:rPr>
                <w:rFonts w:ascii="Times New Roman" w:hAnsi="Times New Roman"/>
                <w:b/>
                <w:i/>
                <w:sz w:val="24"/>
                <w:szCs w:val="24"/>
                <w:lang w:val="ro-MD"/>
              </w:rPr>
              <w:t>Se acceptă</w:t>
            </w:r>
            <w:r>
              <w:rPr>
                <w:rFonts w:ascii="Times New Roman" w:hAnsi="Times New Roman"/>
                <w:bCs/>
                <w:i/>
                <w:sz w:val="24"/>
                <w:szCs w:val="24"/>
                <w:lang w:val="ro-MD"/>
              </w:rPr>
              <w:t>.</w:t>
            </w:r>
          </w:p>
          <w:p w14:paraId="08E51C56" w14:textId="69388C5C" w:rsidR="00C02665" w:rsidRDefault="00C02665" w:rsidP="00C02665">
            <w:pPr>
              <w:tabs>
                <w:tab w:val="left" w:pos="884"/>
                <w:tab w:val="left" w:pos="1196"/>
              </w:tabs>
              <w:spacing w:after="0" w:line="240" w:lineRule="auto"/>
              <w:rPr>
                <w:rFonts w:ascii="Times New Roman" w:hAnsi="Times New Roman"/>
                <w:bCs/>
                <w:iCs/>
                <w:sz w:val="24"/>
                <w:szCs w:val="24"/>
                <w:lang w:val="ro-MD"/>
              </w:rPr>
            </w:pPr>
            <w:r w:rsidRPr="00195ADC">
              <w:rPr>
                <w:rFonts w:ascii="Times New Roman" w:hAnsi="Times New Roman"/>
                <w:bCs/>
                <w:iCs/>
                <w:sz w:val="24"/>
                <w:szCs w:val="24"/>
                <w:lang w:val="ro-MD"/>
              </w:rPr>
              <w:t xml:space="preserve">În textul </w:t>
            </w:r>
            <w:r>
              <w:rPr>
                <w:rFonts w:ascii="Times New Roman" w:hAnsi="Times New Roman"/>
                <w:bCs/>
                <w:iCs/>
                <w:sz w:val="24"/>
                <w:szCs w:val="24"/>
                <w:lang w:val="ro-MD"/>
              </w:rPr>
              <w:t>proiectului</w:t>
            </w:r>
            <w:r w:rsidRPr="00195ADC">
              <w:rPr>
                <w:rFonts w:ascii="Times New Roman" w:hAnsi="Times New Roman"/>
                <w:bCs/>
                <w:iCs/>
                <w:sz w:val="24"/>
                <w:szCs w:val="24"/>
                <w:lang w:val="ro-MD"/>
              </w:rPr>
              <w:t xml:space="preserve"> au fost operate modificările necesare.</w:t>
            </w:r>
          </w:p>
          <w:p w14:paraId="490CD6F8" w14:textId="77777777" w:rsidR="00C02665" w:rsidRDefault="00C02665" w:rsidP="00B77BFD">
            <w:pPr>
              <w:tabs>
                <w:tab w:val="left" w:pos="884"/>
                <w:tab w:val="left" w:pos="1196"/>
              </w:tabs>
              <w:spacing w:after="0" w:line="240" w:lineRule="auto"/>
              <w:rPr>
                <w:rFonts w:ascii="Times New Roman" w:hAnsi="Times New Roman"/>
                <w:bCs/>
                <w:i/>
                <w:sz w:val="24"/>
                <w:szCs w:val="24"/>
                <w:lang w:val="ro-MD"/>
              </w:rPr>
            </w:pPr>
          </w:p>
          <w:p w14:paraId="666170B2" w14:textId="77777777" w:rsidR="00C02665" w:rsidRDefault="00C02665" w:rsidP="00B77BFD">
            <w:pPr>
              <w:tabs>
                <w:tab w:val="left" w:pos="884"/>
                <w:tab w:val="left" w:pos="1196"/>
              </w:tabs>
              <w:spacing w:after="0" w:line="240" w:lineRule="auto"/>
              <w:rPr>
                <w:rFonts w:ascii="Times New Roman" w:hAnsi="Times New Roman"/>
                <w:bCs/>
                <w:i/>
                <w:sz w:val="24"/>
                <w:szCs w:val="24"/>
                <w:lang w:val="ro-MD"/>
              </w:rPr>
            </w:pPr>
          </w:p>
          <w:p w14:paraId="432D4111" w14:textId="77777777" w:rsidR="00C02665" w:rsidRDefault="00C02665" w:rsidP="00C02665">
            <w:pPr>
              <w:tabs>
                <w:tab w:val="left" w:pos="884"/>
                <w:tab w:val="left" w:pos="1196"/>
              </w:tabs>
              <w:spacing w:after="0" w:line="240" w:lineRule="auto"/>
              <w:rPr>
                <w:rFonts w:ascii="Times New Roman" w:hAnsi="Times New Roman"/>
                <w:bCs/>
                <w:i/>
                <w:sz w:val="24"/>
                <w:szCs w:val="24"/>
                <w:lang w:val="ro-MD"/>
              </w:rPr>
            </w:pPr>
            <w:r w:rsidRPr="00C02665">
              <w:rPr>
                <w:rFonts w:ascii="Times New Roman" w:hAnsi="Times New Roman"/>
                <w:b/>
                <w:i/>
                <w:sz w:val="24"/>
                <w:szCs w:val="24"/>
                <w:lang w:val="ro-MD"/>
              </w:rPr>
              <w:t>Se acceptă</w:t>
            </w:r>
            <w:r>
              <w:rPr>
                <w:rFonts w:ascii="Times New Roman" w:hAnsi="Times New Roman"/>
                <w:bCs/>
                <w:i/>
                <w:sz w:val="24"/>
                <w:szCs w:val="24"/>
                <w:lang w:val="ro-MD"/>
              </w:rPr>
              <w:t>.</w:t>
            </w:r>
          </w:p>
          <w:p w14:paraId="6198E7BE" w14:textId="77777777" w:rsidR="00C02665" w:rsidRDefault="00C02665" w:rsidP="00C02665">
            <w:pPr>
              <w:tabs>
                <w:tab w:val="left" w:pos="884"/>
                <w:tab w:val="left" w:pos="1196"/>
              </w:tabs>
              <w:spacing w:after="0" w:line="240" w:lineRule="auto"/>
              <w:rPr>
                <w:rFonts w:ascii="Times New Roman" w:hAnsi="Times New Roman"/>
                <w:bCs/>
                <w:iCs/>
                <w:sz w:val="24"/>
                <w:szCs w:val="24"/>
                <w:lang w:val="ro-MD"/>
              </w:rPr>
            </w:pPr>
            <w:r w:rsidRPr="00195ADC">
              <w:rPr>
                <w:rFonts w:ascii="Times New Roman" w:hAnsi="Times New Roman"/>
                <w:bCs/>
                <w:iCs/>
                <w:sz w:val="24"/>
                <w:szCs w:val="24"/>
                <w:lang w:val="ro-MD"/>
              </w:rPr>
              <w:t xml:space="preserve">În textul </w:t>
            </w:r>
            <w:r>
              <w:rPr>
                <w:rFonts w:ascii="Times New Roman" w:hAnsi="Times New Roman"/>
                <w:bCs/>
                <w:iCs/>
                <w:sz w:val="24"/>
                <w:szCs w:val="24"/>
                <w:lang w:val="ro-MD"/>
              </w:rPr>
              <w:t>proiectului</w:t>
            </w:r>
            <w:r w:rsidRPr="00195ADC">
              <w:rPr>
                <w:rFonts w:ascii="Times New Roman" w:hAnsi="Times New Roman"/>
                <w:bCs/>
                <w:iCs/>
                <w:sz w:val="24"/>
                <w:szCs w:val="24"/>
                <w:lang w:val="ro-MD"/>
              </w:rPr>
              <w:t xml:space="preserve"> au fost operate modificările necesare.</w:t>
            </w:r>
          </w:p>
          <w:p w14:paraId="50B229E7"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05780AC7"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29A925FE"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3743D492"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3E1FDE19"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31598E15" w14:textId="05D24A9C"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597C91A4" w14:textId="77777777" w:rsidR="00C02665" w:rsidRDefault="00C02665" w:rsidP="00C02665">
            <w:pPr>
              <w:tabs>
                <w:tab w:val="left" w:pos="884"/>
                <w:tab w:val="left" w:pos="1196"/>
              </w:tabs>
              <w:spacing w:after="0" w:line="240" w:lineRule="auto"/>
              <w:rPr>
                <w:rFonts w:ascii="Times New Roman" w:hAnsi="Times New Roman"/>
                <w:bCs/>
                <w:i/>
                <w:sz w:val="24"/>
                <w:szCs w:val="24"/>
                <w:lang w:val="ro-MD"/>
              </w:rPr>
            </w:pPr>
            <w:r w:rsidRPr="00C02665">
              <w:rPr>
                <w:rFonts w:ascii="Times New Roman" w:hAnsi="Times New Roman"/>
                <w:b/>
                <w:i/>
                <w:sz w:val="24"/>
                <w:szCs w:val="24"/>
                <w:lang w:val="ro-MD"/>
              </w:rPr>
              <w:t>Se acceptă</w:t>
            </w:r>
            <w:r>
              <w:rPr>
                <w:rFonts w:ascii="Times New Roman" w:hAnsi="Times New Roman"/>
                <w:bCs/>
                <w:i/>
                <w:sz w:val="24"/>
                <w:szCs w:val="24"/>
                <w:lang w:val="ro-MD"/>
              </w:rPr>
              <w:t>.</w:t>
            </w:r>
          </w:p>
          <w:p w14:paraId="1AEC2A74" w14:textId="77777777" w:rsidR="00C02665" w:rsidRDefault="00C02665" w:rsidP="00C02665">
            <w:pPr>
              <w:tabs>
                <w:tab w:val="left" w:pos="884"/>
                <w:tab w:val="left" w:pos="1196"/>
              </w:tabs>
              <w:spacing w:after="0" w:line="240" w:lineRule="auto"/>
              <w:rPr>
                <w:rFonts w:ascii="Times New Roman" w:hAnsi="Times New Roman"/>
                <w:bCs/>
                <w:iCs/>
                <w:sz w:val="24"/>
                <w:szCs w:val="24"/>
                <w:lang w:val="ro-MD"/>
              </w:rPr>
            </w:pPr>
            <w:r w:rsidRPr="00195ADC">
              <w:rPr>
                <w:rFonts w:ascii="Times New Roman" w:hAnsi="Times New Roman"/>
                <w:bCs/>
                <w:iCs/>
                <w:sz w:val="24"/>
                <w:szCs w:val="24"/>
                <w:lang w:val="ro-MD"/>
              </w:rPr>
              <w:t xml:space="preserve">În textul </w:t>
            </w:r>
            <w:r>
              <w:rPr>
                <w:rFonts w:ascii="Times New Roman" w:hAnsi="Times New Roman"/>
                <w:bCs/>
                <w:iCs/>
                <w:sz w:val="24"/>
                <w:szCs w:val="24"/>
                <w:lang w:val="ro-MD"/>
              </w:rPr>
              <w:t>proiectului</w:t>
            </w:r>
            <w:r w:rsidRPr="00195ADC">
              <w:rPr>
                <w:rFonts w:ascii="Times New Roman" w:hAnsi="Times New Roman"/>
                <w:bCs/>
                <w:iCs/>
                <w:sz w:val="24"/>
                <w:szCs w:val="24"/>
                <w:lang w:val="ro-MD"/>
              </w:rPr>
              <w:t xml:space="preserve"> au fost operate modificările necesare.</w:t>
            </w:r>
          </w:p>
          <w:p w14:paraId="6F84ECC7" w14:textId="30E2434F"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733CEBAA" w14:textId="0329BAEB" w:rsidR="005A1CA4" w:rsidRDefault="005A1CA4" w:rsidP="00B77BFD">
            <w:pPr>
              <w:tabs>
                <w:tab w:val="left" w:pos="884"/>
                <w:tab w:val="left" w:pos="1196"/>
              </w:tabs>
              <w:spacing w:after="0" w:line="240" w:lineRule="auto"/>
              <w:rPr>
                <w:rFonts w:ascii="Times New Roman" w:hAnsi="Times New Roman"/>
                <w:bCs/>
                <w:iCs/>
                <w:sz w:val="24"/>
                <w:szCs w:val="24"/>
                <w:lang w:val="ro-MD"/>
              </w:rPr>
            </w:pPr>
          </w:p>
          <w:p w14:paraId="72F47B0C" w14:textId="2821659D" w:rsidR="005A1CA4" w:rsidRDefault="005A1CA4" w:rsidP="00B77BFD">
            <w:pPr>
              <w:tabs>
                <w:tab w:val="left" w:pos="884"/>
                <w:tab w:val="left" w:pos="1196"/>
              </w:tabs>
              <w:spacing w:after="0" w:line="240" w:lineRule="auto"/>
              <w:rPr>
                <w:rFonts w:ascii="Times New Roman" w:hAnsi="Times New Roman"/>
                <w:bCs/>
                <w:iCs/>
                <w:sz w:val="24"/>
                <w:szCs w:val="24"/>
                <w:lang w:val="ro-MD"/>
              </w:rPr>
            </w:pPr>
          </w:p>
          <w:p w14:paraId="5DA60723" w14:textId="77777777" w:rsidR="005A1CA4" w:rsidRDefault="005A1CA4" w:rsidP="005A1CA4">
            <w:pPr>
              <w:tabs>
                <w:tab w:val="left" w:pos="884"/>
                <w:tab w:val="left" w:pos="1196"/>
              </w:tabs>
              <w:spacing w:after="0" w:line="240" w:lineRule="auto"/>
              <w:rPr>
                <w:rFonts w:ascii="Times New Roman" w:hAnsi="Times New Roman"/>
                <w:bCs/>
                <w:i/>
                <w:sz w:val="24"/>
                <w:szCs w:val="24"/>
                <w:lang w:val="ro-MD"/>
              </w:rPr>
            </w:pPr>
            <w:r w:rsidRPr="00C02665">
              <w:rPr>
                <w:rFonts w:ascii="Times New Roman" w:hAnsi="Times New Roman"/>
                <w:b/>
                <w:i/>
                <w:sz w:val="24"/>
                <w:szCs w:val="24"/>
                <w:lang w:val="ro-MD"/>
              </w:rPr>
              <w:t>Se acceptă</w:t>
            </w:r>
            <w:r>
              <w:rPr>
                <w:rFonts w:ascii="Times New Roman" w:hAnsi="Times New Roman"/>
                <w:bCs/>
                <w:i/>
                <w:sz w:val="24"/>
                <w:szCs w:val="24"/>
                <w:lang w:val="ro-MD"/>
              </w:rPr>
              <w:t>.</w:t>
            </w:r>
          </w:p>
          <w:p w14:paraId="456CC054" w14:textId="77777777" w:rsidR="005A1CA4" w:rsidRDefault="005A1CA4" w:rsidP="005A1CA4">
            <w:pPr>
              <w:tabs>
                <w:tab w:val="left" w:pos="884"/>
                <w:tab w:val="left" w:pos="1196"/>
              </w:tabs>
              <w:spacing w:after="0" w:line="240" w:lineRule="auto"/>
              <w:rPr>
                <w:rFonts w:ascii="Times New Roman" w:hAnsi="Times New Roman"/>
                <w:bCs/>
                <w:iCs/>
                <w:sz w:val="24"/>
                <w:szCs w:val="24"/>
                <w:lang w:val="ro-MD"/>
              </w:rPr>
            </w:pPr>
            <w:r w:rsidRPr="00195ADC">
              <w:rPr>
                <w:rFonts w:ascii="Times New Roman" w:hAnsi="Times New Roman"/>
                <w:bCs/>
                <w:iCs/>
                <w:sz w:val="24"/>
                <w:szCs w:val="24"/>
                <w:lang w:val="ro-MD"/>
              </w:rPr>
              <w:t xml:space="preserve">În textul </w:t>
            </w:r>
            <w:r>
              <w:rPr>
                <w:rFonts w:ascii="Times New Roman" w:hAnsi="Times New Roman"/>
                <w:bCs/>
                <w:iCs/>
                <w:sz w:val="24"/>
                <w:szCs w:val="24"/>
                <w:lang w:val="ro-MD"/>
              </w:rPr>
              <w:t>proiectului</w:t>
            </w:r>
            <w:r w:rsidRPr="00195ADC">
              <w:rPr>
                <w:rFonts w:ascii="Times New Roman" w:hAnsi="Times New Roman"/>
                <w:bCs/>
                <w:iCs/>
                <w:sz w:val="24"/>
                <w:szCs w:val="24"/>
                <w:lang w:val="ro-MD"/>
              </w:rPr>
              <w:t xml:space="preserve"> au fost operate modificările necesare.</w:t>
            </w:r>
          </w:p>
          <w:p w14:paraId="2443F1F5" w14:textId="77777777" w:rsidR="005A1CA4" w:rsidRDefault="005A1CA4" w:rsidP="00B77BFD">
            <w:pPr>
              <w:tabs>
                <w:tab w:val="left" w:pos="884"/>
                <w:tab w:val="left" w:pos="1196"/>
              </w:tabs>
              <w:spacing w:after="0" w:line="240" w:lineRule="auto"/>
              <w:rPr>
                <w:rFonts w:ascii="Times New Roman" w:hAnsi="Times New Roman"/>
                <w:bCs/>
                <w:iCs/>
                <w:sz w:val="24"/>
                <w:szCs w:val="24"/>
                <w:lang w:val="ro-MD"/>
              </w:rPr>
            </w:pPr>
          </w:p>
          <w:p w14:paraId="2F84DF84"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1C626BA0"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328EC8EB"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6EC92155"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5E5222DA"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50F11422" w14:textId="77777777" w:rsidR="00C02665" w:rsidRDefault="00C02665" w:rsidP="00B77BFD">
            <w:pPr>
              <w:tabs>
                <w:tab w:val="left" w:pos="884"/>
                <w:tab w:val="left" w:pos="1196"/>
              </w:tabs>
              <w:spacing w:after="0" w:line="240" w:lineRule="auto"/>
              <w:rPr>
                <w:rFonts w:ascii="Times New Roman" w:hAnsi="Times New Roman"/>
                <w:bCs/>
                <w:iCs/>
                <w:sz w:val="24"/>
                <w:szCs w:val="24"/>
                <w:lang w:val="ro-MD"/>
              </w:rPr>
            </w:pPr>
          </w:p>
          <w:p w14:paraId="7CEF3A12" w14:textId="10100088" w:rsidR="00C02665" w:rsidRPr="00C02665" w:rsidRDefault="00C02665" w:rsidP="00B77BFD">
            <w:pPr>
              <w:tabs>
                <w:tab w:val="left" w:pos="884"/>
                <w:tab w:val="left" w:pos="1196"/>
              </w:tabs>
              <w:spacing w:after="0" w:line="240" w:lineRule="auto"/>
              <w:rPr>
                <w:rFonts w:ascii="Times New Roman" w:hAnsi="Times New Roman"/>
                <w:bCs/>
                <w:iCs/>
                <w:sz w:val="24"/>
                <w:szCs w:val="24"/>
                <w:lang w:val="ro-MD"/>
              </w:rPr>
            </w:pPr>
          </w:p>
        </w:tc>
      </w:tr>
      <w:tr w:rsidR="00A479B7" w:rsidRPr="00195ADC" w14:paraId="22FC2AA1" w14:textId="77777777" w:rsidTr="00195ADC">
        <w:trPr>
          <w:jc w:val="center"/>
        </w:trPr>
        <w:tc>
          <w:tcPr>
            <w:tcW w:w="3036" w:type="dxa"/>
          </w:tcPr>
          <w:p w14:paraId="3E8B0ECF" w14:textId="77777777" w:rsidR="00A479B7" w:rsidRPr="00195ADC" w:rsidRDefault="003B5C40" w:rsidP="00DE6317">
            <w:pPr>
              <w:tabs>
                <w:tab w:val="left" w:pos="884"/>
                <w:tab w:val="left" w:pos="1196"/>
              </w:tabs>
              <w:spacing w:after="0" w:line="240" w:lineRule="auto"/>
              <w:rPr>
                <w:rFonts w:ascii="Times New Roman" w:hAnsi="Times New Roman"/>
                <w:b/>
                <w:sz w:val="24"/>
                <w:szCs w:val="24"/>
                <w:lang w:val="ro-RO"/>
              </w:rPr>
            </w:pPr>
            <w:r w:rsidRPr="00195ADC">
              <w:rPr>
                <w:rFonts w:ascii="Times New Roman" w:hAnsi="Times New Roman"/>
                <w:b/>
                <w:sz w:val="24"/>
                <w:szCs w:val="24"/>
                <w:lang w:val="ro-RO"/>
              </w:rPr>
              <w:lastRenderedPageBreak/>
              <w:t>Agenția Proprietății Publice</w:t>
            </w:r>
          </w:p>
        </w:tc>
        <w:tc>
          <w:tcPr>
            <w:tcW w:w="6520" w:type="dxa"/>
          </w:tcPr>
          <w:p w14:paraId="77C3E17B" w14:textId="77777777" w:rsidR="00A479B7" w:rsidRPr="00195ADC" w:rsidRDefault="003B5C40" w:rsidP="00393F54">
            <w:pPr>
              <w:spacing w:after="0" w:line="240" w:lineRule="auto"/>
              <w:jc w:val="both"/>
              <w:rPr>
                <w:rFonts w:ascii="Times New Roman" w:hAnsi="Times New Roman"/>
                <w:sz w:val="24"/>
                <w:szCs w:val="24"/>
                <w:lang w:val="ro-RO"/>
              </w:rPr>
            </w:pPr>
            <w:r w:rsidRPr="00195ADC">
              <w:rPr>
                <w:rFonts w:ascii="Times New Roman" w:hAnsi="Times New Roman"/>
                <w:sz w:val="24"/>
                <w:szCs w:val="24"/>
                <w:lang w:val="it-IT"/>
              </w:rPr>
              <w:t>Lipsa de obiecții și propuneri</w:t>
            </w:r>
          </w:p>
        </w:tc>
        <w:tc>
          <w:tcPr>
            <w:tcW w:w="5131" w:type="dxa"/>
          </w:tcPr>
          <w:p w14:paraId="30AE1F86" w14:textId="72F79368" w:rsidR="00D26206" w:rsidRPr="00A016EC" w:rsidRDefault="00A016EC" w:rsidP="008545CA">
            <w:pPr>
              <w:tabs>
                <w:tab w:val="left" w:pos="884"/>
                <w:tab w:val="left" w:pos="1196"/>
              </w:tabs>
              <w:spacing w:after="0" w:line="240" w:lineRule="auto"/>
              <w:jc w:val="both"/>
              <w:rPr>
                <w:rFonts w:ascii="Times New Roman" w:hAnsi="Times New Roman"/>
                <w:b/>
                <w:bCs/>
                <w:i/>
                <w:iCs/>
                <w:sz w:val="24"/>
                <w:szCs w:val="24"/>
                <w:lang w:val="ro-RO"/>
              </w:rPr>
            </w:pPr>
            <w:r w:rsidRPr="00A016EC">
              <w:rPr>
                <w:rFonts w:ascii="Times New Roman" w:hAnsi="Times New Roman"/>
                <w:b/>
                <w:bCs/>
                <w:i/>
                <w:iCs/>
                <w:sz w:val="24"/>
                <w:szCs w:val="24"/>
                <w:lang w:val="ro-RO"/>
              </w:rPr>
              <w:t>Se acceptă.</w:t>
            </w:r>
          </w:p>
        </w:tc>
      </w:tr>
      <w:tr w:rsidR="000321FF" w:rsidRPr="00195ADC" w14:paraId="3177D955" w14:textId="77777777" w:rsidTr="00195ADC">
        <w:trPr>
          <w:trHeight w:val="445"/>
          <w:jc w:val="center"/>
        </w:trPr>
        <w:tc>
          <w:tcPr>
            <w:tcW w:w="3036" w:type="dxa"/>
          </w:tcPr>
          <w:p w14:paraId="3EFC18E3" w14:textId="77777777" w:rsidR="000321FF" w:rsidRPr="00195ADC" w:rsidRDefault="003B5C40" w:rsidP="00DE6317">
            <w:pPr>
              <w:tabs>
                <w:tab w:val="left" w:pos="884"/>
                <w:tab w:val="left" w:pos="1196"/>
              </w:tabs>
              <w:spacing w:after="0" w:line="240" w:lineRule="auto"/>
              <w:rPr>
                <w:rFonts w:ascii="Times New Roman" w:hAnsi="Times New Roman"/>
                <w:b/>
                <w:color w:val="000000" w:themeColor="text1"/>
                <w:sz w:val="24"/>
                <w:szCs w:val="24"/>
                <w:lang w:val="ro-RO"/>
              </w:rPr>
            </w:pPr>
            <w:r w:rsidRPr="00195ADC">
              <w:rPr>
                <w:rFonts w:ascii="Times New Roman" w:hAnsi="Times New Roman"/>
                <w:b/>
                <w:color w:val="000000" w:themeColor="text1"/>
                <w:sz w:val="24"/>
                <w:szCs w:val="24"/>
                <w:lang w:val="ro-RO"/>
              </w:rPr>
              <w:t>Biroul Naţional de Statistică</w:t>
            </w:r>
          </w:p>
        </w:tc>
        <w:tc>
          <w:tcPr>
            <w:tcW w:w="6520" w:type="dxa"/>
          </w:tcPr>
          <w:p w14:paraId="6853915B" w14:textId="77777777" w:rsidR="00FF6A35" w:rsidRPr="00195ADC" w:rsidRDefault="003B5C40" w:rsidP="00393F54">
            <w:pPr>
              <w:spacing w:after="0" w:line="240" w:lineRule="auto"/>
              <w:jc w:val="both"/>
              <w:rPr>
                <w:rFonts w:ascii="Times New Roman" w:hAnsi="Times New Roman"/>
                <w:color w:val="000000"/>
                <w:sz w:val="24"/>
                <w:szCs w:val="24"/>
                <w:lang w:val="ro-MD"/>
              </w:rPr>
            </w:pPr>
            <w:r w:rsidRPr="00195ADC">
              <w:rPr>
                <w:rFonts w:ascii="Times New Roman" w:hAnsi="Times New Roman"/>
                <w:sz w:val="24"/>
                <w:szCs w:val="24"/>
                <w:lang w:val="it-IT"/>
              </w:rPr>
              <w:t>Lipsa de obiecții și propuneri</w:t>
            </w:r>
          </w:p>
        </w:tc>
        <w:tc>
          <w:tcPr>
            <w:tcW w:w="5131" w:type="dxa"/>
          </w:tcPr>
          <w:p w14:paraId="68FC488B" w14:textId="689CAF49" w:rsidR="001E1907" w:rsidRPr="00195ADC" w:rsidRDefault="00A016EC" w:rsidP="00A237BD">
            <w:pPr>
              <w:tabs>
                <w:tab w:val="left" w:pos="884"/>
                <w:tab w:val="left" w:pos="1196"/>
              </w:tabs>
              <w:spacing w:after="0" w:line="240" w:lineRule="auto"/>
              <w:jc w:val="both"/>
              <w:rPr>
                <w:rFonts w:ascii="Times New Roman" w:hAnsi="Times New Roman"/>
                <w:sz w:val="24"/>
                <w:szCs w:val="24"/>
                <w:lang w:val="ro-MD"/>
              </w:rPr>
            </w:pPr>
            <w:r w:rsidRPr="00A016EC">
              <w:rPr>
                <w:rFonts w:ascii="Times New Roman" w:hAnsi="Times New Roman"/>
                <w:b/>
                <w:bCs/>
                <w:i/>
                <w:iCs/>
                <w:sz w:val="24"/>
                <w:szCs w:val="24"/>
                <w:lang w:val="ro-RO"/>
              </w:rPr>
              <w:t>Se acceptă.</w:t>
            </w:r>
          </w:p>
        </w:tc>
      </w:tr>
      <w:tr w:rsidR="00C434CF" w:rsidRPr="00195ADC" w14:paraId="0F5C5176" w14:textId="77777777" w:rsidTr="00195ADC">
        <w:trPr>
          <w:jc w:val="center"/>
        </w:trPr>
        <w:tc>
          <w:tcPr>
            <w:tcW w:w="3036" w:type="dxa"/>
          </w:tcPr>
          <w:p w14:paraId="5DD96DBD" w14:textId="77777777" w:rsidR="00C434CF" w:rsidRPr="00195ADC" w:rsidRDefault="004000F0" w:rsidP="004000F0">
            <w:pPr>
              <w:rPr>
                <w:rFonts w:ascii="Times New Roman" w:hAnsi="Times New Roman"/>
                <w:b/>
                <w:bCs/>
                <w:color w:val="000000" w:themeColor="text1"/>
                <w:sz w:val="24"/>
                <w:szCs w:val="24"/>
                <w:lang w:val="ro-RO"/>
              </w:rPr>
            </w:pPr>
            <w:r w:rsidRPr="00195ADC">
              <w:rPr>
                <w:rFonts w:ascii="Times New Roman" w:hAnsi="Times New Roman"/>
                <w:b/>
                <w:bCs/>
                <w:color w:val="000000" w:themeColor="text1"/>
                <w:sz w:val="24"/>
                <w:szCs w:val="24"/>
                <w:lang w:val="ro-RO"/>
              </w:rPr>
              <w:t xml:space="preserve">Centrul Naţional </w:t>
            </w:r>
            <w:r w:rsidRPr="00195ADC">
              <w:rPr>
                <w:rFonts w:ascii="Times New Roman" w:hAnsi="Times New Roman"/>
                <w:b/>
                <w:bCs/>
                <w:color w:val="000000" w:themeColor="text1"/>
                <w:sz w:val="24"/>
                <w:szCs w:val="24"/>
                <w:lang w:val="ro-RO"/>
              </w:rPr>
              <w:lastRenderedPageBreak/>
              <w:t>Anticorupţie al Republicii Moldova</w:t>
            </w:r>
          </w:p>
        </w:tc>
        <w:tc>
          <w:tcPr>
            <w:tcW w:w="6520" w:type="dxa"/>
          </w:tcPr>
          <w:p w14:paraId="7953E005" w14:textId="77777777" w:rsidR="004000F0" w:rsidRPr="00195ADC" w:rsidRDefault="004000F0"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lastRenderedPageBreak/>
              <w:t xml:space="preserve">Prin prezenta, cu referire la proiectul de hotărâre cu privire </w:t>
            </w:r>
            <w:r w:rsidRPr="00195ADC">
              <w:rPr>
                <w:rFonts w:ascii="Times New Roman" w:hAnsi="Times New Roman"/>
                <w:color w:val="000000"/>
                <w:sz w:val="24"/>
                <w:szCs w:val="24"/>
                <w:lang w:val="ro-RO" w:eastAsia="ro-RO" w:bidi="ro-RO"/>
              </w:rPr>
              <w:lastRenderedPageBreak/>
              <w:t>aprobarea Planului naţional de acţiuni in domeniul eficienţei energetice pentru anii 2019- 2021 (număr unic 606/MEI/2019), Vă comunicăm că acesta este un proiect de act normativ exceptat de la expertiza anticorupţie, în sensul art.28 alin.(2) lit.a) din Legea integrităţii nr.82/2017.</w:t>
            </w:r>
          </w:p>
          <w:p w14:paraId="21C62365" w14:textId="77777777" w:rsidR="004000F0" w:rsidRPr="00195ADC" w:rsidRDefault="004000F0"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Conform legii prenotate, „Agenţii publici şi entităţile publice cu drept de iniţiativă legislativă, alte entităţi publice care elaborează şi promovează proiecte de acte legislative şi normative, precum şi Secretariatul Parlamentului, în cazul iniţiativelor legislative ale deputaţilor, au obligaţia de a supune expertizei anticorupţie proiectele de acte. cu excepţia documentelor de politici".</w:t>
            </w:r>
          </w:p>
          <w:p w14:paraId="49488BAB" w14:textId="77777777" w:rsidR="004000F0" w:rsidRPr="00195ADC" w:rsidRDefault="004000F0"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Prin urmare, reieşind din faptul că proiectul prenotat este un document de politici în sensul Hotărârii Guvernului nr.33/2007 cu privire la regulile de elaborare şi cerinţele unificate faţă de documentele de politici, acesta nu se supune expertizei anticorupţie.</w:t>
            </w:r>
          </w:p>
          <w:p w14:paraId="7F22FEE0" w14:textId="77777777" w:rsidR="006A4FC5" w:rsidRPr="00195ADC" w:rsidRDefault="006A4FC5" w:rsidP="00393F54">
            <w:pPr>
              <w:spacing w:after="0" w:line="240" w:lineRule="auto"/>
              <w:jc w:val="both"/>
              <w:rPr>
                <w:rFonts w:ascii="Times New Roman" w:eastAsia="Calibri" w:hAnsi="Times New Roman"/>
                <w:sz w:val="24"/>
                <w:szCs w:val="24"/>
                <w:lang w:val="ro-RO" w:eastAsia="en-US"/>
              </w:rPr>
            </w:pPr>
          </w:p>
        </w:tc>
        <w:tc>
          <w:tcPr>
            <w:tcW w:w="5131" w:type="dxa"/>
          </w:tcPr>
          <w:p w14:paraId="7C98DCD2" w14:textId="1C39A8CB" w:rsidR="00B001CB" w:rsidRPr="00195ADC" w:rsidRDefault="00D11CF6" w:rsidP="00217175">
            <w:pPr>
              <w:tabs>
                <w:tab w:val="left" w:pos="884"/>
                <w:tab w:val="left" w:pos="1196"/>
              </w:tabs>
              <w:spacing w:after="0" w:line="240" w:lineRule="auto"/>
              <w:jc w:val="both"/>
              <w:rPr>
                <w:rFonts w:ascii="Times New Roman" w:hAnsi="Times New Roman"/>
                <w:sz w:val="24"/>
                <w:szCs w:val="24"/>
                <w:lang w:val="ro-MD"/>
              </w:rPr>
            </w:pPr>
            <w:r w:rsidRPr="00A016EC">
              <w:rPr>
                <w:rFonts w:ascii="Times New Roman" w:hAnsi="Times New Roman"/>
                <w:b/>
                <w:bCs/>
                <w:i/>
                <w:iCs/>
                <w:sz w:val="24"/>
                <w:szCs w:val="24"/>
                <w:lang w:val="ro-RO"/>
              </w:rPr>
              <w:lastRenderedPageBreak/>
              <w:t>Se acceptă.</w:t>
            </w:r>
          </w:p>
        </w:tc>
      </w:tr>
      <w:tr w:rsidR="000321FF" w:rsidRPr="00195ADC" w14:paraId="65A7AC0A" w14:textId="77777777" w:rsidTr="00195ADC">
        <w:trPr>
          <w:jc w:val="center"/>
        </w:trPr>
        <w:tc>
          <w:tcPr>
            <w:tcW w:w="3036" w:type="dxa"/>
          </w:tcPr>
          <w:p w14:paraId="63ADE85E" w14:textId="77777777" w:rsidR="00503335" w:rsidRPr="00195ADC" w:rsidRDefault="00B269DA" w:rsidP="00EE57D5">
            <w:pPr>
              <w:rPr>
                <w:rFonts w:ascii="Times New Roman" w:hAnsi="Times New Roman"/>
                <w:sz w:val="24"/>
                <w:szCs w:val="24"/>
                <w:lang w:val="ro-MD"/>
              </w:rPr>
            </w:pPr>
            <w:r w:rsidRPr="00195ADC">
              <w:rPr>
                <w:rFonts w:ascii="Times New Roman" w:hAnsi="Times New Roman"/>
                <w:b/>
                <w:bCs/>
                <w:color w:val="000000" w:themeColor="text1"/>
                <w:sz w:val="24"/>
                <w:szCs w:val="24"/>
                <w:lang w:val="ro-RO"/>
              </w:rPr>
              <w:t>Institutul de Inginerie Electronică şi Nanotehnologii ”D. Ghiţu”,</w:t>
            </w:r>
          </w:p>
        </w:tc>
        <w:tc>
          <w:tcPr>
            <w:tcW w:w="6520" w:type="dxa"/>
          </w:tcPr>
          <w:p w14:paraId="21B84973" w14:textId="77777777" w:rsidR="000321FF" w:rsidRPr="00195ADC" w:rsidRDefault="00B269DA" w:rsidP="00393F54">
            <w:pPr>
              <w:spacing w:after="0" w:line="240" w:lineRule="auto"/>
              <w:jc w:val="both"/>
              <w:rPr>
                <w:rFonts w:ascii="Times New Roman" w:eastAsia="Calibri" w:hAnsi="Times New Roman"/>
                <w:sz w:val="24"/>
                <w:szCs w:val="24"/>
                <w:lang w:val="ro-MD" w:eastAsia="en-US"/>
              </w:rPr>
            </w:pPr>
            <w:r w:rsidRPr="00195ADC">
              <w:rPr>
                <w:rFonts w:ascii="Times New Roman" w:hAnsi="Times New Roman"/>
                <w:sz w:val="24"/>
                <w:szCs w:val="24"/>
                <w:lang w:val="it-IT"/>
              </w:rPr>
              <w:t>Lipsa de obiecții și propuneri</w:t>
            </w:r>
          </w:p>
        </w:tc>
        <w:tc>
          <w:tcPr>
            <w:tcW w:w="5131" w:type="dxa"/>
          </w:tcPr>
          <w:p w14:paraId="35E67873" w14:textId="6B0D4677" w:rsidR="000321FF" w:rsidRPr="00195ADC" w:rsidRDefault="00D11CF6" w:rsidP="000321FF">
            <w:pPr>
              <w:tabs>
                <w:tab w:val="left" w:pos="884"/>
                <w:tab w:val="left" w:pos="1196"/>
              </w:tabs>
              <w:spacing w:after="0" w:line="240" w:lineRule="auto"/>
              <w:rPr>
                <w:rFonts w:ascii="Times New Roman" w:hAnsi="Times New Roman"/>
                <w:b/>
                <w:i/>
                <w:sz w:val="24"/>
                <w:szCs w:val="24"/>
                <w:lang w:val="ro-RO"/>
              </w:rPr>
            </w:pPr>
            <w:r w:rsidRPr="00A016EC">
              <w:rPr>
                <w:rFonts w:ascii="Times New Roman" w:hAnsi="Times New Roman"/>
                <w:b/>
                <w:bCs/>
                <w:i/>
                <w:iCs/>
                <w:sz w:val="24"/>
                <w:szCs w:val="24"/>
                <w:lang w:val="ro-RO"/>
              </w:rPr>
              <w:t>Se acceptă.</w:t>
            </w:r>
          </w:p>
        </w:tc>
      </w:tr>
      <w:tr w:rsidR="00BE3203" w:rsidRPr="00195ADC" w14:paraId="5CA1F3F1" w14:textId="77777777" w:rsidTr="00195ADC">
        <w:trPr>
          <w:jc w:val="center"/>
        </w:trPr>
        <w:tc>
          <w:tcPr>
            <w:tcW w:w="3036" w:type="dxa"/>
          </w:tcPr>
          <w:p w14:paraId="6C7FFAC9" w14:textId="697F38CC" w:rsidR="00BE3203" w:rsidRPr="00195ADC" w:rsidRDefault="00EE57D5" w:rsidP="00EE57D5">
            <w:pPr>
              <w:rPr>
                <w:rFonts w:ascii="Times New Roman" w:hAnsi="Times New Roman"/>
                <w:b/>
                <w:bCs/>
                <w:color w:val="000000" w:themeColor="text1"/>
                <w:sz w:val="24"/>
                <w:szCs w:val="24"/>
                <w:lang w:val="ro-RO"/>
              </w:rPr>
            </w:pPr>
            <w:bookmarkStart w:id="1" w:name="bookmark13"/>
            <w:r w:rsidRPr="00195ADC">
              <w:rPr>
                <w:rFonts w:ascii="Times New Roman" w:hAnsi="Times New Roman"/>
                <w:b/>
                <w:bCs/>
                <w:color w:val="000000" w:themeColor="text1"/>
                <w:sz w:val="24"/>
                <w:szCs w:val="24"/>
                <w:lang w:val="ro-RO"/>
              </w:rPr>
              <w:t>Institutul Naţional de Cercetări Economice</w:t>
            </w:r>
            <w:bookmarkEnd w:id="1"/>
          </w:p>
        </w:tc>
        <w:tc>
          <w:tcPr>
            <w:tcW w:w="6520" w:type="dxa"/>
          </w:tcPr>
          <w:p w14:paraId="04C4D43B" w14:textId="77777777" w:rsidR="00BE3203" w:rsidRPr="00195ADC" w:rsidRDefault="00EE57D5" w:rsidP="00393F54">
            <w:pPr>
              <w:tabs>
                <w:tab w:val="left" w:pos="1461"/>
                <w:tab w:val="left" w:pos="2020"/>
              </w:tabs>
              <w:spacing w:line="240" w:lineRule="auto"/>
              <w:jc w:val="both"/>
              <w:rPr>
                <w:rFonts w:ascii="Times New Roman" w:hAnsi="Times New Roman"/>
                <w:sz w:val="24"/>
                <w:szCs w:val="24"/>
                <w:lang w:val="ro-MD"/>
              </w:rPr>
            </w:pPr>
            <w:r w:rsidRPr="00195ADC">
              <w:rPr>
                <w:rFonts w:ascii="Times New Roman" w:hAnsi="Times New Roman"/>
                <w:sz w:val="24"/>
                <w:szCs w:val="24"/>
                <w:lang w:val="it-IT"/>
              </w:rPr>
              <w:t>Lipsa de obiecții și propuneri</w:t>
            </w:r>
          </w:p>
        </w:tc>
        <w:tc>
          <w:tcPr>
            <w:tcW w:w="5131" w:type="dxa"/>
          </w:tcPr>
          <w:p w14:paraId="0E0E7B6E" w14:textId="77553172" w:rsidR="00BE3203" w:rsidRPr="00195ADC" w:rsidRDefault="00D11CF6" w:rsidP="00BE3203">
            <w:pPr>
              <w:tabs>
                <w:tab w:val="left" w:pos="884"/>
                <w:tab w:val="left" w:pos="1196"/>
              </w:tabs>
              <w:spacing w:after="0" w:line="240" w:lineRule="auto"/>
              <w:rPr>
                <w:rFonts w:ascii="Times New Roman" w:hAnsi="Times New Roman"/>
                <w:b/>
                <w:i/>
                <w:sz w:val="24"/>
                <w:szCs w:val="24"/>
                <w:lang w:val="ro-MD"/>
              </w:rPr>
            </w:pPr>
            <w:r w:rsidRPr="00A016EC">
              <w:rPr>
                <w:rFonts w:ascii="Times New Roman" w:hAnsi="Times New Roman"/>
                <w:b/>
                <w:bCs/>
                <w:i/>
                <w:iCs/>
                <w:sz w:val="24"/>
                <w:szCs w:val="24"/>
                <w:lang w:val="ro-RO"/>
              </w:rPr>
              <w:t>Se acceptă.</w:t>
            </w:r>
          </w:p>
        </w:tc>
      </w:tr>
      <w:tr w:rsidR="00BE3203" w:rsidRPr="00795461" w14:paraId="25484B62" w14:textId="77777777" w:rsidTr="00195ADC">
        <w:trPr>
          <w:jc w:val="center"/>
        </w:trPr>
        <w:tc>
          <w:tcPr>
            <w:tcW w:w="3036" w:type="dxa"/>
          </w:tcPr>
          <w:p w14:paraId="4C183B3E" w14:textId="77777777" w:rsidR="00EE57D5" w:rsidRPr="00195ADC" w:rsidRDefault="00EE57D5" w:rsidP="00EE57D5">
            <w:pPr>
              <w:widowControl w:val="0"/>
              <w:spacing w:after="0" w:line="302" w:lineRule="exact"/>
              <w:rPr>
                <w:rFonts w:ascii="Times New Roman" w:hAnsi="Times New Roman"/>
                <w:b/>
                <w:bCs/>
                <w:color w:val="000000"/>
                <w:sz w:val="24"/>
                <w:szCs w:val="24"/>
                <w:lang w:val="ro-RO" w:eastAsia="ro-RO" w:bidi="ro-RO"/>
              </w:rPr>
            </w:pPr>
            <w:r w:rsidRPr="00195ADC">
              <w:rPr>
                <w:rFonts w:ascii="Times New Roman" w:hAnsi="Times New Roman"/>
                <w:b/>
                <w:bCs/>
                <w:color w:val="000000"/>
                <w:sz w:val="24"/>
                <w:szCs w:val="24"/>
                <w:lang w:val="ro-RO" w:eastAsia="ro-RO" w:bidi="ro-RO"/>
              </w:rPr>
              <w:t>Ministerul Agriculturii, Dezvoltării Regionale Şi Mediului al Republicii Moldova</w:t>
            </w:r>
          </w:p>
          <w:p w14:paraId="58A5996E" w14:textId="77777777" w:rsidR="00BE3203" w:rsidRPr="00195ADC" w:rsidRDefault="00BE3203" w:rsidP="00BE3203">
            <w:pPr>
              <w:tabs>
                <w:tab w:val="left" w:pos="884"/>
                <w:tab w:val="left" w:pos="1196"/>
              </w:tabs>
              <w:spacing w:after="0" w:line="240" w:lineRule="auto"/>
              <w:rPr>
                <w:rFonts w:ascii="Times New Roman" w:hAnsi="Times New Roman"/>
                <w:b/>
                <w:sz w:val="24"/>
                <w:szCs w:val="24"/>
                <w:lang w:val="ro-RO"/>
              </w:rPr>
            </w:pPr>
          </w:p>
        </w:tc>
        <w:tc>
          <w:tcPr>
            <w:tcW w:w="6520" w:type="dxa"/>
          </w:tcPr>
          <w:p w14:paraId="63FBFDFB" w14:textId="77777777" w:rsidR="00EE57D5" w:rsidRPr="00195ADC" w:rsidRDefault="00EE57D5" w:rsidP="00393F54">
            <w:pPr>
              <w:widowControl w:val="0"/>
              <w:numPr>
                <w:ilvl w:val="0"/>
                <w:numId w:val="9"/>
              </w:numPr>
              <w:tabs>
                <w:tab w:val="left" w:pos="880"/>
              </w:tabs>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i/>
                <w:iCs/>
                <w:color w:val="000000"/>
                <w:sz w:val="24"/>
                <w:szCs w:val="24"/>
                <w:lang w:val="ro-RO" w:eastAsia="ro-RO" w:bidi="ro-RO"/>
              </w:rPr>
              <w:t>Referitor la termenii de realizare a Planului:</w:t>
            </w:r>
          </w:p>
          <w:p w14:paraId="554B6B09" w14:textId="48733A38"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Pornind de la faptul că. deja suntem la finele anului 2019, este necesar de revăzut termenii de realizare a Planului în denumirea acestuia cît şi activităţile planificate în perioada respectivă. Este rezonabil ca acest Plan să fie pentru anii 2020-2022.</w:t>
            </w:r>
          </w:p>
          <w:p w14:paraId="078D4822" w14:textId="5214EA9C"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7794D99" w14:textId="53A2A1C6"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12515CD" w14:textId="26C23064"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2C73AC8" w14:textId="3026C4F4"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5A5E8441" w14:textId="7704AA9F"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9127D04" w14:textId="2552C19F"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72DAA8F5" w14:textId="4990A1AF"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4C9798F4" w14:textId="6ED3B56F"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4AE459A3" w14:textId="354F94DD"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490EA32C" w14:textId="5196B45D"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1D922469" w14:textId="0A8B94B5"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7D49EF3" w14:textId="22E296C9"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9BF73EF" w14:textId="70CF8CA3"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55329DF" w14:textId="427A3624"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57BCCA8" w14:textId="5967311B"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6D3BE1C" w14:textId="64312830"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4CDFA87B" w14:textId="3B4F57DE"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DEAA9AD" w14:textId="5E7C3D5E"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5F4B3229" w14:textId="62D04820"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B6BEFC7" w14:textId="26DAA4AC"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CEC2C3C" w14:textId="7B69B3CA"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1233CDA" w14:textId="5FE24365"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6406F7C" w14:textId="710189D6"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311D3DF" w14:textId="3DF9F90A"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39D3C51B" w14:textId="0C3D79CC"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D764A8C" w14:textId="2E16A29E"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3569655C" w14:textId="27624BB9"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0FFAEC2" w14:textId="6BE004F1"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C2A81CC" w14:textId="55C231DF"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16000BC9" w14:textId="1AD0D458"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586F01E5" w14:textId="35A8846F"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1CED72CA" w14:textId="5C596867"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D071A05" w14:textId="447E3384"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388B38FA" w14:textId="5015A97C"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A13CBA4" w14:textId="14784B5E"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5F00121" w14:textId="436840BB"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11881570" w14:textId="2CAB1273"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39EF986D" w14:textId="37B74E7D"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E4AD06E" w14:textId="672AB638"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C9D6D44" w14:textId="6E75AB42"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3337F000" w14:textId="03FEEE92"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612FDDA" w14:textId="01A1717C"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98B5AFE" w14:textId="622E9DE9"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316CDE9B" w14:textId="38A4B222"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1528351" w14:textId="75848068"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773F08A5" w14:textId="483B8D50"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FA91B24" w14:textId="05830F32"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FEA9FD9" w14:textId="37030187"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95E6CA4" w14:textId="067A85D4"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56CDCFA" w14:textId="5C6616D2"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53865260" w14:textId="63130FC7"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D513C80" w14:textId="77777777" w:rsidR="00D11CF6" w:rsidRPr="00195ADC" w:rsidRDefault="00D11CF6" w:rsidP="00393F54">
            <w:pPr>
              <w:widowControl w:val="0"/>
              <w:spacing w:after="0" w:line="240" w:lineRule="auto"/>
              <w:jc w:val="both"/>
              <w:rPr>
                <w:rFonts w:ascii="Times New Roman" w:hAnsi="Times New Roman"/>
                <w:color w:val="000000"/>
                <w:sz w:val="24"/>
                <w:szCs w:val="24"/>
                <w:lang w:val="ro-RO" w:eastAsia="ro-RO" w:bidi="ro-RO"/>
              </w:rPr>
            </w:pPr>
          </w:p>
          <w:p w14:paraId="495624D7" w14:textId="312DE33C" w:rsidR="00EE57D5" w:rsidRPr="00195ADC" w:rsidRDefault="00EE57D5" w:rsidP="00393F54">
            <w:pPr>
              <w:widowControl w:val="0"/>
              <w:numPr>
                <w:ilvl w:val="0"/>
                <w:numId w:val="9"/>
              </w:numPr>
              <w:tabs>
                <w:tab w:val="left" w:pos="894"/>
              </w:tabs>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i/>
                <w:iCs/>
                <w:color w:val="000000"/>
                <w:sz w:val="24"/>
                <w:szCs w:val="24"/>
                <w:lang w:val="ro-RO" w:eastAsia="ro-RO" w:bidi="ro-RO"/>
              </w:rPr>
              <w:t>Referitor la proiectul de hot</w:t>
            </w:r>
            <w:r w:rsidR="00D11CF6">
              <w:rPr>
                <w:rFonts w:ascii="Times New Roman" w:hAnsi="Times New Roman"/>
                <w:i/>
                <w:iCs/>
                <w:color w:val="000000"/>
                <w:sz w:val="24"/>
                <w:szCs w:val="24"/>
                <w:lang w:val="ro-RO" w:eastAsia="ro-RO" w:bidi="ro-RO"/>
              </w:rPr>
              <w:t>ă</w:t>
            </w:r>
            <w:r w:rsidRPr="00195ADC">
              <w:rPr>
                <w:rFonts w:ascii="Times New Roman" w:hAnsi="Times New Roman"/>
                <w:i/>
                <w:iCs/>
                <w:color w:val="000000"/>
                <w:sz w:val="24"/>
                <w:szCs w:val="24"/>
                <w:lang w:val="ro-RO" w:eastAsia="ro-RO" w:bidi="ro-RO"/>
              </w:rPr>
              <w:t>rire:</w:t>
            </w:r>
          </w:p>
          <w:p w14:paraId="08D02D84" w14:textId="6C33D6A8"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a) Punctul 3 necesită a fi revăzut, fiind nerelevant, deoarece pe întreg textul proiectului planului se menţionează doar Ministerul Economiei şi Infrastructurii şi Agenţia pentru eficientă energetică.</w:t>
            </w:r>
          </w:p>
          <w:p w14:paraId="1BBEE6AA" w14:textId="03D605B9"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44A631B2" w14:textId="36CD48F0"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7C73FFC4" w14:textId="09280794"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5FB77887" w14:textId="1C97C2FD"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52025A0" w14:textId="3D502A11"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476A97D5" w14:textId="5F4F8F0F"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0A3013A3" w14:textId="716DF7E1"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2CB5E43" w14:textId="6EEBFCFD"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6E556F24" w14:textId="5E95B462"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3035FAA1" w14:textId="21DCC2F7" w:rsidR="00D11CF6" w:rsidRDefault="00D11CF6" w:rsidP="00393F54">
            <w:pPr>
              <w:widowControl w:val="0"/>
              <w:spacing w:after="0" w:line="240" w:lineRule="auto"/>
              <w:jc w:val="both"/>
              <w:rPr>
                <w:rFonts w:ascii="Times New Roman" w:hAnsi="Times New Roman"/>
                <w:color w:val="000000"/>
                <w:sz w:val="24"/>
                <w:szCs w:val="24"/>
                <w:lang w:val="ro-RO" w:eastAsia="ro-RO" w:bidi="ro-RO"/>
              </w:rPr>
            </w:pPr>
          </w:p>
          <w:p w14:paraId="2D30345B" w14:textId="77777777" w:rsidR="00D11CF6" w:rsidRPr="00195ADC" w:rsidRDefault="00D11CF6" w:rsidP="00393F54">
            <w:pPr>
              <w:widowControl w:val="0"/>
              <w:spacing w:after="0" w:line="240" w:lineRule="auto"/>
              <w:jc w:val="both"/>
              <w:rPr>
                <w:rFonts w:ascii="Times New Roman" w:hAnsi="Times New Roman"/>
                <w:color w:val="000000"/>
                <w:sz w:val="24"/>
                <w:szCs w:val="24"/>
                <w:lang w:val="ro-RO" w:eastAsia="ro-RO" w:bidi="ro-RO"/>
              </w:rPr>
            </w:pPr>
          </w:p>
          <w:p w14:paraId="356ED986" w14:textId="77777777" w:rsidR="00EE57D5" w:rsidRPr="00195ADC" w:rsidRDefault="00EE57D5" w:rsidP="00393F54">
            <w:pPr>
              <w:widowControl w:val="0"/>
              <w:numPr>
                <w:ilvl w:val="0"/>
                <w:numId w:val="9"/>
              </w:numPr>
              <w:tabs>
                <w:tab w:val="left" w:pos="894"/>
              </w:tabs>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i/>
                <w:iCs/>
                <w:color w:val="000000"/>
                <w:sz w:val="24"/>
                <w:szCs w:val="24"/>
                <w:lang w:val="ro-RO" w:eastAsia="ro-RO" w:bidi="ro-RO"/>
              </w:rPr>
              <w:t>La proiectul Planului:</w:t>
            </w:r>
          </w:p>
          <w:p w14:paraId="789BC8D6" w14:textId="54B8E6D1" w:rsidR="00EE57D5" w:rsidRDefault="00EE57D5" w:rsidP="00393F54">
            <w:pPr>
              <w:widowControl w:val="0"/>
              <w:numPr>
                <w:ilvl w:val="0"/>
                <w:numId w:val="10"/>
              </w:numPr>
              <w:tabs>
                <w:tab w:val="left" w:pos="332"/>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Planul nu conţine un capitol care ar specifica pârghiile de motivare a părţilor interesate în economia de energie şi care ar </w:t>
            </w:r>
            <w:r w:rsidR="00D11CF6">
              <w:rPr>
                <w:rFonts w:ascii="Times New Roman" w:hAnsi="Times New Roman"/>
                <w:color w:val="000000"/>
                <w:sz w:val="24"/>
                <w:szCs w:val="24"/>
                <w:lang w:val="ro-RO" w:eastAsia="ro-RO" w:bidi="ro-RO"/>
              </w:rPr>
              <w:t>fi</w:t>
            </w:r>
            <w:r w:rsidRPr="00195ADC">
              <w:rPr>
                <w:rFonts w:ascii="Times New Roman" w:hAnsi="Times New Roman"/>
                <w:color w:val="000000"/>
                <w:sz w:val="24"/>
                <w:szCs w:val="24"/>
                <w:lang w:val="ro-RO" w:eastAsia="ro-RO" w:bidi="ro-RO"/>
              </w:rPr>
              <w:t xml:space="preserve"> constrângerile în condiţiile în care obiectivele concrete pentru aceştia nu vor fi îndeplinite.</w:t>
            </w:r>
          </w:p>
          <w:p w14:paraId="547BB44B" w14:textId="28C08F51" w:rsidR="008A425D" w:rsidRDefault="008A425D" w:rsidP="008A425D">
            <w:pPr>
              <w:widowControl w:val="0"/>
              <w:tabs>
                <w:tab w:val="left" w:pos="332"/>
              </w:tabs>
              <w:spacing w:after="0" w:line="240" w:lineRule="auto"/>
              <w:jc w:val="both"/>
              <w:rPr>
                <w:rFonts w:ascii="Times New Roman" w:hAnsi="Times New Roman"/>
                <w:color w:val="000000"/>
                <w:sz w:val="24"/>
                <w:szCs w:val="24"/>
                <w:lang w:val="ro-RO" w:eastAsia="ro-RO" w:bidi="ro-RO"/>
              </w:rPr>
            </w:pPr>
          </w:p>
          <w:p w14:paraId="7E46E9BE" w14:textId="01821DA1" w:rsidR="008A425D" w:rsidRDefault="008A425D" w:rsidP="008A425D">
            <w:pPr>
              <w:widowControl w:val="0"/>
              <w:tabs>
                <w:tab w:val="left" w:pos="332"/>
              </w:tabs>
              <w:spacing w:after="0" w:line="240" w:lineRule="auto"/>
              <w:jc w:val="both"/>
              <w:rPr>
                <w:rFonts w:ascii="Times New Roman" w:hAnsi="Times New Roman"/>
                <w:color w:val="000000"/>
                <w:sz w:val="24"/>
                <w:szCs w:val="24"/>
                <w:lang w:val="ro-RO" w:eastAsia="ro-RO" w:bidi="ro-RO"/>
              </w:rPr>
            </w:pPr>
          </w:p>
          <w:p w14:paraId="77B769D9" w14:textId="5264AB29" w:rsidR="008A425D" w:rsidRDefault="008A425D" w:rsidP="008A425D">
            <w:pPr>
              <w:widowControl w:val="0"/>
              <w:tabs>
                <w:tab w:val="left" w:pos="332"/>
              </w:tabs>
              <w:spacing w:after="0" w:line="240" w:lineRule="auto"/>
              <w:jc w:val="both"/>
              <w:rPr>
                <w:rFonts w:ascii="Times New Roman" w:hAnsi="Times New Roman"/>
                <w:color w:val="000000"/>
                <w:sz w:val="24"/>
                <w:szCs w:val="24"/>
                <w:lang w:val="ro-RO" w:eastAsia="ro-RO" w:bidi="ro-RO"/>
              </w:rPr>
            </w:pPr>
          </w:p>
          <w:p w14:paraId="7B07168A" w14:textId="59F89362" w:rsidR="008A425D" w:rsidRDefault="008A425D" w:rsidP="008A425D">
            <w:pPr>
              <w:widowControl w:val="0"/>
              <w:tabs>
                <w:tab w:val="left" w:pos="332"/>
              </w:tabs>
              <w:spacing w:after="0" w:line="240" w:lineRule="auto"/>
              <w:jc w:val="both"/>
              <w:rPr>
                <w:rFonts w:ascii="Times New Roman" w:hAnsi="Times New Roman"/>
                <w:color w:val="000000"/>
                <w:sz w:val="24"/>
                <w:szCs w:val="24"/>
                <w:lang w:val="ro-RO" w:eastAsia="ro-RO" w:bidi="ro-RO"/>
              </w:rPr>
            </w:pPr>
          </w:p>
          <w:p w14:paraId="303AFC21" w14:textId="61E75C8C" w:rsidR="008A425D" w:rsidRDefault="008A425D" w:rsidP="008A425D">
            <w:pPr>
              <w:widowControl w:val="0"/>
              <w:tabs>
                <w:tab w:val="left" w:pos="332"/>
              </w:tabs>
              <w:spacing w:after="0" w:line="240" w:lineRule="auto"/>
              <w:jc w:val="both"/>
              <w:rPr>
                <w:rFonts w:ascii="Times New Roman" w:hAnsi="Times New Roman"/>
                <w:color w:val="000000"/>
                <w:sz w:val="24"/>
                <w:szCs w:val="24"/>
                <w:lang w:val="ro-RO" w:eastAsia="ro-RO" w:bidi="ro-RO"/>
              </w:rPr>
            </w:pPr>
          </w:p>
          <w:p w14:paraId="03D6498B" w14:textId="4ED01570" w:rsidR="008A425D" w:rsidRDefault="008A425D" w:rsidP="008A425D">
            <w:pPr>
              <w:widowControl w:val="0"/>
              <w:tabs>
                <w:tab w:val="left" w:pos="332"/>
              </w:tabs>
              <w:spacing w:after="0" w:line="240" w:lineRule="auto"/>
              <w:jc w:val="both"/>
              <w:rPr>
                <w:rFonts w:ascii="Times New Roman" w:hAnsi="Times New Roman"/>
                <w:color w:val="000000"/>
                <w:sz w:val="24"/>
                <w:szCs w:val="24"/>
                <w:lang w:val="ro-RO" w:eastAsia="ro-RO" w:bidi="ro-RO"/>
              </w:rPr>
            </w:pPr>
          </w:p>
          <w:p w14:paraId="1FD34F84" w14:textId="089E4F07" w:rsidR="008A425D" w:rsidRDefault="008A425D" w:rsidP="008A425D">
            <w:pPr>
              <w:widowControl w:val="0"/>
              <w:tabs>
                <w:tab w:val="left" w:pos="332"/>
              </w:tabs>
              <w:spacing w:after="0" w:line="240" w:lineRule="auto"/>
              <w:jc w:val="both"/>
              <w:rPr>
                <w:rFonts w:ascii="Times New Roman" w:hAnsi="Times New Roman"/>
                <w:color w:val="000000"/>
                <w:sz w:val="24"/>
                <w:szCs w:val="24"/>
                <w:lang w:val="ro-RO" w:eastAsia="ro-RO" w:bidi="ro-RO"/>
              </w:rPr>
            </w:pPr>
          </w:p>
          <w:p w14:paraId="3C4A6B60" w14:textId="0E0625AF" w:rsidR="008A425D" w:rsidRDefault="008A425D" w:rsidP="008A425D">
            <w:pPr>
              <w:widowControl w:val="0"/>
              <w:tabs>
                <w:tab w:val="left" w:pos="332"/>
              </w:tabs>
              <w:spacing w:after="0" w:line="240" w:lineRule="auto"/>
              <w:jc w:val="both"/>
              <w:rPr>
                <w:rFonts w:ascii="Times New Roman" w:hAnsi="Times New Roman"/>
                <w:color w:val="000000"/>
                <w:sz w:val="24"/>
                <w:szCs w:val="24"/>
                <w:lang w:val="ro-RO" w:eastAsia="ro-RO" w:bidi="ro-RO"/>
              </w:rPr>
            </w:pPr>
          </w:p>
          <w:p w14:paraId="1CE05BF4" w14:textId="77777777" w:rsidR="008A425D" w:rsidRPr="00195ADC" w:rsidRDefault="008A425D" w:rsidP="008A425D">
            <w:pPr>
              <w:widowControl w:val="0"/>
              <w:tabs>
                <w:tab w:val="left" w:pos="332"/>
              </w:tabs>
              <w:spacing w:after="0" w:line="240" w:lineRule="auto"/>
              <w:jc w:val="both"/>
              <w:rPr>
                <w:rFonts w:ascii="Times New Roman" w:hAnsi="Times New Roman"/>
                <w:color w:val="000000"/>
                <w:sz w:val="24"/>
                <w:szCs w:val="24"/>
                <w:lang w:val="ro-RO" w:eastAsia="ro-RO" w:bidi="ro-RO"/>
              </w:rPr>
            </w:pPr>
          </w:p>
          <w:p w14:paraId="0B74ADCF" w14:textId="77777777" w:rsidR="00EE57D5" w:rsidRPr="00195ADC" w:rsidRDefault="00EE57D5" w:rsidP="00393F54">
            <w:pPr>
              <w:widowControl w:val="0"/>
              <w:numPr>
                <w:ilvl w:val="0"/>
                <w:numId w:val="10"/>
              </w:numPr>
              <w:tabs>
                <w:tab w:val="left" w:pos="332"/>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Considerăm că, proiectul destinat eficienţei energetice totodată trebuie să contribuie şi la siguranţa mediului înconjurător, inclusiv sănătăţii umane, precum şi la îndeplinirea obligaţiilor asumate în urma ratificării tratatelor internaţionale de mediu la care Republica Moldova este parte.</w:t>
            </w:r>
          </w:p>
          <w:p w14:paraId="163C9F9D" w14:textId="3347CEB8"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Astfel, la realizarea activităţilor de eficientizare energetică necesită a fi prevăzute măsuri pentru utilizarea produselor (articolelor) energetice sigure pentru mediu. De exemplu, activităţile de eficientizare şi renovare a sistemelor de iluminat public stradal necesită a 11 efectuate prin înlocuirea lămpilor, inclusiv celor de presiune înaltă, cu conţinut de mercur cu lămpi moderne bazate pe tehnologii eficiente din punct de vedere energetic şi fără conţinut de mercur, ceea ce va fi în concordanţă cu prevederile Strategiei de dezvoltare cu emisii reduse a Republicii Moldova pînă în</w:t>
            </w:r>
            <w:r w:rsidR="000B41FC" w:rsidRPr="00195ADC">
              <w:rPr>
                <w:rFonts w:ascii="Times New Roman" w:hAnsi="Times New Roman"/>
                <w:color w:val="000000"/>
                <w:sz w:val="24"/>
                <w:szCs w:val="24"/>
                <w:lang w:val="ro-RO" w:eastAsia="ro-RO" w:bidi="ro-RO"/>
              </w:rPr>
              <w:t xml:space="preserve"> a</w:t>
            </w:r>
            <w:r w:rsidRPr="00195ADC">
              <w:rPr>
                <w:rFonts w:ascii="Times New Roman" w:hAnsi="Times New Roman"/>
                <w:color w:val="000000"/>
                <w:sz w:val="24"/>
                <w:szCs w:val="24"/>
                <w:lang w:val="ro-RO" w:eastAsia="ro-RO" w:bidi="ro-RO"/>
              </w:rPr>
              <w:t>nul 2030 aprobată prin H.G. nr. 1470/2016 şi va contribui la realizarea prevederilor Protocolului de la Aarhus privind metalele grele şi Convenţiei de la M mamaia cu privire la mercur.</w:t>
            </w:r>
          </w:p>
          <w:p w14:paraId="64D24873" w14:textId="11018D0E" w:rsidR="00A47B2A" w:rsidRDefault="00A47B2A" w:rsidP="00393F54">
            <w:pPr>
              <w:widowControl w:val="0"/>
              <w:spacing w:after="0" w:line="240" w:lineRule="auto"/>
              <w:jc w:val="both"/>
              <w:rPr>
                <w:rFonts w:ascii="Times New Roman" w:hAnsi="Times New Roman"/>
                <w:color w:val="000000"/>
                <w:sz w:val="24"/>
                <w:szCs w:val="24"/>
                <w:lang w:val="ro-RO" w:eastAsia="ro-RO" w:bidi="ro-RO"/>
              </w:rPr>
            </w:pPr>
          </w:p>
          <w:p w14:paraId="038D0677" w14:textId="77777777" w:rsidR="00264A3B" w:rsidRPr="00195ADC" w:rsidRDefault="00264A3B" w:rsidP="00393F54">
            <w:pPr>
              <w:widowControl w:val="0"/>
              <w:spacing w:after="0" w:line="240" w:lineRule="auto"/>
              <w:jc w:val="both"/>
              <w:rPr>
                <w:rFonts w:ascii="Times New Roman" w:hAnsi="Times New Roman"/>
                <w:color w:val="000000"/>
                <w:sz w:val="24"/>
                <w:szCs w:val="24"/>
                <w:lang w:val="ro-RO" w:eastAsia="ro-RO" w:bidi="ro-RO"/>
              </w:rPr>
            </w:pPr>
          </w:p>
          <w:p w14:paraId="2EC41377" w14:textId="77777777" w:rsidR="00EE57D5" w:rsidRPr="00195ADC" w:rsidRDefault="00EE57D5" w:rsidP="00393F54">
            <w:pPr>
              <w:widowControl w:val="0"/>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i/>
                <w:iCs/>
                <w:color w:val="000000"/>
                <w:sz w:val="24"/>
                <w:szCs w:val="24"/>
                <w:lang w:val="ro-RO" w:eastAsia="ro-RO" w:bidi="ro-RO"/>
              </w:rPr>
              <w:t>Pag. 3. 3) Sectorul public:</w:t>
            </w:r>
          </w:p>
          <w:p w14:paraId="332B965F" w14:textId="58ADA672" w:rsidR="00EE57D5" w:rsidRDefault="00EE57D5" w:rsidP="00393F54">
            <w:pPr>
              <w:widowControl w:val="0"/>
              <w:numPr>
                <w:ilvl w:val="0"/>
                <w:numId w:val="11"/>
              </w:numPr>
              <w:tabs>
                <w:tab w:val="left" w:pos="762"/>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Se declară că, ”Alocările de resurse financiare către sectorul public sunt insuficiente" în condiţiile în care planul pentru 2018 este aproape îndeplinit. Respectiv este necesar de indicat investiţiile necesare pentru acest sector.</w:t>
            </w:r>
          </w:p>
          <w:p w14:paraId="38681AD2" w14:textId="0CD9CB79"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1A5FAAFD" w14:textId="632F7111"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2E118C1E" w14:textId="723926CC"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15926064" w14:textId="5450F419"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40B155DF" w14:textId="6E383057"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7CA35BC2" w14:textId="22041FE2"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1347E511" w14:textId="482B66FC"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441AB906" w14:textId="5038EF19"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33397CB5" w14:textId="3F71F170"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11482CAF" w14:textId="18E6E4A2"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6CDDD106" w14:textId="14A8B989"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27E2750B" w14:textId="35B0EA48"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5F18AA57" w14:textId="504BB1CF"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02F122C0" w14:textId="77CEDD57"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560E3849" w14:textId="6CB2A0CC" w:rsidR="00AB4EC4"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1BCFB370" w14:textId="0A2396F3" w:rsidR="00264A3B" w:rsidRDefault="00264A3B"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126291CA" w14:textId="6A7FBDFC" w:rsidR="00264A3B" w:rsidRDefault="00264A3B"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41A850F3" w14:textId="71366366" w:rsidR="00264A3B" w:rsidRDefault="00264A3B"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4E903A30" w14:textId="77777777" w:rsidR="00264A3B" w:rsidRDefault="00264A3B"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53BB6F67" w14:textId="77777777" w:rsidR="00AB4EC4" w:rsidRPr="00195ADC" w:rsidRDefault="00AB4EC4" w:rsidP="00AB4EC4">
            <w:pPr>
              <w:widowControl w:val="0"/>
              <w:tabs>
                <w:tab w:val="left" w:pos="762"/>
              </w:tabs>
              <w:spacing w:after="0" w:line="240" w:lineRule="auto"/>
              <w:jc w:val="both"/>
              <w:rPr>
                <w:rFonts w:ascii="Times New Roman" w:hAnsi="Times New Roman"/>
                <w:color w:val="000000"/>
                <w:sz w:val="24"/>
                <w:szCs w:val="24"/>
                <w:lang w:val="ro-RO" w:eastAsia="ro-RO" w:bidi="ro-RO"/>
              </w:rPr>
            </w:pPr>
          </w:p>
          <w:p w14:paraId="2A3481B2" w14:textId="77777777" w:rsidR="00EE57D5" w:rsidRPr="00195ADC" w:rsidRDefault="00EE57D5" w:rsidP="00393F54">
            <w:pPr>
              <w:widowControl w:val="0"/>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i/>
                <w:iCs/>
                <w:color w:val="000000"/>
                <w:sz w:val="24"/>
                <w:szCs w:val="24"/>
                <w:lang w:val="ro-RO" w:eastAsia="ro-RO" w:bidi="ro-RO"/>
              </w:rPr>
              <w:t>La pct.5 Finanţarea masurilor de eficienta energetica, poziţia Sectorul public (apă şi canalizare):</w:t>
            </w:r>
          </w:p>
          <w:p w14:paraId="3B605292" w14:textId="77777777" w:rsidR="00EE57D5" w:rsidRPr="00195ADC"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 pentru claritate este relevant a se menţiona la proiectul indicat - </w:t>
            </w:r>
            <w:r w:rsidRPr="00195ADC">
              <w:rPr>
                <w:rFonts w:ascii="Times New Roman" w:hAnsi="Times New Roman"/>
                <w:i/>
                <w:iCs/>
                <w:color w:val="000000"/>
                <w:sz w:val="24"/>
                <w:szCs w:val="24"/>
                <w:lang w:val="ro-RO" w:eastAsia="ro-RO" w:bidi="ro-RO"/>
              </w:rPr>
              <w:t>Statia de epurare a apelor uzate din mun.Chişinău:</w:t>
            </w:r>
          </w:p>
          <w:p w14:paraId="794C7AC2" w14:textId="05AB7CA9"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Totodată propunem a fi completat cu o noua poziţie -Achiziţionarea echipamentului de pompare eficient din punct de vedere energetic pentru 11 operatori ai serviciului de AAC" (Acţiune realizată în cadrul proiectului ’’Consolidarea cadrului instituţional în sectorul alimentării cu apă şi sanitaţie în RM”, susţinut de SDC şi ADA). Realizarea acţiunii - a. 2020. Costul total - 1.332.715,02 MDL.</w:t>
            </w:r>
          </w:p>
          <w:p w14:paraId="1EDA25AE" w14:textId="77777777" w:rsidR="00D73AF4" w:rsidRPr="00195ADC" w:rsidRDefault="00D73AF4" w:rsidP="00393F54">
            <w:pPr>
              <w:widowControl w:val="0"/>
              <w:spacing w:after="0" w:line="240" w:lineRule="auto"/>
              <w:jc w:val="both"/>
              <w:rPr>
                <w:rFonts w:ascii="Times New Roman" w:hAnsi="Times New Roman"/>
                <w:color w:val="000000"/>
                <w:sz w:val="24"/>
                <w:szCs w:val="24"/>
                <w:lang w:val="ro-RO" w:eastAsia="ro-RO" w:bidi="ro-RO"/>
              </w:rPr>
            </w:pPr>
          </w:p>
          <w:p w14:paraId="060E6EDF" w14:textId="4A705076" w:rsidR="00EE57D5" w:rsidRPr="00195ADC" w:rsidRDefault="00EE57D5" w:rsidP="00393F54">
            <w:pPr>
              <w:widowControl w:val="0"/>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color w:val="000000"/>
                <w:sz w:val="24"/>
                <w:szCs w:val="24"/>
                <w:lang w:val="ro-RO" w:eastAsia="ro-RO" w:bidi="ro-RO"/>
              </w:rPr>
              <w:t xml:space="preserve">Pag. 19. Tabel 16. </w:t>
            </w:r>
            <w:r w:rsidRPr="00195ADC">
              <w:rPr>
                <w:rFonts w:ascii="Times New Roman" w:hAnsi="Times New Roman"/>
                <w:i/>
                <w:iCs/>
                <w:color w:val="000000"/>
                <w:sz w:val="24"/>
                <w:szCs w:val="24"/>
                <w:lang w:val="ro-RO" w:eastAsia="ro-RO" w:bidi="ro-RO"/>
              </w:rPr>
              <w:t xml:space="preserve">Promovarea CPE şi a companiilor de servicii energetice (ESCO). Grupul- </w:t>
            </w:r>
            <w:r w:rsidR="00B3481C">
              <w:rPr>
                <w:rFonts w:ascii="Times New Roman" w:hAnsi="Times New Roman"/>
                <w:i/>
                <w:iCs/>
                <w:color w:val="000000"/>
                <w:sz w:val="24"/>
                <w:szCs w:val="24"/>
                <w:lang w:val="ro-RO" w:eastAsia="ro-RO" w:bidi="ro-RO"/>
              </w:rPr>
              <w:t>ț</w:t>
            </w:r>
            <w:r w:rsidRPr="00195ADC">
              <w:rPr>
                <w:rFonts w:ascii="Times New Roman" w:hAnsi="Times New Roman"/>
                <w:i/>
                <w:iCs/>
                <w:color w:val="000000"/>
                <w:sz w:val="24"/>
                <w:szCs w:val="24"/>
                <w:lang w:val="ro-RO" w:eastAsia="ro-RO" w:bidi="ro-RO"/>
              </w:rPr>
              <w:t>int</w:t>
            </w:r>
            <w:r w:rsidR="00B3481C">
              <w:rPr>
                <w:rFonts w:ascii="Times New Roman" w:hAnsi="Times New Roman"/>
                <w:i/>
                <w:iCs/>
                <w:color w:val="000000"/>
                <w:sz w:val="24"/>
                <w:szCs w:val="24"/>
                <w:lang w:val="ro-RO" w:eastAsia="ro-RO" w:bidi="ro-RO"/>
              </w:rPr>
              <w:t>ă</w:t>
            </w:r>
            <w:r w:rsidRPr="00195ADC">
              <w:rPr>
                <w:rFonts w:ascii="Times New Roman" w:hAnsi="Times New Roman"/>
                <w:i/>
                <w:iCs/>
                <w:color w:val="000000"/>
                <w:sz w:val="24"/>
                <w:szCs w:val="24"/>
                <w:lang w:val="ro-RO" w:eastAsia="ro-RO" w:bidi="ro-RO"/>
              </w:rPr>
              <w:t>: Consumatori din sectorul public, industrial şi rezidenţial</w:t>
            </w:r>
          </w:p>
          <w:p w14:paraId="72C0275E" w14:textId="5E6A71BC"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Este de menţionat că, toate încercările de a promova companii ESCO până acum nu au avut rezultat pozitiv. Dacă se considera invers, atunci ar trebui să se dezvăluie mecanismul de realizare unei atare </w:t>
            </w:r>
            <w:r w:rsidR="00B3481C" w:rsidRPr="00195ADC">
              <w:rPr>
                <w:rFonts w:ascii="Times New Roman" w:hAnsi="Times New Roman"/>
                <w:color w:val="000000"/>
                <w:sz w:val="24"/>
                <w:szCs w:val="24"/>
                <w:lang w:val="ro-RO" w:eastAsia="ro-RO" w:bidi="ro-RO"/>
              </w:rPr>
              <w:t>inițiative</w:t>
            </w:r>
            <w:r w:rsidRPr="00195ADC">
              <w:rPr>
                <w:rFonts w:ascii="Times New Roman" w:hAnsi="Times New Roman"/>
                <w:color w:val="000000"/>
                <w:sz w:val="24"/>
                <w:szCs w:val="24"/>
                <w:lang w:val="ro-RO" w:eastAsia="ro-RO" w:bidi="ro-RO"/>
              </w:rPr>
              <w:t>.</w:t>
            </w:r>
          </w:p>
          <w:p w14:paraId="349A33BB" w14:textId="77777777" w:rsidR="00B3481C" w:rsidRPr="00195ADC" w:rsidRDefault="00B3481C" w:rsidP="00393F54">
            <w:pPr>
              <w:widowControl w:val="0"/>
              <w:spacing w:after="0" w:line="240" w:lineRule="auto"/>
              <w:jc w:val="both"/>
              <w:rPr>
                <w:rFonts w:ascii="Times New Roman" w:hAnsi="Times New Roman"/>
                <w:color w:val="000000"/>
                <w:sz w:val="24"/>
                <w:szCs w:val="24"/>
                <w:lang w:val="ro-RO" w:eastAsia="ro-RO" w:bidi="ro-RO"/>
              </w:rPr>
            </w:pPr>
          </w:p>
          <w:p w14:paraId="50B3307E" w14:textId="77DCD9D9" w:rsidR="00EE57D5" w:rsidRPr="00195ADC" w:rsidRDefault="00EE57D5" w:rsidP="00393F54">
            <w:pPr>
              <w:widowControl w:val="0"/>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color w:val="000000"/>
                <w:sz w:val="24"/>
                <w:szCs w:val="24"/>
                <w:lang w:val="ro-RO" w:eastAsia="ro-RO" w:bidi="ro-RO"/>
              </w:rPr>
              <w:t xml:space="preserve">Pag. 23. Tabel 19. </w:t>
            </w:r>
            <w:r w:rsidRPr="00195ADC">
              <w:rPr>
                <w:rFonts w:ascii="Times New Roman" w:hAnsi="Times New Roman"/>
                <w:i/>
                <w:iCs/>
                <w:color w:val="000000"/>
                <w:sz w:val="24"/>
                <w:szCs w:val="24"/>
                <w:lang w:val="ro-RO" w:eastAsia="ro-RO" w:bidi="ro-RO"/>
              </w:rPr>
              <w:t xml:space="preserve">Evaluarea </w:t>
            </w:r>
            <w:r w:rsidR="00B3481C" w:rsidRPr="00195ADC">
              <w:rPr>
                <w:rFonts w:ascii="Times New Roman" w:hAnsi="Times New Roman"/>
                <w:i/>
                <w:iCs/>
                <w:color w:val="000000"/>
                <w:sz w:val="24"/>
                <w:szCs w:val="24"/>
                <w:lang w:val="ro-RO" w:eastAsia="ro-RO" w:bidi="ro-RO"/>
              </w:rPr>
              <w:t>potențialului</w:t>
            </w:r>
            <w:r w:rsidRPr="00195ADC">
              <w:rPr>
                <w:rFonts w:ascii="Times New Roman" w:hAnsi="Times New Roman"/>
                <w:i/>
                <w:iCs/>
                <w:color w:val="000000"/>
                <w:sz w:val="24"/>
                <w:szCs w:val="24"/>
                <w:lang w:val="ro-RO" w:eastAsia="ro-RO" w:bidi="ro-RO"/>
              </w:rPr>
              <w:t xml:space="preserve"> de eficientă energetică al reţelelor electrice.</w:t>
            </w:r>
          </w:p>
          <w:p w14:paraId="0558289F" w14:textId="79C1EC6F"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Considerăm că aceast tabel este de prisos, din motivul că lipseşte o oarecare motivaţie de reducere a pierderilor de energie în acest sector. Legea energiei electrice prevede pedeapsa Operatorilor de reţele în condiţiile în care aceştia ating o performanţă mai înaltă în ceia ce priveşte eficienţa energetică: nivelul pierderilor înregistrate în anul respectiv sunt stabilite în tariful anului următor, fapt care face ca efortul depus, inclusiv cel investiţional, să nu se recupereze.</w:t>
            </w:r>
          </w:p>
          <w:p w14:paraId="1F9863D9" w14:textId="77777777" w:rsidR="00B3481C" w:rsidRPr="00195ADC" w:rsidRDefault="00B3481C" w:rsidP="00393F54">
            <w:pPr>
              <w:widowControl w:val="0"/>
              <w:spacing w:after="0" w:line="240" w:lineRule="auto"/>
              <w:jc w:val="both"/>
              <w:rPr>
                <w:rFonts w:ascii="Times New Roman" w:hAnsi="Times New Roman"/>
                <w:color w:val="000000"/>
                <w:sz w:val="24"/>
                <w:szCs w:val="24"/>
                <w:lang w:val="ro-RO" w:eastAsia="ro-RO" w:bidi="ro-RO"/>
              </w:rPr>
            </w:pPr>
          </w:p>
          <w:p w14:paraId="221AFCE2" w14:textId="52F3D679"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Tab.27 la rubrica - Bugetul şi sursa de finanţare, sintagma de la pct.2 „Fondul Ecologic de Stat" este necesar de modificat în „Fondul Ecologic Naţional”.</w:t>
            </w:r>
          </w:p>
          <w:p w14:paraId="6F77B1B4" w14:textId="511F6BDD" w:rsidR="00731BB3" w:rsidRDefault="00731BB3" w:rsidP="00393F54">
            <w:pPr>
              <w:widowControl w:val="0"/>
              <w:spacing w:after="0" w:line="240" w:lineRule="auto"/>
              <w:jc w:val="both"/>
              <w:rPr>
                <w:rFonts w:ascii="Times New Roman" w:hAnsi="Times New Roman"/>
                <w:color w:val="000000"/>
                <w:sz w:val="24"/>
                <w:szCs w:val="24"/>
                <w:lang w:val="ro-RO" w:eastAsia="ro-RO" w:bidi="ro-RO"/>
              </w:rPr>
            </w:pPr>
          </w:p>
          <w:p w14:paraId="3D79D3E7" w14:textId="77777777" w:rsidR="00314E41" w:rsidRPr="00195ADC" w:rsidRDefault="00314E41" w:rsidP="00393F54">
            <w:pPr>
              <w:widowControl w:val="0"/>
              <w:spacing w:after="0" w:line="240" w:lineRule="auto"/>
              <w:jc w:val="both"/>
              <w:rPr>
                <w:rFonts w:ascii="Times New Roman" w:hAnsi="Times New Roman"/>
                <w:color w:val="000000"/>
                <w:sz w:val="24"/>
                <w:szCs w:val="24"/>
                <w:lang w:val="ro-RO" w:eastAsia="ro-RO" w:bidi="ro-RO"/>
              </w:rPr>
            </w:pPr>
          </w:p>
          <w:p w14:paraId="00642885" w14:textId="6AE450DA"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La pc</w:t>
            </w:r>
            <w:r w:rsidR="00314E41">
              <w:rPr>
                <w:rFonts w:ascii="Times New Roman" w:hAnsi="Times New Roman"/>
                <w:color w:val="000000"/>
                <w:sz w:val="24"/>
                <w:szCs w:val="24"/>
                <w:lang w:val="ro-RO" w:eastAsia="ro-RO" w:bidi="ro-RO"/>
              </w:rPr>
              <w:t>t</w:t>
            </w:r>
            <w:r w:rsidRPr="00195ADC">
              <w:rPr>
                <w:rFonts w:ascii="Times New Roman" w:hAnsi="Times New Roman"/>
                <w:color w:val="000000"/>
                <w:sz w:val="24"/>
                <w:szCs w:val="24"/>
                <w:lang w:val="ro-RO" w:eastAsia="ro-RO" w:bidi="ro-RO"/>
              </w:rPr>
              <w:t>.</w:t>
            </w:r>
            <w:r w:rsidR="00314E41">
              <w:rPr>
                <w:rFonts w:ascii="Times New Roman" w:hAnsi="Times New Roman"/>
                <w:color w:val="000000"/>
                <w:sz w:val="24"/>
                <w:szCs w:val="24"/>
                <w:lang w:val="ro-RO" w:eastAsia="ro-RO" w:bidi="ro-RO"/>
              </w:rPr>
              <w:t xml:space="preserve"> </w:t>
            </w:r>
            <w:r w:rsidRPr="00195ADC">
              <w:rPr>
                <w:rFonts w:ascii="Times New Roman" w:hAnsi="Times New Roman"/>
                <w:color w:val="000000"/>
                <w:sz w:val="24"/>
                <w:szCs w:val="24"/>
                <w:lang w:val="ro-RO" w:eastAsia="ro-RO" w:bidi="ro-RO"/>
              </w:rPr>
              <w:t>49, în Tab.29 este necesar de revăzut pct.8 din rubrica „Bugetul şi sursa de finanţare" deoarece programele EU4Environincnt şi EU4Climate sunt programe de asistenţă tehnică şi nu prevăd buget separat pentru investiţii.</w:t>
            </w:r>
          </w:p>
          <w:p w14:paraId="53FEAAEA" w14:textId="6BEFA640" w:rsidR="00C817E9" w:rsidRDefault="00C817E9" w:rsidP="00393F54">
            <w:pPr>
              <w:widowControl w:val="0"/>
              <w:spacing w:after="0" w:line="240" w:lineRule="auto"/>
              <w:jc w:val="both"/>
              <w:rPr>
                <w:rFonts w:ascii="Times New Roman" w:hAnsi="Times New Roman"/>
                <w:color w:val="000000"/>
                <w:sz w:val="24"/>
                <w:szCs w:val="24"/>
                <w:lang w:val="ro-RO" w:eastAsia="ro-RO" w:bidi="ro-RO"/>
              </w:rPr>
            </w:pPr>
          </w:p>
          <w:p w14:paraId="63C9DDE2" w14:textId="0DD0F13D" w:rsidR="00C817E9" w:rsidRDefault="00C817E9" w:rsidP="00393F54">
            <w:pPr>
              <w:widowControl w:val="0"/>
              <w:spacing w:after="0" w:line="240" w:lineRule="auto"/>
              <w:jc w:val="both"/>
              <w:rPr>
                <w:rFonts w:ascii="Times New Roman" w:hAnsi="Times New Roman"/>
                <w:color w:val="000000"/>
                <w:sz w:val="24"/>
                <w:szCs w:val="24"/>
                <w:lang w:val="ro-RO" w:eastAsia="ro-RO" w:bidi="ro-RO"/>
              </w:rPr>
            </w:pPr>
          </w:p>
          <w:p w14:paraId="23C36876" w14:textId="1A8B2C4B" w:rsidR="00C817E9" w:rsidRDefault="00C817E9" w:rsidP="00393F54">
            <w:pPr>
              <w:widowControl w:val="0"/>
              <w:spacing w:after="0" w:line="240" w:lineRule="auto"/>
              <w:jc w:val="both"/>
              <w:rPr>
                <w:rFonts w:ascii="Times New Roman" w:hAnsi="Times New Roman"/>
                <w:color w:val="000000"/>
                <w:sz w:val="24"/>
                <w:szCs w:val="24"/>
                <w:lang w:val="ro-RO" w:eastAsia="ro-RO" w:bidi="ro-RO"/>
              </w:rPr>
            </w:pPr>
          </w:p>
          <w:p w14:paraId="682F0047" w14:textId="6E2A851F" w:rsidR="00C817E9" w:rsidRDefault="00C817E9" w:rsidP="00393F54">
            <w:pPr>
              <w:widowControl w:val="0"/>
              <w:spacing w:after="0" w:line="240" w:lineRule="auto"/>
              <w:jc w:val="both"/>
              <w:rPr>
                <w:rFonts w:ascii="Times New Roman" w:hAnsi="Times New Roman"/>
                <w:color w:val="000000"/>
                <w:sz w:val="24"/>
                <w:szCs w:val="24"/>
                <w:lang w:val="ro-RO" w:eastAsia="ro-RO" w:bidi="ro-RO"/>
              </w:rPr>
            </w:pPr>
          </w:p>
          <w:p w14:paraId="7041F497" w14:textId="2D512849" w:rsidR="00C817E9" w:rsidRDefault="00C817E9" w:rsidP="00393F54">
            <w:pPr>
              <w:widowControl w:val="0"/>
              <w:spacing w:after="0" w:line="240" w:lineRule="auto"/>
              <w:jc w:val="both"/>
              <w:rPr>
                <w:rFonts w:ascii="Times New Roman" w:hAnsi="Times New Roman"/>
                <w:color w:val="000000"/>
                <w:sz w:val="24"/>
                <w:szCs w:val="24"/>
                <w:lang w:val="ro-RO" w:eastAsia="ro-RO" w:bidi="ro-RO"/>
              </w:rPr>
            </w:pPr>
          </w:p>
          <w:p w14:paraId="1D8353DC" w14:textId="5234E282" w:rsidR="00C817E9" w:rsidRDefault="00C817E9" w:rsidP="00393F54">
            <w:pPr>
              <w:widowControl w:val="0"/>
              <w:spacing w:after="0" w:line="240" w:lineRule="auto"/>
              <w:jc w:val="both"/>
              <w:rPr>
                <w:rFonts w:ascii="Times New Roman" w:hAnsi="Times New Roman"/>
                <w:color w:val="000000"/>
                <w:sz w:val="24"/>
                <w:szCs w:val="24"/>
                <w:lang w:val="ro-RO" w:eastAsia="ro-RO" w:bidi="ro-RO"/>
              </w:rPr>
            </w:pPr>
          </w:p>
          <w:p w14:paraId="51E268EC" w14:textId="77777777" w:rsidR="00C817E9" w:rsidRPr="00195ADC" w:rsidRDefault="00C817E9" w:rsidP="00393F54">
            <w:pPr>
              <w:widowControl w:val="0"/>
              <w:spacing w:after="0" w:line="240" w:lineRule="auto"/>
              <w:jc w:val="both"/>
              <w:rPr>
                <w:rFonts w:ascii="Times New Roman" w:hAnsi="Times New Roman"/>
                <w:color w:val="000000"/>
                <w:sz w:val="24"/>
                <w:szCs w:val="24"/>
                <w:lang w:val="ro-RO" w:eastAsia="ro-RO" w:bidi="ro-RO"/>
              </w:rPr>
            </w:pPr>
          </w:p>
          <w:p w14:paraId="60CDDCF0" w14:textId="77777777" w:rsidR="007B4366"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La pct.50, în Tab.30 de revăzut acţiunile 4 şi 5: ”4. Implementarea componentelor relevante acţiunii 1.2. a programului EU4Environment; 5. Implementarea componentelor relevante acţiunii 1.2. a programului EU4Climate", deoarece </w:t>
            </w:r>
            <w:r w:rsidR="00C817E9" w:rsidRPr="00195ADC">
              <w:rPr>
                <w:rFonts w:ascii="Times New Roman" w:hAnsi="Times New Roman"/>
                <w:color w:val="000000"/>
                <w:sz w:val="24"/>
                <w:szCs w:val="24"/>
                <w:lang w:val="ro-RO" w:eastAsia="ro-RO" w:bidi="ro-RO"/>
              </w:rPr>
              <w:t>acțiunile</w:t>
            </w:r>
            <w:r w:rsidRPr="00195ADC">
              <w:rPr>
                <w:rFonts w:ascii="Times New Roman" w:hAnsi="Times New Roman"/>
                <w:color w:val="000000"/>
                <w:sz w:val="24"/>
                <w:szCs w:val="24"/>
                <w:lang w:val="ro-RO" w:eastAsia="ro-RO" w:bidi="ro-RO"/>
              </w:rPr>
              <w:t xml:space="preserve"> date nu sunt prevăzute în cadrul programelor EU4Environment şi EU4Climate. </w:t>
            </w:r>
          </w:p>
          <w:p w14:paraId="1D73358F" w14:textId="2CAF6BF8"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Tot aici. este necesar de revăzut pct.4 din rubrica „Bugetul şi </w:t>
            </w:r>
            <w:r w:rsidRPr="00195ADC">
              <w:rPr>
                <w:rFonts w:ascii="Times New Roman" w:hAnsi="Times New Roman"/>
                <w:color w:val="000000"/>
                <w:sz w:val="24"/>
                <w:szCs w:val="24"/>
                <w:lang w:val="ro-RO" w:eastAsia="ro-RO" w:bidi="ro-RO"/>
              </w:rPr>
              <w:lastRenderedPageBreak/>
              <w:t>sursa de finanţare" din aceleaşi considerente precum au fost menţionate la pct.49, Tab.29.</w:t>
            </w:r>
          </w:p>
          <w:p w14:paraId="6F1DF246" w14:textId="77777777" w:rsidR="00C817E9" w:rsidRPr="00195ADC" w:rsidRDefault="00C817E9" w:rsidP="00393F54">
            <w:pPr>
              <w:widowControl w:val="0"/>
              <w:spacing w:after="0" w:line="240" w:lineRule="auto"/>
              <w:jc w:val="both"/>
              <w:rPr>
                <w:rFonts w:ascii="Times New Roman" w:hAnsi="Times New Roman"/>
                <w:color w:val="000000"/>
                <w:sz w:val="24"/>
                <w:szCs w:val="24"/>
                <w:lang w:val="ro-RO" w:eastAsia="ro-RO" w:bidi="ro-RO"/>
              </w:rPr>
            </w:pPr>
          </w:p>
          <w:p w14:paraId="67DA6E1D" w14:textId="77777777" w:rsidR="00EE57D5" w:rsidRPr="00195ADC" w:rsidRDefault="00EE57D5" w:rsidP="00393F54">
            <w:pPr>
              <w:widowControl w:val="0"/>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color w:val="000000"/>
                <w:sz w:val="24"/>
                <w:szCs w:val="24"/>
                <w:lang w:val="ro-RO" w:eastAsia="ro-RO" w:bidi="ro-RO"/>
              </w:rPr>
              <w:t xml:space="preserve">Pag. 41. Tabel 33. </w:t>
            </w:r>
            <w:r w:rsidRPr="00195ADC">
              <w:rPr>
                <w:rFonts w:ascii="Times New Roman" w:hAnsi="Times New Roman"/>
                <w:i/>
                <w:iCs/>
                <w:color w:val="000000"/>
                <w:sz w:val="24"/>
                <w:szCs w:val="24"/>
                <w:lang w:val="ro-RO" w:eastAsia="ro-RO" w:bidi="ro-RO"/>
              </w:rPr>
              <w:t>Promovarea utilizării vehiculelor electrice.</w:t>
            </w:r>
          </w:p>
          <w:p w14:paraId="41BF3B7B" w14:textId="77777777" w:rsidR="00EE57D5" w:rsidRPr="00195ADC"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întrebare: Această măsură poate aduce economii de energie în condiţiile în care sunt aplicate tarifele zonale, care lipsesc la moment. De ce Planul nu prevede introducerea acestor tarife?</w:t>
            </w:r>
          </w:p>
          <w:p w14:paraId="1744545B" w14:textId="221E4570"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7E5A9C25" w14:textId="75253C10"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307E1F22" w14:textId="717D35CA"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6B856970" w14:textId="782ACC9E"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1CF8CF00" w14:textId="1029E162"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31B830CA" w14:textId="127F17F5"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30C6C914" w14:textId="77777777"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3156BE32" w14:textId="77777777"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6059BB91" w14:textId="64AB3605" w:rsidR="00EE57D5" w:rsidRPr="00195ADC"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La Subcap.2.4. cu referinţă la titlul capitolului ’’Inventarierea obiectivelor de promovare a dezvoltării durabile" şi tabelul 5 (de facto Tabelul 6):</w:t>
            </w:r>
          </w:p>
          <w:p w14:paraId="6D7D9A5E" w14:textId="3364E82C" w:rsidR="00EE57D5" w:rsidRDefault="00EE57D5" w:rsidP="00393F54">
            <w:pPr>
              <w:widowControl w:val="0"/>
              <w:numPr>
                <w:ilvl w:val="0"/>
                <w:numId w:val="11"/>
              </w:numPr>
              <w:tabs>
                <w:tab w:val="left" w:pos="766"/>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de a revedea titlul Subcap.2.4., din considerentele că, obiectivele din documentele strategice nu pot fi supuse „inventarierii”;</w:t>
            </w:r>
          </w:p>
          <w:p w14:paraId="412BB3E8" w14:textId="2F3D6329" w:rsidR="002569AE" w:rsidRDefault="002569AE" w:rsidP="002569AE">
            <w:pPr>
              <w:widowControl w:val="0"/>
              <w:tabs>
                <w:tab w:val="left" w:pos="766"/>
              </w:tabs>
              <w:spacing w:after="0" w:line="240" w:lineRule="auto"/>
              <w:jc w:val="both"/>
              <w:rPr>
                <w:rFonts w:ascii="Times New Roman" w:hAnsi="Times New Roman"/>
                <w:color w:val="000000"/>
                <w:sz w:val="24"/>
                <w:szCs w:val="24"/>
                <w:lang w:val="ro-RO" w:eastAsia="ro-RO" w:bidi="ro-RO"/>
              </w:rPr>
            </w:pPr>
          </w:p>
          <w:p w14:paraId="6111F8CE" w14:textId="0982D9AC" w:rsidR="00EB075C" w:rsidRDefault="00EB075C" w:rsidP="002569AE">
            <w:pPr>
              <w:widowControl w:val="0"/>
              <w:tabs>
                <w:tab w:val="left" w:pos="766"/>
              </w:tabs>
              <w:spacing w:after="0" w:line="240" w:lineRule="auto"/>
              <w:jc w:val="both"/>
              <w:rPr>
                <w:rFonts w:ascii="Times New Roman" w:hAnsi="Times New Roman"/>
                <w:color w:val="000000"/>
                <w:sz w:val="24"/>
                <w:szCs w:val="24"/>
                <w:lang w:val="ro-RO" w:eastAsia="ro-RO" w:bidi="ro-RO"/>
              </w:rPr>
            </w:pPr>
          </w:p>
          <w:p w14:paraId="7BE53EFF" w14:textId="24AEC096" w:rsidR="00EB075C" w:rsidRDefault="00EB075C" w:rsidP="002569AE">
            <w:pPr>
              <w:widowControl w:val="0"/>
              <w:tabs>
                <w:tab w:val="left" w:pos="766"/>
              </w:tabs>
              <w:spacing w:after="0" w:line="240" w:lineRule="auto"/>
              <w:jc w:val="both"/>
              <w:rPr>
                <w:rFonts w:ascii="Times New Roman" w:hAnsi="Times New Roman"/>
                <w:color w:val="000000"/>
                <w:sz w:val="24"/>
                <w:szCs w:val="24"/>
                <w:lang w:val="ro-RO" w:eastAsia="ro-RO" w:bidi="ro-RO"/>
              </w:rPr>
            </w:pPr>
          </w:p>
          <w:p w14:paraId="0697E92F" w14:textId="44A18F8A"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în textul ,,Subcap.2.4.'' nu se regăseşte în continuare sintagma „dezvoltare durabilă” precum este indicat în titlu;</w:t>
            </w:r>
          </w:p>
          <w:p w14:paraId="050C8D2F" w14:textId="36F680C6"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29B70326" w14:textId="6D008CC3" w:rsidR="00EB075C" w:rsidRDefault="00EB075C" w:rsidP="00393F54">
            <w:pPr>
              <w:widowControl w:val="0"/>
              <w:spacing w:after="0" w:line="240" w:lineRule="auto"/>
              <w:jc w:val="both"/>
              <w:rPr>
                <w:rFonts w:ascii="Times New Roman" w:hAnsi="Times New Roman"/>
                <w:color w:val="000000"/>
                <w:sz w:val="24"/>
                <w:szCs w:val="24"/>
                <w:lang w:val="ro-RO" w:eastAsia="ro-RO" w:bidi="ro-RO"/>
              </w:rPr>
            </w:pPr>
          </w:p>
          <w:p w14:paraId="49250B60" w14:textId="2D324981" w:rsidR="00EB075C" w:rsidRDefault="00EB075C" w:rsidP="00393F54">
            <w:pPr>
              <w:widowControl w:val="0"/>
              <w:spacing w:after="0" w:line="240" w:lineRule="auto"/>
              <w:jc w:val="both"/>
              <w:rPr>
                <w:rFonts w:ascii="Times New Roman" w:hAnsi="Times New Roman"/>
                <w:color w:val="000000"/>
                <w:sz w:val="24"/>
                <w:szCs w:val="24"/>
                <w:lang w:val="ro-RO" w:eastAsia="ro-RO" w:bidi="ro-RO"/>
              </w:rPr>
            </w:pPr>
          </w:p>
          <w:p w14:paraId="7D3A955A" w14:textId="4B80A670" w:rsidR="00EB075C" w:rsidRDefault="00EB075C" w:rsidP="00393F54">
            <w:pPr>
              <w:widowControl w:val="0"/>
              <w:spacing w:after="0" w:line="240" w:lineRule="auto"/>
              <w:jc w:val="both"/>
              <w:rPr>
                <w:rFonts w:ascii="Times New Roman" w:hAnsi="Times New Roman"/>
                <w:color w:val="000000"/>
                <w:sz w:val="24"/>
                <w:szCs w:val="24"/>
                <w:lang w:val="ro-RO" w:eastAsia="ro-RO" w:bidi="ro-RO"/>
              </w:rPr>
            </w:pPr>
          </w:p>
          <w:p w14:paraId="217E038F" w14:textId="7A5B5BDD" w:rsidR="00EB075C" w:rsidRDefault="00EB075C" w:rsidP="00393F54">
            <w:pPr>
              <w:widowControl w:val="0"/>
              <w:spacing w:after="0" w:line="240" w:lineRule="auto"/>
              <w:jc w:val="both"/>
              <w:rPr>
                <w:rFonts w:ascii="Times New Roman" w:hAnsi="Times New Roman"/>
                <w:color w:val="000000"/>
                <w:sz w:val="24"/>
                <w:szCs w:val="24"/>
                <w:lang w:val="ro-RO" w:eastAsia="ro-RO" w:bidi="ro-RO"/>
              </w:rPr>
            </w:pPr>
          </w:p>
          <w:p w14:paraId="1DE0221A" w14:textId="3A88F9D1" w:rsidR="00EB075C" w:rsidRDefault="00EB075C" w:rsidP="00393F54">
            <w:pPr>
              <w:widowControl w:val="0"/>
              <w:spacing w:after="0" w:line="240" w:lineRule="auto"/>
              <w:jc w:val="both"/>
              <w:rPr>
                <w:rFonts w:ascii="Times New Roman" w:hAnsi="Times New Roman"/>
                <w:color w:val="000000"/>
                <w:sz w:val="24"/>
                <w:szCs w:val="24"/>
                <w:lang w:val="ro-RO" w:eastAsia="ro-RO" w:bidi="ro-RO"/>
              </w:rPr>
            </w:pPr>
          </w:p>
          <w:p w14:paraId="33E48D82" w14:textId="6215921C" w:rsidR="00EB075C" w:rsidRDefault="00EB075C" w:rsidP="00393F54">
            <w:pPr>
              <w:widowControl w:val="0"/>
              <w:spacing w:after="0" w:line="240" w:lineRule="auto"/>
              <w:jc w:val="both"/>
              <w:rPr>
                <w:rFonts w:ascii="Times New Roman" w:hAnsi="Times New Roman"/>
                <w:color w:val="000000"/>
                <w:sz w:val="24"/>
                <w:szCs w:val="24"/>
                <w:lang w:val="ro-RO" w:eastAsia="ro-RO" w:bidi="ro-RO"/>
              </w:rPr>
            </w:pPr>
          </w:p>
          <w:p w14:paraId="70932CDD" w14:textId="592CFB51" w:rsidR="00EB075C" w:rsidRDefault="00EB075C" w:rsidP="00393F54">
            <w:pPr>
              <w:widowControl w:val="0"/>
              <w:spacing w:after="0" w:line="240" w:lineRule="auto"/>
              <w:jc w:val="both"/>
              <w:rPr>
                <w:rFonts w:ascii="Times New Roman" w:hAnsi="Times New Roman"/>
                <w:color w:val="000000"/>
                <w:sz w:val="24"/>
                <w:szCs w:val="24"/>
                <w:lang w:val="ro-RO" w:eastAsia="ro-RO" w:bidi="ro-RO"/>
              </w:rPr>
            </w:pPr>
          </w:p>
          <w:p w14:paraId="2DB234F5" w14:textId="77777777" w:rsidR="00EB075C" w:rsidRPr="00195ADC" w:rsidRDefault="00EB075C" w:rsidP="00393F54">
            <w:pPr>
              <w:widowControl w:val="0"/>
              <w:spacing w:after="0" w:line="240" w:lineRule="auto"/>
              <w:jc w:val="both"/>
              <w:rPr>
                <w:rFonts w:ascii="Times New Roman" w:hAnsi="Times New Roman"/>
                <w:color w:val="000000"/>
                <w:sz w:val="24"/>
                <w:szCs w:val="24"/>
                <w:lang w:val="ro-RO" w:eastAsia="ro-RO" w:bidi="ro-RO"/>
              </w:rPr>
            </w:pPr>
          </w:p>
          <w:p w14:paraId="0CD96C3F" w14:textId="58294BBC" w:rsidR="00EE57D5" w:rsidRPr="00195ADC" w:rsidRDefault="002569AE" w:rsidP="00393F54">
            <w:pPr>
              <w:widowControl w:val="0"/>
              <w:spacing w:after="0" w:line="240" w:lineRule="auto"/>
              <w:jc w:val="both"/>
              <w:rPr>
                <w:rFonts w:ascii="Times New Roman" w:hAnsi="Times New Roman"/>
                <w:color w:val="000000"/>
                <w:sz w:val="24"/>
                <w:szCs w:val="24"/>
                <w:lang w:val="ro-RO" w:eastAsia="ro-RO" w:bidi="ro-RO"/>
              </w:rPr>
            </w:pPr>
            <w:r>
              <w:rPr>
                <w:rFonts w:ascii="Times New Roman" w:hAnsi="Times New Roman"/>
                <w:color w:val="000000"/>
                <w:sz w:val="24"/>
                <w:szCs w:val="24"/>
                <w:lang w:val="ro-RO" w:eastAsia="ro-RO" w:bidi="ro-RO"/>
              </w:rPr>
              <w:lastRenderedPageBreak/>
              <w:t>P</w:t>
            </w:r>
            <w:r w:rsidR="00EE57D5" w:rsidRPr="00195ADC">
              <w:rPr>
                <w:rFonts w:ascii="Times New Roman" w:hAnsi="Times New Roman"/>
                <w:color w:val="000000"/>
                <w:sz w:val="24"/>
                <w:szCs w:val="24"/>
                <w:lang w:val="ro-RO" w:eastAsia="ro-RO" w:bidi="ro-RO"/>
              </w:rPr>
              <w:t>e tot parcursul textului de scris detaliat denumirea de sectoare precum „s. public; s. transformări, s. rezidenţial; etc.”.</w:t>
            </w:r>
          </w:p>
          <w:p w14:paraId="0C1A5AE5" w14:textId="7204C018" w:rsidR="00EE57D5"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Abrevierea SI .RI menţionată în tabelul 6 necesită a 11 descifrată jos după tabelul menţionat.</w:t>
            </w:r>
          </w:p>
          <w:p w14:paraId="3B4A3F25" w14:textId="6368916C" w:rsidR="002569AE" w:rsidRDefault="002569AE" w:rsidP="00393F54">
            <w:pPr>
              <w:widowControl w:val="0"/>
              <w:spacing w:after="0" w:line="240" w:lineRule="auto"/>
              <w:jc w:val="both"/>
              <w:rPr>
                <w:rFonts w:ascii="Times New Roman" w:hAnsi="Times New Roman"/>
                <w:color w:val="000000"/>
                <w:sz w:val="24"/>
                <w:szCs w:val="24"/>
                <w:lang w:val="ro-RO" w:eastAsia="ro-RO" w:bidi="ro-RO"/>
              </w:rPr>
            </w:pPr>
          </w:p>
          <w:p w14:paraId="6A1DCAE5" w14:textId="2A6553F9" w:rsidR="00EE57D5" w:rsidRDefault="002569AE" w:rsidP="00393F54">
            <w:pPr>
              <w:widowControl w:val="0"/>
              <w:spacing w:after="0" w:line="240" w:lineRule="auto"/>
              <w:jc w:val="both"/>
              <w:rPr>
                <w:rFonts w:ascii="Times New Roman" w:hAnsi="Times New Roman"/>
                <w:color w:val="000000"/>
                <w:sz w:val="24"/>
                <w:szCs w:val="24"/>
                <w:lang w:val="ro-RO" w:eastAsia="ro-RO" w:bidi="ro-RO"/>
              </w:rPr>
            </w:pPr>
            <w:r>
              <w:rPr>
                <w:rFonts w:ascii="Times New Roman" w:hAnsi="Times New Roman"/>
                <w:color w:val="000000"/>
                <w:sz w:val="24"/>
                <w:szCs w:val="24"/>
                <w:lang w:val="ro-RO" w:eastAsia="ro-RO" w:bidi="ro-RO"/>
              </w:rPr>
              <w:t>P</w:t>
            </w:r>
            <w:r w:rsidR="00EE57D5" w:rsidRPr="00195ADC">
              <w:rPr>
                <w:rFonts w:ascii="Times New Roman" w:hAnsi="Times New Roman"/>
                <w:color w:val="000000"/>
                <w:sz w:val="24"/>
                <w:szCs w:val="24"/>
                <w:lang w:val="ro-RO" w:eastAsia="ro-RO" w:bidi="ro-RO"/>
              </w:rPr>
              <w:t>er ansamblu textul proiectului actului normativ, tabelele, figurile, este necesar a fi revizuit şi ajustat prin prisma regulilor generale de ortografie şi punctuaţie, inclusiv utilizarea abrevierilor cu specificarea anterioară a întregii denumiri.</w:t>
            </w:r>
          </w:p>
          <w:p w14:paraId="0C532FA8" w14:textId="77777777" w:rsidR="002569AE" w:rsidRPr="00195ADC" w:rsidRDefault="002569AE" w:rsidP="00393F54">
            <w:pPr>
              <w:widowControl w:val="0"/>
              <w:spacing w:after="0" w:line="240" w:lineRule="auto"/>
              <w:jc w:val="both"/>
              <w:rPr>
                <w:rFonts w:ascii="Times New Roman" w:hAnsi="Times New Roman"/>
                <w:color w:val="000000"/>
                <w:sz w:val="24"/>
                <w:szCs w:val="24"/>
                <w:lang w:val="ro-RO" w:eastAsia="ro-RO" w:bidi="ro-RO"/>
              </w:rPr>
            </w:pPr>
          </w:p>
          <w:p w14:paraId="13FDACE1" w14:textId="77777777" w:rsidR="00EE57D5" w:rsidRPr="00195ADC"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Concomitent considerăm că, proiectul Planului naţional necesită a fi examinat sub aspectul prevederilor Legii nr. 11/2017 privind evaluarea strategică de mediu.</w:t>
            </w:r>
          </w:p>
          <w:p w14:paraId="05DDE69E" w14:textId="77777777" w:rsidR="00EE57D5" w:rsidRPr="00195ADC"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In acest context menţionăm că, în conformitate cu art.3, alin. (I) din Legea nr. 11/2017. procedura de evaluare strategică de mediu se efectuează pentru planurile şi programele elaborate în agricultură, silvicultură, piscicultura, </w:t>
            </w:r>
            <w:r w:rsidRPr="00195ADC">
              <w:rPr>
                <w:rFonts w:ascii="Times New Roman" w:hAnsi="Times New Roman"/>
                <w:i/>
                <w:iCs/>
                <w:color w:val="000000"/>
                <w:sz w:val="24"/>
                <w:szCs w:val="24"/>
                <w:lang w:val="ro-RO" w:eastAsia="ro-RO" w:bidi="ro-RO"/>
              </w:rPr>
              <w:t>energetică,</w:t>
            </w:r>
            <w:r w:rsidRPr="00195ADC">
              <w:rPr>
                <w:rFonts w:ascii="Times New Roman" w:hAnsi="Times New Roman"/>
                <w:color w:val="000000"/>
                <w:sz w:val="24"/>
                <w:szCs w:val="24"/>
                <w:lang w:val="ro-RO" w:eastAsia="ro-RO" w:bidi="ro-RO"/>
              </w:rPr>
              <w:t xml:space="preserve"> industrie, transporturi, gestionarea deşeurilor, gestionarea resurselor acvatice, comunicaţiilor electronice, turism, folosinţă funciară, planificare urbană şi rurală (documentaţia de urbanism şi amenajare a teritoriului, inclusiv planurile şi programele de amenajare a teritoriului naţional, regional, raional şi planurile urbanistice generale) şi care stabilesc cadrul pentru acordarea autorizaţiei de realizare a proiectelor şi activităţilor prevăzute în anexele nr. I şi 2 la Legea nr.86/2014 privind evaluarea impactului asupra mediului.</w:t>
            </w:r>
          </w:p>
          <w:p w14:paraId="2CE4FBB0" w14:textId="6E57FC59" w:rsidR="00EE57D5" w:rsidRDefault="00EE57D5" w:rsidP="00393F54">
            <w:pPr>
              <w:widowControl w:val="0"/>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i/>
                <w:iCs/>
                <w:color w:val="000000"/>
                <w:sz w:val="24"/>
                <w:szCs w:val="24"/>
                <w:lang w:val="ro-RO" w:eastAsia="ro-RO" w:bidi="ro-RO"/>
              </w:rPr>
              <w:t>De asemenea, in conformitate cu prevederile ari. 4, alin (1) din Legea nr. 11/2017, evaluarea strategică de mediu se efectuează in procesul elaborării planului sau programului şi se finalizează înainte de aprobarea acestuia la nivel nafional sau local.</w:t>
            </w:r>
          </w:p>
          <w:p w14:paraId="679862EE" w14:textId="77777777" w:rsidR="00EE57D5" w:rsidRPr="00195ADC"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in conformitate cu cele expuse, Ministerul Economiei şi Infrastructurii, la etapa formulării planului naţional de acţiuni în domeniul eficienţei energetice pentru anii 2019-2021 urma să prezinte în adresa MADRM o solicitare pentru efectuarea evaluării prealabile asupra planului menţionat, completată </w:t>
            </w:r>
            <w:r w:rsidRPr="00195ADC">
              <w:rPr>
                <w:rFonts w:ascii="Times New Roman" w:hAnsi="Times New Roman"/>
                <w:color w:val="000000"/>
                <w:sz w:val="24"/>
                <w:szCs w:val="24"/>
                <w:lang w:val="ro-RO" w:eastAsia="ro-RO" w:bidi="ro-RO"/>
              </w:rPr>
              <w:lastRenderedPageBreak/>
              <w:t>conform cerinţelor din Capitolul V al Ghidului cu privire la efectuarea procedurilor privind evaluarea strategică de mediu, aprobat prin Ordinul ministrului agriculturii, dezvoltării regionale şi mediului nr. 219 din 01 octombrie 2018.</w:t>
            </w:r>
          </w:p>
          <w:p w14:paraId="5C18360D" w14:textId="77777777" w:rsidR="00EE57D5" w:rsidRPr="00195ADC" w:rsidRDefault="00EE57D5"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Este de menţionat că, întru asigurarea implementării prevederilor Legii nr.l 1/2017, MADRM prin scrisoarea nr.01/01-2378 din 15.05.2018 a informat ministerele, inclusiv MEI despre procedura de evaluare strategică, care necesită a fi respectată.</w:t>
            </w:r>
          </w:p>
          <w:p w14:paraId="27DE78A6" w14:textId="77777777" w:rsidR="00BE3203" w:rsidRPr="00195ADC" w:rsidRDefault="00BE3203" w:rsidP="00393F54">
            <w:pPr>
              <w:tabs>
                <w:tab w:val="left" w:pos="884"/>
                <w:tab w:val="left" w:pos="1196"/>
              </w:tabs>
              <w:spacing w:after="0" w:line="240" w:lineRule="auto"/>
              <w:jc w:val="both"/>
              <w:rPr>
                <w:rFonts w:ascii="Times New Roman" w:hAnsi="Times New Roman"/>
                <w:i/>
                <w:sz w:val="24"/>
                <w:szCs w:val="24"/>
                <w:lang w:val="ro-RO"/>
              </w:rPr>
            </w:pPr>
          </w:p>
        </w:tc>
        <w:tc>
          <w:tcPr>
            <w:tcW w:w="5131" w:type="dxa"/>
          </w:tcPr>
          <w:p w14:paraId="3D30863D" w14:textId="77777777" w:rsidR="00BE3203" w:rsidRDefault="00D11CF6" w:rsidP="00BE3203">
            <w:pPr>
              <w:tabs>
                <w:tab w:val="left" w:pos="884"/>
                <w:tab w:val="left" w:pos="1196"/>
              </w:tabs>
              <w:spacing w:after="0" w:line="240" w:lineRule="auto"/>
              <w:rPr>
                <w:rFonts w:ascii="Times New Roman" w:hAnsi="Times New Roman"/>
                <w:b/>
                <w:i/>
                <w:sz w:val="24"/>
                <w:szCs w:val="24"/>
                <w:lang w:val="ro-MD"/>
              </w:rPr>
            </w:pPr>
            <w:r>
              <w:rPr>
                <w:rFonts w:ascii="Times New Roman" w:hAnsi="Times New Roman"/>
                <w:b/>
                <w:i/>
                <w:sz w:val="24"/>
                <w:szCs w:val="24"/>
                <w:lang w:val="ro-MD"/>
              </w:rPr>
              <w:lastRenderedPageBreak/>
              <w:t>Nu se acceptă.</w:t>
            </w:r>
          </w:p>
          <w:p w14:paraId="21D10C77" w14:textId="77777777" w:rsidR="00D11CF6" w:rsidRDefault="00D11CF6" w:rsidP="00BE3203">
            <w:pPr>
              <w:tabs>
                <w:tab w:val="left" w:pos="884"/>
                <w:tab w:val="left" w:pos="1196"/>
              </w:tabs>
              <w:spacing w:after="0" w:line="240" w:lineRule="auto"/>
              <w:rPr>
                <w:rFonts w:ascii="Times New Roman" w:hAnsi="Times New Roman"/>
                <w:bCs/>
                <w:iCs/>
                <w:sz w:val="24"/>
                <w:szCs w:val="24"/>
                <w:lang w:val="ro-MD"/>
              </w:rPr>
            </w:pPr>
            <w:r>
              <w:rPr>
                <w:rFonts w:ascii="Times New Roman" w:hAnsi="Times New Roman"/>
                <w:bCs/>
                <w:iCs/>
                <w:sz w:val="24"/>
                <w:szCs w:val="24"/>
                <w:lang w:val="ro-MD"/>
              </w:rPr>
              <w:t>MEI îșjustifică oportunitatea aprobării PNAEE 2019-2021 în formula actuală în baza următoarelor argumente:</w:t>
            </w:r>
          </w:p>
          <w:p w14:paraId="2ABDBCC1" w14:textId="149DB23F" w:rsidR="00D11CF6" w:rsidRPr="00D11CF6" w:rsidRDefault="00D11CF6" w:rsidP="00D11CF6">
            <w:pPr>
              <w:tabs>
                <w:tab w:val="left" w:pos="884"/>
                <w:tab w:val="left" w:pos="1196"/>
              </w:tabs>
              <w:spacing w:after="0" w:line="240" w:lineRule="auto"/>
              <w:rPr>
                <w:rFonts w:ascii="Times New Roman" w:hAnsi="Times New Roman"/>
                <w:bCs/>
                <w:iCs/>
                <w:sz w:val="24"/>
                <w:szCs w:val="24"/>
                <w:lang w:val="ro-MD"/>
              </w:rPr>
            </w:pPr>
            <w:r w:rsidRPr="00D11CF6">
              <w:rPr>
                <w:rFonts w:ascii="Times New Roman" w:hAnsi="Times New Roman"/>
                <w:bCs/>
                <w:iCs/>
                <w:sz w:val="24"/>
                <w:szCs w:val="24"/>
                <w:lang w:val="ro-MD"/>
              </w:rPr>
              <w:t>1.</w:t>
            </w:r>
            <w:r>
              <w:rPr>
                <w:rFonts w:ascii="Times New Roman" w:hAnsi="Times New Roman"/>
                <w:bCs/>
                <w:iCs/>
                <w:sz w:val="24"/>
                <w:szCs w:val="24"/>
                <w:lang w:val="ro-MD"/>
              </w:rPr>
              <w:t xml:space="preserve"> </w:t>
            </w:r>
            <w:r w:rsidRPr="00D11CF6">
              <w:rPr>
                <w:rFonts w:ascii="Times New Roman" w:hAnsi="Times New Roman"/>
                <w:bCs/>
                <w:iCs/>
                <w:sz w:val="24"/>
                <w:szCs w:val="24"/>
                <w:lang w:val="ro-MD"/>
              </w:rPr>
              <w:t xml:space="preserve">PNAEE pentru anii 2019-2021 a fost elaborat în conformitate cu art.6 alin.(1) din Legea nr. 139/ 2018 cu privire la eficiența energetică și în corespundere cu șablonul celui de-al III-lea Plan național de acțiuni în domeniul eficienței energetice, elaborat de către Secretariatul Comunității Energetice. </w:t>
            </w:r>
          </w:p>
          <w:p w14:paraId="4BFEFD92" w14:textId="77777777" w:rsidR="00D11CF6" w:rsidRPr="00D11CF6" w:rsidRDefault="00D11CF6" w:rsidP="00D11CF6">
            <w:pPr>
              <w:tabs>
                <w:tab w:val="left" w:pos="884"/>
                <w:tab w:val="left" w:pos="1196"/>
              </w:tabs>
              <w:spacing w:after="0" w:line="240" w:lineRule="auto"/>
              <w:rPr>
                <w:rFonts w:ascii="Times New Roman" w:hAnsi="Times New Roman"/>
                <w:bCs/>
                <w:iCs/>
                <w:sz w:val="24"/>
                <w:szCs w:val="24"/>
                <w:lang w:val="ro-MD"/>
              </w:rPr>
            </w:pPr>
            <w:r w:rsidRPr="00D11CF6">
              <w:rPr>
                <w:rFonts w:ascii="Times New Roman" w:hAnsi="Times New Roman"/>
                <w:bCs/>
                <w:iCs/>
                <w:sz w:val="24"/>
                <w:szCs w:val="24"/>
                <w:lang w:val="ro-MD"/>
              </w:rPr>
              <w:lastRenderedPageBreak/>
              <w:t xml:space="preserve">2. În conformitate cu cu art.30 alin.(5) din Legea nr. 139/ 2018 cu privire la eficiența energetică se stipulează că la fiecare 3 ani, Guvernul va asigura elaborarea Planului național de acțiuni în domeniul eficienței energetice în conformitate cu art. 6 alin. (1) al legii prenotate. </w:t>
            </w:r>
          </w:p>
          <w:p w14:paraId="1052B27E" w14:textId="00CBE153" w:rsidR="00D11CF6" w:rsidRPr="00D11CF6" w:rsidRDefault="00D11CF6" w:rsidP="00D11CF6">
            <w:pPr>
              <w:tabs>
                <w:tab w:val="left" w:pos="884"/>
                <w:tab w:val="left" w:pos="1196"/>
              </w:tabs>
              <w:spacing w:after="0" w:line="240" w:lineRule="auto"/>
              <w:rPr>
                <w:rFonts w:ascii="Times New Roman" w:hAnsi="Times New Roman"/>
                <w:bCs/>
                <w:iCs/>
                <w:sz w:val="24"/>
                <w:szCs w:val="24"/>
                <w:lang w:val="ro-MD"/>
              </w:rPr>
            </w:pPr>
            <w:r w:rsidRPr="00D11CF6">
              <w:rPr>
                <w:rFonts w:ascii="Times New Roman" w:hAnsi="Times New Roman"/>
                <w:bCs/>
                <w:iCs/>
                <w:sz w:val="24"/>
                <w:szCs w:val="24"/>
                <w:lang w:val="ro-MD"/>
              </w:rPr>
              <w:t>3. În conformitate cu art.30 alin.(6) din Legea nr. 139/ 2018 cu privire la eficiența energetică se stipulează că   primul plan local de acțiuni în domeniul eficienței energetice, în sensul prezentei legi, autoritățile administrației publice locale de nivelul al doilea îl vor elabora pentru perioada vizată de cel de-al treilea Plan național de acțiuni în domeniul eficienței energetice pentru perioada 2019 –2021.</w:t>
            </w:r>
          </w:p>
          <w:p w14:paraId="4F964731" w14:textId="77777777" w:rsidR="00D11CF6" w:rsidRPr="00D11CF6" w:rsidRDefault="00D11CF6" w:rsidP="00D11CF6">
            <w:pPr>
              <w:tabs>
                <w:tab w:val="left" w:pos="884"/>
                <w:tab w:val="left" w:pos="1196"/>
              </w:tabs>
              <w:spacing w:after="0" w:line="240" w:lineRule="auto"/>
              <w:rPr>
                <w:rFonts w:ascii="Times New Roman" w:hAnsi="Times New Roman"/>
                <w:bCs/>
                <w:iCs/>
                <w:sz w:val="24"/>
                <w:szCs w:val="24"/>
                <w:lang w:val="ro-MD"/>
              </w:rPr>
            </w:pPr>
            <w:r w:rsidRPr="00D11CF6">
              <w:rPr>
                <w:rFonts w:ascii="Times New Roman" w:hAnsi="Times New Roman"/>
                <w:bCs/>
                <w:iCs/>
                <w:sz w:val="24"/>
                <w:szCs w:val="24"/>
                <w:lang w:val="ro-MD"/>
              </w:rPr>
              <w:t>4. Din punct de vedere tehnic, elaborarea proiectului PNAEE 2019-2021, care include o evaluare a rezultatelor implementării PNAEE 2016-2018, a fost posibilă doar după colectarea informațiilor și datelor relevante de la un șir  de instituții și autorități cu privire la realizările obținute până la sfârșitul anului 2018, fiind astfel dată o apreciere obiectivă și la zi gradului de realizare a Planului Național pentru perioada anterioară. Planificarea acțiunilor pentru perioada următoare a fost posibilă în trim. III a anului 2019.</w:t>
            </w:r>
          </w:p>
          <w:p w14:paraId="5335FE36" w14:textId="77777777" w:rsidR="00D11CF6" w:rsidRPr="00D11CF6" w:rsidRDefault="00D11CF6" w:rsidP="00D11CF6">
            <w:pPr>
              <w:tabs>
                <w:tab w:val="left" w:pos="884"/>
                <w:tab w:val="left" w:pos="1196"/>
              </w:tabs>
              <w:spacing w:after="0" w:line="240" w:lineRule="auto"/>
              <w:rPr>
                <w:rFonts w:ascii="Times New Roman" w:hAnsi="Times New Roman"/>
                <w:bCs/>
                <w:iCs/>
                <w:sz w:val="24"/>
                <w:szCs w:val="24"/>
                <w:lang w:val="ro-MD"/>
              </w:rPr>
            </w:pPr>
            <w:r w:rsidRPr="00D11CF6">
              <w:rPr>
                <w:rFonts w:ascii="Times New Roman" w:hAnsi="Times New Roman"/>
                <w:bCs/>
                <w:iCs/>
                <w:sz w:val="24"/>
                <w:szCs w:val="24"/>
                <w:lang w:val="ro-MD"/>
              </w:rPr>
              <w:t xml:space="preserve">5. Proiectul PNAEE 2019-2021, în esență, este un document care prezintă un inventar al multitudinii de acțiuni planificate cît și aflate deja în implementare de la începutul anului 2019, de autoritățile naționale, instituțiile financiare naționale și internaționale, întreprinderile din sectorul energetic, astfel PNAEE estimând impactul și aportul acestora la atingerea obiectivelor de eficiență energetică stabilite prin </w:t>
            </w:r>
            <w:r w:rsidRPr="00D11CF6">
              <w:rPr>
                <w:rFonts w:ascii="Times New Roman" w:hAnsi="Times New Roman"/>
                <w:bCs/>
                <w:iCs/>
                <w:sz w:val="24"/>
                <w:szCs w:val="24"/>
                <w:lang w:val="ro-MD"/>
              </w:rPr>
              <w:lastRenderedPageBreak/>
              <w:t xml:space="preserve">legea cadru. Respectiv, aprobarea PNAEE la sfârșitul anului 2019 nu implică riscuri de nerealizare pentru majoritatea acțiunilor planificate pentru anul curent, acestea fiind implementate de terțe părți indiferent de situație. </w:t>
            </w:r>
          </w:p>
          <w:p w14:paraId="2B2C03E3" w14:textId="77777777" w:rsidR="00D11CF6" w:rsidRDefault="00D11CF6" w:rsidP="00D11CF6">
            <w:pPr>
              <w:tabs>
                <w:tab w:val="left" w:pos="884"/>
                <w:tab w:val="left" w:pos="1196"/>
              </w:tabs>
              <w:spacing w:after="0" w:line="240" w:lineRule="auto"/>
              <w:rPr>
                <w:rFonts w:ascii="Times New Roman" w:hAnsi="Times New Roman"/>
                <w:bCs/>
                <w:iCs/>
                <w:sz w:val="24"/>
                <w:szCs w:val="24"/>
                <w:lang w:val="ro-MD"/>
              </w:rPr>
            </w:pPr>
            <w:r w:rsidRPr="00D11CF6">
              <w:rPr>
                <w:rFonts w:ascii="Times New Roman" w:hAnsi="Times New Roman"/>
                <w:bCs/>
                <w:iCs/>
                <w:sz w:val="24"/>
                <w:szCs w:val="24"/>
                <w:lang w:val="ro-MD"/>
              </w:rPr>
              <w:t>6. Menționăm că, prin analogie, PNAEE pentru anii 2016-2018 a fost aprobat prin Hotărîrea Guvernului nr.1471 din  30.12.2016 (cu publicarea Planului în Monitorul Oficial Nr. 92-102 la 31.03.2017).</w:t>
            </w:r>
          </w:p>
          <w:p w14:paraId="0BBC9DDB" w14:textId="77777777" w:rsidR="00D11CF6" w:rsidRDefault="00D11CF6" w:rsidP="00D11CF6">
            <w:pPr>
              <w:tabs>
                <w:tab w:val="left" w:pos="884"/>
                <w:tab w:val="left" w:pos="1196"/>
              </w:tabs>
              <w:spacing w:after="0" w:line="240" w:lineRule="auto"/>
              <w:rPr>
                <w:rFonts w:ascii="Times New Roman" w:hAnsi="Times New Roman"/>
                <w:bCs/>
                <w:iCs/>
                <w:sz w:val="24"/>
                <w:szCs w:val="24"/>
                <w:lang w:val="ro-MD"/>
              </w:rPr>
            </w:pPr>
          </w:p>
          <w:p w14:paraId="79DD2C7B" w14:textId="77777777" w:rsidR="00D11CF6" w:rsidRPr="00195ADC" w:rsidRDefault="00D11CF6" w:rsidP="00D11CF6">
            <w:pPr>
              <w:tabs>
                <w:tab w:val="left" w:pos="884"/>
                <w:tab w:val="left" w:pos="1196"/>
              </w:tabs>
              <w:spacing w:after="0" w:line="240" w:lineRule="auto"/>
              <w:rPr>
                <w:rFonts w:ascii="Times New Roman" w:hAnsi="Times New Roman"/>
                <w:b/>
                <w:i/>
                <w:sz w:val="24"/>
                <w:szCs w:val="24"/>
                <w:lang w:val="ro-MD"/>
              </w:rPr>
            </w:pPr>
            <w:r w:rsidRPr="00195ADC">
              <w:rPr>
                <w:rFonts w:ascii="Times New Roman" w:hAnsi="Times New Roman"/>
                <w:b/>
                <w:i/>
                <w:sz w:val="24"/>
                <w:szCs w:val="24"/>
                <w:lang w:val="ro-MD"/>
              </w:rPr>
              <w:t>Se acceptă parțial.</w:t>
            </w:r>
          </w:p>
          <w:p w14:paraId="35006BC9" w14:textId="77777777" w:rsidR="00D11CF6" w:rsidRPr="00195ADC" w:rsidRDefault="00D11CF6" w:rsidP="00D11CF6">
            <w:pPr>
              <w:tabs>
                <w:tab w:val="left" w:pos="884"/>
                <w:tab w:val="left" w:pos="1196"/>
              </w:tabs>
              <w:spacing w:after="0" w:line="240" w:lineRule="auto"/>
              <w:rPr>
                <w:rFonts w:ascii="Times New Roman" w:hAnsi="Times New Roman"/>
                <w:bCs/>
                <w:iCs/>
                <w:sz w:val="24"/>
                <w:szCs w:val="24"/>
                <w:lang w:val="ro-MD"/>
              </w:rPr>
            </w:pPr>
            <w:r w:rsidRPr="00195ADC">
              <w:rPr>
                <w:rFonts w:ascii="Times New Roman" w:hAnsi="Times New Roman"/>
                <w:bCs/>
                <w:iCs/>
                <w:sz w:val="24"/>
                <w:szCs w:val="24"/>
                <w:lang w:val="ro-MD"/>
              </w:rPr>
              <w:t>Referința în cauză vizează nu exclusiv Ministerul Economiei și Infrastructurii (MEI), ci și un șir de alte autorități publice centrale, precum ar fi Ministerul Agriculturii, Dezvoltării Regionale și Mediului, Ministerul Finanțelor, care într-o măsură mai mică, dar ar urma să contribuie la realizarea unor anumite activități planificate/ vizate de PNAEE. Mai mult, norma de la pct. 3 a hotărârii a fost revizuită, aceasta luând următoarea formă „</w:t>
            </w:r>
            <w:r w:rsidRPr="00195ADC">
              <w:rPr>
                <w:rFonts w:ascii="Times New Roman" w:hAnsi="Times New Roman"/>
                <w:i/>
                <w:iCs/>
                <w:sz w:val="24"/>
                <w:szCs w:val="24"/>
                <w:lang w:val="ro-RO" w:eastAsia="en-US"/>
              </w:rPr>
              <w:t>Ministerele şi instituţiile responsabile de implementare, precum și cele în a căror competență se regăsesc acțiunile vizate, vor întreprinde măsurile necesare pentru realizarea Planului de acţiuni menţionat […]</w:t>
            </w:r>
            <w:r w:rsidRPr="00195ADC">
              <w:rPr>
                <w:rFonts w:ascii="Times New Roman" w:hAnsi="Times New Roman"/>
                <w:i/>
                <w:iCs/>
                <w:sz w:val="24"/>
                <w:szCs w:val="24"/>
                <w:lang w:val="ro-MD" w:eastAsia="en-US"/>
              </w:rPr>
              <w:t>”</w:t>
            </w:r>
          </w:p>
          <w:p w14:paraId="3C17AFE5" w14:textId="77777777" w:rsidR="00D11CF6" w:rsidRDefault="00D11CF6" w:rsidP="00D11CF6">
            <w:pPr>
              <w:tabs>
                <w:tab w:val="left" w:pos="884"/>
                <w:tab w:val="left" w:pos="1196"/>
              </w:tabs>
              <w:spacing w:after="0" w:line="240" w:lineRule="auto"/>
              <w:rPr>
                <w:rFonts w:ascii="Times New Roman" w:hAnsi="Times New Roman"/>
                <w:bCs/>
                <w:iCs/>
                <w:sz w:val="24"/>
                <w:szCs w:val="24"/>
                <w:lang w:val="ro-MD"/>
              </w:rPr>
            </w:pPr>
          </w:p>
          <w:p w14:paraId="5E795E21" w14:textId="77777777" w:rsidR="00D11CF6" w:rsidRDefault="00D11CF6" w:rsidP="00D11CF6">
            <w:pPr>
              <w:tabs>
                <w:tab w:val="left" w:pos="884"/>
                <w:tab w:val="left" w:pos="1196"/>
              </w:tabs>
              <w:spacing w:after="0" w:line="240" w:lineRule="auto"/>
              <w:rPr>
                <w:rFonts w:ascii="Times New Roman" w:hAnsi="Times New Roman"/>
                <w:b/>
                <w:i/>
                <w:sz w:val="24"/>
                <w:szCs w:val="24"/>
                <w:lang w:val="ro-MD"/>
              </w:rPr>
            </w:pPr>
            <w:r w:rsidRPr="00D11CF6">
              <w:rPr>
                <w:rFonts w:ascii="Times New Roman" w:hAnsi="Times New Roman"/>
                <w:b/>
                <w:i/>
                <w:sz w:val="24"/>
                <w:szCs w:val="24"/>
                <w:lang w:val="ro-MD"/>
              </w:rPr>
              <w:t>Nu se acceptă.</w:t>
            </w:r>
          </w:p>
          <w:p w14:paraId="10E4F4DC" w14:textId="77777777" w:rsidR="00D11CF6" w:rsidRDefault="00D11CF6" w:rsidP="00D11CF6">
            <w:pPr>
              <w:tabs>
                <w:tab w:val="left" w:pos="884"/>
                <w:tab w:val="left" w:pos="1196"/>
              </w:tabs>
              <w:spacing w:after="0" w:line="240" w:lineRule="auto"/>
              <w:rPr>
                <w:rFonts w:ascii="Times New Roman" w:hAnsi="Times New Roman"/>
                <w:bCs/>
                <w:iCs/>
                <w:sz w:val="24"/>
                <w:szCs w:val="24"/>
                <w:lang w:val="ro-MD"/>
              </w:rPr>
            </w:pPr>
            <w:r w:rsidRPr="00D11CF6">
              <w:rPr>
                <w:rFonts w:ascii="Times New Roman" w:hAnsi="Times New Roman"/>
                <w:bCs/>
                <w:iCs/>
                <w:sz w:val="24"/>
                <w:szCs w:val="24"/>
                <w:lang w:val="ro-MD"/>
              </w:rPr>
              <w:t xml:space="preserve">PNAEE nu este </w:t>
            </w:r>
            <w:r>
              <w:rPr>
                <w:rFonts w:ascii="Times New Roman" w:hAnsi="Times New Roman"/>
                <w:bCs/>
                <w:iCs/>
                <w:sz w:val="24"/>
                <w:szCs w:val="24"/>
                <w:lang w:val="ro-MD"/>
              </w:rPr>
              <w:t>un instrument de obligare a consumatorilor de energie să aplice măsuri de economisire și/ sau raționalizare a consumului, ci</w:t>
            </w:r>
            <w:r w:rsidR="008A425D">
              <w:rPr>
                <w:rFonts w:ascii="Times New Roman" w:hAnsi="Times New Roman"/>
                <w:bCs/>
                <w:iCs/>
                <w:sz w:val="24"/>
                <w:szCs w:val="24"/>
                <w:lang w:val="ro-MD"/>
              </w:rPr>
              <w:t xml:space="preserve"> reprezintă în mare parte o inventariere a inițiativelor existente (lansate ca și rezultat a aprobării cadrului primar și secundar pe domeniu, a creării condițiilor necesare dezvoltării unui </w:t>
            </w:r>
            <w:r w:rsidR="008A425D">
              <w:rPr>
                <w:rFonts w:ascii="Times New Roman" w:hAnsi="Times New Roman"/>
                <w:bCs/>
                <w:iCs/>
                <w:sz w:val="24"/>
                <w:szCs w:val="24"/>
                <w:lang w:val="ro-MD"/>
              </w:rPr>
              <w:lastRenderedPageBreak/>
              <w:t xml:space="preserve">produs nou pe piață, etc.), descrie modalitatea în care acțiunile în cauză se înscriu în politicile naționale de eficiență energetică și, după caz completează măsurile în derulare cu altele noi, în vederea atingerii unor rezultate mai mari.  </w:t>
            </w:r>
          </w:p>
          <w:p w14:paraId="1C97AFBA" w14:textId="77777777" w:rsidR="00A47B2A" w:rsidRDefault="00A47B2A" w:rsidP="00D11CF6">
            <w:pPr>
              <w:tabs>
                <w:tab w:val="left" w:pos="884"/>
                <w:tab w:val="left" w:pos="1196"/>
              </w:tabs>
              <w:spacing w:after="0" w:line="240" w:lineRule="auto"/>
              <w:rPr>
                <w:rFonts w:ascii="Times New Roman" w:hAnsi="Times New Roman"/>
                <w:bCs/>
                <w:iCs/>
                <w:sz w:val="24"/>
                <w:szCs w:val="24"/>
                <w:lang w:val="ro-MD"/>
              </w:rPr>
            </w:pPr>
          </w:p>
          <w:p w14:paraId="4EF37CCC" w14:textId="77777777" w:rsidR="00A47B2A" w:rsidRDefault="00A47B2A" w:rsidP="00D11CF6">
            <w:pPr>
              <w:tabs>
                <w:tab w:val="left" w:pos="884"/>
                <w:tab w:val="left" w:pos="1196"/>
              </w:tabs>
              <w:spacing w:after="0" w:line="240" w:lineRule="auto"/>
              <w:rPr>
                <w:rFonts w:ascii="Times New Roman" w:hAnsi="Times New Roman"/>
                <w:b/>
                <w:i/>
                <w:sz w:val="24"/>
                <w:szCs w:val="24"/>
                <w:lang w:val="ro-MD"/>
              </w:rPr>
            </w:pPr>
            <w:r w:rsidRPr="00A47B2A">
              <w:rPr>
                <w:rFonts w:ascii="Times New Roman" w:hAnsi="Times New Roman"/>
                <w:b/>
                <w:i/>
                <w:sz w:val="24"/>
                <w:szCs w:val="24"/>
                <w:lang w:val="ro-MD"/>
              </w:rPr>
              <w:t>Se acceptă.</w:t>
            </w:r>
          </w:p>
          <w:p w14:paraId="746FAEB3" w14:textId="7EDA1FC4" w:rsidR="00A47B2A" w:rsidRDefault="00A47B2A" w:rsidP="00D11CF6">
            <w:pPr>
              <w:tabs>
                <w:tab w:val="left" w:pos="884"/>
                <w:tab w:val="left" w:pos="1196"/>
              </w:tabs>
              <w:spacing w:after="0" w:line="240" w:lineRule="auto"/>
              <w:rPr>
                <w:rFonts w:ascii="Times New Roman" w:hAnsi="Times New Roman"/>
                <w:bCs/>
                <w:iCs/>
                <w:sz w:val="24"/>
                <w:szCs w:val="24"/>
                <w:lang w:val="ro-MD"/>
              </w:rPr>
            </w:pPr>
            <w:r w:rsidRPr="00A47B2A">
              <w:rPr>
                <w:rFonts w:ascii="Times New Roman" w:hAnsi="Times New Roman"/>
                <w:bCs/>
                <w:iCs/>
                <w:sz w:val="24"/>
                <w:szCs w:val="24"/>
                <w:lang w:val="ro-MD"/>
              </w:rPr>
              <w:t>PNAEE,</w:t>
            </w:r>
            <w:r>
              <w:rPr>
                <w:rFonts w:ascii="Times New Roman" w:hAnsi="Times New Roman"/>
                <w:bCs/>
                <w:iCs/>
                <w:sz w:val="24"/>
                <w:szCs w:val="24"/>
                <w:lang w:val="ro-MD"/>
              </w:rPr>
              <w:t xml:space="preserve"> în mod efectiv,</w:t>
            </w:r>
            <w:r w:rsidRPr="00A47B2A">
              <w:rPr>
                <w:rFonts w:ascii="Times New Roman" w:hAnsi="Times New Roman"/>
                <w:bCs/>
                <w:iCs/>
                <w:sz w:val="24"/>
                <w:szCs w:val="24"/>
                <w:lang w:val="ro-MD"/>
              </w:rPr>
              <w:t xml:space="preserve"> prin toate măsurile planificate </w:t>
            </w:r>
            <w:r>
              <w:rPr>
                <w:rFonts w:ascii="Times New Roman" w:hAnsi="Times New Roman"/>
                <w:bCs/>
                <w:iCs/>
                <w:sz w:val="24"/>
                <w:szCs w:val="24"/>
                <w:lang w:val="ro-MD"/>
              </w:rPr>
              <w:t xml:space="preserve">pentru perioada 2019-2021 de promovare a măsurilor de eficientizare a consumului de energie, contribuie la reducerea emisiilor de gaze cu efect de seră, la îmbunătățirea condițiilor de serviciu/ trai (acolo unde sunt promovate investiții în reabilitarea de clădiri publice, rezidențiale, </w:t>
            </w:r>
            <w:r w:rsidR="00264A3B">
              <w:rPr>
                <w:rFonts w:ascii="Times New Roman" w:hAnsi="Times New Roman"/>
                <w:bCs/>
                <w:iCs/>
                <w:sz w:val="24"/>
                <w:szCs w:val="24"/>
                <w:lang w:val="ro-MD"/>
              </w:rPr>
              <w:t xml:space="preserve">modernizarea sistemelor de iluminat public prin introducerea tehnologiei LED, </w:t>
            </w:r>
            <w:r>
              <w:rPr>
                <w:rFonts w:ascii="Times New Roman" w:hAnsi="Times New Roman"/>
                <w:bCs/>
                <w:iCs/>
                <w:sz w:val="24"/>
                <w:szCs w:val="24"/>
                <w:lang w:val="ro-MD"/>
              </w:rPr>
              <w:t>etc.), la îmbunătățirea serviciilor publice oferite de acele instituții în cadrul cărora se va interveni cu lucrări de reabilitare/ modernizare.</w:t>
            </w:r>
          </w:p>
          <w:p w14:paraId="150B5033" w14:textId="77777777" w:rsidR="00A47B2A" w:rsidRDefault="00A47B2A" w:rsidP="00D11CF6">
            <w:pPr>
              <w:tabs>
                <w:tab w:val="left" w:pos="884"/>
                <w:tab w:val="left" w:pos="1196"/>
              </w:tabs>
              <w:spacing w:after="0" w:line="240" w:lineRule="auto"/>
              <w:rPr>
                <w:rFonts w:ascii="Times New Roman" w:hAnsi="Times New Roman"/>
                <w:color w:val="000000"/>
                <w:sz w:val="24"/>
                <w:szCs w:val="24"/>
                <w:lang w:val="ro-RO" w:eastAsia="ro-RO" w:bidi="ro-RO"/>
              </w:rPr>
            </w:pPr>
            <w:r>
              <w:rPr>
                <w:rFonts w:ascii="Times New Roman" w:hAnsi="Times New Roman"/>
                <w:bCs/>
                <w:iCs/>
                <w:sz w:val="24"/>
                <w:szCs w:val="24"/>
                <w:lang w:val="ro-MD"/>
              </w:rPr>
              <w:t xml:space="preserve">Implicit, prin promovarea politicilor de eficiență energetică și regenerabile, MEI implementează parțial politicile și măsurile ce sunt obiectul </w:t>
            </w:r>
            <w:r w:rsidRPr="00195ADC">
              <w:rPr>
                <w:rFonts w:ascii="Times New Roman" w:hAnsi="Times New Roman"/>
                <w:color w:val="000000"/>
                <w:sz w:val="24"/>
                <w:szCs w:val="24"/>
                <w:lang w:val="ro-RO" w:eastAsia="ro-RO" w:bidi="ro-RO"/>
              </w:rPr>
              <w:t>Strategiei de dezvoltare cu emisii reduse a Republicii Moldova până în anul 2030</w:t>
            </w:r>
            <w:r>
              <w:rPr>
                <w:rFonts w:ascii="Times New Roman" w:hAnsi="Times New Roman"/>
                <w:color w:val="000000"/>
                <w:sz w:val="24"/>
                <w:szCs w:val="24"/>
                <w:lang w:val="ro-RO" w:eastAsia="ro-RO" w:bidi="ro-RO"/>
              </w:rPr>
              <w:t>.</w:t>
            </w:r>
          </w:p>
          <w:p w14:paraId="07A93212" w14:textId="77777777" w:rsidR="00AB4EC4" w:rsidRDefault="00AB4EC4" w:rsidP="00D11CF6">
            <w:pPr>
              <w:tabs>
                <w:tab w:val="left" w:pos="884"/>
                <w:tab w:val="left" w:pos="1196"/>
              </w:tabs>
              <w:spacing w:after="0" w:line="240" w:lineRule="auto"/>
              <w:rPr>
                <w:rFonts w:ascii="Times New Roman" w:hAnsi="Times New Roman"/>
                <w:color w:val="000000"/>
                <w:sz w:val="24"/>
                <w:szCs w:val="24"/>
                <w:lang w:val="ro-RO" w:eastAsia="ro-RO" w:bidi="ro-RO"/>
              </w:rPr>
            </w:pPr>
          </w:p>
          <w:p w14:paraId="76CAA142" w14:textId="77777777" w:rsidR="00AB4EC4" w:rsidRDefault="00AB4EC4" w:rsidP="00D11CF6">
            <w:pPr>
              <w:tabs>
                <w:tab w:val="left" w:pos="884"/>
                <w:tab w:val="left" w:pos="1196"/>
              </w:tabs>
              <w:spacing w:after="0" w:line="240" w:lineRule="auto"/>
              <w:rPr>
                <w:rFonts w:ascii="Times New Roman" w:hAnsi="Times New Roman"/>
                <w:color w:val="000000"/>
                <w:sz w:val="24"/>
                <w:szCs w:val="24"/>
                <w:lang w:val="ro-RO" w:eastAsia="ro-RO" w:bidi="ro-RO"/>
              </w:rPr>
            </w:pPr>
          </w:p>
          <w:p w14:paraId="16658D0A" w14:textId="77777777" w:rsidR="00AB4EC4" w:rsidRDefault="00AB4EC4" w:rsidP="00D11CF6">
            <w:pPr>
              <w:tabs>
                <w:tab w:val="left" w:pos="884"/>
                <w:tab w:val="left" w:pos="1196"/>
              </w:tabs>
              <w:spacing w:after="0" w:line="240" w:lineRule="auto"/>
              <w:rPr>
                <w:rFonts w:ascii="Times New Roman" w:hAnsi="Times New Roman"/>
                <w:b/>
                <w:bCs/>
                <w:i/>
                <w:iCs/>
                <w:color w:val="000000"/>
                <w:sz w:val="24"/>
                <w:szCs w:val="24"/>
                <w:lang w:val="ro-RO" w:eastAsia="ro-RO" w:bidi="ro-RO"/>
              </w:rPr>
            </w:pPr>
            <w:r w:rsidRPr="00AB4EC4">
              <w:rPr>
                <w:rFonts w:ascii="Times New Roman" w:hAnsi="Times New Roman"/>
                <w:b/>
                <w:bCs/>
                <w:i/>
                <w:iCs/>
                <w:color w:val="000000"/>
                <w:sz w:val="24"/>
                <w:szCs w:val="24"/>
                <w:lang w:val="ro-RO" w:eastAsia="ro-RO" w:bidi="ro-RO"/>
              </w:rPr>
              <w:t>Se acceptă parțial.</w:t>
            </w:r>
          </w:p>
          <w:p w14:paraId="4E813C3B" w14:textId="0BD2B14B" w:rsidR="00AB4EC4" w:rsidRDefault="00AB4EC4" w:rsidP="00D11CF6">
            <w:pPr>
              <w:tabs>
                <w:tab w:val="left" w:pos="884"/>
                <w:tab w:val="left" w:pos="1196"/>
              </w:tabs>
              <w:spacing w:after="0" w:line="240" w:lineRule="auto"/>
              <w:rPr>
                <w:rFonts w:ascii="Times New Roman" w:hAnsi="Times New Roman"/>
                <w:color w:val="000000"/>
                <w:sz w:val="24"/>
                <w:szCs w:val="24"/>
                <w:lang w:val="ro-RO" w:eastAsia="ro-RO" w:bidi="ro-RO"/>
              </w:rPr>
            </w:pPr>
            <w:r>
              <w:rPr>
                <w:rFonts w:ascii="Times New Roman" w:hAnsi="Times New Roman"/>
                <w:color w:val="000000"/>
                <w:sz w:val="24"/>
                <w:szCs w:val="24"/>
                <w:lang w:val="ro-RO" w:eastAsia="ro-RO" w:bidi="ro-RO"/>
              </w:rPr>
              <w:t xml:space="preserve">Obiectivul pentru anul 2018 a fost practic atins, însă nu în conformitate cu contribuțiile planificate anterior de MEI. Spre exemplu, către anul 2018 sectorul public urma să contribuie cu 38,92 ktep în obiectivul general, pe când acesta a reușit să genereze economii în mărime de 27,94 ktep. Cu toate acestea, scopul principal urmărit de MEI este atingerea obiectivului global, și mai puțin </w:t>
            </w:r>
            <w:r w:rsidR="00264A3B">
              <w:rPr>
                <w:rFonts w:ascii="Times New Roman" w:hAnsi="Times New Roman"/>
                <w:color w:val="000000"/>
                <w:sz w:val="24"/>
                <w:szCs w:val="24"/>
                <w:lang w:val="ro-RO" w:eastAsia="ro-RO" w:bidi="ro-RO"/>
              </w:rPr>
              <w:t xml:space="preserve">țintele </w:t>
            </w:r>
            <w:r w:rsidR="00264A3B">
              <w:rPr>
                <w:rFonts w:ascii="Times New Roman" w:hAnsi="Times New Roman"/>
                <w:color w:val="000000"/>
                <w:sz w:val="24"/>
                <w:szCs w:val="24"/>
                <w:lang w:val="ro-RO" w:eastAsia="ro-RO" w:bidi="ro-RO"/>
              </w:rPr>
              <w:lastRenderedPageBreak/>
              <w:t>sectoriale (tehnic fiind posibilă „realocarea” economiilor între sectoare, dacă este cazul).</w:t>
            </w:r>
          </w:p>
          <w:p w14:paraId="6A2D9F5B" w14:textId="68F07B2F" w:rsidR="00AB4EC4" w:rsidRDefault="00AB4EC4" w:rsidP="00D11CF6">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Cât ține de exercițiul de planificare, merită a fi menționat faptul că MEI a inventariat toate inițiativele (proiecte, programe de finanțare, linii de </w:t>
            </w:r>
            <w:r w:rsidR="00264A3B">
              <w:rPr>
                <w:rFonts w:ascii="Times New Roman" w:hAnsi="Times New Roman"/>
                <w:sz w:val="24"/>
                <w:szCs w:val="24"/>
                <w:lang w:val="ro-MD"/>
              </w:rPr>
              <w:t>creditare</w:t>
            </w:r>
            <w:r>
              <w:rPr>
                <w:rFonts w:ascii="Times New Roman" w:hAnsi="Times New Roman"/>
                <w:sz w:val="24"/>
                <w:szCs w:val="24"/>
                <w:lang w:val="ro-MD"/>
              </w:rPr>
              <w:t xml:space="preserve">, proiecte-pilot, etc.,) și a ajuns la concluzia că acestea sunt în măsură să genereze suficiente economii pentru a atinge ținta națională stabilită pentru anul 2020. Respectiv, estimarea necesarului de mijloace financiare pentru atingerea unui anumit obiectiv se efectuează în acel caz, când rezultatul inventarierii acțiunilor planificate și </w:t>
            </w:r>
            <w:r w:rsidR="00264A3B">
              <w:rPr>
                <w:rFonts w:ascii="Times New Roman" w:hAnsi="Times New Roman"/>
                <w:sz w:val="24"/>
                <w:szCs w:val="24"/>
                <w:lang w:val="ro-MD"/>
              </w:rPr>
              <w:t xml:space="preserve">cele aflate deja </w:t>
            </w:r>
            <w:r>
              <w:rPr>
                <w:rFonts w:ascii="Times New Roman" w:hAnsi="Times New Roman"/>
                <w:sz w:val="24"/>
                <w:szCs w:val="24"/>
                <w:lang w:val="ro-MD"/>
              </w:rPr>
              <w:t>în derulare comunică despre necesarul mobilizării unor resurse financiare suplimentare (care nu este cazul de față).</w:t>
            </w:r>
          </w:p>
          <w:p w14:paraId="5B83F94A" w14:textId="77777777" w:rsidR="00AB4EC4" w:rsidRDefault="00AB4EC4" w:rsidP="00D11CF6">
            <w:pPr>
              <w:tabs>
                <w:tab w:val="left" w:pos="884"/>
                <w:tab w:val="left" w:pos="1196"/>
              </w:tabs>
              <w:spacing w:after="0" w:line="240" w:lineRule="auto"/>
              <w:rPr>
                <w:rFonts w:ascii="Times New Roman" w:hAnsi="Times New Roman"/>
                <w:sz w:val="24"/>
                <w:szCs w:val="24"/>
                <w:lang w:val="ro-MD"/>
              </w:rPr>
            </w:pPr>
          </w:p>
          <w:p w14:paraId="20A4B975" w14:textId="77777777" w:rsidR="00264A3B" w:rsidRPr="00264A3B" w:rsidRDefault="00264A3B" w:rsidP="00D11CF6">
            <w:pPr>
              <w:tabs>
                <w:tab w:val="left" w:pos="884"/>
                <w:tab w:val="left" w:pos="1196"/>
              </w:tabs>
              <w:spacing w:after="0" w:line="240" w:lineRule="auto"/>
              <w:rPr>
                <w:rFonts w:ascii="Times New Roman" w:hAnsi="Times New Roman"/>
                <w:b/>
                <w:bCs/>
                <w:i/>
                <w:iCs/>
                <w:sz w:val="24"/>
                <w:szCs w:val="24"/>
                <w:lang w:val="ro-MD"/>
              </w:rPr>
            </w:pPr>
            <w:r w:rsidRPr="00264A3B">
              <w:rPr>
                <w:rFonts w:ascii="Times New Roman" w:hAnsi="Times New Roman"/>
                <w:b/>
                <w:bCs/>
                <w:i/>
                <w:iCs/>
                <w:sz w:val="24"/>
                <w:szCs w:val="24"/>
                <w:lang w:val="ro-MD"/>
              </w:rPr>
              <w:t>Se acceptă.</w:t>
            </w:r>
          </w:p>
          <w:p w14:paraId="0C68D583" w14:textId="77777777" w:rsidR="00264A3B" w:rsidRDefault="00264A3B" w:rsidP="00D11CF6">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În textul Planului au fost introduse completările de rigoare.</w:t>
            </w:r>
          </w:p>
          <w:p w14:paraId="538BDE5C"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68878029"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62B19569"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77F35E44"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5DD56F72"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76A42D08"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7A8438FC"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1E66730C"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6562E8BF"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59D09ADD" w14:textId="77777777" w:rsidR="00B3481C" w:rsidRDefault="00B3481C" w:rsidP="00D11CF6">
            <w:pPr>
              <w:tabs>
                <w:tab w:val="left" w:pos="884"/>
                <w:tab w:val="left" w:pos="1196"/>
              </w:tabs>
              <w:spacing w:after="0" w:line="240" w:lineRule="auto"/>
              <w:rPr>
                <w:rFonts w:ascii="Times New Roman" w:hAnsi="Times New Roman"/>
                <w:i/>
                <w:iCs/>
                <w:sz w:val="24"/>
                <w:szCs w:val="24"/>
                <w:lang w:val="ro-MD"/>
              </w:rPr>
            </w:pPr>
            <w:r w:rsidRPr="00B3481C">
              <w:rPr>
                <w:rFonts w:ascii="Times New Roman" w:hAnsi="Times New Roman"/>
                <w:b/>
                <w:bCs/>
                <w:i/>
                <w:iCs/>
                <w:sz w:val="24"/>
                <w:szCs w:val="24"/>
                <w:lang w:val="ro-MD"/>
              </w:rPr>
              <w:t>Se acceptă</w:t>
            </w:r>
            <w:r w:rsidRPr="00B3481C">
              <w:rPr>
                <w:rFonts w:ascii="Times New Roman" w:hAnsi="Times New Roman"/>
                <w:i/>
                <w:iCs/>
                <w:sz w:val="24"/>
                <w:szCs w:val="24"/>
                <w:lang w:val="ro-MD"/>
              </w:rPr>
              <w:t>.</w:t>
            </w:r>
          </w:p>
          <w:p w14:paraId="0C563AAB"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Comentariul este unul cu caracter general, respectiv nu impune careva modificări/ completări la PNAEE.</w:t>
            </w:r>
          </w:p>
          <w:p w14:paraId="3AB158CB"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Cu toate acestea, MEI consideră oportună continuarea depunerii de eforturi întru edificarea pieței locale de servicii energetice.</w:t>
            </w:r>
          </w:p>
          <w:p w14:paraId="10FEF8CA"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p>
          <w:p w14:paraId="3412BE20" w14:textId="77777777" w:rsidR="00B3481C" w:rsidRDefault="00B3481C" w:rsidP="00D11CF6">
            <w:pPr>
              <w:tabs>
                <w:tab w:val="left" w:pos="884"/>
                <w:tab w:val="left" w:pos="1196"/>
              </w:tabs>
              <w:spacing w:after="0" w:line="240" w:lineRule="auto"/>
              <w:rPr>
                <w:rFonts w:ascii="Times New Roman" w:hAnsi="Times New Roman"/>
                <w:b/>
                <w:bCs/>
                <w:i/>
                <w:iCs/>
                <w:sz w:val="24"/>
                <w:szCs w:val="24"/>
                <w:lang w:val="ro-MD"/>
              </w:rPr>
            </w:pPr>
            <w:r w:rsidRPr="00B3481C">
              <w:rPr>
                <w:rFonts w:ascii="Times New Roman" w:hAnsi="Times New Roman"/>
                <w:b/>
                <w:bCs/>
                <w:i/>
                <w:iCs/>
                <w:sz w:val="24"/>
                <w:szCs w:val="24"/>
                <w:lang w:val="ro-MD"/>
              </w:rPr>
              <w:t>Nu se acceptă.</w:t>
            </w:r>
          </w:p>
          <w:p w14:paraId="31A1947D" w14:textId="77777777" w:rsidR="00B3481C" w:rsidRDefault="00B3481C" w:rsidP="00D11CF6">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Respectiva acțiune reiese din prevederile Legii 139/2018 cu privire la eficiența energetică </w:t>
            </w:r>
            <w:r w:rsidR="00731BB3">
              <w:rPr>
                <w:rFonts w:ascii="Times New Roman" w:hAnsi="Times New Roman"/>
                <w:sz w:val="24"/>
                <w:szCs w:val="24"/>
                <w:lang w:val="ro-MD"/>
              </w:rPr>
              <w:t>–</w:t>
            </w:r>
            <w:r>
              <w:rPr>
                <w:rFonts w:ascii="Times New Roman" w:hAnsi="Times New Roman"/>
                <w:sz w:val="24"/>
                <w:szCs w:val="24"/>
                <w:lang w:val="ro-MD"/>
              </w:rPr>
              <w:t xml:space="preserve"> </w:t>
            </w:r>
            <w:r w:rsidR="00731BB3">
              <w:rPr>
                <w:rFonts w:ascii="Times New Roman" w:hAnsi="Times New Roman"/>
                <w:sz w:val="24"/>
                <w:szCs w:val="24"/>
                <w:lang w:val="ro-MD"/>
              </w:rPr>
              <w:t>art. 30, alin. (13), lit.</w:t>
            </w:r>
            <w:r w:rsidR="00314E41">
              <w:rPr>
                <w:rFonts w:ascii="Times New Roman" w:hAnsi="Times New Roman"/>
                <w:sz w:val="24"/>
                <w:szCs w:val="24"/>
                <w:lang w:val="ro-MD"/>
              </w:rPr>
              <w:t>a).</w:t>
            </w:r>
          </w:p>
          <w:p w14:paraId="534D63BE" w14:textId="77777777" w:rsidR="00314E41" w:rsidRDefault="00314E41" w:rsidP="00D11CF6">
            <w:pPr>
              <w:tabs>
                <w:tab w:val="left" w:pos="884"/>
                <w:tab w:val="left" w:pos="1196"/>
              </w:tabs>
              <w:spacing w:after="0" w:line="240" w:lineRule="auto"/>
              <w:rPr>
                <w:rFonts w:ascii="Times New Roman" w:hAnsi="Times New Roman"/>
                <w:sz w:val="24"/>
                <w:szCs w:val="24"/>
                <w:lang w:val="ro-MD"/>
              </w:rPr>
            </w:pPr>
          </w:p>
          <w:p w14:paraId="0130E0BB" w14:textId="77777777" w:rsidR="00314E41" w:rsidRDefault="00314E41" w:rsidP="00D11CF6">
            <w:pPr>
              <w:tabs>
                <w:tab w:val="left" w:pos="884"/>
                <w:tab w:val="left" w:pos="1196"/>
              </w:tabs>
              <w:spacing w:after="0" w:line="240" w:lineRule="auto"/>
              <w:rPr>
                <w:rFonts w:ascii="Times New Roman" w:hAnsi="Times New Roman"/>
                <w:sz w:val="24"/>
                <w:szCs w:val="24"/>
                <w:lang w:val="ro-MD"/>
              </w:rPr>
            </w:pPr>
          </w:p>
          <w:p w14:paraId="27C1D278" w14:textId="77777777" w:rsidR="00314E41" w:rsidRDefault="00314E41" w:rsidP="00D11CF6">
            <w:pPr>
              <w:tabs>
                <w:tab w:val="left" w:pos="884"/>
                <w:tab w:val="left" w:pos="1196"/>
              </w:tabs>
              <w:spacing w:after="0" w:line="240" w:lineRule="auto"/>
              <w:rPr>
                <w:rFonts w:ascii="Times New Roman" w:hAnsi="Times New Roman"/>
                <w:sz w:val="24"/>
                <w:szCs w:val="24"/>
                <w:lang w:val="ro-MD"/>
              </w:rPr>
            </w:pPr>
          </w:p>
          <w:p w14:paraId="020AA655" w14:textId="77777777" w:rsidR="00314E41" w:rsidRDefault="00314E41" w:rsidP="00D11CF6">
            <w:pPr>
              <w:tabs>
                <w:tab w:val="left" w:pos="884"/>
                <w:tab w:val="left" w:pos="1196"/>
              </w:tabs>
              <w:spacing w:after="0" w:line="240" w:lineRule="auto"/>
              <w:rPr>
                <w:rFonts w:ascii="Times New Roman" w:hAnsi="Times New Roman"/>
                <w:sz w:val="24"/>
                <w:szCs w:val="24"/>
                <w:lang w:val="ro-MD"/>
              </w:rPr>
            </w:pPr>
          </w:p>
          <w:p w14:paraId="0CA2E690" w14:textId="77777777" w:rsidR="00314E41" w:rsidRDefault="00314E41" w:rsidP="00D11CF6">
            <w:pPr>
              <w:tabs>
                <w:tab w:val="left" w:pos="884"/>
                <w:tab w:val="left" w:pos="1196"/>
              </w:tabs>
              <w:spacing w:after="0" w:line="240" w:lineRule="auto"/>
              <w:rPr>
                <w:rFonts w:ascii="Times New Roman" w:hAnsi="Times New Roman"/>
                <w:sz w:val="24"/>
                <w:szCs w:val="24"/>
                <w:lang w:val="ro-MD"/>
              </w:rPr>
            </w:pPr>
          </w:p>
          <w:p w14:paraId="55E6432D" w14:textId="77777777" w:rsidR="00314E41" w:rsidRDefault="00314E41" w:rsidP="00D11CF6">
            <w:pPr>
              <w:tabs>
                <w:tab w:val="left" w:pos="884"/>
                <w:tab w:val="left" w:pos="1196"/>
              </w:tabs>
              <w:spacing w:after="0" w:line="240" w:lineRule="auto"/>
              <w:rPr>
                <w:rFonts w:ascii="Times New Roman" w:hAnsi="Times New Roman"/>
                <w:sz w:val="24"/>
                <w:szCs w:val="24"/>
                <w:lang w:val="ro-MD"/>
              </w:rPr>
            </w:pPr>
          </w:p>
          <w:p w14:paraId="4951471B" w14:textId="77777777" w:rsidR="00314E41" w:rsidRDefault="00314E41" w:rsidP="00D11CF6">
            <w:pPr>
              <w:tabs>
                <w:tab w:val="left" w:pos="884"/>
                <w:tab w:val="left" w:pos="1196"/>
              </w:tabs>
              <w:spacing w:after="0" w:line="240" w:lineRule="auto"/>
              <w:rPr>
                <w:rFonts w:ascii="Times New Roman" w:hAnsi="Times New Roman"/>
                <w:sz w:val="24"/>
                <w:szCs w:val="24"/>
                <w:lang w:val="ro-MD"/>
              </w:rPr>
            </w:pPr>
          </w:p>
          <w:p w14:paraId="0228D282" w14:textId="77777777" w:rsidR="00314E41" w:rsidRPr="00264A3B" w:rsidRDefault="00314E41" w:rsidP="00314E41">
            <w:pPr>
              <w:tabs>
                <w:tab w:val="left" w:pos="884"/>
                <w:tab w:val="left" w:pos="1196"/>
              </w:tabs>
              <w:spacing w:after="0" w:line="240" w:lineRule="auto"/>
              <w:rPr>
                <w:rFonts w:ascii="Times New Roman" w:hAnsi="Times New Roman"/>
                <w:b/>
                <w:bCs/>
                <w:i/>
                <w:iCs/>
                <w:sz w:val="24"/>
                <w:szCs w:val="24"/>
                <w:lang w:val="ro-MD"/>
              </w:rPr>
            </w:pPr>
            <w:r w:rsidRPr="00264A3B">
              <w:rPr>
                <w:rFonts w:ascii="Times New Roman" w:hAnsi="Times New Roman"/>
                <w:b/>
                <w:bCs/>
                <w:i/>
                <w:iCs/>
                <w:sz w:val="24"/>
                <w:szCs w:val="24"/>
                <w:lang w:val="ro-MD"/>
              </w:rPr>
              <w:t>Se acceptă.</w:t>
            </w:r>
          </w:p>
          <w:p w14:paraId="73206BA9" w14:textId="21EB0B5B" w:rsidR="00314E41" w:rsidRDefault="00314E41" w:rsidP="00314E41">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În textul Planului au fost operate modificările de rigoare.</w:t>
            </w:r>
          </w:p>
          <w:p w14:paraId="318A51BD" w14:textId="77777777" w:rsidR="00314E41" w:rsidRDefault="00314E41" w:rsidP="00D11CF6">
            <w:pPr>
              <w:tabs>
                <w:tab w:val="left" w:pos="884"/>
                <w:tab w:val="left" w:pos="1196"/>
              </w:tabs>
              <w:spacing w:after="0" w:line="240" w:lineRule="auto"/>
              <w:rPr>
                <w:rFonts w:ascii="Times New Roman" w:hAnsi="Times New Roman"/>
                <w:sz w:val="24"/>
                <w:szCs w:val="24"/>
                <w:lang w:val="ro-MD"/>
              </w:rPr>
            </w:pPr>
          </w:p>
          <w:p w14:paraId="051DF68B" w14:textId="77777777" w:rsidR="00C817E9" w:rsidRDefault="00C817E9" w:rsidP="00D11CF6">
            <w:pPr>
              <w:tabs>
                <w:tab w:val="left" w:pos="884"/>
                <w:tab w:val="left" w:pos="1196"/>
              </w:tabs>
              <w:spacing w:after="0" w:line="240" w:lineRule="auto"/>
              <w:rPr>
                <w:rFonts w:ascii="Times New Roman" w:hAnsi="Times New Roman"/>
                <w:sz w:val="24"/>
                <w:szCs w:val="24"/>
                <w:lang w:val="ro-MD"/>
              </w:rPr>
            </w:pPr>
          </w:p>
          <w:p w14:paraId="27CDB1FF" w14:textId="77777777" w:rsidR="00C817E9" w:rsidRDefault="00C817E9" w:rsidP="00D11CF6">
            <w:pPr>
              <w:tabs>
                <w:tab w:val="left" w:pos="884"/>
                <w:tab w:val="left" w:pos="1196"/>
              </w:tabs>
              <w:spacing w:after="0" w:line="240" w:lineRule="auto"/>
              <w:rPr>
                <w:rFonts w:ascii="Times New Roman" w:hAnsi="Times New Roman"/>
                <w:b/>
                <w:bCs/>
                <w:i/>
                <w:iCs/>
                <w:sz w:val="24"/>
                <w:szCs w:val="24"/>
                <w:lang w:val="ro-MD"/>
              </w:rPr>
            </w:pPr>
            <w:r w:rsidRPr="00C817E9">
              <w:rPr>
                <w:rFonts w:ascii="Times New Roman" w:hAnsi="Times New Roman"/>
                <w:b/>
                <w:bCs/>
                <w:i/>
                <w:iCs/>
                <w:sz w:val="24"/>
                <w:szCs w:val="24"/>
                <w:lang w:val="ro-MD"/>
              </w:rPr>
              <w:t>Nu se acceptă.</w:t>
            </w:r>
          </w:p>
          <w:p w14:paraId="3E1D6F78" w14:textId="4C9B2E17" w:rsidR="00C817E9" w:rsidRDefault="00C817E9" w:rsidP="00D11CF6">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Măsurile planificate în PANEE, inclusiv măsura</w:t>
            </w:r>
            <w:r w:rsidRPr="00795461">
              <w:rPr>
                <w:lang w:val="ro-MD"/>
              </w:rPr>
              <w:t xml:space="preserve"> </w:t>
            </w:r>
            <w:r>
              <w:rPr>
                <w:lang w:val="ro-MD"/>
              </w:rPr>
              <w:t>”</w:t>
            </w:r>
            <w:r w:rsidRPr="00C817E9">
              <w:rPr>
                <w:rFonts w:ascii="Times New Roman" w:hAnsi="Times New Roman"/>
                <w:sz w:val="24"/>
                <w:szCs w:val="24"/>
                <w:lang w:val="ro-MD"/>
              </w:rPr>
              <w:t>Modernizarea şi renovarea sectorului industrial</w:t>
            </w:r>
            <w:r>
              <w:rPr>
                <w:rFonts w:ascii="Times New Roman" w:hAnsi="Times New Roman"/>
                <w:sz w:val="24"/>
                <w:szCs w:val="24"/>
                <w:lang w:val="ro-MD"/>
              </w:rPr>
              <w:t>”, nu includ doar activități cu caracter pur investițional, și altele de tip „soft”, care își propun promovarea consumului eficient de energie în s. industrial (cazul de față). Respectiv, bugetele programelor EU4Environment și EU4Climate nu au fost luate în considerație la estimarea unor eventuale economii de energie.</w:t>
            </w:r>
          </w:p>
          <w:p w14:paraId="77FEB630" w14:textId="54A1C6D7" w:rsidR="00C817E9" w:rsidRDefault="00C817E9" w:rsidP="00D11CF6">
            <w:pPr>
              <w:tabs>
                <w:tab w:val="left" w:pos="884"/>
                <w:tab w:val="left" w:pos="1196"/>
              </w:tabs>
              <w:spacing w:after="0" w:line="240" w:lineRule="auto"/>
              <w:rPr>
                <w:rFonts w:ascii="Times New Roman" w:hAnsi="Times New Roman"/>
                <w:sz w:val="24"/>
                <w:szCs w:val="24"/>
                <w:lang w:val="ro-MD"/>
              </w:rPr>
            </w:pPr>
          </w:p>
          <w:p w14:paraId="5D561646" w14:textId="4FCABDA6" w:rsidR="007B4366" w:rsidRPr="007B4366" w:rsidRDefault="007B4366" w:rsidP="007B4366">
            <w:pPr>
              <w:tabs>
                <w:tab w:val="left" w:pos="884"/>
                <w:tab w:val="left" w:pos="1196"/>
              </w:tabs>
              <w:spacing w:after="0" w:line="240" w:lineRule="auto"/>
              <w:rPr>
                <w:rFonts w:ascii="Times New Roman" w:hAnsi="Times New Roman"/>
                <w:b/>
                <w:bCs/>
                <w:i/>
                <w:iCs/>
                <w:sz w:val="24"/>
                <w:szCs w:val="24"/>
                <w:lang w:val="ro-MD"/>
              </w:rPr>
            </w:pPr>
            <w:r w:rsidRPr="007B4366">
              <w:rPr>
                <w:rFonts w:ascii="Times New Roman" w:hAnsi="Times New Roman"/>
                <w:b/>
                <w:bCs/>
                <w:i/>
                <w:iCs/>
                <w:sz w:val="24"/>
                <w:szCs w:val="24"/>
                <w:lang w:val="ro-MD"/>
              </w:rPr>
              <w:t>Se acceptă parțial.</w:t>
            </w:r>
          </w:p>
          <w:p w14:paraId="05758512" w14:textId="77777777" w:rsidR="00C817E9" w:rsidRDefault="007B4366" w:rsidP="00D11CF6">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 xml:space="preserve">În textul Planului au fost introduse modificările și referințele de rigoare la programele EU4Environment și EU4Climate, în special la cele care își propun promovarea unui consum rațional de </w:t>
            </w:r>
            <w:r w:rsidR="0057315A">
              <w:rPr>
                <w:rFonts w:ascii="Times New Roman" w:hAnsi="Times New Roman"/>
                <w:sz w:val="24"/>
                <w:szCs w:val="24"/>
                <w:lang w:val="ro-MD"/>
              </w:rPr>
              <w:t>energie în sectorul industrial.</w:t>
            </w:r>
          </w:p>
          <w:p w14:paraId="7F20730E" w14:textId="77777777" w:rsidR="002569AE" w:rsidRDefault="002569AE" w:rsidP="00D11CF6">
            <w:pPr>
              <w:tabs>
                <w:tab w:val="left" w:pos="884"/>
                <w:tab w:val="left" w:pos="1196"/>
              </w:tabs>
              <w:spacing w:after="0" w:line="240" w:lineRule="auto"/>
              <w:rPr>
                <w:rFonts w:ascii="Times New Roman" w:hAnsi="Times New Roman"/>
                <w:sz w:val="24"/>
                <w:szCs w:val="24"/>
                <w:lang w:val="ro-MD"/>
              </w:rPr>
            </w:pPr>
          </w:p>
          <w:p w14:paraId="3E1E9A7A" w14:textId="77777777" w:rsidR="002569AE" w:rsidRDefault="002569AE" w:rsidP="00D11CF6">
            <w:pPr>
              <w:tabs>
                <w:tab w:val="left" w:pos="884"/>
                <w:tab w:val="left" w:pos="1196"/>
              </w:tabs>
              <w:spacing w:after="0" w:line="240" w:lineRule="auto"/>
              <w:rPr>
                <w:rFonts w:ascii="Times New Roman" w:hAnsi="Times New Roman"/>
                <w:sz w:val="24"/>
                <w:szCs w:val="24"/>
                <w:lang w:val="ro-MD"/>
              </w:rPr>
            </w:pPr>
          </w:p>
          <w:p w14:paraId="581E9AF4" w14:textId="77777777" w:rsidR="002569AE" w:rsidRDefault="002569AE" w:rsidP="00D11CF6">
            <w:pPr>
              <w:tabs>
                <w:tab w:val="left" w:pos="884"/>
                <w:tab w:val="left" w:pos="1196"/>
              </w:tabs>
              <w:spacing w:after="0" w:line="240" w:lineRule="auto"/>
              <w:rPr>
                <w:rFonts w:ascii="Times New Roman" w:hAnsi="Times New Roman"/>
                <w:sz w:val="24"/>
                <w:szCs w:val="24"/>
                <w:lang w:val="ro-MD"/>
              </w:rPr>
            </w:pPr>
          </w:p>
          <w:p w14:paraId="0150B7CC" w14:textId="77777777" w:rsidR="002569AE" w:rsidRDefault="002569AE" w:rsidP="00D11CF6">
            <w:pPr>
              <w:tabs>
                <w:tab w:val="left" w:pos="884"/>
                <w:tab w:val="left" w:pos="1196"/>
              </w:tabs>
              <w:spacing w:after="0" w:line="240" w:lineRule="auto"/>
              <w:rPr>
                <w:rFonts w:ascii="Times New Roman" w:hAnsi="Times New Roman"/>
                <w:sz w:val="24"/>
                <w:szCs w:val="24"/>
                <w:lang w:val="ro-MD"/>
              </w:rPr>
            </w:pPr>
          </w:p>
          <w:p w14:paraId="7130AA8D" w14:textId="77777777" w:rsidR="002569AE" w:rsidRDefault="002569AE" w:rsidP="00D11CF6">
            <w:pPr>
              <w:tabs>
                <w:tab w:val="left" w:pos="884"/>
                <w:tab w:val="left" w:pos="1196"/>
              </w:tabs>
              <w:spacing w:after="0" w:line="240" w:lineRule="auto"/>
              <w:rPr>
                <w:rFonts w:ascii="Times New Roman" w:hAnsi="Times New Roman"/>
                <w:b/>
                <w:bCs/>
                <w:i/>
                <w:iCs/>
                <w:sz w:val="24"/>
                <w:szCs w:val="24"/>
                <w:lang w:val="ro-MD"/>
              </w:rPr>
            </w:pPr>
            <w:r w:rsidRPr="002569AE">
              <w:rPr>
                <w:rFonts w:ascii="Times New Roman" w:hAnsi="Times New Roman"/>
                <w:b/>
                <w:bCs/>
                <w:i/>
                <w:iCs/>
                <w:sz w:val="24"/>
                <w:szCs w:val="24"/>
                <w:lang w:val="ro-MD"/>
              </w:rPr>
              <w:t>Se acceptă parțial.</w:t>
            </w:r>
          </w:p>
          <w:p w14:paraId="7F2A3D50" w14:textId="77777777" w:rsidR="002569AE" w:rsidRDefault="002569AE" w:rsidP="002569AE">
            <w:pPr>
              <w:tabs>
                <w:tab w:val="left" w:pos="884"/>
                <w:tab w:val="left" w:pos="1196"/>
              </w:tabs>
              <w:spacing w:after="0" w:line="240" w:lineRule="auto"/>
              <w:jc w:val="both"/>
              <w:rPr>
                <w:rFonts w:ascii="Times New Roman" w:hAnsi="Times New Roman"/>
                <w:sz w:val="24"/>
                <w:szCs w:val="24"/>
                <w:lang w:val="ro-MD"/>
              </w:rPr>
            </w:pPr>
            <w:r>
              <w:rPr>
                <w:rFonts w:ascii="Times New Roman" w:hAnsi="Times New Roman"/>
                <w:sz w:val="24"/>
                <w:szCs w:val="24"/>
                <w:lang w:val="ro-MD"/>
              </w:rPr>
              <w:t>Promovarea utilizării vehiculelor electrice, prin definiție, servește drept instrument de reducere a consumului de carburanți. Mai mult, utilizarea acestora contribuie la creșterea ponderii energiei regenerabile utilizate în sectorul transporturi, reducând astfel din aportul a fi adus de biocombustibili (biodiesel, etanolul, etc.) și, implicit, crește ponderea energiei regenerabile utilizate în consumul final brut de energie.</w:t>
            </w:r>
          </w:p>
          <w:p w14:paraId="4CAA4433" w14:textId="77777777" w:rsidR="002569AE" w:rsidRDefault="002569AE" w:rsidP="00D11CF6">
            <w:pPr>
              <w:tabs>
                <w:tab w:val="left" w:pos="884"/>
                <w:tab w:val="left" w:pos="1196"/>
              </w:tabs>
              <w:spacing w:after="0" w:line="240" w:lineRule="auto"/>
              <w:rPr>
                <w:rFonts w:ascii="Times New Roman" w:hAnsi="Times New Roman"/>
                <w:sz w:val="24"/>
                <w:szCs w:val="24"/>
                <w:lang w:val="ro-MD"/>
              </w:rPr>
            </w:pPr>
          </w:p>
          <w:p w14:paraId="1F1866D4" w14:textId="77777777" w:rsidR="002569AE" w:rsidRDefault="002569AE" w:rsidP="00D11CF6">
            <w:pPr>
              <w:tabs>
                <w:tab w:val="left" w:pos="884"/>
                <w:tab w:val="left" w:pos="1196"/>
              </w:tabs>
              <w:spacing w:after="0" w:line="240" w:lineRule="auto"/>
              <w:rPr>
                <w:rFonts w:ascii="Times New Roman" w:hAnsi="Times New Roman"/>
                <w:sz w:val="24"/>
                <w:szCs w:val="24"/>
                <w:lang w:val="ro-MD"/>
              </w:rPr>
            </w:pPr>
          </w:p>
          <w:p w14:paraId="1BFE59D1" w14:textId="77777777" w:rsidR="002569AE" w:rsidRDefault="002569AE" w:rsidP="00D11CF6">
            <w:pPr>
              <w:tabs>
                <w:tab w:val="left" w:pos="884"/>
                <w:tab w:val="left" w:pos="1196"/>
              </w:tabs>
              <w:spacing w:after="0" w:line="240" w:lineRule="auto"/>
              <w:rPr>
                <w:rFonts w:ascii="Times New Roman" w:hAnsi="Times New Roman"/>
                <w:b/>
                <w:bCs/>
                <w:i/>
                <w:iCs/>
                <w:sz w:val="24"/>
                <w:szCs w:val="24"/>
                <w:lang w:val="ro-MD"/>
              </w:rPr>
            </w:pPr>
            <w:r w:rsidRPr="002569AE">
              <w:rPr>
                <w:rFonts w:ascii="Times New Roman" w:hAnsi="Times New Roman"/>
                <w:b/>
                <w:bCs/>
                <w:i/>
                <w:iCs/>
                <w:sz w:val="24"/>
                <w:szCs w:val="24"/>
                <w:lang w:val="ro-MD"/>
              </w:rPr>
              <w:t>Nu se acceptă.</w:t>
            </w:r>
          </w:p>
          <w:p w14:paraId="5E0D5BE0" w14:textId="77777777" w:rsidR="002569AE" w:rsidRDefault="002569AE" w:rsidP="00D11CF6">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În tabelul 6 sunt menționate majoritatea obiectivelor din domeniul eficienței energetice, energiei regenerabile, mediului și schimbărilor climatice</w:t>
            </w:r>
            <w:r w:rsidR="00EB075C">
              <w:rPr>
                <w:rFonts w:ascii="Times New Roman" w:hAnsi="Times New Roman"/>
                <w:sz w:val="24"/>
                <w:szCs w:val="24"/>
                <w:lang w:val="ro-MD"/>
              </w:rPr>
              <w:t xml:space="preserve"> stabilite de </w:t>
            </w:r>
            <w:r>
              <w:rPr>
                <w:rFonts w:ascii="Times New Roman" w:hAnsi="Times New Roman"/>
                <w:sz w:val="24"/>
                <w:szCs w:val="24"/>
                <w:lang w:val="ro-MD"/>
              </w:rPr>
              <w:t xml:space="preserve"> </w:t>
            </w:r>
            <w:r w:rsidR="00EB075C">
              <w:rPr>
                <w:rFonts w:ascii="Times New Roman" w:hAnsi="Times New Roman"/>
                <w:sz w:val="24"/>
                <w:szCs w:val="24"/>
                <w:lang w:val="ro-MD"/>
              </w:rPr>
              <w:t xml:space="preserve">cele mai importante documente de politici/ documente strategice care, în esență, prezintă rezultatul unui exercițiu de inventariere a acestor obiective. </w:t>
            </w:r>
          </w:p>
          <w:p w14:paraId="7C78F3DE" w14:textId="77777777" w:rsidR="00EB075C" w:rsidRDefault="00EB075C" w:rsidP="00D11CF6">
            <w:pPr>
              <w:tabs>
                <w:tab w:val="left" w:pos="884"/>
                <w:tab w:val="left" w:pos="1196"/>
              </w:tabs>
              <w:spacing w:after="0" w:line="240" w:lineRule="auto"/>
              <w:rPr>
                <w:rFonts w:ascii="Times New Roman" w:hAnsi="Times New Roman"/>
                <w:sz w:val="24"/>
                <w:szCs w:val="24"/>
                <w:lang w:val="ro-MD"/>
              </w:rPr>
            </w:pPr>
          </w:p>
          <w:p w14:paraId="47308A5A" w14:textId="77777777" w:rsidR="00EB075C" w:rsidRDefault="00EB075C" w:rsidP="00EB075C">
            <w:pPr>
              <w:tabs>
                <w:tab w:val="left" w:pos="884"/>
                <w:tab w:val="left" w:pos="1196"/>
              </w:tabs>
              <w:spacing w:after="0" w:line="240" w:lineRule="auto"/>
              <w:rPr>
                <w:rFonts w:ascii="Times New Roman" w:hAnsi="Times New Roman"/>
                <w:b/>
                <w:bCs/>
                <w:i/>
                <w:iCs/>
                <w:sz w:val="24"/>
                <w:szCs w:val="24"/>
                <w:lang w:val="ro-MD"/>
              </w:rPr>
            </w:pPr>
            <w:r w:rsidRPr="002569AE">
              <w:rPr>
                <w:rFonts w:ascii="Times New Roman" w:hAnsi="Times New Roman"/>
                <w:b/>
                <w:bCs/>
                <w:i/>
                <w:iCs/>
                <w:sz w:val="24"/>
                <w:szCs w:val="24"/>
                <w:lang w:val="ro-MD"/>
              </w:rPr>
              <w:t>Nu se acceptă.</w:t>
            </w:r>
          </w:p>
          <w:p w14:paraId="1E512611" w14:textId="77777777" w:rsidR="00EB075C" w:rsidRDefault="00EB075C" w:rsidP="00D11CF6">
            <w:pPr>
              <w:tabs>
                <w:tab w:val="left" w:pos="884"/>
                <w:tab w:val="left" w:pos="1196"/>
              </w:tabs>
              <w:spacing w:after="0" w:line="240" w:lineRule="auto"/>
              <w:rPr>
                <w:rFonts w:ascii="Times New Roman" w:hAnsi="Times New Roman"/>
                <w:sz w:val="24"/>
                <w:szCs w:val="24"/>
                <w:lang w:val="ro-MD"/>
              </w:rPr>
            </w:pPr>
            <w:r>
              <w:rPr>
                <w:rFonts w:ascii="Times New Roman" w:hAnsi="Times New Roman"/>
                <w:sz w:val="24"/>
                <w:szCs w:val="24"/>
                <w:lang w:val="ro-MD"/>
              </w:rPr>
              <w:t>Conform bunelor practici, precum și abordării întâlnite la organizațiile internaționale de profil, prin dezvoltare durabilă/ sustenabilă, se subînțelege o dezvoltare care are ca principii de bază eficiența energetică, promovarea regenerabilelor, precum și lupta cu schimbările climatice. Respectiv, utilizarea termenului de „dezvoltare durabilă” în contextul respectiv este pe deplin justificată.</w:t>
            </w:r>
          </w:p>
          <w:p w14:paraId="45EAF907" w14:textId="77777777" w:rsidR="00EB075C" w:rsidRDefault="00EB075C" w:rsidP="00D11CF6">
            <w:pPr>
              <w:tabs>
                <w:tab w:val="left" w:pos="884"/>
                <w:tab w:val="left" w:pos="1196"/>
              </w:tabs>
              <w:spacing w:after="0" w:line="240" w:lineRule="auto"/>
              <w:rPr>
                <w:rFonts w:ascii="Times New Roman" w:hAnsi="Times New Roman"/>
                <w:sz w:val="24"/>
                <w:szCs w:val="24"/>
                <w:lang w:val="ro-MD"/>
              </w:rPr>
            </w:pPr>
          </w:p>
          <w:p w14:paraId="0227D0AF" w14:textId="77777777" w:rsidR="00EB075C" w:rsidRPr="007A0D44" w:rsidRDefault="00EB075C" w:rsidP="00D11CF6">
            <w:pPr>
              <w:tabs>
                <w:tab w:val="left" w:pos="884"/>
                <w:tab w:val="left" w:pos="1196"/>
              </w:tabs>
              <w:spacing w:after="0" w:line="240" w:lineRule="auto"/>
              <w:rPr>
                <w:rFonts w:ascii="Times New Roman" w:hAnsi="Times New Roman"/>
                <w:b/>
                <w:bCs/>
                <w:i/>
                <w:iCs/>
                <w:sz w:val="24"/>
                <w:szCs w:val="24"/>
                <w:lang w:val="ro-MD"/>
              </w:rPr>
            </w:pPr>
            <w:r w:rsidRPr="007A0D44">
              <w:rPr>
                <w:rFonts w:ascii="Times New Roman" w:hAnsi="Times New Roman"/>
                <w:b/>
                <w:bCs/>
                <w:i/>
                <w:iCs/>
                <w:sz w:val="24"/>
                <w:szCs w:val="24"/>
                <w:lang w:val="ro-MD"/>
              </w:rPr>
              <w:lastRenderedPageBreak/>
              <w:t>Se acceptă.</w:t>
            </w:r>
          </w:p>
          <w:p w14:paraId="636F1C01" w14:textId="77777777" w:rsidR="00EB075C" w:rsidRDefault="00EB075C" w:rsidP="00D11CF6">
            <w:pPr>
              <w:tabs>
                <w:tab w:val="left" w:pos="884"/>
                <w:tab w:val="left" w:pos="1196"/>
              </w:tabs>
              <w:spacing w:after="0" w:line="240" w:lineRule="auto"/>
              <w:rPr>
                <w:rFonts w:ascii="Times New Roman" w:hAnsi="Times New Roman"/>
                <w:sz w:val="24"/>
                <w:szCs w:val="24"/>
                <w:lang w:val="ro-MD"/>
              </w:rPr>
            </w:pPr>
            <w:r w:rsidRPr="007A0D44">
              <w:rPr>
                <w:rFonts w:ascii="Times New Roman" w:hAnsi="Times New Roman"/>
                <w:sz w:val="24"/>
                <w:szCs w:val="24"/>
                <w:lang w:val="ro-MD"/>
              </w:rPr>
              <w:t>În textul Planului au fost operate modificările de rigoare.</w:t>
            </w:r>
          </w:p>
          <w:p w14:paraId="5BC4CC68" w14:textId="77777777" w:rsidR="007A0D44" w:rsidRDefault="007A0D44" w:rsidP="00D11CF6">
            <w:pPr>
              <w:tabs>
                <w:tab w:val="left" w:pos="884"/>
                <w:tab w:val="left" w:pos="1196"/>
              </w:tabs>
              <w:spacing w:after="0" w:line="240" w:lineRule="auto"/>
              <w:rPr>
                <w:rFonts w:ascii="Times New Roman" w:hAnsi="Times New Roman"/>
                <w:sz w:val="24"/>
                <w:szCs w:val="24"/>
                <w:lang w:val="ro-MD"/>
              </w:rPr>
            </w:pPr>
          </w:p>
          <w:p w14:paraId="38722BAD" w14:textId="77777777" w:rsidR="007A0D44" w:rsidRDefault="007A0D44" w:rsidP="00D11CF6">
            <w:pPr>
              <w:tabs>
                <w:tab w:val="left" w:pos="884"/>
                <w:tab w:val="left" w:pos="1196"/>
              </w:tabs>
              <w:spacing w:after="0" w:line="240" w:lineRule="auto"/>
              <w:rPr>
                <w:rFonts w:ascii="Times New Roman" w:hAnsi="Times New Roman"/>
                <w:sz w:val="24"/>
                <w:szCs w:val="24"/>
                <w:lang w:val="ro-MD"/>
              </w:rPr>
            </w:pPr>
          </w:p>
          <w:p w14:paraId="0F0265D7" w14:textId="77777777" w:rsidR="007A0D44" w:rsidRPr="007A0D44" w:rsidRDefault="007A0D44" w:rsidP="007A0D44">
            <w:pPr>
              <w:tabs>
                <w:tab w:val="left" w:pos="884"/>
                <w:tab w:val="left" w:pos="1196"/>
              </w:tabs>
              <w:spacing w:after="0" w:line="240" w:lineRule="auto"/>
              <w:rPr>
                <w:rFonts w:ascii="Times New Roman" w:hAnsi="Times New Roman"/>
                <w:b/>
                <w:bCs/>
                <w:i/>
                <w:iCs/>
                <w:sz w:val="24"/>
                <w:szCs w:val="24"/>
                <w:lang w:val="ro-MD"/>
              </w:rPr>
            </w:pPr>
            <w:r w:rsidRPr="007A0D44">
              <w:rPr>
                <w:rFonts w:ascii="Times New Roman" w:hAnsi="Times New Roman"/>
                <w:b/>
                <w:bCs/>
                <w:i/>
                <w:iCs/>
                <w:sz w:val="24"/>
                <w:szCs w:val="24"/>
                <w:lang w:val="ro-MD"/>
              </w:rPr>
              <w:t>Se acceptă.</w:t>
            </w:r>
          </w:p>
          <w:p w14:paraId="17535872" w14:textId="77777777" w:rsidR="007A0D44" w:rsidRDefault="007A0D44" w:rsidP="007A0D44">
            <w:pPr>
              <w:tabs>
                <w:tab w:val="left" w:pos="884"/>
                <w:tab w:val="left" w:pos="1196"/>
              </w:tabs>
              <w:spacing w:after="0" w:line="240" w:lineRule="auto"/>
              <w:rPr>
                <w:rFonts w:ascii="Times New Roman" w:hAnsi="Times New Roman"/>
                <w:sz w:val="24"/>
                <w:szCs w:val="24"/>
                <w:lang w:val="ro-MD"/>
              </w:rPr>
            </w:pPr>
            <w:r w:rsidRPr="007A0D44">
              <w:rPr>
                <w:rFonts w:ascii="Times New Roman" w:hAnsi="Times New Roman"/>
                <w:sz w:val="24"/>
                <w:szCs w:val="24"/>
                <w:lang w:val="ro-MD"/>
              </w:rPr>
              <w:t>În textul Planului au fost operate modificările de rigoare.</w:t>
            </w:r>
          </w:p>
          <w:p w14:paraId="63ADDEC1" w14:textId="77777777" w:rsidR="007A0D44" w:rsidRDefault="007A0D44" w:rsidP="007A0D44">
            <w:pPr>
              <w:tabs>
                <w:tab w:val="left" w:pos="884"/>
                <w:tab w:val="left" w:pos="1196"/>
              </w:tabs>
              <w:spacing w:after="0" w:line="240" w:lineRule="auto"/>
              <w:rPr>
                <w:rFonts w:ascii="Times New Roman" w:hAnsi="Times New Roman"/>
                <w:sz w:val="24"/>
                <w:szCs w:val="24"/>
                <w:lang w:val="ro-MD"/>
              </w:rPr>
            </w:pPr>
          </w:p>
          <w:p w14:paraId="70A32EB0" w14:textId="77777777" w:rsidR="007A0D44" w:rsidRDefault="007A0D44" w:rsidP="007A0D44">
            <w:pPr>
              <w:tabs>
                <w:tab w:val="left" w:pos="884"/>
                <w:tab w:val="left" w:pos="1196"/>
              </w:tabs>
              <w:spacing w:after="0" w:line="240" w:lineRule="auto"/>
              <w:rPr>
                <w:rFonts w:ascii="Times New Roman" w:hAnsi="Times New Roman"/>
                <w:sz w:val="24"/>
                <w:szCs w:val="24"/>
                <w:lang w:val="ro-MD"/>
              </w:rPr>
            </w:pPr>
          </w:p>
          <w:p w14:paraId="57AE48DB" w14:textId="77777777" w:rsidR="007A0D44" w:rsidRDefault="007A0D44" w:rsidP="007A0D44">
            <w:pPr>
              <w:tabs>
                <w:tab w:val="left" w:pos="884"/>
                <w:tab w:val="left" w:pos="1196"/>
              </w:tabs>
              <w:spacing w:after="0" w:line="240" w:lineRule="auto"/>
              <w:rPr>
                <w:rFonts w:ascii="Times New Roman" w:hAnsi="Times New Roman"/>
                <w:b/>
                <w:bCs/>
                <w:i/>
                <w:iCs/>
                <w:sz w:val="24"/>
                <w:szCs w:val="24"/>
                <w:lang w:val="ro-MD"/>
              </w:rPr>
            </w:pPr>
            <w:r w:rsidRPr="007A0D44">
              <w:rPr>
                <w:rFonts w:ascii="Times New Roman" w:hAnsi="Times New Roman"/>
                <w:b/>
                <w:bCs/>
                <w:i/>
                <w:iCs/>
                <w:sz w:val="24"/>
                <w:szCs w:val="24"/>
                <w:lang w:val="ro-MD"/>
              </w:rPr>
              <w:t>Se acceptă.</w:t>
            </w:r>
          </w:p>
          <w:p w14:paraId="1CC74FAC" w14:textId="6E431699" w:rsidR="007A0D44" w:rsidRPr="007A0D44" w:rsidRDefault="007A0D44" w:rsidP="007A0D44">
            <w:pPr>
              <w:tabs>
                <w:tab w:val="left" w:pos="884"/>
                <w:tab w:val="left" w:pos="1196"/>
              </w:tabs>
              <w:spacing w:after="0" w:line="240" w:lineRule="auto"/>
              <w:rPr>
                <w:rFonts w:ascii="Times New Roman" w:hAnsi="Times New Roman"/>
                <w:sz w:val="24"/>
                <w:szCs w:val="24"/>
                <w:lang w:val="ro-MD"/>
              </w:rPr>
            </w:pPr>
            <w:r w:rsidRPr="007A0D44">
              <w:rPr>
                <w:rFonts w:ascii="Times New Roman" w:hAnsi="Times New Roman"/>
                <w:sz w:val="24"/>
                <w:szCs w:val="24"/>
                <w:lang w:val="ro-MD"/>
              </w:rPr>
              <w:t xml:space="preserve">MEI a elaborat </w:t>
            </w:r>
            <w:r>
              <w:rPr>
                <w:rFonts w:ascii="Times New Roman" w:hAnsi="Times New Roman"/>
                <w:sz w:val="24"/>
                <w:szCs w:val="24"/>
                <w:lang w:val="ro-MD"/>
              </w:rPr>
              <w:t>evaluarea strategică prealabilă de mediu la proiectul PNAEE 2019-2021, aceasta fiind remisă în adresa MADRM pentru obținerea unei încheieri din partea autorității de mediu.</w:t>
            </w:r>
          </w:p>
        </w:tc>
      </w:tr>
      <w:tr w:rsidR="00820DB6" w:rsidRPr="00795461" w14:paraId="616A663A" w14:textId="77777777" w:rsidTr="00195ADC">
        <w:trPr>
          <w:jc w:val="center"/>
        </w:trPr>
        <w:tc>
          <w:tcPr>
            <w:tcW w:w="3036" w:type="dxa"/>
          </w:tcPr>
          <w:p w14:paraId="6180B688" w14:textId="77777777" w:rsidR="00820DB6" w:rsidRPr="00195ADC" w:rsidRDefault="000B41FC" w:rsidP="000B41FC">
            <w:pPr>
              <w:tabs>
                <w:tab w:val="left" w:pos="1139"/>
              </w:tabs>
              <w:spacing w:after="0" w:line="240" w:lineRule="auto"/>
              <w:rPr>
                <w:rFonts w:ascii="Times New Roman" w:hAnsi="Times New Roman"/>
                <w:b/>
                <w:sz w:val="24"/>
                <w:szCs w:val="24"/>
                <w:lang w:val="ro-RO"/>
              </w:rPr>
            </w:pPr>
            <w:r w:rsidRPr="00195ADC">
              <w:rPr>
                <w:rFonts w:ascii="Times New Roman" w:hAnsi="Times New Roman"/>
                <w:b/>
                <w:sz w:val="24"/>
                <w:szCs w:val="24"/>
                <w:lang w:val="ro-RO"/>
              </w:rPr>
              <w:lastRenderedPageBreak/>
              <w:t>Ministerul Educaţiei, Culturii şi Cercetării al Republicii Moldova</w:t>
            </w:r>
          </w:p>
        </w:tc>
        <w:tc>
          <w:tcPr>
            <w:tcW w:w="6520" w:type="dxa"/>
          </w:tcPr>
          <w:p w14:paraId="21E767A2" w14:textId="4BBE6454" w:rsidR="000B41FC" w:rsidRPr="00195ADC" w:rsidRDefault="007A0D44"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Următoarele </w:t>
            </w:r>
            <w:r w:rsidR="000B41FC" w:rsidRPr="00195ADC">
              <w:rPr>
                <w:rFonts w:ascii="Times New Roman" w:hAnsi="Times New Roman"/>
                <w:color w:val="000000"/>
                <w:sz w:val="24"/>
                <w:szCs w:val="24"/>
                <w:lang w:val="ro-RO" w:eastAsia="ro-RO" w:bidi="ro-RO"/>
              </w:rPr>
              <w:t>observaţii şi completări:</w:t>
            </w:r>
          </w:p>
          <w:p w14:paraId="457F7EBA" w14:textId="645257B8" w:rsidR="000B41FC" w:rsidRDefault="000B41FC" w:rsidP="00393F54">
            <w:pPr>
              <w:widowControl w:val="0"/>
              <w:numPr>
                <w:ilvl w:val="0"/>
                <w:numId w:val="12"/>
              </w:numPr>
              <w:tabs>
                <w:tab w:val="left" w:pos="1044"/>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Planul nu include acţiuni, ce ar viza creşterea capacităţilor instituţionale ale Agenţiei pentru Eficienţă Energetică (AEE), fără măsuri de consolidare a acestora, realizarea măsurilor preconizate în Plan fiind dificilă;</w:t>
            </w:r>
          </w:p>
          <w:p w14:paraId="45FC0CA1" w14:textId="717D4DB5"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6F1B150F" w14:textId="7D03C779"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150863DF" w14:textId="7DEC1FAD"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66881C7E" w14:textId="0EB9F64D"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0F2AAA5D" w14:textId="72D662B6"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2595D169" w14:textId="7F8F7531"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3D8FE704" w14:textId="549E5500"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592FC4F4" w14:textId="18A3AA52"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59C9D1EC" w14:textId="2E87252D"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11A9EC0B" w14:textId="3ED11A6B"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76EF4C17" w14:textId="55470AA9"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2170DC6C" w14:textId="01C4EBB6"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7A935BBD" w14:textId="51F6AE2B"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7F84832E" w14:textId="19A97A91"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15CFD416" w14:textId="61080770"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0C123D6A" w14:textId="32CACA4D"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28BFA7B1" w14:textId="77777777"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04E2CAB5" w14:textId="0B873742" w:rsidR="00AA1C34"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5D5F9D9B" w14:textId="77777777" w:rsidR="00AA1C34" w:rsidRPr="00195ADC" w:rsidRDefault="00AA1C34" w:rsidP="00AA1C34">
            <w:pPr>
              <w:widowControl w:val="0"/>
              <w:tabs>
                <w:tab w:val="left" w:pos="1044"/>
              </w:tabs>
              <w:spacing w:after="0" w:line="240" w:lineRule="auto"/>
              <w:jc w:val="both"/>
              <w:rPr>
                <w:rFonts w:ascii="Times New Roman" w:hAnsi="Times New Roman"/>
                <w:color w:val="000000"/>
                <w:sz w:val="24"/>
                <w:szCs w:val="24"/>
                <w:lang w:val="ro-RO" w:eastAsia="ro-RO" w:bidi="ro-RO"/>
              </w:rPr>
            </w:pPr>
          </w:p>
          <w:p w14:paraId="472D8D59" w14:textId="5B910239" w:rsidR="000B41FC" w:rsidRDefault="000B41FC" w:rsidP="00393F54">
            <w:pPr>
              <w:widowControl w:val="0"/>
              <w:numPr>
                <w:ilvl w:val="0"/>
                <w:numId w:val="12"/>
              </w:numPr>
              <w:tabs>
                <w:tab w:val="left" w:pos="1048"/>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la fel, Planul nu include acţiuni privind cercetarea în domeniul eficienţei energetice, care ar putea fi reflectată printr-o </w:t>
            </w:r>
            <w:r w:rsidRPr="00195ADC">
              <w:rPr>
                <w:rFonts w:ascii="Times New Roman" w:hAnsi="Times New Roman"/>
                <w:color w:val="000000"/>
                <w:sz w:val="24"/>
                <w:szCs w:val="24"/>
                <w:lang w:val="ro-RO" w:eastAsia="ro-RO" w:bidi="ro-RO"/>
              </w:rPr>
              <w:lastRenderedPageBreak/>
              <w:t xml:space="preserve">acţiune separată. Menţionăm că acţiunea propusă se integrează în alte priorităţi legate de această direcţie, în special ne referim la direcţia strategică </w:t>
            </w:r>
            <w:r w:rsidRPr="00195ADC">
              <w:rPr>
                <w:rFonts w:ascii="Times New Roman" w:hAnsi="Times New Roman"/>
                <w:i/>
                <w:iCs/>
                <w:color w:val="000000"/>
                <w:sz w:val="24"/>
                <w:szCs w:val="24"/>
                <w:lang w:val="ro-RO" w:eastAsia="ro-RO" w:bidi="ro-RO"/>
              </w:rPr>
              <w:t>Energie sigură, curată si eficientă,</w:t>
            </w:r>
            <w:r w:rsidRPr="00195ADC">
              <w:rPr>
                <w:rFonts w:ascii="Times New Roman" w:hAnsi="Times New Roman"/>
                <w:color w:val="000000"/>
                <w:sz w:val="24"/>
                <w:szCs w:val="24"/>
                <w:lang w:val="ro-RO" w:eastAsia="ro-RO" w:bidi="ro-RO"/>
              </w:rPr>
              <w:t xml:space="preserve"> cuprinsă în prioritatea strategică </w:t>
            </w:r>
            <w:r w:rsidRPr="00195ADC">
              <w:rPr>
                <w:rFonts w:ascii="Times New Roman" w:hAnsi="Times New Roman"/>
                <w:i/>
                <w:iCs/>
                <w:color w:val="000000"/>
                <w:sz w:val="24"/>
                <w:szCs w:val="24"/>
                <w:lang w:val="ro-RO" w:eastAsia="ro-RO" w:bidi="ro-RO"/>
              </w:rPr>
              <w:t>Mediu si schimbări climatice</w:t>
            </w:r>
            <w:r w:rsidRPr="00195ADC">
              <w:rPr>
                <w:rFonts w:ascii="Times New Roman" w:hAnsi="Times New Roman"/>
                <w:color w:val="000000"/>
                <w:sz w:val="24"/>
                <w:szCs w:val="24"/>
                <w:lang w:val="ro-RO" w:eastAsia="ro-RO" w:bidi="ro-RO"/>
              </w:rPr>
              <w:t xml:space="preserve"> din cadrul Programului Naţional în domeniile cercetării şi inovării pentru anii 2020-2023 şi a Planului de acţiuni privind implementarea acestuia, aprobat prin Hotărârea Guvernului 381/2019. Direcţia menţionată supra urmează să fie finanţată de la bugetul de stat, în rezultatul concursului organizat şi desfăşurat de Agenţia Naţională pentru Cercetare şi Dezvoltare;</w:t>
            </w:r>
          </w:p>
          <w:p w14:paraId="650F2523" w14:textId="77777777" w:rsidR="00AA1C34" w:rsidRPr="00195ADC" w:rsidRDefault="00AA1C34" w:rsidP="00AA1C34">
            <w:pPr>
              <w:widowControl w:val="0"/>
              <w:tabs>
                <w:tab w:val="left" w:pos="1048"/>
              </w:tabs>
              <w:spacing w:after="0" w:line="240" w:lineRule="auto"/>
              <w:jc w:val="both"/>
              <w:rPr>
                <w:rFonts w:ascii="Times New Roman" w:hAnsi="Times New Roman"/>
                <w:color w:val="000000"/>
                <w:sz w:val="24"/>
                <w:szCs w:val="24"/>
                <w:lang w:val="ro-RO" w:eastAsia="ro-RO" w:bidi="ro-RO"/>
              </w:rPr>
            </w:pPr>
          </w:p>
          <w:p w14:paraId="399458C3" w14:textId="7FAF01D7" w:rsidR="000B41FC" w:rsidRDefault="000B41FC" w:rsidP="00393F54">
            <w:pPr>
              <w:widowControl w:val="0"/>
              <w:numPr>
                <w:ilvl w:val="0"/>
                <w:numId w:val="12"/>
              </w:numPr>
              <w:tabs>
                <w:tab w:val="left" w:pos="1029"/>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în pct. 6, de indicat cărui obiectiv naţional este atribuit obiectivul pentru anul 2018 de 130,1 ktep economii de energie finală;</w:t>
            </w:r>
          </w:p>
          <w:p w14:paraId="627F5A84" w14:textId="77777777" w:rsidR="009C0397" w:rsidRDefault="009C0397" w:rsidP="009C0397">
            <w:pPr>
              <w:pStyle w:val="Listparagraf"/>
              <w:rPr>
                <w:color w:val="000000"/>
                <w:sz w:val="24"/>
                <w:szCs w:val="24"/>
                <w:lang w:val="ro-RO" w:eastAsia="ro-RO" w:bidi="ro-RO"/>
              </w:rPr>
            </w:pPr>
          </w:p>
          <w:p w14:paraId="77E68B6A" w14:textId="4AC06147" w:rsidR="009C0397" w:rsidRDefault="009C0397" w:rsidP="009C0397">
            <w:pPr>
              <w:widowControl w:val="0"/>
              <w:tabs>
                <w:tab w:val="left" w:pos="1029"/>
              </w:tabs>
              <w:spacing w:after="0" w:line="240" w:lineRule="auto"/>
              <w:jc w:val="both"/>
              <w:rPr>
                <w:rFonts w:ascii="Times New Roman" w:hAnsi="Times New Roman"/>
                <w:color w:val="000000"/>
                <w:sz w:val="24"/>
                <w:szCs w:val="24"/>
                <w:lang w:val="ro-RO" w:eastAsia="ro-RO" w:bidi="ro-RO"/>
              </w:rPr>
            </w:pPr>
          </w:p>
          <w:p w14:paraId="5160CD23" w14:textId="09AAAA95" w:rsidR="009C0397" w:rsidRDefault="009C0397" w:rsidP="009C0397">
            <w:pPr>
              <w:widowControl w:val="0"/>
              <w:tabs>
                <w:tab w:val="left" w:pos="1029"/>
              </w:tabs>
              <w:spacing w:after="0" w:line="240" w:lineRule="auto"/>
              <w:jc w:val="both"/>
              <w:rPr>
                <w:rFonts w:ascii="Times New Roman" w:hAnsi="Times New Roman"/>
                <w:color w:val="000000"/>
                <w:sz w:val="24"/>
                <w:szCs w:val="24"/>
                <w:lang w:val="ro-RO" w:eastAsia="ro-RO" w:bidi="ro-RO"/>
              </w:rPr>
            </w:pPr>
          </w:p>
          <w:p w14:paraId="735EDB0F" w14:textId="77777777" w:rsidR="009C0397" w:rsidRPr="00195ADC" w:rsidRDefault="009C0397" w:rsidP="009C0397">
            <w:pPr>
              <w:widowControl w:val="0"/>
              <w:tabs>
                <w:tab w:val="left" w:pos="1029"/>
              </w:tabs>
              <w:spacing w:after="0" w:line="240" w:lineRule="auto"/>
              <w:jc w:val="both"/>
              <w:rPr>
                <w:rFonts w:ascii="Times New Roman" w:hAnsi="Times New Roman"/>
                <w:color w:val="000000"/>
                <w:sz w:val="24"/>
                <w:szCs w:val="24"/>
                <w:lang w:val="ro-RO" w:eastAsia="ro-RO" w:bidi="ro-RO"/>
              </w:rPr>
            </w:pPr>
          </w:p>
          <w:p w14:paraId="0B1E0AFB" w14:textId="76296D04" w:rsidR="000B41FC" w:rsidRPr="000F1E7E" w:rsidRDefault="000B41FC" w:rsidP="00393F54">
            <w:pPr>
              <w:widowControl w:val="0"/>
              <w:numPr>
                <w:ilvl w:val="0"/>
                <w:numId w:val="12"/>
              </w:numPr>
              <w:tabs>
                <w:tab w:val="left" w:pos="1082"/>
              </w:tabs>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color w:val="000000"/>
                <w:sz w:val="24"/>
                <w:szCs w:val="24"/>
                <w:lang w:val="ro-RO" w:eastAsia="ro-RO" w:bidi="ro-RO"/>
              </w:rPr>
              <w:t xml:space="preserve">în pct. 8, de adăugat la toate sectoarele economiei naţionale: </w:t>
            </w:r>
            <w:r w:rsidRPr="00195ADC">
              <w:rPr>
                <w:rFonts w:ascii="Times New Roman" w:hAnsi="Times New Roman"/>
                <w:i/>
                <w:iCs/>
                <w:color w:val="000000"/>
                <w:sz w:val="24"/>
                <w:szCs w:val="24"/>
                <w:lang w:val="ro-RO" w:eastAsia="ro-RO" w:bidi="ro-RO"/>
              </w:rPr>
              <w:t>„Întârzierea elaborării si punerii în aplicare a schemelor de obligaţii, prevedere ce reiese din legea nr. 137 cu privire la eficienţa energetică, în scopul deblocării finanţărilor pentru proiectele de EE si SER</w:t>
            </w:r>
            <w:r w:rsidRPr="00195ADC">
              <w:rPr>
                <w:rFonts w:ascii="Times New Roman" w:hAnsi="Times New Roman"/>
                <w:color w:val="000000"/>
                <w:sz w:val="24"/>
                <w:szCs w:val="24"/>
                <w:lang w:val="ro-RO" w:eastAsia="ro-RO" w:bidi="ro-RO"/>
              </w:rPr>
              <w:t xml:space="preserve"> ”;</w:t>
            </w:r>
          </w:p>
          <w:p w14:paraId="2E48337B" w14:textId="22EBC76F" w:rsidR="000F1E7E" w:rsidRDefault="000F1E7E" w:rsidP="000F1E7E">
            <w:pPr>
              <w:widowControl w:val="0"/>
              <w:tabs>
                <w:tab w:val="left" w:pos="1082"/>
              </w:tabs>
              <w:spacing w:after="0" w:line="240" w:lineRule="auto"/>
              <w:jc w:val="both"/>
              <w:rPr>
                <w:rFonts w:ascii="Times New Roman" w:hAnsi="Times New Roman"/>
                <w:color w:val="000000"/>
                <w:sz w:val="24"/>
                <w:szCs w:val="24"/>
                <w:lang w:val="ro-RO" w:eastAsia="ro-RO" w:bidi="ro-RO"/>
              </w:rPr>
            </w:pPr>
          </w:p>
          <w:p w14:paraId="4A4EA752" w14:textId="4675BEE5" w:rsidR="000F1E7E" w:rsidRDefault="000F1E7E" w:rsidP="000F1E7E">
            <w:pPr>
              <w:widowControl w:val="0"/>
              <w:tabs>
                <w:tab w:val="left" w:pos="1082"/>
              </w:tabs>
              <w:spacing w:after="0" w:line="240" w:lineRule="auto"/>
              <w:jc w:val="both"/>
              <w:rPr>
                <w:rFonts w:ascii="Times New Roman" w:hAnsi="Times New Roman"/>
                <w:color w:val="000000"/>
                <w:sz w:val="24"/>
                <w:szCs w:val="24"/>
                <w:lang w:val="ro-RO" w:eastAsia="ro-RO" w:bidi="ro-RO"/>
              </w:rPr>
            </w:pPr>
          </w:p>
          <w:p w14:paraId="2E292352" w14:textId="7B3CC93E" w:rsidR="000F1E7E" w:rsidRDefault="000F1E7E" w:rsidP="000F1E7E">
            <w:pPr>
              <w:widowControl w:val="0"/>
              <w:tabs>
                <w:tab w:val="left" w:pos="1082"/>
              </w:tabs>
              <w:spacing w:after="0" w:line="240" w:lineRule="auto"/>
              <w:jc w:val="both"/>
              <w:rPr>
                <w:rFonts w:ascii="Times New Roman" w:hAnsi="Times New Roman"/>
                <w:color w:val="000000"/>
                <w:sz w:val="24"/>
                <w:szCs w:val="24"/>
                <w:lang w:val="ro-RO" w:eastAsia="ro-RO" w:bidi="ro-RO"/>
              </w:rPr>
            </w:pPr>
          </w:p>
          <w:p w14:paraId="66014229" w14:textId="59541BCC" w:rsidR="000F1E7E" w:rsidRDefault="000F1E7E" w:rsidP="000F1E7E">
            <w:pPr>
              <w:widowControl w:val="0"/>
              <w:tabs>
                <w:tab w:val="left" w:pos="1082"/>
              </w:tabs>
              <w:spacing w:after="0" w:line="240" w:lineRule="auto"/>
              <w:jc w:val="both"/>
              <w:rPr>
                <w:rFonts w:ascii="Times New Roman" w:hAnsi="Times New Roman"/>
                <w:color w:val="000000"/>
                <w:sz w:val="24"/>
                <w:szCs w:val="24"/>
                <w:lang w:val="ro-RO" w:eastAsia="ro-RO" w:bidi="ro-RO"/>
              </w:rPr>
            </w:pPr>
          </w:p>
          <w:p w14:paraId="0ABB5973" w14:textId="50633950" w:rsidR="000F1E7E" w:rsidRDefault="000F1E7E" w:rsidP="000F1E7E">
            <w:pPr>
              <w:widowControl w:val="0"/>
              <w:tabs>
                <w:tab w:val="left" w:pos="1082"/>
              </w:tabs>
              <w:spacing w:after="0" w:line="240" w:lineRule="auto"/>
              <w:jc w:val="both"/>
              <w:rPr>
                <w:rFonts w:ascii="Times New Roman" w:hAnsi="Times New Roman"/>
                <w:color w:val="000000"/>
                <w:sz w:val="24"/>
                <w:szCs w:val="24"/>
                <w:lang w:val="ro-RO" w:eastAsia="ro-RO" w:bidi="ro-RO"/>
              </w:rPr>
            </w:pPr>
          </w:p>
          <w:p w14:paraId="099A962C" w14:textId="0A7FBCE0" w:rsidR="000F1E7E" w:rsidRDefault="000F1E7E" w:rsidP="000F1E7E">
            <w:pPr>
              <w:widowControl w:val="0"/>
              <w:tabs>
                <w:tab w:val="left" w:pos="1082"/>
              </w:tabs>
              <w:spacing w:after="0" w:line="240" w:lineRule="auto"/>
              <w:jc w:val="both"/>
              <w:rPr>
                <w:rFonts w:ascii="Times New Roman" w:hAnsi="Times New Roman"/>
                <w:color w:val="000000"/>
                <w:sz w:val="24"/>
                <w:szCs w:val="24"/>
                <w:lang w:val="ro-RO" w:eastAsia="ro-RO" w:bidi="ro-RO"/>
              </w:rPr>
            </w:pPr>
          </w:p>
          <w:p w14:paraId="617D9B44" w14:textId="2ABA5AE4" w:rsidR="000F1E7E" w:rsidRDefault="000F1E7E" w:rsidP="000F1E7E">
            <w:pPr>
              <w:widowControl w:val="0"/>
              <w:tabs>
                <w:tab w:val="left" w:pos="1082"/>
              </w:tabs>
              <w:spacing w:after="0" w:line="240" w:lineRule="auto"/>
              <w:jc w:val="both"/>
              <w:rPr>
                <w:rFonts w:ascii="Times New Roman" w:hAnsi="Times New Roman"/>
                <w:color w:val="000000"/>
                <w:sz w:val="24"/>
                <w:szCs w:val="24"/>
                <w:lang w:val="ro-RO" w:eastAsia="ro-RO" w:bidi="ro-RO"/>
              </w:rPr>
            </w:pPr>
          </w:p>
          <w:p w14:paraId="4A3DB8D7" w14:textId="3CE8EC0B" w:rsidR="000F1E7E" w:rsidRDefault="000F1E7E" w:rsidP="000F1E7E">
            <w:pPr>
              <w:widowControl w:val="0"/>
              <w:tabs>
                <w:tab w:val="left" w:pos="1082"/>
              </w:tabs>
              <w:spacing w:after="0" w:line="240" w:lineRule="auto"/>
              <w:jc w:val="both"/>
              <w:rPr>
                <w:rFonts w:ascii="Times New Roman" w:hAnsi="Times New Roman"/>
                <w:color w:val="000000"/>
                <w:sz w:val="24"/>
                <w:szCs w:val="24"/>
                <w:lang w:val="ro-RO" w:eastAsia="ro-RO" w:bidi="ro-RO"/>
              </w:rPr>
            </w:pPr>
          </w:p>
          <w:p w14:paraId="4EB436F7" w14:textId="72AD7AD1" w:rsidR="000F1E7E" w:rsidRDefault="000F1E7E" w:rsidP="000F1E7E">
            <w:pPr>
              <w:widowControl w:val="0"/>
              <w:tabs>
                <w:tab w:val="left" w:pos="1082"/>
              </w:tabs>
              <w:spacing w:after="0" w:line="240" w:lineRule="auto"/>
              <w:jc w:val="both"/>
              <w:rPr>
                <w:rFonts w:ascii="Times New Roman" w:hAnsi="Times New Roman"/>
                <w:color w:val="000000"/>
                <w:sz w:val="24"/>
                <w:szCs w:val="24"/>
                <w:lang w:val="ro-RO" w:eastAsia="ro-RO" w:bidi="ro-RO"/>
              </w:rPr>
            </w:pPr>
          </w:p>
          <w:p w14:paraId="044DA302" w14:textId="77777777" w:rsidR="000F1E7E" w:rsidRPr="00195ADC" w:rsidRDefault="000F1E7E" w:rsidP="000F1E7E">
            <w:pPr>
              <w:widowControl w:val="0"/>
              <w:tabs>
                <w:tab w:val="left" w:pos="1082"/>
              </w:tabs>
              <w:spacing w:after="0" w:line="240" w:lineRule="auto"/>
              <w:jc w:val="both"/>
              <w:rPr>
                <w:rFonts w:ascii="Times New Roman" w:hAnsi="Times New Roman"/>
                <w:i/>
                <w:iCs/>
                <w:color w:val="000000"/>
                <w:sz w:val="24"/>
                <w:szCs w:val="24"/>
                <w:lang w:val="ro-RO" w:eastAsia="ro-RO" w:bidi="ro-RO"/>
              </w:rPr>
            </w:pPr>
          </w:p>
          <w:p w14:paraId="1A98065E" w14:textId="77777777" w:rsidR="000B41FC" w:rsidRPr="00195ADC" w:rsidRDefault="000B41FC" w:rsidP="00393F54">
            <w:pPr>
              <w:widowControl w:val="0"/>
              <w:numPr>
                <w:ilvl w:val="0"/>
                <w:numId w:val="12"/>
              </w:numPr>
              <w:tabs>
                <w:tab w:val="left" w:pos="1077"/>
              </w:tabs>
              <w:spacing w:after="0" w:line="240" w:lineRule="auto"/>
              <w:jc w:val="both"/>
              <w:rPr>
                <w:rFonts w:ascii="Times New Roman" w:hAnsi="Times New Roman"/>
                <w:i/>
                <w:iCs/>
                <w:color w:val="000000"/>
                <w:sz w:val="24"/>
                <w:szCs w:val="24"/>
                <w:lang w:val="ro-RO" w:eastAsia="ro-RO" w:bidi="ro-RO"/>
              </w:rPr>
            </w:pPr>
            <w:r w:rsidRPr="00195ADC">
              <w:rPr>
                <w:rFonts w:ascii="Times New Roman" w:hAnsi="Times New Roman"/>
                <w:color w:val="000000"/>
                <w:sz w:val="24"/>
                <w:szCs w:val="24"/>
                <w:lang w:val="ro-RO" w:eastAsia="ro-RO" w:bidi="ro-RO"/>
              </w:rPr>
              <w:t xml:space="preserve">în pct.27, de adăugat: </w:t>
            </w:r>
            <w:r w:rsidRPr="00195ADC">
              <w:rPr>
                <w:rFonts w:ascii="Times New Roman" w:hAnsi="Times New Roman"/>
                <w:i/>
                <w:iCs/>
                <w:color w:val="000000"/>
                <w:sz w:val="24"/>
                <w:szCs w:val="24"/>
                <w:lang w:val="ro-RO" w:eastAsia="ro-RO" w:bidi="ro-RO"/>
              </w:rPr>
              <w:t xml:space="preserve">„ </w:t>
            </w:r>
            <w:bookmarkStart w:id="2" w:name="_Hlk25836248"/>
            <w:r w:rsidRPr="00195ADC">
              <w:rPr>
                <w:rFonts w:ascii="Times New Roman" w:hAnsi="Times New Roman"/>
                <w:i/>
                <w:iCs/>
                <w:color w:val="000000"/>
                <w:sz w:val="24"/>
                <w:szCs w:val="24"/>
                <w:lang w:val="ro-RO" w:eastAsia="ro-RO" w:bidi="ro-RO"/>
              </w:rPr>
              <w:t xml:space="preserve">Creşterea capacităţilor de formare profesională a specialiştilor în domeniul EE prin </w:t>
            </w:r>
            <w:r w:rsidRPr="00195ADC">
              <w:rPr>
                <w:rFonts w:ascii="Times New Roman" w:hAnsi="Times New Roman"/>
                <w:i/>
                <w:iCs/>
                <w:color w:val="000000"/>
                <w:sz w:val="24"/>
                <w:szCs w:val="24"/>
                <w:lang w:val="ro-RO" w:eastAsia="ro-RO" w:bidi="ro-RO"/>
              </w:rPr>
              <w:lastRenderedPageBreak/>
              <w:t>centrele de formare continuă ale instituţiilor de pregătire a cadrelor din Moldova (auditori energetici, evaluatori energetici, instalatori etc.)</w:t>
            </w:r>
            <w:r w:rsidRPr="00195ADC">
              <w:rPr>
                <w:rFonts w:ascii="Times New Roman" w:hAnsi="Times New Roman"/>
                <w:color w:val="000000"/>
                <w:sz w:val="24"/>
                <w:szCs w:val="24"/>
                <w:lang w:val="ro-RO" w:eastAsia="ro-RO" w:bidi="ro-RO"/>
              </w:rPr>
              <w:t xml:space="preserve"> ”;</w:t>
            </w:r>
            <w:bookmarkEnd w:id="2"/>
          </w:p>
          <w:p w14:paraId="55390D0D" w14:textId="77777777" w:rsidR="00820DB6" w:rsidRPr="00195ADC" w:rsidRDefault="000B41FC" w:rsidP="00393F54">
            <w:pPr>
              <w:widowControl w:val="0"/>
              <w:numPr>
                <w:ilvl w:val="0"/>
                <w:numId w:val="12"/>
              </w:numPr>
              <w:tabs>
                <w:tab w:val="left" w:pos="1118"/>
              </w:tabs>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în tab. 14, la poziţia </w:t>
            </w:r>
            <w:r w:rsidRPr="00195ADC">
              <w:rPr>
                <w:rFonts w:ascii="Times New Roman" w:hAnsi="Times New Roman"/>
                <w:i/>
                <w:iCs/>
                <w:color w:val="000000"/>
                <w:sz w:val="24"/>
                <w:szCs w:val="24"/>
                <w:lang w:val="ro-RO" w:eastAsia="ro-RO" w:bidi="ro-RO"/>
              </w:rPr>
              <w:t>Bugetul şi sursa de finanţare,</w:t>
            </w:r>
            <w:r w:rsidRPr="00195ADC">
              <w:rPr>
                <w:rFonts w:ascii="Times New Roman" w:hAnsi="Times New Roman"/>
                <w:color w:val="000000"/>
                <w:sz w:val="24"/>
                <w:szCs w:val="24"/>
                <w:lang w:val="ro-RO" w:eastAsia="ro-RO" w:bidi="ro-RO"/>
              </w:rPr>
              <w:t xml:space="preserve"> de adăugat şi finanţatorul GIZ.</w:t>
            </w:r>
          </w:p>
        </w:tc>
        <w:tc>
          <w:tcPr>
            <w:tcW w:w="5131" w:type="dxa"/>
          </w:tcPr>
          <w:p w14:paraId="5C9C5C00" w14:textId="77777777" w:rsidR="006A4FC5" w:rsidRDefault="006A4FC5" w:rsidP="00820DB6">
            <w:pPr>
              <w:tabs>
                <w:tab w:val="left" w:pos="884"/>
                <w:tab w:val="left" w:pos="1196"/>
              </w:tabs>
              <w:spacing w:after="0" w:line="240" w:lineRule="auto"/>
              <w:rPr>
                <w:rFonts w:ascii="Times New Roman" w:hAnsi="Times New Roman"/>
                <w:b/>
                <w:i/>
                <w:sz w:val="24"/>
                <w:szCs w:val="24"/>
                <w:lang w:val="ro-MD"/>
              </w:rPr>
            </w:pPr>
          </w:p>
          <w:p w14:paraId="4B114330" w14:textId="77777777" w:rsidR="007A0D44" w:rsidRDefault="007A0D44" w:rsidP="00820DB6">
            <w:pPr>
              <w:tabs>
                <w:tab w:val="left" w:pos="884"/>
                <w:tab w:val="left" w:pos="1196"/>
              </w:tabs>
              <w:spacing w:after="0" w:line="240" w:lineRule="auto"/>
              <w:rPr>
                <w:rFonts w:ascii="Times New Roman" w:hAnsi="Times New Roman"/>
                <w:b/>
                <w:i/>
                <w:sz w:val="24"/>
                <w:szCs w:val="24"/>
                <w:lang w:val="ro-MD"/>
              </w:rPr>
            </w:pPr>
            <w:r>
              <w:rPr>
                <w:rFonts w:ascii="Times New Roman" w:hAnsi="Times New Roman"/>
                <w:b/>
                <w:i/>
                <w:sz w:val="24"/>
                <w:szCs w:val="24"/>
                <w:lang w:val="ro-MD"/>
              </w:rPr>
              <w:t>Se acceptă parțial.</w:t>
            </w:r>
          </w:p>
          <w:p w14:paraId="245D78F8" w14:textId="09FFBF4D" w:rsidR="007A0D44" w:rsidRDefault="007974AC" w:rsidP="00820DB6">
            <w:pPr>
              <w:tabs>
                <w:tab w:val="left" w:pos="884"/>
                <w:tab w:val="left" w:pos="1196"/>
              </w:tabs>
              <w:spacing w:after="0" w:line="240" w:lineRule="auto"/>
              <w:rPr>
                <w:rFonts w:ascii="Times New Roman" w:hAnsi="Times New Roman"/>
                <w:bCs/>
                <w:iCs/>
                <w:sz w:val="24"/>
                <w:szCs w:val="24"/>
                <w:lang w:val="ro-MD"/>
              </w:rPr>
            </w:pPr>
            <w:r>
              <w:rPr>
                <w:rFonts w:ascii="Times New Roman" w:hAnsi="Times New Roman"/>
                <w:bCs/>
                <w:iCs/>
                <w:sz w:val="24"/>
                <w:szCs w:val="24"/>
                <w:lang w:val="ro-MD"/>
              </w:rPr>
              <w:t xml:space="preserve">PNAEE nu este un act care pune </w:t>
            </w:r>
            <w:r w:rsidR="00E9212B">
              <w:rPr>
                <w:rFonts w:ascii="Times New Roman" w:hAnsi="Times New Roman"/>
                <w:bCs/>
                <w:iCs/>
                <w:sz w:val="24"/>
                <w:szCs w:val="24"/>
                <w:lang w:val="ro-MD"/>
              </w:rPr>
              <w:t xml:space="preserve">sarcina implementării tuturor acțiunilor listate în plan </w:t>
            </w:r>
            <w:r>
              <w:rPr>
                <w:rFonts w:ascii="Times New Roman" w:hAnsi="Times New Roman"/>
                <w:bCs/>
                <w:iCs/>
                <w:sz w:val="24"/>
                <w:szCs w:val="24"/>
                <w:lang w:val="ro-MD"/>
              </w:rPr>
              <w:t xml:space="preserve">exclusiv în </w:t>
            </w:r>
            <w:r w:rsidR="00E9212B">
              <w:rPr>
                <w:rFonts w:ascii="Times New Roman" w:hAnsi="Times New Roman"/>
                <w:bCs/>
                <w:iCs/>
                <w:sz w:val="24"/>
                <w:szCs w:val="24"/>
                <w:lang w:val="ro-MD"/>
              </w:rPr>
              <w:t>sarcina AEE, ci și a mai multor instituții/ autorități, etc.</w:t>
            </w:r>
          </w:p>
          <w:p w14:paraId="3530AE4F" w14:textId="77777777" w:rsidR="00E9212B" w:rsidRDefault="00E9212B" w:rsidP="00820DB6">
            <w:pPr>
              <w:tabs>
                <w:tab w:val="left" w:pos="884"/>
                <w:tab w:val="left" w:pos="1196"/>
              </w:tabs>
              <w:spacing w:after="0" w:line="240" w:lineRule="auto"/>
              <w:rPr>
                <w:rFonts w:ascii="Times New Roman" w:hAnsi="Times New Roman"/>
                <w:bCs/>
                <w:iCs/>
                <w:sz w:val="24"/>
                <w:szCs w:val="24"/>
                <w:lang w:val="ro-MD"/>
              </w:rPr>
            </w:pPr>
            <w:r>
              <w:rPr>
                <w:rFonts w:ascii="Times New Roman" w:hAnsi="Times New Roman"/>
                <w:bCs/>
                <w:iCs/>
                <w:sz w:val="24"/>
                <w:szCs w:val="24"/>
                <w:lang w:val="ro-MD"/>
              </w:rPr>
              <w:t xml:space="preserve">Mai mult, ținând cont de faptul că, în mare parte, PNAEE reprezintă o inventariere a tuturor acțiunilor </w:t>
            </w:r>
            <w:r w:rsidR="00AA1C34">
              <w:rPr>
                <w:rFonts w:ascii="Times New Roman" w:hAnsi="Times New Roman"/>
                <w:bCs/>
                <w:iCs/>
                <w:sz w:val="24"/>
                <w:szCs w:val="24"/>
                <w:lang w:val="ro-MD"/>
              </w:rPr>
              <w:t>implementate la zi în domeniul EE de către o multitudine de actori, AEE îi revine rolul de a oferi suport informațional, logistic, financiar, ori de altă natură, în vederea realizării cu rezultate maxime a respectivelor inițiative.</w:t>
            </w:r>
          </w:p>
          <w:p w14:paraId="46E94B2D" w14:textId="77777777" w:rsidR="00AA1C34" w:rsidRDefault="00AA1C34" w:rsidP="00820DB6">
            <w:pPr>
              <w:tabs>
                <w:tab w:val="left" w:pos="884"/>
                <w:tab w:val="left" w:pos="1196"/>
              </w:tabs>
              <w:spacing w:after="0" w:line="240" w:lineRule="auto"/>
              <w:rPr>
                <w:rFonts w:ascii="Times New Roman" w:hAnsi="Times New Roman"/>
                <w:bCs/>
                <w:iCs/>
                <w:sz w:val="24"/>
                <w:szCs w:val="24"/>
                <w:lang w:val="ro-MD"/>
              </w:rPr>
            </w:pPr>
            <w:r>
              <w:rPr>
                <w:rFonts w:ascii="Times New Roman" w:hAnsi="Times New Roman"/>
                <w:bCs/>
                <w:iCs/>
                <w:sz w:val="24"/>
                <w:szCs w:val="24"/>
                <w:lang w:val="ro-MD"/>
              </w:rPr>
              <w:t>Aspectele redate mai sus, în mod evident, nu reduc din importanța consolidării continue a capacităților Agenției, în calitatea acesteia de instituție responsabilă de implementarea politicilor EE și SER naționale, iar la acest capitol MEI lucrează permanent. Acest lucru este sublinita în prevederea de la pct. 27, alin. 2) a proiectului PNAEE, unde capacitățile AEE, inclusiv cele ale managerilor energetici raionali sunt stabilite ca și prioritate pentru MEI.</w:t>
            </w:r>
          </w:p>
          <w:p w14:paraId="35C09B78" w14:textId="77777777" w:rsidR="00AA1C34" w:rsidRDefault="00AA1C34" w:rsidP="00820DB6">
            <w:pPr>
              <w:tabs>
                <w:tab w:val="left" w:pos="884"/>
                <w:tab w:val="left" w:pos="1196"/>
              </w:tabs>
              <w:spacing w:after="0" w:line="240" w:lineRule="auto"/>
              <w:rPr>
                <w:rFonts w:ascii="Times New Roman" w:hAnsi="Times New Roman"/>
                <w:bCs/>
                <w:iCs/>
                <w:sz w:val="24"/>
                <w:szCs w:val="24"/>
                <w:lang w:val="ro-MD"/>
              </w:rPr>
            </w:pPr>
          </w:p>
          <w:p w14:paraId="79EF751F" w14:textId="77777777" w:rsidR="00AA1C34" w:rsidRPr="00F527EB" w:rsidRDefault="00F527EB" w:rsidP="00820DB6">
            <w:pPr>
              <w:tabs>
                <w:tab w:val="left" w:pos="884"/>
                <w:tab w:val="left" w:pos="1196"/>
              </w:tabs>
              <w:spacing w:after="0" w:line="240" w:lineRule="auto"/>
              <w:rPr>
                <w:rFonts w:ascii="Times New Roman" w:hAnsi="Times New Roman"/>
                <w:b/>
                <w:i/>
                <w:sz w:val="24"/>
                <w:szCs w:val="24"/>
                <w:lang w:val="ro-MD"/>
              </w:rPr>
            </w:pPr>
            <w:r w:rsidRPr="00F527EB">
              <w:rPr>
                <w:rFonts w:ascii="Times New Roman" w:hAnsi="Times New Roman"/>
                <w:b/>
                <w:i/>
                <w:sz w:val="24"/>
                <w:szCs w:val="24"/>
                <w:lang w:val="ro-MD"/>
              </w:rPr>
              <w:t>Se acceptă.</w:t>
            </w:r>
          </w:p>
          <w:p w14:paraId="3C7F8803" w14:textId="77777777" w:rsidR="00F527EB" w:rsidRDefault="00F527EB" w:rsidP="00820DB6">
            <w:pPr>
              <w:tabs>
                <w:tab w:val="left" w:pos="884"/>
                <w:tab w:val="left" w:pos="1196"/>
              </w:tabs>
              <w:spacing w:after="0" w:line="240" w:lineRule="auto"/>
              <w:rPr>
                <w:rFonts w:ascii="Times New Roman" w:hAnsi="Times New Roman"/>
                <w:color w:val="000000"/>
                <w:sz w:val="24"/>
                <w:szCs w:val="24"/>
                <w:lang w:val="ro-RO" w:eastAsia="ro-RO" w:bidi="ro-RO"/>
              </w:rPr>
            </w:pPr>
            <w:r>
              <w:rPr>
                <w:rFonts w:ascii="Times New Roman" w:hAnsi="Times New Roman"/>
                <w:bCs/>
                <w:iCs/>
                <w:sz w:val="24"/>
                <w:szCs w:val="24"/>
                <w:lang w:val="ro-MD"/>
              </w:rPr>
              <w:t xml:space="preserve">În textul proiectului au fost introduse referințe </w:t>
            </w:r>
            <w:r>
              <w:rPr>
                <w:rFonts w:ascii="Times New Roman" w:hAnsi="Times New Roman"/>
                <w:bCs/>
                <w:iCs/>
                <w:sz w:val="24"/>
                <w:szCs w:val="24"/>
                <w:lang w:val="ro-MD"/>
              </w:rPr>
              <w:lastRenderedPageBreak/>
              <w:t xml:space="preserve">relevante la </w:t>
            </w:r>
            <w:r w:rsidRPr="00195ADC">
              <w:rPr>
                <w:rFonts w:ascii="Times New Roman" w:hAnsi="Times New Roman"/>
                <w:color w:val="000000"/>
                <w:sz w:val="24"/>
                <w:szCs w:val="24"/>
                <w:lang w:val="ro-RO" w:eastAsia="ro-RO" w:bidi="ro-RO"/>
              </w:rPr>
              <w:t>Programul Național în domeniile cercetării şi inovării pentru anii 2020-2023</w:t>
            </w:r>
            <w:r>
              <w:rPr>
                <w:rFonts w:ascii="Times New Roman" w:hAnsi="Times New Roman"/>
                <w:color w:val="000000"/>
                <w:sz w:val="24"/>
                <w:szCs w:val="24"/>
                <w:lang w:val="ro-RO" w:eastAsia="ro-RO" w:bidi="ro-RO"/>
              </w:rPr>
              <w:t>, în special în măsura orizontală H7 „</w:t>
            </w:r>
            <w:r w:rsidRPr="00F527EB">
              <w:rPr>
                <w:rFonts w:ascii="Times New Roman" w:hAnsi="Times New Roman"/>
                <w:color w:val="000000"/>
                <w:sz w:val="24"/>
                <w:szCs w:val="24"/>
                <w:lang w:val="ro-RO" w:eastAsia="ro-RO" w:bidi="ro-RO"/>
              </w:rPr>
              <w:t>Instruire şi formare, inclusiv programe de consultanță în domeniul energetic, cercetare, activități de sensibilizare</w:t>
            </w:r>
            <w:r>
              <w:rPr>
                <w:rFonts w:ascii="Times New Roman" w:hAnsi="Times New Roman"/>
                <w:color w:val="000000"/>
                <w:sz w:val="24"/>
                <w:szCs w:val="24"/>
                <w:lang w:val="ro-RO" w:eastAsia="ro-RO" w:bidi="ro-RO"/>
              </w:rPr>
              <w:t>”</w:t>
            </w:r>
            <w:r w:rsidR="009C0397">
              <w:rPr>
                <w:rFonts w:ascii="Times New Roman" w:hAnsi="Times New Roman"/>
                <w:color w:val="000000"/>
                <w:sz w:val="24"/>
                <w:szCs w:val="24"/>
                <w:lang w:val="ro-RO" w:eastAsia="ro-RO" w:bidi="ro-RO"/>
              </w:rPr>
              <w:t xml:space="preserve"> (cu completarea denumirii acesteia cu cuvântul „cercetare”).</w:t>
            </w:r>
          </w:p>
          <w:p w14:paraId="0619542F" w14:textId="77777777" w:rsidR="009C0397" w:rsidRDefault="009C0397" w:rsidP="00820DB6">
            <w:pPr>
              <w:tabs>
                <w:tab w:val="left" w:pos="884"/>
                <w:tab w:val="left" w:pos="1196"/>
              </w:tabs>
              <w:spacing w:after="0" w:line="240" w:lineRule="auto"/>
              <w:rPr>
                <w:rFonts w:ascii="Times New Roman" w:hAnsi="Times New Roman"/>
                <w:color w:val="000000"/>
                <w:sz w:val="24"/>
                <w:szCs w:val="24"/>
                <w:lang w:val="ro-RO" w:eastAsia="ro-RO" w:bidi="ro-RO"/>
              </w:rPr>
            </w:pPr>
          </w:p>
          <w:p w14:paraId="065524D3" w14:textId="77777777" w:rsidR="009C0397" w:rsidRDefault="009C0397" w:rsidP="00820DB6">
            <w:pPr>
              <w:tabs>
                <w:tab w:val="left" w:pos="884"/>
                <w:tab w:val="left" w:pos="1196"/>
              </w:tabs>
              <w:spacing w:after="0" w:line="240" w:lineRule="auto"/>
              <w:rPr>
                <w:rFonts w:ascii="Times New Roman" w:hAnsi="Times New Roman"/>
                <w:color w:val="000000"/>
                <w:sz w:val="24"/>
                <w:szCs w:val="24"/>
                <w:lang w:val="ro-RO" w:eastAsia="ro-RO" w:bidi="ro-RO"/>
              </w:rPr>
            </w:pPr>
          </w:p>
          <w:p w14:paraId="3DF8BAD8" w14:textId="77777777" w:rsidR="009C0397" w:rsidRDefault="009C0397" w:rsidP="00820DB6">
            <w:pPr>
              <w:tabs>
                <w:tab w:val="left" w:pos="884"/>
                <w:tab w:val="left" w:pos="1196"/>
              </w:tabs>
              <w:spacing w:after="0" w:line="240" w:lineRule="auto"/>
              <w:rPr>
                <w:rFonts w:ascii="Times New Roman" w:hAnsi="Times New Roman"/>
                <w:color w:val="000000"/>
                <w:sz w:val="24"/>
                <w:szCs w:val="24"/>
                <w:lang w:val="ro-RO" w:eastAsia="ro-RO" w:bidi="ro-RO"/>
              </w:rPr>
            </w:pPr>
          </w:p>
          <w:p w14:paraId="3E3BC3D9" w14:textId="77777777" w:rsidR="009C0397" w:rsidRDefault="009C0397" w:rsidP="00820DB6">
            <w:pPr>
              <w:tabs>
                <w:tab w:val="left" w:pos="884"/>
                <w:tab w:val="left" w:pos="1196"/>
              </w:tabs>
              <w:spacing w:after="0" w:line="240" w:lineRule="auto"/>
              <w:rPr>
                <w:rFonts w:ascii="Times New Roman" w:hAnsi="Times New Roman"/>
                <w:color w:val="000000"/>
                <w:sz w:val="24"/>
                <w:szCs w:val="24"/>
                <w:lang w:val="ro-RO" w:eastAsia="ro-RO" w:bidi="ro-RO"/>
              </w:rPr>
            </w:pPr>
          </w:p>
          <w:p w14:paraId="4F79178B" w14:textId="77777777" w:rsidR="009C0397" w:rsidRDefault="009C0397" w:rsidP="00820DB6">
            <w:pPr>
              <w:tabs>
                <w:tab w:val="left" w:pos="884"/>
                <w:tab w:val="left" w:pos="1196"/>
              </w:tabs>
              <w:spacing w:after="0" w:line="240" w:lineRule="auto"/>
              <w:rPr>
                <w:rFonts w:ascii="Times New Roman" w:hAnsi="Times New Roman"/>
                <w:b/>
                <w:bCs/>
                <w:i/>
                <w:iCs/>
                <w:color w:val="000000"/>
                <w:sz w:val="24"/>
                <w:szCs w:val="24"/>
                <w:lang w:val="ro-RO" w:eastAsia="ro-RO" w:bidi="ro-RO"/>
              </w:rPr>
            </w:pPr>
            <w:r w:rsidRPr="009C0397">
              <w:rPr>
                <w:rFonts w:ascii="Times New Roman" w:hAnsi="Times New Roman"/>
                <w:b/>
                <w:bCs/>
                <w:i/>
                <w:iCs/>
                <w:color w:val="000000"/>
                <w:sz w:val="24"/>
                <w:szCs w:val="24"/>
                <w:lang w:val="ro-RO" w:eastAsia="ro-RO" w:bidi="ro-RO"/>
              </w:rPr>
              <w:t>Se acceptă parțial.</w:t>
            </w:r>
          </w:p>
          <w:p w14:paraId="13C122BF" w14:textId="77777777" w:rsidR="009C0397" w:rsidRDefault="009C0397" w:rsidP="00820DB6">
            <w:pPr>
              <w:tabs>
                <w:tab w:val="left" w:pos="884"/>
                <w:tab w:val="left" w:pos="1196"/>
              </w:tabs>
              <w:spacing w:after="0" w:line="240" w:lineRule="auto"/>
              <w:rPr>
                <w:rFonts w:ascii="Times New Roman" w:hAnsi="Times New Roman"/>
                <w:sz w:val="24"/>
                <w:lang w:val="ro-MD"/>
              </w:rPr>
            </w:pPr>
            <w:r>
              <w:rPr>
                <w:rFonts w:ascii="Times New Roman" w:hAnsi="Times New Roman"/>
                <w:color w:val="000000"/>
                <w:sz w:val="24"/>
                <w:szCs w:val="24"/>
                <w:lang w:val="ro-RO" w:eastAsia="ro-RO" w:bidi="ro-RO"/>
              </w:rPr>
              <w:t xml:space="preserve">În titlul tabelului 2, care face parte din pct. 6 este trecută referința necesară la economiile în consumul de energie finală, după cum urmează: „Tabel 2. </w:t>
            </w:r>
            <w:r w:rsidRPr="00795461">
              <w:rPr>
                <w:rFonts w:ascii="Times New Roman" w:hAnsi="Times New Roman"/>
                <w:sz w:val="24"/>
                <w:lang w:val="fr-BE"/>
              </w:rPr>
              <w:t>Valoarea sumară a economiilor în consumul final de energie estimate conform abordării ex-ante</w:t>
            </w:r>
            <w:r>
              <w:rPr>
                <w:rFonts w:ascii="Times New Roman" w:hAnsi="Times New Roman"/>
                <w:sz w:val="24"/>
                <w:lang w:val="ro-MD"/>
              </w:rPr>
              <w:t>”.</w:t>
            </w:r>
          </w:p>
          <w:p w14:paraId="12E3A2E8" w14:textId="77777777" w:rsidR="009C0397" w:rsidRDefault="009C0397" w:rsidP="00820DB6">
            <w:pPr>
              <w:tabs>
                <w:tab w:val="left" w:pos="884"/>
                <w:tab w:val="left" w:pos="1196"/>
              </w:tabs>
              <w:spacing w:after="0" w:line="240" w:lineRule="auto"/>
              <w:rPr>
                <w:rFonts w:ascii="Times New Roman" w:hAnsi="Times New Roman"/>
                <w:sz w:val="24"/>
                <w:lang w:val="ro-MD"/>
              </w:rPr>
            </w:pPr>
          </w:p>
          <w:p w14:paraId="2ABB1F34" w14:textId="77777777" w:rsidR="009C0397" w:rsidRPr="009C0397" w:rsidRDefault="009C0397" w:rsidP="00820DB6">
            <w:pPr>
              <w:tabs>
                <w:tab w:val="left" w:pos="884"/>
                <w:tab w:val="left" w:pos="1196"/>
              </w:tabs>
              <w:spacing w:after="0" w:line="240" w:lineRule="auto"/>
              <w:rPr>
                <w:rFonts w:ascii="Times New Roman" w:hAnsi="Times New Roman"/>
                <w:b/>
                <w:bCs/>
                <w:i/>
                <w:iCs/>
                <w:sz w:val="24"/>
                <w:lang w:val="ro-MD"/>
              </w:rPr>
            </w:pPr>
            <w:r w:rsidRPr="009C0397">
              <w:rPr>
                <w:rFonts w:ascii="Times New Roman" w:hAnsi="Times New Roman"/>
                <w:b/>
                <w:bCs/>
                <w:i/>
                <w:iCs/>
                <w:sz w:val="24"/>
                <w:lang w:val="ro-MD"/>
              </w:rPr>
              <w:t>Nu se acceptă.</w:t>
            </w:r>
          </w:p>
          <w:p w14:paraId="2C75936D" w14:textId="77777777" w:rsidR="009C0397" w:rsidRDefault="009C0397" w:rsidP="00820DB6">
            <w:pPr>
              <w:tabs>
                <w:tab w:val="left" w:pos="884"/>
                <w:tab w:val="left" w:pos="1196"/>
              </w:tabs>
              <w:spacing w:after="0" w:line="240" w:lineRule="auto"/>
              <w:rPr>
                <w:rFonts w:ascii="Times New Roman" w:hAnsi="Times New Roman"/>
                <w:sz w:val="24"/>
                <w:lang w:val="ro-MD"/>
              </w:rPr>
            </w:pPr>
            <w:r w:rsidRPr="00273C8B">
              <w:rPr>
                <w:rFonts w:ascii="Times New Roman" w:hAnsi="Times New Roman"/>
                <w:i/>
                <w:iCs/>
                <w:sz w:val="24"/>
                <w:lang w:val="ro-MD"/>
              </w:rPr>
              <w:t>Schema de obligații</w:t>
            </w:r>
            <w:r>
              <w:rPr>
                <w:rFonts w:ascii="Times New Roman" w:hAnsi="Times New Roman"/>
                <w:sz w:val="24"/>
                <w:lang w:val="ro-MD"/>
              </w:rPr>
              <w:t xml:space="preserve">, conform prevederilor Legii 139/2018, reprezintă una din opțiunile de atingere, pentru perioada 2019-2020, a unei ținte în valoare de 27,51 ktep (economii noi) care, în același timp, poate fi atinsă prin intermediul </w:t>
            </w:r>
            <w:r w:rsidRPr="00273C8B">
              <w:rPr>
                <w:rFonts w:ascii="Times New Roman" w:hAnsi="Times New Roman"/>
                <w:i/>
                <w:iCs/>
                <w:sz w:val="24"/>
                <w:lang w:val="ro-MD"/>
              </w:rPr>
              <w:t>măsurilor alternative</w:t>
            </w:r>
            <w:r>
              <w:rPr>
                <w:rFonts w:ascii="Times New Roman" w:hAnsi="Times New Roman"/>
                <w:sz w:val="24"/>
                <w:lang w:val="ro-MD"/>
              </w:rPr>
              <w:t xml:space="preserve"> sau, prin îmbinarea celor două. Respectiv, în cadrul analizei tuturor proiectelor de finanțare a măsurilor de EE planificate pentru anii 2019 și 2020, precum și cele în derulare, permit atingerea unor economii (într-un scenariu pesimist/ conservativ) de 28,5 ktep</w:t>
            </w:r>
            <w:r w:rsidR="00273C8B">
              <w:rPr>
                <w:rFonts w:ascii="Times New Roman" w:hAnsi="Times New Roman"/>
                <w:sz w:val="24"/>
                <w:lang w:val="ro-MD"/>
              </w:rPr>
              <w:t>, ceia ce permite ne-activarea „schemei de obligații” pentru perioada următoare.</w:t>
            </w:r>
          </w:p>
          <w:p w14:paraId="29F3F61B" w14:textId="77777777" w:rsidR="000F1E7E" w:rsidRDefault="000F1E7E" w:rsidP="00820DB6">
            <w:pPr>
              <w:tabs>
                <w:tab w:val="left" w:pos="884"/>
                <w:tab w:val="left" w:pos="1196"/>
              </w:tabs>
              <w:spacing w:after="0" w:line="240" w:lineRule="auto"/>
              <w:rPr>
                <w:rFonts w:ascii="Times New Roman" w:hAnsi="Times New Roman"/>
                <w:sz w:val="24"/>
                <w:lang w:val="ro-MD"/>
              </w:rPr>
            </w:pPr>
          </w:p>
          <w:p w14:paraId="45C391BB" w14:textId="77777777" w:rsidR="000F1E7E" w:rsidRPr="000F1E7E" w:rsidRDefault="000F1E7E" w:rsidP="00820DB6">
            <w:pPr>
              <w:tabs>
                <w:tab w:val="left" w:pos="884"/>
                <w:tab w:val="left" w:pos="1196"/>
              </w:tabs>
              <w:spacing w:after="0" w:line="240" w:lineRule="auto"/>
              <w:rPr>
                <w:rFonts w:ascii="Times New Roman" w:hAnsi="Times New Roman"/>
                <w:b/>
                <w:bCs/>
                <w:i/>
                <w:iCs/>
                <w:sz w:val="24"/>
                <w:lang w:val="ro-MD"/>
              </w:rPr>
            </w:pPr>
            <w:r w:rsidRPr="000F1E7E">
              <w:rPr>
                <w:rFonts w:ascii="Times New Roman" w:hAnsi="Times New Roman"/>
                <w:b/>
                <w:bCs/>
                <w:i/>
                <w:iCs/>
                <w:sz w:val="24"/>
                <w:lang w:val="ro-MD"/>
              </w:rPr>
              <w:t>Se acceptă.</w:t>
            </w:r>
          </w:p>
          <w:p w14:paraId="54F7C706" w14:textId="77777777" w:rsidR="000F1E7E" w:rsidRDefault="000F1E7E" w:rsidP="00820DB6">
            <w:pPr>
              <w:tabs>
                <w:tab w:val="left" w:pos="884"/>
                <w:tab w:val="left" w:pos="1196"/>
              </w:tabs>
              <w:spacing w:after="0" w:line="240" w:lineRule="auto"/>
              <w:rPr>
                <w:rFonts w:ascii="Times New Roman" w:hAnsi="Times New Roman"/>
                <w:sz w:val="24"/>
                <w:lang w:val="ro-MD"/>
              </w:rPr>
            </w:pPr>
            <w:r>
              <w:rPr>
                <w:rFonts w:ascii="Times New Roman" w:hAnsi="Times New Roman"/>
                <w:sz w:val="24"/>
                <w:lang w:val="ro-MD"/>
              </w:rPr>
              <w:lastRenderedPageBreak/>
              <w:t>În textul proiectului au fost aduse completările de rigoare.</w:t>
            </w:r>
          </w:p>
          <w:p w14:paraId="19D9CFC5" w14:textId="77777777" w:rsidR="000F1E7E" w:rsidRDefault="000F1E7E" w:rsidP="00820DB6">
            <w:pPr>
              <w:tabs>
                <w:tab w:val="left" w:pos="884"/>
                <w:tab w:val="left" w:pos="1196"/>
              </w:tabs>
              <w:spacing w:after="0" w:line="240" w:lineRule="auto"/>
              <w:rPr>
                <w:rFonts w:ascii="Times New Roman" w:hAnsi="Times New Roman"/>
                <w:sz w:val="24"/>
                <w:lang w:val="ro-MD"/>
              </w:rPr>
            </w:pPr>
          </w:p>
          <w:p w14:paraId="54048B23" w14:textId="77777777" w:rsidR="000F1E7E" w:rsidRPr="000F1E7E" w:rsidRDefault="000F1E7E" w:rsidP="000F1E7E">
            <w:pPr>
              <w:tabs>
                <w:tab w:val="left" w:pos="884"/>
                <w:tab w:val="left" w:pos="1196"/>
              </w:tabs>
              <w:spacing w:after="0" w:line="240" w:lineRule="auto"/>
              <w:rPr>
                <w:rFonts w:ascii="Times New Roman" w:hAnsi="Times New Roman"/>
                <w:b/>
                <w:bCs/>
                <w:i/>
                <w:iCs/>
                <w:sz w:val="24"/>
                <w:lang w:val="ro-MD"/>
              </w:rPr>
            </w:pPr>
            <w:r w:rsidRPr="000F1E7E">
              <w:rPr>
                <w:rFonts w:ascii="Times New Roman" w:hAnsi="Times New Roman"/>
                <w:b/>
                <w:bCs/>
                <w:i/>
                <w:iCs/>
                <w:sz w:val="24"/>
                <w:lang w:val="ro-MD"/>
              </w:rPr>
              <w:t>Se acceptă.</w:t>
            </w:r>
          </w:p>
          <w:p w14:paraId="08B6A1D0" w14:textId="5872F3F6" w:rsidR="000F1E7E" w:rsidRPr="000F1E7E" w:rsidRDefault="000F1E7E" w:rsidP="00820DB6">
            <w:pPr>
              <w:tabs>
                <w:tab w:val="left" w:pos="884"/>
                <w:tab w:val="left" w:pos="1196"/>
              </w:tabs>
              <w:spacing w:after="0" w:line="240" w:lineRule="auto"/>
              <w:rPr>
                <w:rFonts w:ascii="Times New Roman" w:hAnsi="Times New Roman"/>
                <w:sz w:val="24"/>
                <w:lang w:val="ro-MD"/>
              </w:rPr>
            </w:pPr>
            <w:r>
              <w:rPr>
                <w:rFonts w:ascii="Times New Roman" w:hAnsi="Times New Roman"/>
                <w:sz w:val="24"/>
                <w:lang w:val="ro-MD"/>
              </w:rPr>
              <w:t>În textul proiectului au fost aduse completările de rigoare.</w:t>
            </w:r>
          </w:p>
        </w:tc>
      </w:tr>
      <w:tr w:rsidR="00BE3203" w:rsidRPr="00795461" w14:paraId="72F7FEFF" w14:textId="77777777" w:rsidTr="00195ADC">
        <w:trPr>
          <w:jc w:val="center"/>
        </w:trPr>
        <w:tc>
          <w:tcPr>
            <w:tcW w:w="3036" w:type="dxa"/>
          </w:tcPr>
          <w:p w14:paraId="49E0ABB7" w14:textId="77777777" w:rsidR="00874296" w:rsidRPr="00195ADC" w:rsidRDefault="00CD09F4" w:rsidP="00BE3203">
            <w:pPr>
              <w:tabs>
                <w:tab w:val="left" w:pos="884"/>
                <w:tab w:val="left" w:pos="1196"/>
              </w:tabs>
              <w:spacing w:after="0" w:line="240" w:lineRule="auto"/>
              <w:rPr>
                <w:rFonts w:ascii="Times New Roman" w:hAnsi="Times New Roman"/>
                <w:b/>
                <w:bCs/>
                <w:sz w:val="24"/>
                <w:szCs w:val="24"/>
                <w:lang w:val="ro-RO"/>
              </w:rPr>
            </w:pPr>
            <w:r w:rsidRPr="00195ADC">
              <w:rPr>
                <w:rFonts w:ascii="Times New Roman" w:hAnsi="Times New Roman"/>
                <w:b/>
                <w:bCs/>
                <w:sz w:val="24"/>
                <w:szCs w:val="24"/>
                <w:lang w:val="ro-RO"/>
              </w:rPr>
              <w:lastRenderedPageBreak/>
              <w:t>Ministerul Finanţelor</w:t>
            </w:r>
          </w:p>
        </w:tc>
        <w:tc>
          <w:tcPr>
            <w:tcW w:w="6520" w:type="dxa"/>
          </w:tcPr>
          <w:p w14:paraId="4B2873DB" w14:textId="77777777" w:rsidR="00CD09F4" w:rsidRPr="00195ADC" w:rsidRDefault="00CD09F4"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Conform propunerilor Ministerului Economiei şi Infrastructurii, prezentate în procesul de elaborare a Cadrului Bugetar pe Termen Mediu 2020-2022 şi a proiectului Legii bugetare anuale pentru 2020, a fost exclusă măsura aferentă finanţării proiectelor de eficienţă energetică prin intermediul schemei de obligaţii de eficienţă energetică.</w:t>
            </w:r>
          </w:p>
          <w:p w14:paraId="69F1735F" w14:textId="77777777" w:rsidR="00CD09F4" w:rsidRPr="00195ADC" w:rsidRDefault="00CD09F4"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Totodată, conform proiectului Legii bugetului de stat pentru 2020, este prevăzut proiectul „Îmbunătăţirea eficienţei energetice a clădirilor publice şi rezidenţiale din Republica Moldova” cu bugetul în sumă de 22,5 mil. lei.</w:t>
            </w:r>
          </w:p>
          <w:p w14:paraId="6EE3E30B" w14:textId="77777777" w:rsidR="00CD09F4" w:rsidRPr="00195ADC" w:rsidRDefault="00CD09F4"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Astfel, se recomandă revizuirea şi actualizarea pct. 4. Fundamentarea economico-financiară din Nota informativă la proiect şi, după caz, a secţiunii </w:t>
            </w:r>
            <w:r w:rsidRPr="00195ADC">
              <w:rPr>
                <w:rFonts w:ascii="Times New Roman" w:hAnsi="Times New Roman"/>
                <w:i/>
                <w:iCs/>
                <w:color w:val="000000"/>
                <w:sz w:val="24"/>
                <w:szCs w:val="24"/>
                <w:lang w:val="ro-RO" w:eastAsia="ro-RO" w:bidi="ro-RO"/>
              </w:rPr>
              <w:t>Bugetul si sursa de finanţare</w:t>
            </w:r>
            <w:r w:rsidRPr="00195ADC">
              <w:rPr>
                <w:rFonts w:ascii="Times New Roman" w:hAnsi="Times New Roman"/>
                <w:color w:val="000000"/>
                <w:sz w:val="24"/>
                <w:szCs w:val="24"/>
                <w:lang w:val="ro-RO" w:eastAsia="ro-RO" w:bidi="ro-RO"/>
              </w:rPr>
              <w:t xml:space="preserve"> aferente măsurilor propuse în Planul naţional de acţiuni, avînd în vedere cele expuse supra.</w:t>
            </w:r>
          </w:p>
          <w:p w14:paraId="378A0D8A" w14:textId="77777777" w:rsidR="00CD09F4" w:rsidRPr="00195ADC" w:rsidRDefault="00CD09F4"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Prin urmare, Ministerul Finanţelor nu susţine proiectul respectiv şi recomandă prezentarea proiectului spre avizare repetată.</w:t>
            </w:r>
          </w:p>
          <w:p w14:paraId="46363A61" w14:textId="77777777" w:rsidR="00BE3203" w:rsidRPr="00195ADC" w:rsidRDefault="00BE3203" w:rsidP="00393F54">
            <w:pPr>
              <w:tabs>
                <w:tab w:val="left" w:pos="884"/>
                <w:tab w:val="left" w:pos="1196"/>
              </w:tabs>
              <w:spacing w:after="0" w:line="240" w:lineRule="auto"/>
              <w:jc w:val="both"/>
              <w:rPr>
                <w:rFonts w:ascii="Times New Roman" w:hAnsi="Times New Roman"/>
                <w:sz w:val="24"/>
                <w:szCs w:val="24"/>
                <w:lang w:val="ro-RO"/>
              </w:rPr>
            </w:pPr>
          </w:p>
        </w:tc>
        <w:tc>
          <w:tcPr>
            <w:tcW w:w="5131" w:type="dxa"/>
          </w:tcPr>
          <w:p w14:paraId="683928C7" w14:textId="77777777" w:rsidR="001006F0" w:rsidRDefault="000F1E7E" w:rsidP="00BE3203">
            <w:pPr>
              <w:tabs>
                <w:tab w:val="left" w:pos="884"/>
                <w:tab w:val="left" w:pos="1196"/>
              </w:tabs>
              <w:spacing w:after="0" w:line="240" w:lineRule="auto"/>
              <w:jc w:val="both"/>
              <w:rPr>
                <w:rFonts w:ascii="Times New Roman" w:hAnsi="Times New Roman"/>
                <w:b/>
                <w:i/>
                <w:sz w:val="24"/>
                <w:szCs w:val="24"/>
                <w:lang w:val="ro-MD"/>
              </w:rPr>
            </w:pPr>
            <w:r>
              <w:rPr>
                <w:rFonts w:ascii="Times New Roman" w:hAnsi="Times New Roman"/>
                <w:b/>
                <w:i/>
                <w:sz w:val="24"/>
                <w:szCs w:val="24"/>
                <w:lang w:val="ro-MD"/>
              </w:rPr>
              <w:t>Se acceptă parțial.</w:t>
            </w:r>
          </w:p>
          <w:p w14:paraId="6D4A0EFC" w14:textId="77777777" w:rsidR="008B77A2" w:rsidRPr="008B77A2" w:rsidRDefault="000F1E7E" w:rsidP="008B77A2">
            <w:pPr>
              <w:tabs>
                <w:tab w:val="left" w:pos="884"/>
                <w:tab w:val="left" w:pos="1196"/>
              </w:tabs>
              <w:spacing w:after="0" w:line="240" w:lineRule="auto"/>
              <w:jc w:val="both"/>
              <w:rPr>
                <w:rFonts w:ascii="Times New Roman" w:hAnsi="Times New Roman"/>
                <w:bCs/>
                <w:i/>
                <w:sz w:val="24"/>
                <w:szCs w:val="24"/>
                <w:lang w:val="ro-MD"/>
              </w:rPr>
            </w:pPr>
            <w:r>
              <w:rPr>
                <w:rFonts w:ascii="Times New Roman" w:hAnsi="Times New Roman"/>
                <w:bCs/>
                <w:iCs/>
                <w:sz w:val="24"/>
                <w:szCs w:val="24"/>
                <w:lang w:val="ro-MD"/>
              </w:rPr>
              <w:t xml:space="preserve">În proiectul PNAEE, în tabelul 7, sub-secțiunea 2.5.1 </w:t>
            </w:r>
            <w:r w:rsidR="008B77A2" w:rsidRPr="008B77A2">
              <w:rPr>
                <w:rFonts w:ascii="Times New Roman" w:hAnsi="Times New Roman"/>
                <w:bCs/>
                <w:i/>
                <w:sz w:val="24"/>
                <w:szCs w:val="24"/>
                <w:lang w:val="ro-MD"/>
              </w:rPr>
              <w:t>Schema de obligații de eficiența energetică</w:t>
            </w:r>
          </w:p>
          <w:p w14:paraId="0F484AAD" w14:textId="77777777" w:rsidR="000F1E7E" w:rsidRDefault="008B77A2" w:rsidP="008B77A2">
            <w:pPr>
              <w:tabs>
                <w:tab w:val="left" w:pos="884"/>
                <w:tab w:val="left" w:pos="1196"/>
              </w:tabs>
              <w:spacing w:after="0" w:line="240" w:lineRule="auto"/>
              <w:jc w:val="both"/>
              <w:rPr>
                <w:rFonts w:ascii="Times New Roman" w:hAnsi="Times New Roman"/>
                <w:bCs/>
                <w:iCs/>
                <w:sz w:val="24"/>
                <w:szCs w:val="24"/>
                <w:lang w:val="ro-MD"/>
              </w:rPr>
            </w:pPr>
            <w:r w:rsidRPr="008B77A2">
              <w:rPr>
                <w:rFonts w:ascii="Times New Roman" w:hAnsi="Times New Roman"/>
                <w:bCs/>
                <w:i/>
                <w:sz w:val="24"/>
                <w:szCs w:val="24"/>
                <w:lang w:val="ro-MD"/>
              </w:rPr>
              <w:t xml:space="preserve"> și alte măsuri de politică în domeniul eficienței energetice</w:t>
            </w:r>
            <w:r>
              <w:rPr>
                <w:rFonts w:ascii="Times New Roman" w:hAnsi="Times New Roman"/>
                <w:bCs/>
                <w:iCs/>
                <w:sz w:val="24"/>
                <w:szCs w:val="24"/>
                <w:lang w:val="ro-MD"/>
              </w:rPr>
              <w:t>, inclusiv tabelul 9, descriu detaliat că exercițiul de inventariere a altor măsuri de politică de eficiență energetică a permis concluderea faptului că ultimele acoperă completamente obiectivul stabilit pentru acest instrument (28,5 ktep au urma a fi generate în perioada 2019-2020 de multitudinea de proiecte, linii de finanțare și programe de sprijinire a măsurilor de eficiență energetică, comparativ cu obiectivul stabilit la nivel de 27,51 ktep pentru aceeași perioadă), ceia ce a dus la concluzia inoportunității „activării” instrumentului SOEE în perioada analizată.</w:t>
            </w:r>
            <w:r w:rsidR="000F1E7E">
              <w:rPr>
                <w:rFonts w:ascii="Times New Roman" w:hAnsi="Times New Roman"/>
                <w:bCs/>
                <w:iCs/>
                <w:sz w:val="24"/>
                <w:szCs w:val="24"/>
                <w:lang w:val="ro-MD"/>
              </w:rPr>
              <w:t xml:space="preserve"> </w:t>
            </w:r>
          </w:p>
          <w:p w14:paraId="77ED19EA" w14:textId="77777777" w:rsidR="008B77A2" w:rsidRDefault="008B77A2" w:rsidP="008B77A2">
            <w:pPr>
              <w:tabs>
                <w:tab w:val="left" w:pos="884"/>
                <w:tab w:val="left" w:pos="1196"/>
              </w:tabs>
              <w:spacing w:after="0" w:line="240" w:lineRule="auto"/>
              <w:jc w:val="both"/>
              <w:rPr>
                <w:rFonts w:ascii="Times New Roman" w:hAnsi="Times New Roman"/>
                <w:bCs/>
                <w:iCs/>
                <w:sz w:val="24"/>
                <w:szCs w:val="24"/>
                <w:lang w:val="ro-MD"/>
              </w:rPr>
            </w:pPr>
          </w:p>
          <w:p w14:paraId="5761EB3F" w14:textId="77777777" w:rsidR="008B77A2" w:rsidRDefault="008B77A2" w:rsidP="008B77A2">
            <w:pPr>
              <w:tabs>
                <w:tab w:val="left" w:pos="884"/>
                <w:tab w:val="left" w:pos="1196"/>
              </w:tabs>
              <w:spacing w:after="0" w:line="240" w:lineRule="auto"/>
              <w:jc w:val="both"/>
              <w:rPr>
                <w:rFonts w:ascii="Times New Roman" w:hAnsi="Times New Roman"/>
                <w:bCs/>
                <w:iCs/>
                <w:sz w:val="24"/>
                <w:szCs w:val="24"/>
                <w:lang w:val="ro-MD"/>
              </w:rPr>
            </w:pPr>
            <w:r>
              <w:rPr>
                <w:rFonts w:ascii="Times New Roman" w:hAnsi="Times New Roman"/>
                <w:bCs/>
                <w:iCs/>
                <w:sz w:val="24"/>
                <w:szCs w:val="24"/>
                <w:lang w:val="ro-MD"/>
              </w:rPr>
              <w:t>Cu privire la planificările MEI pentru anii următori, efectuate în cadrul exercițiului de elaborare a proiectului Legii bugetului de stat pentru anul 2020 și CBTM 2020-2022, comunicăm despre revizuirea cifrelor din proiectul PNAEE conform documentelor menționate mai sus.</w:t>
            </w:r>
          </w:p>
          <w:p w14:paraId="296A6D83" w14:textId="4C367BC0" w:rsidR="008B77A2" w:rsidRPr="000F1E7E" w:rsidRDefault="008B77A2" w:rsidP="008B77A2">
            <w:pPr>
              <w:tabs>
                <w:tab w:val="left" w:pos="884"/>
                <w:tab w:val="left" w:pos="1196"/>
              </w:tabs>
              <w:spacing w:after="0" w:line="240" w:lineRule="auto"/>
              <w:jc w:val="both"/>
              <w:rPr>
                <w:rFonts w:ascii="Times New Roman" w:hAnsi="Times New Roman"/>
                <w:bCs/>
                <w:iCs/>
                <w:sz w:val="24"/>
                <w:szCs w:val="24"/>
                <w:lang w:val="ro-MD"/>
              </w:rPr>
            </w:pPr>
            <w:r>
              <w:rPr>
                <w:rFonts w:ascii="Times New Roman" w:hAnsi="Times New Roman"/>
                <w:bCs/>
                <w:iCs/>
                <w:sz w:val="24"/>
                <w:szCs w:val="24"/>
                <w:lang w:val="ro-MD"/>
              </w:rPr>
              <w:t>Cu toate acestea, trebuie de specificat faptul că PNAEE nu își propune asumarea</w:t>
            </w:r>
            <w:r w:rsidR="00E44758">
              <w:rPr>
                <w:rFonts w:ascii="Times New Roman" w:hAnsi="Times New Roman"/>
                <w:bCs/>
                <w:iCs/>
                <w:sz w:val="24"/>
                <w:szCs w:val="24"/>
                <w:lang w:val="ro-MD"/>
              </w:rPr>
              <w:t>/ preluarea</w:t>
            </w:r>
            <w:r>
              <w:rPr>
                <w:rFonts w:ascii="Times New Roman" w:hAnsi="Times New Roman"/>
                <w:bCs/>
                <w:iCs/>
                <w:sz w:val="24"/>
                <w:szCs w:val="24"/>
                <w:lang w:val="ro-MD"/>
              </w:rPr>
              <w:t xml:space="preserve"> rolului </w:t>
            </w:r>
            <w:r w:rsidR="00E44758">
              <w:rPr>
                <w:rFonts w:ascii="Times New Roman" w:hAnsi="Times New Roman"/>
                <w:bCs/>
                <w:iCs/>
                <w:sz w:val="24"/>
                <w:szCs w:val="24"/>
                <w:lang w:val="ro-MD"/>
              </w:rPr>
              <w:t xml:space="preserve">cadrului bugetar pe termen mediu, sau a legilor bugetare anuale, </w:t>
            </w:r>
            <w:r>
              <w:rPr>
                <w:rFonts w:ascii="Times New Roman" w:hAnsi="Times New Roman"/>
                <w:bCs/>
                <w:iCs/>
                <w:sz w:val="24"/>
                <w:szCs w:val="24"/>
                <w:lang w:val="ro-MD"/>
              </w:rPr>
              <w:t xml:space="preserve"> </w:t>
            </w:r>
            <w:r w:rsidR="00E44758">
              <w:rPr>
                <w:rFonts w:ascii="Times New Roman" w:hAnsi="Times New Roman"/>
                <w:bCs/>
                <w:iCs/>
                <w:sz w:val="24"/>
                <w:szCs w:val="24"/>
                <w:lang w:val="ro-MD"/>
              </w:rPr>
              <w:t xml:space="preserve">ci reprezintă o serie de ipoteze ale ministerului de linie – MEI, pe domeniul EE, </w:t>
            </w:r>
            <w:r w:rsidR="00E44758">
              <w:rPr>
                <w:rFonts w:ascii="Times New Roman" w:hAnsi="Times New Roman"/>
                <w:bCs/>
                <w:iCs/>
                <w:sz w:val="24"/>
                <w:szCs w:val="24"/>
                <w:lang w:val="ro-MD"/>
              </w:rPr>
              <w:lastRenderedPageBreak/>
              <w:t>față de o eventuală alocare de fonduri de către partenerii de Dezvoltare, care poate fi găsită drept una mai optimistă decât cea pusă la bazele CBTM. Mai mult decât atât, cifrele din PNAEE corespund situației și viziunii din trimestrul III al anului 2019, pe când cele oferite Ministerului Finanțelor cu ocazia elaborării actelor menționate mai sus datează cu câteva luni mai devreme.</w:t>
            </w:r>
          </w:p>
        </w:tc>
      </w:tr>
      <w:tr w:rsidR="00BE3203" w:rsidRPr="00795461" w14:paraId="7B25D53E" w14:textId="77777777" w:rsidTr="00195ADC">
        <w:trPr>
          <w:jc w:val="center"/>
        </w:trPr>
        <w:tc>
          <w:tcPr>
            <w:tcW w:w="3036" w:type="dxa"/>
          </w:tcPr>
          <w:p w14:paraId="2EFE769F" w14:textId="77777777" w:rsidR="00BE3203" w:rsidRPr="00195ADC" w:rsidRDefault="007D00DD" w:rsidP="00BE3203">
            <w:pPr>
              <w:tabs>
                <w:tab w:val="left" w:pos="884"/>
                <w:tab w:val="left" w:pos="1196"/>
              </w:tabs>
              <w:spacing w:after="0" w:line="240" w:lineRule="auto"/>
              <w:jc w:val="both"/>
              <w:rPr>
                <w:rFonts w:ascii="Times New Roman" w:hAnsi="Times New Roman"/>
                <w:b/>
                <w:sz w:val="24"/>
                <w:szCs w:val="24"/>
                <w:lang w:val="ro-RO"/>
              </w:rPr>
            </w:pPr>
            <w:r w:rsidRPr="00195ADC">
              <w:rPr>
                <w:rFonts w:ascii="Times New Roman" w:hAnsi="Times New Roman"/>
                <w:b/>
                <w:sz w:val="24"/>
                <w:szCs w:val="24"/>
                <w:lang w:val="ro-RO"/>
              </w:rPr>
              <w:lastRenderedPageBreak/>
              <w:t>Agenția Națională pentru Reglementare în Energetică</w:t>
            </w:r>
          </w:p>
        </w:tc>
        <w:tc>
          <w:tcPr>
            <w:tcW w:w="6520" w:type="dxa"/>
          </w:tcPr>
          <w:p w14:paraId="73198082" w14:textId="77777777" w:rsidR="007D00DD" w:rsidRPr="00195ADC" w:rsidRDefault="007D00DD"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Urmare a solicitării Dvs. referitor la avizarea proiectului de hotărâre cu privire la aprobarea Planului naţional de acţiuni în domeniul eficienţei energetice pentru anii 2019-2021, Agenţia Naţională pentru Reglementare în Energetică Vă informează.</w:t>
            </w:r>
          </w:p>
          <w:p w14:paraId="3463F7C2" w14:textId="77777777" w:rsidR="007D00DD" w:rsidRPr="00195ADC" w:rsidRDefault="007D00DD"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Implementarea SM HD 60364-8-1:2017 ar stabili prescripţii, măsuri şi recomandări suplimentare pentru concepţia, montarea şi verificarea tuturor tipurilor de instalaţii electrice de joasă tensiune, inclusiv producerea şi stocarea locală a energiei, în contextul abordării managementului eficienţei energetice, întru optimizarea utilizării eficiente a energiei electrice, cu scopul de a obţine o funcţionalitate echivalentă celui mai bun serviciu permanent, pentru cel mai mic nivel.</w:t>
            </w:r>
          </w:p>
          <w:p w14:paraId="7A24A31E" w14:textId="77777777" w:rsidR="007D00DD" w:rsidRPr="00195ADC" w:rsidRDefault="007D00DD"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Totodată, este oportun de a efectua evaluarea la mijloc de termen (EMT) a Proiectului de îmbunătăţire a eficienţei sistemului de alimentare centralizată cu energie termică (SACET), precum şi a constatărilor preliminare ale studiului privind optimizarea sistemului de alimentare centralizată cu energie termică în Chişinău şi opţiunile de alimentare cu carburanţi (Studiul de optimizare a SACET).</w:t>
            </w:r>
          </w:p>
          <w:p w14:paraId="6A92A756" w14:textId="77777777" w:rsidR="007D00DD" w:rsidRPr="00195ADC" w:rsidRDefault="007D00DD"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De asemenea, este relevant de a lansa Studiul privind opţiunile de finanţare a eficienţei energetice a clădirilor publice (Studiul EE), ambele studii fiind finanţate de Programul de asistenţă pentru managementul sectorului energetic (ESMAP).</w:t>
            </w:r>
          </w:p>
          <w:p w14:paraId="172A8EBF" w14:textId="77777777" w:rsidR="007D00DD" w:rsidRPr="00195ADC" w:rsidRDefault="007D00DD"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 xml:space="preserve">Creşterea gradului de utilizare a energiei din surse regenerabile (SRE) în condiţii de eficienţă economică pentru producerea energiei electrice şi termice în regim de cogenerare (cu utilizarea de biocombustibili - hidrocarburi sintetici sau amestec de </w:t>
            </w:r>
            <w:r w:rsidRPr="00195ADC">
              <w:rPr>
                <w:rFonts w:ascii="Times New Roman" w:hAnsi="Times New Roman"/>
                <w:color w:val="000000"/>
                <w:sz w:val="24"/>
                <w:szCs w:val="24"/>
                <w:lang w:val="ro-RO" w:eastAsia="ro-RO" w:bidi="ro-RO"/>
              </w:rPr>
              <w:lastRenderedPageBreak/>
              <w:t>hidrocarburi sintetici produşi din biomasă) ar facilita accesul la reţeaua electrică, în faza de preproiect şi de investiţii, cu implementarea viabilă şi de facto a schemelor de sprijin pentru promovarea energiei electrice din surse regenerabile în contextul Legii nr. 10/2016 privind promovarea utilizării energiei din surse regenerabile, precum şi organizarea licitaţiilor în condiţii de transparenţă şi accesibilitate adecvată atât pentru producători, cît şi pentru furnizori, consumatori.</w:t>
            </w:r>
          </w:p>
          <w:p w14:paraId="56B2FC91" w14:textId="77777777" w:rsidR="007D00DD" w:rsidRPr="00195ADC" w:rsidRDefault="007D00DD"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Digitalizarea energiei este la etapa de a ocupa o poziţie centrală în elaborarea politicilor energetice ale UE în anii 2018-2019 şi în anii următori, ceea ce ar permite apariţia premiselor pentru concentrarea atenţiei pe viitorul politicii UE în domeniul energiei şi al climei. Modelul de creare a condiţiilor favorabile prin dezvoltarea politicilor urmează a fi concentrat pe oportunităţile de piaţă pe care tehnologiile digitale le oferă pentru sectorul energetic (energie electrică, gaze naturale şi energie termică). Ca rezultat scontat şi predeterminat pe termen lung, dezvoltarea simultană a generării distribuite ar deveni o oportunitate pentru întreprinderi şi consumatori să profite de avantajele digitalizării în domeniul energiei.</w:t>
            </w:r>
          </w:p>
          <w:p w14:paraId="2B9035F2" w14:textId="77777777" w:rsidR="00BE3203" w:rsidRPr="00195ADC" w:rsidRDefault="007D00DD" w:rsidP="00393F54">
            <w:pPr>
              <w:widowControl w:val="0"/>
              <w:spacing w:after="0" w:line="240" w:lineRule="auto"/>
              <w:jc w:val="both"/>
              <w:rPr>
                <w:rFonts w:ascii="Times New Roman" w:hAnsi="Times New Roman"/>
                <w:color w:val="000000"/>
                <w:sz w:val="24"/>
                <w:szCs w:val="24"/>
                <w:lang w:val="ro-RO" w:eastAsia="ro-RO" w:bidi="ro-RO"/>
              </w:rPr>
            </w:pPr>
            <w:r w:rsidRPr="00195ADC">
              <w:rPr>
                <w:rFonts w:ascii="Times New Roman" w:hAnsi="Times New Roman"/>
                <w:color w:val="000000"/>
                <w:sz w:val="24"/>
                <w:szCs w:val="24"/>
                <w:lang w:val="ro-RO" w:eastAsia="ro-RO" w:bidi="ro-RO"/>
              </w:rPr>
              <w:t>Urgentarea pe plan naţional a măsurilor concrete în vederea dezvoltării capacităţilor de interconexiune pentru satisfacerea cererii şi pentru contribuirea la integrarea pieţei de energie electrică a Republicii Moldova în piaţa regională, ar putea duce la facilitarea efectuării fluxurilor în cadrul Comunităţii Energetice, care în final ar implica beneficii pentru stabilitatea sistemului electroenergetic, dar şi energetic naţional, liberalizarea definitivă a pieţei energiei electrice, diminuarea preţurilor pentru consumatorii de resurse energetice şi revizuirea necesităţilor de generare locală centralizată în regimuri neperformante financiar.</w:t>
            </w:r>
          </w:p>
        </w:tc>
        <w:tc>
          <w:tcPr>
            <w:tcW w:w="5131" w:type="dxa"/>
          </w:tcPr>
          <w:p w14:paraId="78BC7AC0" w14:textId="77777777" w:rsidR="00BE3203" w:rsidRPr="00BA5629" w:rsidRDefault="00BA5629" w:rsidP="00BE3203">
            <w:pPr>
              <w:tabs>
                <w:tab w:val="left" w:pos="884"/>
                <w:tab w:val="left" w:pos="1196"/>
              </w:tabs>
              <w:spacing w:after="0" w:line="240" w:lineRule="auto"/>
              <w:rPr>
                <w:rFonts w:ascii="Times New Roman" w:hAnsi="Times New Roman"/>
                <w:b/>
                <w:i/>
                <w:sz w:val="24"/>
                <w:szCs w:val="24"/>
                <w:lang w:val="ro-MD"/>
              </w:rPr>
            </w:pPr>
            <w:r w:rsidRPr="00BA5629">
              <w:rPr>
                <w:rFonts w:ascii="Times New Roman" w:hAnsi="Times New Roman"/>
                <w:b/>
                <w:i/>
                <w:sz w:val="24"/>
                <w:szCs w:val="24"/>
                <w:lang w:val="ro-MD"/>
              </w:rPr>
              <w:lastRenderedPageBreak/>
              <w:t>Se acceptă.</w:t>
            </w:r>
          </w:p>
          <w:p w14:paraId="0EEAB9D0" w14:textId="77777777" w:rsidR="00BA5629" w:rsidRDefault="00BA5629" w:rsidP="00BA5629">
            <w:pPr>
              <w:tabs>
                <w:tab w:val="left" w:pos="884"/>
                <w:tab w:val="left" w:pos="1196"/>
              </w:tabs>
              <w:spacing w:after="0" w:line="240" w:lineRule="auto"/>
              <w:jc w:val="both"/>
              <w:rPr>
                <w:rFonts w:ascii="Times New Roman" w:hAnsi="Times New Roman"/>
                <w:color w:val="000000"/>
                <w:sz w:val="24"/>
                <w:szCs w:val="24"/>
                <w:lang w:val="ro-RO" w:eastAsia="ro-RO" w:bidi="ro-RO"/>
              </w:rPr>
            </w:pPr>
            <w:r w:rsidRPr="00BA5629">
              <w:rPr>
                <w:rFonts w:ascii="Times New Roman" w:hAnsi="Times New Roman"/>
                <w:bCs/>
                <w:iCs/>
                <w:sz w:val="24"/>
                <w:szCs w:val="24"/>
                <w:lang w:val="ro-MD"/>
              </w:rPr>
              <w:t xml:space="preserve">Propunerile de </w:t>
            </w:r>
            <w:r>
              <w:rPr>
                <w:rFonts w:ascii="Times New Roman" w:hAnsi="Times New Roman"/>
                <w:bCs/>
                <w:iCs/>
                <w:sz w:val="24"/>
                <w:szCs w:val="24"/>
                <w:lang w:val="ro-MD"/>
              </w:rPr>
              <w:t xml:space="preserve">a avansa cu implementarea </w:t>
            </w:r>
            <w:r w:rsidRPr="00195ADC">
              <w:rPr>
                <w:rFonts w:ascii="Times New Roman" w:hAnsi="Times New Roman"/>
                <w:color w:val="000000"/>
                <w:sz w:val="24"/>
                <w:szCs w:val="24"/>
                <w:lang w:val="ro-RO" w:eastAsia="ro-RO" w:bidi="ro-RO"/>
              </w:rPr>
              <w:t>Proiectului de îmbunătăţire a eficienţei sistemului de alimentare centralizată cu energie termică</w:t>
            </w:r>
            <w:r>
              <w:rPr>
                <w:rFonts w:ascii="Times New Roman" w:hAnsi="Times New Roman"/>
                <w:color w:val="000000"/>
                <w:sz w:val="24"/>
                <w:szCs w:val="24"/>
                <w:lang w:val="ro-RO" w:eastAsia="ro-RO" w:bidi="ro-RO"/>
              </w:rPr>
              <w:t xml:space="preserve">, precum și a rezultatelor </w:t>
            </w:r>
            <w:r w:rsidRPr="00195ADC">
              <w:rPr>
                <w:rFonts w:ascii="Times New Roman" w:hAnsi="Times New Roman"/>
                <w:color w:val="000000"/>
                <w:sz w:val="24"/>
                <w:szCs w:val="24"/>
                <w:lang w:val="ro-RO" w:eastAsia="ro-RO" w:bidi="ro-RO"/>
              </w:rPr>
              <w:t>Studiul</w:t>
            </w:r>
            <w:r>
              <w:rPr>
                <w:rFonts w:ascii="Times New Roman" w:hAnsi="Times New Roman"/>
                <w:color w:val="000000"/>
                <w:sz w:val="24"/>
                <w:szCs w:val="24"/>
                <w:lang w:val="ro-RO" w:eastAsia="ro-RO" w:bidi="ro-RO"/>
              </w:rPr>
              <w:t>ui</w:t>
            </w:r>
            <w:r w:rsidRPr="00195ADC">
              <w:rPr>
                <w:rFonts w:ascii="Times New Roman" w:hAnsi="Times New Roman"/>
                <w:color w:val="000000"/>
                <w:sz w:val="24"/>
                <w:szCs w:val="24"/>
                <w:lang w:val="ro-RO" w:eastAsia="ro-RO" w:bidi="ro-RO"/>
              </w:rPr>
              <w:t xml:space="preserve"> privind opţiunile de finanţare a eficienţei energetice a clădirilor publice</w:t>
            </w:r>
            <w:r>
              <w:rPr>
                <w:rFonts w:ascii="Times New Roman" w:hAnsi="Times New Roman"/>
                <w:color w:val="000000"/>
                <w:sz w:val="24"/>
                <w:szCs w:val="24"/>
                <w:lang w:val="ro-RO" w:eastAsia="ro-RO" w:bidi="ro-RO"/>
              </w:rPr>
              <w:t>, etc., se regăsesc în proiectul PNAEE 2019-2021.</w:t>
            </w:r>
          </w:p>
          <w:p w14:paraId="567254A3" w14:textId="3A351D94" w:rsidR="00BA5629" w:rsidRPr="00BA5629" w:rsidRDefault="00BA5629" w:rsidP="00BA5629">
            <w:pPr>
              <w:tabs>
                <w:tab w:val="left" w:pos="884"/>
                <w:tab w:val="left" w:pos="1196"/>
              </w:tabs>
              <w:spacing w:after="0" w:line="240" w:lineRule="auto"/>
              <w:jc w:val="both"/>
              <w:rPr>
                <w:rFonts w:ascii="Times New Roman" w:hAnsi="Times New Roman"/>
                <w:bCs/>
                <w:iCs/>
                <w:sz w:val="24"/>
                <w:szCs w:val="24"/>
                <w:lang w:val="ro-MD"/>
              </w:rPr>
            </w:pPr>
            <w:r>
              <w:rPr>
                <w:rFonts w:ascii="Times New Roman" w:hAnsi="Times New Roman"/>
                <w:color w:val="000000"/>
                <w:sz w:val="24"/>
                <w:szCs w:val="24"/>
                <w:lang w:val="ro-RO" w:eastAsia="ro-RO" w:bidi="ro-RO"/>
              </w:rPr>
              <w:t>Cât ține de digitalizarea sectorului energetic, considerăm că un prim pas care ar trebui efectuat în această direcție ține de promovarea și aplicarea contorizării inteligente în toate sectoarele unde acest lucru este fezabil din punct de vedere economic. Mai mult, PNAEE 2019-2021 prevede motivarea operatorilor de pe piață să analizeze această oportunitate, cât și pune în sarcina Agenției pentru Eficiență Energetică studierea acestei problematici.</w:t>
            </w:r>
          </w:p>
        </w:tc>
      </w:tr>
      <w:tr w:rsidR="00733244" w:rsidRPr="00795461" w14:paraId="7C92BA43" w14:textId="77777777" w:rsidTr="00195ADC">
        <w:trPr>
          <w:jc w:val="center"/>
        </w:trPr>
        <w:tc>
          <w:tcPr>
            <w:tcW w:w="3036" w:type="dxa"/>
          </w:tcPr>
          <w:p w14:paraId="7572982B" w14:textId="77777777" w:rsidR="00733244" w:rsidRPr="00195ADC" w:rsidRDefault="00733244" w:rsidP="00BE3203">
            <w:pPr>
              <w:tabs>
                <w:tab w:val="left" w:pos="884"/>
                <w:tab w:val="left" w:pos="1196"/>
              </w:tabs>
              <w:spacing w:after="0" w:line="240" w:lineRule="auto"/>
              <w:jc w:val="both"/>
              <w:rPr>
                <w:rFonts w:ascii="Times New Roman" w:hAnsi="Times New Roman"/>
                <w:b/>
                <w:sz w:val="24"/>
                <w:szCs w:val="24"/>
                <w:lang w:val="ro-RO"/>
              </w:rPr>
            </w:pPr>
            <w:r w:rsidRPr="00195ADC">
              <w:rPr>
                <w:rFonts w:ascii="Times New Roman" w:hAnsi="Times New Roman"/>
                <w:b/>
                <w:sz w:val="24"/>
                <w:szCs w:val="24"/>
                <w:lang w:val="ro-RO"/>
              </w:rPr>
              <w:t>Agenția pentru Eficiență Energetică</w:t>
            </w:r>
          </w:p>
        </w:tc>
        <w:tc>
          <w:tcPr>
            <w:tcW w:w="6520" w:type="dxa"/>
          </w:tcPr>
          <w:p w14:paraId="2CFF34FA" w14:textId="2E78E4B4" w:rsidR="00C1588C" w:rsidRPr="00795461" w:rsidRDefault="00795461" w:rsidP="00393F54">
            <w:pPr>
              <w:autoSpaceDE w:val="0"/>
              <w:autoSpaceDN w:val="0"/>
              <w:adjustRightInd w:val="0"/>
              <w:spacing w:line="240" w:lineRule="auto"/>
              <w:rPr>
                <w:rFonts w:ascii="Times New Roman" w:hAnsi="Times New Roman"/>
                <w:color w:val="000000"/>
                <w:sz w:val="24"/>
                <w:szCs w:val="24"/>
                <w:lang w:val="ro-RO" w:eastAsia="ro-RO" w:bidi="ro-RO"/>
              </w:rPr>
            </w:pPr>
            <w:r w:rsidRPr="00795461">
              <w:rPr>
                <w:rFonts w:ascii="Times New Roman" w:hAnsi="Times New Roman"/>
                <w:color w:val="000000"/>
                <w:sz w:val="24"/>
                <w:szCs w:val="24"/>
                <w:lang w:val="ro-RO" w:eastAsia="ro-RO" w:bidi="ro-RO"/>
              </w:rPr>
              <w:t>Comunică despre lipsa de obiecții și susținerea proiectului.</w:t>
            </w:r>
          </w:p>
        </w:tc>
        <w:tc>
          <w:tcPr>
            <w:tcW w:w="5131" w:type="dxa"/>
          </w:tcPr>
          <w:p w14:paraId="02C1C436" w14:textId="04B68C88" w:rsidR="007521E6" w:rsidRPr="00795461" w:rsidRDefault="00EF2FB9" w:rsidP="00795461">
            <w:pPr>
              <w:tabs>
                <w:tab w:val="left" w:pos="884"/>
                <w:tab w:val="left" w:pos="1196"/>
              </w:tabs>
              <w:spacing w:after="0" w:line="240" w:lineRule="auto"/>
              <w:rPr>
                <w:rFonts w:ascii="Times New Roman" w:hAnsi="Times New Roman"/>
                <w:bCs/>
                <w:iCs/>
                <w:sz w:val="24"/>
                <w:szCs w:val="24"/>
                <w:lang w:val="ro-MD"/>
              </w:rPr>
            </w:pPr>
            <w:r w:rsidRPr="00795461">
              <w:rPr>
                <w:rFonts w:ascii="Times New Roman" w:hAnsi="Times New Roman"/>
                <w:b/>
                <w:i/>
                <w:sz w:val="24"/>
                <w:szCs w:val="24"/>
                <w:lang w:val="ro-MD"/>
              </w:rPr>
              <w:t>Se acceptă.</w:t>
            </w:r>
            <w:bookmarkStart w:id="3" w:name="_GoBack"/>
            <w:bookmarkEnd w:id="3"/>
          </w:p>
          <w:p w14:paraId="78A8CF25" w14:textId="77777777" w:rsidR="007521E6" w:rsidRPr="00795461" w:rsidRDefault="007521E6" w:rsidP="00EF2FB9">
            <w:pPr>
              <w:tabs>
                <w:tab w:val="left" w:pos="884"/>
                <w:tab w:val="left" w:pos="1196"/>
              </w:tabs>
              <w:spacing w:after="0" w:line="240" w:lineRule="auto"/>
              <w:jc w:val="both"/>
              <w:rPr>
                <w:rFonts w:ascii="Times New Roman" w:hAnsi="Times New Roman"/>
                <w:bCs/>
                <w:iCs/>
                <w:sz w:val="24"/>
                <w:szCs w:val="24"/>
                <w:lang w:val="ro-MD"/>
              </w:rPr>
            </w:pPr>
          </w:p>
          <w:p w14:paraId="55A02AB1" w14:textId="5E90EB89" w:rsidR="00EF2FB9" w:rsidRPr="00795461" w:rsidRDefault="007521E6" w:rsidP="00EF2FB9">
            <w:pPr>
              <w:tabs>
                <w:tab w:val="left" w:pos="884"/>
                <w:tab w:val="left" w:pos="1196"/>
              </w:tabs>
              <w:spacing w:after="0" w:line="240" w:lineRule="auto"/>
              <w:jc w:val="both"/>
              <w:rPr>
                <w:rFonts w:ascii="Times New Roman" w:hAnsi="Times New Roman"/>
                <w:bCs/>
                <w:iCs/>
                <w:sz w:val="24"/>
                <w:szCs w:val="24"/>
                <w:lang w:val="ro-MD"/>
              </w:rPr>
            </w:pPr>
            <w:r w:rsidRPr="00795461">
              <w:rPr>
                <w:rFonts w:ascii="Times New Roman" w:hAnsi="Times New Roman"/>
                <w:bCs/>
                <w:iCs/>
                <w:sz w:val="24"/>
                <w:szCs w:val="24"/>
                <w:lang w:val="ro-MD"/>
              </w:rPr>
              <w:t xml:space="preserve"> </w:t>
            </w:r>
          </w:p>
        </w:tc>
      </w:tr>
    </w:tbl>
    <w:p w14:paraId="2400A71C" w14:textId="77777777" w:rsidR="00CE4A23" w:rsidRPr="00195ADC" w:rsidRDefault="00CE4A23">
      <w:pPr>
        <w:rPr>
          <w:sz w:val="24"/>
          <w:szCs w:val="24"/>
          <w:lang w:val="ro-MD"/>
        </w:rPr>
      </w:pPr>
    </w:p>
    <w:sectPr w:rsidR="00CE4A23" w:rsidRPr="00195ADC" w:rsidSect="000B41FC">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0DD6"/>
    <w:multiLevelType w:val="multilevel"/>
    <w:tmpl w:val="0F881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72450"/>
    <w:multiLevelType w:val="multilevel"/>
    <w:tmpl w:val="ED3EE3C8"/>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1"/>
        <w:w w:val="100"/>
        <w:position w:val="0"/>
        <w:sz w:val="28"/>
        <w:szCs w:val="28"/>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03355"/>
    <w:multiLevelType w:val="hybridMultilevel"/>
    <w:tmpl w:val="7F60251A"/>
    <w:lvl w:ilvl="0" w:tplc="57D284D6">
      <w:start w:val="19"/>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8824954"/>
    <w:multiLevelType w:val="hybridMultilevel"/>
    <w:tmpl w:val="7666907C"/>
    <w:lvl w:ilvl="0" w:tplc="FFF024D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B733B8"/>
    <w:multiLevelType w:val="multilevel"/>
    <w:tmpl w:val="B2B2E4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4"/>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F74773"/>
    <w:multiLevelType w:val="multilevel"/>
    <w:tmpl w:val="98F8E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7E463E"/>
    <w:multiLevelType w:val="multilevel"/>
    <w:tmpl w:val="14C060C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1B088C"/>
    <w:multiLevelType w:val="hybridMultilevel"/>
    <w:tmpl w:val="480A2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B7A54"/>
    <w:multiLevelType w:val="hybridMultilevel"/>
    <w:tmpl w:val="D582580A"/>
    <w:lvl w:ilvl="0" w:tplc="39249A6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EDF2882"/>
    <w:multiLevelType w:val="multilevel"/>
    <w:tmpl w:val="9EA258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FD378D"/>
    <w:multiLevelType w:val="multilevel"/>
    <w:tmpl w:val="A398A7E2"/>
    <w:lvl w:ilvl="0">
      <w:start w:val="1"/>
      <w:numFmt w:val="upperLetter"/>
      <w:lvlText w:val="%1."/>
      <w:lvlJc w:val="left"/>
      <w:rPr>
        <w:rFonts w:ascii="Arial Narrow" w:eastAsia="Arial Narrow" w:hAnsi="Arial Narrow" w:cs="Arial Narrow"/>
        <w:b/>
        <w:bCs/>
        <w:i w:val="0"/>
        <w:iCs w:val="0"/>
        <w:smallCaps w:val="0"/>
        <w:strike w:val="0"/>
        <w:color w:val="000000"/>
        <w:spacing w:val="-4"/>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C82319"/>
    <w:multiLevelType w:val="multilevel"/>
    <w:tmpl w:val="53D6A8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7"/>
  </w:num>
  <w:num w:numId="4">
    <w:abstractNumId w:val="2"/>
  </w:num>
  <w:num w:numId="5">
    <w:abstractNumId w:val="4"/>
  </w:num>
  <w:num w:numId="6">
    <w:abstractNumId w:val="3"/>
  </w:num>
  <w:num w:numId="7">
    <w:abstractNumId w:val="8"/>
  </w:num>
  <w:num w:numId="8">
    <w:abstractNumId w:val="9"/>
  </w:num>
  <w:num w:numId="9">
    <w:abstractNumId w:val="0"/>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2A21"/>
    <w:rsid w:val="00014660"/>
    <w:rsid w:val="00014EB0"/>
    <w:rsid w:val="000158AB"/>
    <w:rsid w:val="0001634E"/>
    <w:rsid w:val="00020E8B"/>
    <w:rsid w:val="00026B65"/>
    <w:rsid w:val="0003101D"/>
    <w:rsid w:val="000321FF"/>
    <w:rsid w:val="00056276"/>
    <w:rsid w:val="000A2F53"/>
    <w:rsid w:val="000B41FC"/>
    <w:rsid w:val="000B6270"/>
    <w:rsid w:val="000C73C7"/>
    <w:rsid w:val="000D15CE"/>
    <w:rsid w:val="000E1EF7"/>
    <w:rsid w:val="000E4CE3"/>
    <w:rsid w:val="000E583B"/>
    <w:rsid w:val="000F1E7E"/>
    <w:rsid w:val="001006F0"/>
    <w:rsid w:val="00123D84"/>
    <w:rsid w:val="001443B0"/>
    <w:rsid w:val="00144D30"/>
    <w:rsid w:val="00154F20"/>
    <w:rsid w:val="00160E3F"/>
    <w:rsid w:val="00166C76"/>
    <w:rsid w:val="00177E9E"/>
    <w:rsid w:val="00180F00"/>
    <w:rsid w:val="001848A1"/>
    <w:rsid w:val="00195ADC"/>
    <w:rsid w:val="001B25EE"/>
    <w:rsid w:val="001D3AF7"/>
    <w:rsid w:val="001E0D94"/>
    <w:rsid w:val="001E1907"/>
    <w:rsid w:val="001E68F0"/>
    <w:rsid w:val="002061B7"/>
    <w:rsid w:val="0021030F"/>
    <w:rsid w:val="00215B1E"/>
    <w:rsid w:val="00217175"/>
    <w:rsid w:val="00220DA7"/>
    <w:rsid w:val="00233A3C"/>
    <w:rsid w:val="00235B1D"/>
    <w:rsid w:val="00242714"/>
    <w:rsid w:val="00246421"/>
    <w:rsid w:val="00250B69"/>
    <w:rsid w:val="002536C4"/>
    <w:rsid w:val="002569AE"/>
    <w:rsid w:val="00264A3B"/>
    <w:rsid w:val="00264BCA"/>
    <w:rsid w:val="00273C8B"/>
    <w:rsid w:val="002A10E4"/>
    <w:rsid w:val="002A3721"/>
    <w:rsid w:val="002A6327"/>
    <w:rsid w:val="002C34EE"/>
    <w:rsid w:val="002C5937"/>
    <w:rsid w:val="002C5964"/>
    <w:rsid w:val="002D18FE"/>
    <w:rsid w:val="002D7D1E"/>
    <w:rsid w:val="002E73DD"/>
    <w:rsid w:val="002F70EC"/>
    <w:rsid w:val="003045DB"/>
    <w:rsid w:val="00311138"/>
    <w:rsid w:val="00314E41"/>
    <w:rsid w:val="003352A4"/>
    <w:rsid w:val="00344279"/>
    <w:rsid w:val="0038479D"/>
    <w:rsid w:val="00393F54"/>
    <w:rsid w:val="003B5C40"/>
    <w:rsid w:val="003C1845"/>
    <w:rsid w:val="003D7FFB"/>
    <w:rsid w:val="003E2314"/>
    <w:rsid w:val="003E5369"/>
    <w:rsid w:val="003F52C6"/>
    <w:rsid w:val="003F693F"/>
    <w:rsid w:val="004000F0"/>
    <w:rsid w:val="0040189C"/>
    <w:rsid w:val="00412BEC"/>
    <w:rsid w:val="00416E49"/>
    <w:rsid w:val="00423C38"/>
    <w:rsid w:val="00431097"/>
    <w:rsid w:val="004668CB"/>
    <w:rsid w:val="0047124C"/>
    <w:rsid w:val="0048337C"/>
    <w:rsid w:val="004A5E7B"/>
    <w:rsid w:val="004B439D"/>
    <w:rsid w:val="004C072F"/>
    <w:rsid w:val="004D1CE7"/>
    <w:rsid w:val="004E302D"/>
    <w:rsid w:val="00503335"/>
    <w:rsid w:val="00510E01"/>
    <w:rsid w:val="0051717E"/>
    <w:rsid w:val="00521F11"/>
    <w:rsid w:val="0052307C"/>
    <w:rsid w:val="0052797F"/>
    <w:rsid w:val="005420FE"/>
    <w:rsid w:val="0057315A"/>
    <w:rsid w:val="005A1CA4"/>
    <w:rsid w:val="005A323E"/>
    <w:rsid w:val="005A776B"/>
    <w:rsid w:val="005B6299"/>
    <w:rsid w:val="005E213A"/>
    <w:rsid w:val="005F29E1"/>
    <w:rsid w:val="00601DD9"/>
    <w:rsid w:val="00610F62"/>
    <w:rsid w:val="00617652"/>
    <w:rsid w:val="00657A65"/>
    <w:rsid w:val="0066207C"/>
    <w:rsid w:val="00677329"/>
    <w:rsid w:val="00694A34"/>
    <w:rsid w:val="006A4FC5"/>
    <w:rsid w:val="006B3323"/>
    <w:rsid w:val="006B46DE"/>
    <w:rsid w:val="006C24F1"/>
    <w:rsid w:val="006D0150"/>
    <w:rsid w:val="006E04C3"/>
    <w:rsid w:val="006E3C80"/>
    <w:rsid w:val="006E4EE7"/>
    <w:rsid w:val="006E53E2"/>
    <w:rsid w:val="006F5A94"/>
    <w:rsid w:val="00710087"/>
    <w:rsid w:val="007141C0"/>
    <w:rsid w:val="00721481"/>
    <w:rsid w:val="00731BB3"/>
    <w:rsid w:val="00733244"/>
    <w:rsid w:val="00734A6A"/>
    <w:rsid w:val="00750641"/>
    <w:rsid w:val="00751738"/>
    <w:rsid w:val="007521E6"/>
    <w:rsid w:val="00760CB2"/>
    <w:rsid w:val="00760E51"/>
    <w:rsid w:val="00772662"/>
    <w:rsid w:val="00791346"/>
    <w:rsid w:val="00795461"/>
    <w:rsid w:val="007974AC"/>
    <w:rsid w:val="007A0D44"/>
    <w:rsid w:val="007A17D6"/>
    <w:rsid w:val="007A576A"/>
    <w:rsid w:val="007B31DA"/>
    <w:rsid w:val="007B4366"/>
    <w:rsid w:val="007B7463"/>
    <w:rsid w:val="007D00DD"/>
    <w:rsid w:val="007D2BF6"/>
    <w:rsid w:val="007D71D9"/>
    <w:rsid w:val="007E1A22"/>
    <w:rsid w:val="007E2D5E"/>
    <w:rsid w:val="007F6467"/>
    <w:rsid w:val="00820DB6"/>
    <w:rsid w:val="00850D84"/>
    <w:rsid w:val="008545CA"/>
    <w:rsid w:val="00874296"/>
    <w:rsid w:val="008747CA"/>
    <w:rsid w:val="008838F4"/>
    <w:rsid w:val="008A425D"/>
    <w:rsid w:val="008A4EBD"/>
    <w:rsid w:val="008A7103"/>
    <w:rsid w:val="008B27C7"/>
    <w:rsid w:val="008B77A2"/>
    <w:rsid w:val="008C0B1B"/>
    <w:rsid w:val="008C6AB3"/>
    <w:rsid w:val="008E0F9A"/>
    <w:rsid w:val="008F4075"/>
    <w:rsid w:val="00926C3F"/>
    <w:rsid w:val="00946B6F"/>
    <w:rsid w:val="009619B6"/>
    <w:rsid w:val="009A2D62"/>
    <w:rsid w:val="009C0397"/>
    <w:rsid w:val="009C7AFD"/>
    <w:rsid w:val="009D0A33"/>
    <w:rsid w:val="009D38CD"/>
    <w:rsid w:val="009E0447"/>
    <w:rsid w:val="009E1347"/>
    <w:rsid w:val="009E45F6"/>
    <w:rsid w:val="009E70CD"/>
    <w:rsid w:val="009F0772"/>
    <w:rsid w:val="009F14EB"/>
    <w:rsid w:val="00A016EC"/>
    <w:rsid w:val="00A02C20"/>
    <w:rsid w:val="00A0314A"/>
    <w:rsid w:val="00A237BD"/>
    <w:rsid w:val="00A2392F"/>
    <w:rsid w:val="00A23D48"/>
    <w:rsid w:val="00A357F2"/>
    <w:rsid w:val="00A464BA"/>
    <w:rsid w:val="00A475CD"/>
    <w:rsid w:val="00A479B7"/>
    <w:rsid w:val="00A47B2A"/>
    <w:rsid w:val="00A57DD9"/>
    <w:rsid w:val="00A6708C"/>
    <w:rsid w:val="00A74FC7"/>
    <w:rsid w:val="00A9135E"/>
    <w:rsid w:val="00A9150E"/>
    <w:rsid w:val="00A92E3C"/>
    <w:rsid w:val="00AA1C34"/>
    <w:rsid w:val="00AA596C"/>
    <w:rsid w:val="00AB47B7"/>
    <w:rsid w:val="00AB4EC4"/>
    <w:rsid w:val="00AE1E9C"/>
    <w:rsid w:val="00AF0C19"/>
    <w:rsid w:val="00B001CB"/>
    <w:rsid w:val="00B14B07"/>
    <w:rsid w:val="00B17DE0"/>
    <w:rsid w:val="00B269DA"/>
    <w:rsid w:val="00B317C0"/>
    <w:rsid w:val="00B3481C"/>
    <w:rsid w:val="00B36A55"/>
    <w:rsid w:val="00B5721F"/>
    <w:rsid w:val="00B77BFD"/>
    <w:rsid w:val="00B92A21"/>
    <w:rsid w:val="00B96227"/>
    <w:rsid w:val="00BA5629"/>
    <w:rsid w:val="00BB1671"/>
    <w:rsid w:val="00BB3A10"/>
    <w:rsid w:val="00BB5427"/>
    <w:rsid w:val="00BC0867"/>
    <w:rsid w:val="00BC3216"/>
    <w:rsid w:val="00BE00A8"/>
    <w:rsid w:val="00BE3203"/>
    <w:rsid w:val="00C02665"/>
    <w:rsid w:val="00C120E0"/>
    <w:rsid w:val="00C1588C"/>
    <w:rsid w:val="00C22FD4"/>
    <w:rsid w:val="00C23A3C"/>
    <w:rsid w:val="00C33FED"/>
    <w:rsid w:val="00C434CF"/>
    <w:rsid w:val="00C564E0"/>
    <w:rsid w:val="00C65ED8"/>
    <w:rsid w:val="00C67018"/>
    <w:rsid w:val="00C67620"/>
    <w:rsid w:val="00C80D43"/>
    <w:rsid w:val="00C817E9"/>
    <w:rsid w:val="00C90A17"/>
    <w:rsid w:val="00C93D83"/>
    <w:rsid w:val="00CD09F4"/>
    <w:rsid w:val="00CD1A7D"/>
    <w:rsid w:val="00CE4A23"/>
    <w:rsid w:val="00CE529B"/>
    <w:rsid w:val="00CF04A4"/>
    <w:rsid w:val="00CF2D7C"/>
    <w:rsid w:val="00D01351"/>
    <w:rsid w:val="00D07A9C"/>
    <w:rsid w:val="00D11CF6"/>
    <w:rsid w:val="00D12E90"/>
    <w:rsid w:val="00D14C78"/>
    <w:rsid w:val="00D256E9"/>
    <w:rsid w:val="00D26206"/>
    <w:rsid w:val="00D3083A"/>
    <w:rsid w:val="00D61ACE"/>
    <w:rsid w:val="00D73AF4"/>
    <w:rsid w:val="00D84B58"/>
    <w:rsid w:val="00D97064"/>
    <w:rsid w:val="00DA1FA7"/>
    <w:rsid w:val="00DC58C1"/>
    <w:rsid w:val="00DD0212"/>
    <w:rsid w:val="00DD0246"/>
    <w:rsid w:val="00DD187B"/>
    <w:rsid w:val="00DD768E"/>
    <w:rsid w:val="00DE0E8D"/>
    <w:rsid w:val="00DE6317"/>
    <w:rsid w:val="00DF16E2"/>
    <w:rsid w:val="00E05803"/>
    <w:rsid w:val="00E0711B"/>
    <w:rsid w:val="00E14CC4"/>
    <w:rsid w:val="00E15A47"/>
    <w:rsid w:val="00E3482F"/>
    <w:rsid w:val="00E35D10"/>
    <w:rsid w:val="00E4278B"/>
    <w:rsid w:val="00E435A5"/>
    <w:rsid w:val="00E44758"/>
    <w:rsid w:val="00E66562"/>
    <w:rsid w:val="00E75466"/>
    <w:rsid w:val="00E80E9B"/>
    <w:rsid w:val="00E9212B"/>
    <w:rsid w:val="00EA5E74"/>
    <w:rsid w:val="00EB075C"/>
    <w:rsid w:val="00EB0DF5"/>
    <w:rsid w:val="00EC69B1"/>
    <w:rsid w:val="00ED673E"/>
    <w:rsid w:val="00EE57D5"/>
    <w:rsid w:val="00EE5D2F"/>
    <w:rsid w:val="00EF2FB9"/>
    <w:rsid w:val="00F02504"/>
    <w:rsid w:val="00F1652A"/>
    <w:rsid w:val="00F23587"/>
    <w:rsid w:val="00F37C47"/>
    <w:rsid w:val="00F51237"/>
    <w:rsid w:val="00F527EB"/>
    <w:rsid w:val="00F621BA"/>
    <w:rsid w:val="00F6322F"/>
    <w:rsid w:val="00F72F2B"/>
    <w:rsid w:val="00F825B5"/>
    <w:rsid w:val="00FB71EE"/>
    <w:rsid w:val="00FF3D62"/>
    <w:rsid w:val="00FF6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6798"/>
  <w15:docId w15:val="{9465F48A-34C1-49C7-BB93-8CC903E4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E7E"/>
    <w:rPr>
      <w:rFonts w:ascii="Calibri" w:eastAsia="Times New Roman" w:hAnsi="Calibri"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2A21"/>
    <w:pPr>
      <w:ind w:left="720"/>
      <w:contextualSpacing/>
    </w:pPr>
    <w:rPr>
      <w:rFonts w:ascii="Times New Roman" w:hAnsi="Times New Roman"/>
      <w:szCs w:val="20"/>
    </w:rPr>
  </w:style>
  <w:style w:type="character" w:styleId="Hyperlink">
    <w:name w:val="Hyperlink"/>
    <w:basedOn w:val="Fontdeparagrafimplicit"/>
    <w:uiPriority w:val="99"/>
    <w:unhideWhenUsed/>
    <w:rsid w:val="000321FF"/>
    <w:rPr>
      <w:color w:val="0000FF" w:themeColor="hyperlink"/>
      <w:u w:val="single"/>
    </w:rPr>
  </w:style>
  <w:style w:type="character" w:customStyle="1" w:styleId="Heading1">
    <w:name w:val="Heading #1_"/>
    <w:basedOn w:val="Fontdeparagrafimplicit"/>
    <w:link w:val="Heading10"/>
    <w:rsid w:val="00EE57D5"/>
    <w:rPr>
      <w:rFonts w:ascii="Times New Roman" w:eastAsia="Times New Roman" w:hAnsi="Times New Roman" w:cs="Times New Roman"/>
      <w:b/>
      <w:bCs/>
      <w:sz w:val="36"/>
      <w:szCs w:val="36"/>
      <w:shd w:val="clear" w:color="auto" w:fill="FFFFFF"/>
    </w:rPr>
  </w:style>
  <w:style w:type="paragraph" w:customStyle="1" w:styleId="Heading10">
    <w:name w:val="Heading #1"/>
    <w:basedOn w:val="Normal"/>
    <w:link w:val="Heading1"/>
    <w:rsid w:val="00EE57D5"/>
    <w:pPr>
      <w:widowControl w:val="0"/>
      <w:shd w:val="clear" w:color="auto" w:fill="FFFFFF"/>
      <w:spacing w:after="0" w:line="0" w:lineRule="atLeast"/>
      <w:outlineLvl w:val="0"/>
    </w:pPr>
    <w:rPr>
      <w:rFonts w:ascii="Times New Roman" w:hAnsi="Times New Roman"/>
      <w:b/>
      <w:bCs/>
      <w:sz w:val="36"/>
      <w:szCs w:val="36"/>
      <w:lang w:val="en-GB" w:eastAsia="en-US"/>
    </w:rPr>
  </w:style>
  <w:style w:type="paragraph" w:styleId="TextnBalon">
    <w:name w:val="Balloon Text"/>
    <w:basedOn w:val="Normal"/>
    <w:link w:val="TextnBalonCaracter"/>
    <w:uiPriority w:val="99"/>
    <w:semiHidden/>
    <w:unhideWhenUsed/>
    <w:rsid w:val="002569A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569A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175546">
      <w:bodyDiv w:val="1"/>
      <w:marLeft w:val="0"/>
      <w:marRight w:val="0"/>
      <w:marTop w:val="0"/>
      <w:marBottom w:val="0"/>
      <w:divBdr>
        <w:top w:val="none" w:sz="0" w:space="0" w:color="auto"/>
        <w:left w:val="none" w:sz="0" w:space="0" w:color="auto"/>
        <w:bottom w:val="none" w:sz="0" w:space="0" w:color="auto"/>
        <w:right w:val="none" w:sz="0" w:space="0" w:color="auto"/>
      </w:divBdr>
    </w:div>
    <w:div w:id="1185905498">
      <w:bodyDiv w:val="1"/>
      <w:marLeft w:val="0"/>
      <w:marRight w:val="0"/>
      <w:marTop w:val="0"/>
      <w:marBottom w:val="0"/>
      <w:divBdr>
        <w:top w:val="none" w:sz="0" w:space="0" w:color="auto"/>
        <w:left w:val="none" w:sz="0" w:space="0" w:color="auto"/>
        <w:bottom w:val="none" w:sz="0" w:space="0" w:color="auto"/>
        <w:right w:val="none" w:sz="0" w:space="0" w:color="auto"/>
      </w:divBdr>
    </w:div>
    <w:div w:id="1365599442">
      <w:bodyDiv w:val="1"/>
      <w:marLeft w:val="0"/>
      <w:marRight w:val="0"/>
      <w:marTop w:val="0"/>
      <w:marBottom w:val="0"/>
      <w:divBdr>
        <w:top w:val="none" w:sz="0" w:space="0" w:color="auto"/>
        <w:left w:val="none" w:sz="0" w:space="0" w:color="auto"/>
        <w:bottom w:val="none" w:sz="0" w:space="0" w:color="auto"/>
        <w:right w:val="none" w:sz="0" w:space="0" w:color="auto"/>
      </w:divBdr>
    </w:div>
    <w:div w:id="1416171116">
      <w:bodyDiv w:val="1"/>
      <w:marLeft w:val="0"/>
      <w:marRight w:val="0"/>
      <w:marTop w:val="0"/>
      <w:marBottom w:val="0"/>
      <w:divBdr>
        <w:top w:val="none" w:sz="0" w:space="0" w:color="auto"/>
        <w:left w:val="none" w:sz="0" w:space="0" w:color="auto"/>
        <w:bottom w:val="none" w:sz="0" w:space="0" w:color="auto"/>
        <w:right w:val="none" w:sz="0" w:space="0" w:color="auto"/>
      </w:divBdr>
    </w:div>
    <w:div w:id="1427969051">
      <w:bodyDiv w:val="1"/>
      <w:marLeft w:val="0"/>
      <w:marRight w:val="0"/>
      <w:marTop w:val="0"/>
      <w:marBottom w:val="0"/>
      <w:divBdr>
        <w:top w:val="none" w:sz="0" w:space="0" w:color="auto"/>
        <w:left w:val="none" w:sz="0" w:space="0" w:color="auto"/>
        <w:bottom w:val="none" w:sz="0" w:space="0" w:color="auto"/>
        <w:right w:val="none" w:sz="0" w:space="0" w:color="auto"/>
      </w:divBdr>
    </w:div>
    <w:div w:id="21037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35C9-3F36-4290-8BD2-9EE5DEB7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16</Pages>
  <Words>5176</Words>
  <Characters>30025</Characters>
  <Application>Microsoft Office Word</Application>
  <DocSecurity>0</DocSecurity>
  <Lines>250</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denis tumuruc</cp:lastModifiedBy>
  <cp:revision>31</cp:revision>
  <dcterms:created xsi:type="dcterms:W3CDTF">2018-01-12T09:17:00Z</dcterms:created>
  <dcterms:modified xsi:type="dcterms:W3CDTF">2019-12-04T08:10:00Z</dcterms:modified>
</cp:coreProperties>
</file>