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9B" w:rsidRPr="00FE4659" w:rsidRDefault="00364A9B" w:rsidP="00364A9B">
      <w:pPr>
        <w:pStyle w:val="BodyText"/>
        <w:jc w:val="right"/>
        <w:rPr>
          <w:rFonts w:ascii="Times New Roman" w:hAnsi="Times New Roman"/>
          <w:b w:val="0"/>
          <w:sz w:val="26"/>
          <w:szCs w:val="26"/>
          <w:lang w:val="ro-MD"/>
        </w:rPr>
      </w:pPr>
      <w:r w:rsidRPr="00FE4659">
        <w:rPr>
          <w:rFonts w:ascii="Times New Roman" w:hAnsi="Times New Roman"/>
          <w:b w:val="0"/>
          <w:sz w:val="26"/>
          <w:szCs w:val="26"/>
          <w:lang w:val="ro-MD"/>
        </w:rPr>
        <w:t>proiect</w:t>
      </w:r>
    </w:p>
    <w:p w:rsidR="00364A9B" w:rsidRPr="00FE4659" w:rsidRDefault="00364A9B" w:rsidP="00364A9B">
      <w:pPr>
        <w:pStyle w:val="BodyText"/>
        <w:rPr>
          <w:rFonts w:ascii="Times New Roman" w:hAnsi="Times New Roman"/>
          <w:sz w:val="26"/>
          <w:szCs w:val="26"/>
          <w:lang w:val="ro-MD"/>
        </w:rPr>
      </w:pPr>
    </w:p>
    <w:p w:rsidR="00364A9B" w:rsidRPr="00FE4659" w:rsidRDefault="00364A9B" w:rsidP="00364A9B">
      <w:pPr>
        <w:pStyle w:val="BodyText"/>
        <w:rPr>
          <w:rFonts w:ascii="Times New Roman" w:hAnsi="Times New Roman"/>
          <w:sz w:val="26"/>
          <w:szCs w:val="26"/>
          <w:lang w:val="ro-MD"/>
        </w:rPr>
      </w:pPr>
    </w:p>
    <w:p w:rsidR="00364A9B" w:rsidRPr="00FE4659" w:rsidRDefault="00364A9B" w:rsidP="00364A9B">
      <w:pPr>
        <w:pStyle w:val="BodyText"/>
        <w:rPr>
          <w:rFonts w:ascii="Times New Roman" w:hAnsi="Times New Roman"/>
          <w:sz w:val="26"/>
          <w:szCs w:val="26"/>
          <w:lang w:val="ro-MD"/>
        </w:rPr>
      </w:pPr>
      <w:r w:rsidRPr="00FE4659">
        <w:rPr>
          <w:rFonts w:ascii="Times New Roman" w:hAnsi="Times New Roman"/>
          <w:sz w:val="26"/>
          <w:szCs w:val="26"/>
          <w:lang w:val="ro-MD"/>
        </w:rPr>
        <w:t xml:space="preserve">G U V E R N U L  R E P U B L I C I </w:t>
      </w:r>
      <w:proofErr w:type="spellStart"/>
      <w:r w:rsidRPr="00FE4659">
        <w:rPr>
          <w:rFonts w:ascii="Times New Roman" w:hAnsi="Times New Roman"/>
          <w:sz w:val="26"/>
          <w:szCs w:val="26"/>
          <w:lang w:val="ro-MD"/>
        </w:rPr>
        <w:t>I</w:t>
      </w:r>
      <w:proofErr w:type="spellEnd"/>
      <w:r w:rsidRPr="00FE4659">
        <w:rPr>
          <w:rFonts w:ascii="Times New Roman" w:hAnsi="Times New Roman"/>
          <w:sz w:val="26"/>
          <w:szCs w:val="26"/>
          <w:lang w:val="ro-MD"/>
        </w:rPr>
        <w:t xml:space="preserve">  M O L D O V A</w:t>
      </w:r>
    </w:p>
    <w:p w:rsidR="00364A9B" w:rsidRPr="00FE4659" w:rsidRDefault="00364A9B" w:rsidP="00364A9B">
      <w:pPr>
        <w:pStyle w:val="BodyText"/>
        <w:rPr>
          <w:rFonts w:ascii="Times New Roman" w:hAnsi="Times New Roman"/>
          <w:sz w:val="26"/>
          <w:szCs w:val="26"/>
          <w:lang w:val="ro-MD"/>
        </w:rPr>
      </w:pPr>
      <w:r w:rsidRPr="00FE4659">
        <w:rPr>
          <w:rFonts w:ascii="Times New Roman" w:hAnsi="Times New Roman"/>
          <w:sz w:val="26"/>
          <w:szCs w:val="26"/>
          <w:lang w:val="ro-MD"/>
        </w:rPr>
        <w:t xml:space="preserve">H O T Ă R Î R E  nr._____ </w:t>
      </w:r>
    </w:p>
    <w:p w:rsidR="00364A9B" w:rsidRPr="00FE4659" w:rsidRDefault="00364A9B" w:rsidP="00364A9B">
      <w:pPr>
        <w:pStyle w:val="BodyText"/>
        <w:rPr>
          <w:rFonts w:ascii="Times New Roman" w:hAnsi="Times New Roman"/>
          <w:sz w:val="26"/>
          <w:szCs w:val="26"/>
          <w:lang w:val="ro-MD"/>
        </w:rPr>
      </w:pPr>
    </w:p>
    <w:p w:rsidR="00364A9B" w:rsidRPr="00FE4659" w:rsidRDefault="00364A9B" w:rsidP="00364A9B">
      <w:pPr>
        <w:pStyle w:val="BodyText"/>
        <w:rPr>
          <w:rFonts w:ascii="Times New Roman" w:hAnsi="Times New Roman"/>
          <w:sz w:val="26"/>
          <w:szCs w:val="26"/>
          <w:lang w:val="ro-MD"/>
        </w:rPr>
      </w:pPr>
      <w:r w:rsidRPr="00FE4659">
        <w:rPr>
          <w:rFonts w:ascii="Times New Roman" w:hAnsi="Times New Roman"/>
          <w:sz w:val="26"/>
          <w:szCs w:val="26"/>
          <w:lang w:val="ro-MD"/>
        </w:rPr>
        <w:t>din ___ __________201</w:t>
      </w:r>
      <w:r w:rsidR="009F538C" w:rsidRPr="00FE4659">
        <w:rPr>
          <w:rFonts w:ascii="Times New Roman" w:hAnsi="Times New Roman"/>
          <w:sz w:val="26"/>
          <w:szCs w:val="26"/>
          <w:lang w:val="ro-MD"/>
        </w:rPr>
        <w:t>9</w:t>
      </w:r>
    </w:p>
    <w:p w:rsidR="00364A9B" w:rsidRPr="00FE4659" w:rsidRDefault="00364A9B" w:rsidP="00364A9B">
      <w:pPr>
        <w:pStyle w:val="BodyText"/>
        <w:rPr>
          <w:rFonts w:ascii="Times New Roman" w:hAnsi="Times New Roman"/>
          <w:sz w:val="26"/>
          <w:szCs w:val="26"/>
          <w:lang w:val="ro-MD"/>
        </w:rPr>
      </w:pPr>
      <w:r w:rsidRPr="00FE4659">
        <w:rPr>
          <w:rFonts w:ascii="Times New Roman" w:hAnsi="Times New Roman"/>
          <w:sz w:val="26"/>
          <w:szCs w:val="26"/>
          <w:lang w:val="ro-MD"/>
        </w:rPr>
        <w:t xml:space="preserve">mun. </w:t>
      </w:r>
      <w:proofErr w:type="spellStart"/>
      <w:r w:rsidRPr="00FE4659">
        <w:rPr>
          <w:rFonts w:ascii="Times New Roman" w:hAnsi="Times New Roman"/>
          <w:sz w:val="26"/>
          <w:szCs w:val="26"/>
          <w:lang w:val="ro-MD"/>
        </w:rPr>
        <w:t>Chişinău</w:t>
      </w:r>
      <w:proofErr w:type="spellEnd"/>
    </w:p>
    <w:p w:rsidR="00364A9B" w:rsidRPr="00FE4659" w:rsidRDefault="00364A9B" w:rsidP="00364A9B">
      <w:pPr>
        <w:ind w:left="360"/>
        <w:jc w:val="center"/>
        <w:rPr>
          <w:sz w:val="26"/>
          <w:szCs w:val="26"/>
          <w:lang w:val="ro-MD"/>
        </w:rPr>
      </w:pPr>
    </w:p>
    <w:p w:rsidR="00364A9B" w:rsidRPr="00FE4659" w:rsidRDefault="00C65BC9" w:rsidP="002500E3">
      <w:pPr>
        <w:pStyle w:val="tt"/>
        <w:rPr>
          <w:b w:val="0"/>
          <w:bCs w:val="0"/>
          <w:sz w:val="26"/>
          <w:szCs w:val="26"/>
          <w:lang w:val="ro-MD"/>
        </w:rPr>
      </w:pPr>
      <w:r w:rsidRPr="00FE4659">
        <w:rPr>
          <w:sz w:val="26"/>
          <w:szCs w:val="26"/>
          <w:lang w:val="ro-MD"/>
        </w:rPr>
        <w:t>c</w:t>
      </w:r>
      <w:r w:rsidR="00364A9B" w:rsidRPr="00FE4659">
        <w:rPr>
          <w:sz w:val="26"/>
          <w:szCs w:val="26"/>
          <w:lang w:val="ro-MD"/>
        </w:rPr>
        <w:t xml:space="preserve">u privire la </w:t>
      </w:r>
      <w:r w:rsidR="002500E3" w:rsidRPr="00FE4659">
        <w:rPr>
          <w:sz w:val="26"/>
          <w:szCs w:val="26"/>
          <w:lang w:val="ro-MD"/>
        </w:rPr>
        <w:t xml:space="preserve">transmiterea </w:t>
      </w:r>
      <w:r w:rsidR="00364A9B" w:rsidRPr="00FE4659">
        <w:rPr>
          <w:sz w:val="26"/>
          <w:szCs w:val="26"/>
          <w:lang w:val="ro-MD"/>
        </w:rPr>
        <w:t>un</w:t>
      </w:r>
      <w:r w:rsidR="00EC5030" w:rsidRPr="00FE4659">
        <w:rPr>
          <w:sz w:val="26"/>
          <w:szCs w:val="26"/>
          <w:lang w:val="ro-MD"/>
        </w:rPr>
        <w:t>or</w:t>
      </w:r>
      <w:r w:rsidR="00364A9B" w:rsidRPr="00FE4659">
        <w:rPr>
          <w:sz w:val="26"/>
          <w:szCs w:val="26"/>
          <w:lang w:val="ro-MD"/>
        </w:rPr>
        <w:t xml:space="preserve"> </w:t>
      </w:r>
      <w:r w:rsidR="00EC5030" w:rsidRPr="00FE4659">
        <w:rPr>
          <w:sz w:val="26"/>
          <w:szCs w:val="26"/>
          <w:lang w:val="ro-MD"/>
        </w:rPr>
        <w:t>bunuri imobile</w:t>
      </w:r>
    </w:p>
    <w:p w:rsidR="00414507" w:rsidRPr="00FE4659" w:rsidRDefault="00414507" w:rsidP="00364A9B">
      <w:pPr>
        <w:pStyle w:val="BodyTextIndent"/>
        <w:rPr>
          <w:b/>
          <w:sz w:val="26"/>
          <w:szCs w:val="26"/>
          <w:lang w:val="ro-MD"/>
        </w:rPr>
      </w:pPr>
    </w:p>
    <w:p w:rsidR="00364A9B" w:rsidRPr="00FE4659" w:rsidRDefault="001F4C4F" w:rsidP="006C40A7">
      <w:pPr>
        <w:pStyle w:val="BodyTextIndent"/>
        <w:spacing w:before="240"/>
        <w:ind w:firstLine="360"/>
        <w:jc w:val="both"/>
        <w:rPr>
          <w:sz w:val="26"/>
          <w:szCs w:val="26"/>
          <w:lang w:val="ro-MD"/>
        </w:rPr>
      </w:pPr>
      <w:r w:rsidRPr="00FE4659">
        <w:rPr>
          <w:sz w:val="26"/>
          <w:szCs w:val="26"/>
          <w:lang w:val="ro-MD"/>
        </w:rPr>
        <w:t xml:space="preserve">Întru executarea </w:t>
      </w:r>
      <w:proofErr w:type="spellStart"/>
      <w:r w:rsidRPr="00FE4659">
        <w:rPr>
          <w:sz w:val="26"/>
          <w:szCs w:val="26"/>
          <w:lang w:val="ro-MD"/>
        </w:rPr>
        <w:t>Hotărîrii</w:t>
      </w:r>
      <w:proofErr w:type="spellEnd"/>
      <w:r w:rsidRPr="00FE4659">
        <w:rPr>
          <w:sz w:val="26"/>
          <w:szCs w:val="26"/>
          <w:lang w:val="ro-MD"/>
        </w:rPr>
        <w:t xml:space="preserve"> Curții Constituționale nr.25/2019 pentru controlul constituționalității Legii nr.17/2019 pentru modificarea articolului 1 din Legea nr. 26/2010 privind Zona Economică Liberă „Bălți” și </w:t>
      </w:r>
      <w:r w:rsidR="00E34A37" w:rsidRPr="00FE4659">
        <w:rPr>
          <w:sz w:val="26"/>
          <w:szCs w:val="26"/>
          <w:lang w:val="ro-MD"/>
        </w:rPr>
        <w:t xml:space="preserve">art.14 alin.(1) </w:t>
      </w:r>
      <w:proofErr w:type="spellStart"/>
      <w:r w:rsidR="00E34A37" w:rsidRPr="00FE4659">
        <w:rPr>
          <w:sz w:val="26"/>
          <w:szCs w:val="26"/>
          <w:lang w:val="ro-MD"/>
        </w:rPr>
        <w:t>lit.</w:t>
      </w:r>
      <w:r w:rsidR="00FF05F5" w:rsidRPr="00FE4659">
        <w:rPr>
          <w:sz w:val="26"/>
          <w:szCs w:val="26"/>
          <w:lang w:val="ro-MD"/>
        </w:rPr>
        <w:t>c</w:t>
      </w:r>
      <w:proofErr w:type="spellEnd"/>
      <w:r w:rsidR="00E34A37" w:rsidRPr="00FE4659">
        <w:rPr>
          <w:sz w:val="26"/>
          <w:szCs w:val="26"/>
          <w:lang w:val="ro-MD"/>
        </w:rPr>
        <w:t>) din Legea nr.121</w:t>
      </w:r>
      <w:r w:rsidR="00EC5030" w:rsidRPr="00FE4659">
        <w:rPr>
          <w:sz w:val="26"/>
          <w:szCs w:val="26"/>
          <w:lang w:val="ro-MD"/>
        </w:rPr>
        <w:t>/</w:t>
      </w:r>
      <w:r w:rsidR="00E34A37" w:rsidRPr="00FE4659">
        <w:rPr>
          <w:sz w:val="26"/>
          <w:szCs w:val="26"/>
          <w:lang w:val="ro-MD"/>
        </w:rPr>
        <w:t xml:space="preserve">2007 privind administrarea </w:t>
      </w:r>
      <w:proofErr w:type="spellStart"/>
      <w:r w:rsidR="00E34A37" w:rsidRPr="00FE4659">
        <w:rPr>
          <w:sz w:val="26"/>
          <w:szCs w:val="26"/>
          <w:lang w:val="ro-MD"/>
        </w:rPr>
        <w:t>şi</w:t>
      </w:r>
      <w:proofErr w:type="spellEnd"/>
      <w:r w:rsidR="00E34A37" w:rsidRPr="00FE4659">
        <w:rPr>
          <w:sz w:val="26"/>
          <w:szCs w:val="26"/>
          <w:lang w:val="ro-MD"/>
        </w:rPr>
        <w:t xml:space="preserve"> </w:t>
      </w:r>
      <w:proofErr w:type="spellStart"/>
      <w:r w:rsidR="00E34A37" w:rsidRPr="00FE4659">
        <w:rPr>
          <w:sz w:val="26"/>
          <w:szCs w:val="26"/>
          <w:lang w:val="ro-MD"/>
        </w:rPr>
        <w:t>deetatizarea</w:t>
      </w:r>
      <w:proofErr w:type="spellEnd"/>
      <w:r w:rsidR="00E34A37" w:rsidRPr="00FE4659">
        <w:rPr>
          <w:sz w:val="26"/>
          <w:szCs w:val="26"/>
          <w:lang w:val="ro-MD"/>
        </w:rPr>
        <w:t xml:space="preserve"> </w:t>
      </w:r>
      <w:proofErr w:type="spellStart"/>
      <w:r w:rsidR="00E34A37" w:rsidRPr="00FE4659">
        <w:rPr>
          <w:sz w:val="26"/>
          <w:szCs w:val="26"/>
          <w:lang w:val="ro-MD"/>
        </w:rPr>
        <w:t>proprietăţii</w:t>
      </w:r>
      <w:proofErr w:type="spellEnd"/>
      <w:r w:rsidR="00E34A37" w:rsidRPr="00FE4659">
        <w:rPr>
          <w:sz w:val="26"/>
          <w:szCs w:val="26"/>
          <w:lang w:val="ro-MD"/>
        </w:rPr>
        <w:t xml:space="preserve"> publice (Monitorul Oficial al Republicii Moldova, 2007, nr.90-93, art.401),</w:t>
      </w:r>
      <w:r w:rsidR="00DA0043" w:rsidRPr="00FE4659">
        <w:rPr>
          <w:sz w:val="26"/>
          <w:szCs w:val="26"/>
          <w:lang w:val="ro-MD"/>
        </w:rPr>
        <w:t xml:space="preserve"> </w:t>
      </w:r>
      <w:r w:rsidR="00C011C1" w:rsidRPr="00FE4659">
        <w:rPr>
          <w:sz w:val="26"/>
          <w:szCs w:val="26"/>
          <w:lang w:val="ro-MD"/>
        </w:rPr>
        <w:t xml:space="preserve">art.28 alin.(1) </w:t>
      </w:r>
      <w:proofErr w:type="spellStart"/>
      <w:r w:rsidR="00C011C1" w:rsidRPr="00FE4659">
        <w:rPr>
          <w:sz w:val="26"/>
          <w:szCs w:val="26"/>
          <w:lang w:val="ro-MD"/>
        </w:rPr>
        <w:t>lit.g</w:t>
      </w:r>
      <w:proofErr w:type="spellEnd"/>
      <w:r w:rsidR="00C011C1" w:rsidRPr="00FE4659">
        <w:rPr>
          <w:sz w:val="26"/>
          <w:szCs w:val="26"/>
          <w:lang w:val="ro-MD"/>
        </w:rPr>
        <w:t xml:space="preserve">) din Legea cadastrului bunurilor imobile nr.1543/1998, </w:t>
      </w:r>
      <w:r w:rsidRPr="00FE4659">
        <w:rPr>
          <w:sz w:val="26"/>
          <w:szCs w:val="26"/>
          <w:lang w:val="ro-MD"/>
        </w:rPr>
        <w:t>art.5 alin.(5) din Legea nr.29/2018 privind delimitarea proprietății publice (Monitorul Oficial al Re</w:t>
      </w:r>
      <w:bookmarkStart w:id="0" w:name="_GoBack"/>
      <w:bookmarkEnd w:id="0"/>
      <w:r w:rsidRPr="00FE4659">
        <w:rPr>
          <w:sz w:val="26"/>
          <w:szCs w:val="26"/>
          <w:lang w:val="ro-MD"/>
        </w:rPr>
        <w:t xml:space="preserve">publicii Moldova, 2016, nr.142-148, art.279), </w:t>
      </w:r>
      <w:r w:rsidR="00364A9B" w:rsidRPr="00FE4659">
        <w:rPr>
          <w:sz w:val="26"/>
          <w:szCs w:val="26"/>
          <w:lang w:val="ro-MD"/>
        </w:rPr>
        <w:t>Guvernul</w:t>
      </w:r>
      <w:r w:rsidR="006C40A7" w:rsidRPr="00FE4659">
        <w:rPr>
          <w:sz w:val="26"/>
          <w:szCs w:val="26"/>
          <w:lang w:val="ro-MD"/>
        </w:rPr>
        <w:t xml:space="preserve"> </w:t>
      </w:r>
      <w:r w:rsidR="00364A9B" w:rsidRPr="00FE4659">
        <w:rPr>
          <w:b/>
          <w:sz w:val="26"/>
          <w:szCs w:val="26"/>
          <w:lang w:val="ro-MD"/>
        </w:rPr>
        <w:t>HOTĂRĂŞTE</w:t>
      </w:r>
      <w:r w:rsidR="00364A9B" w:rsidRPr="00FE4659">
        <w:rPr>
          <w:sz w:val="26"/>
          <w:szCs w:val="26"/>
          <w:lang w:val="ro-MD"/>
        </w:rPr>
        <w:t>:</w:t>
      </w:r>
    </w:p>
    <w:p w:rsidR="006C40A7" w:rsidRPr="00FE4659" w:rsidRDefault="006C40A7" w:rsidP="006C40A7">
      <w:pPr>
        <w:pStyle w:val="BodyTextIndent"/>
        <w:spacing w:before="240"/>
        <w:ind w:firstLine="360"/>
        <w:jc w:val="both"/>
        <w:rPr>
          <w:sz w:val="26"/>
          <w:szCs w:val="26"/>
          <w:lang w:val="ro-MD"/>
        </w:rPr>
      </w:pPr>
    </w:p>
    <w:p w:rsidR="00F7412A" w:rsidRPr="00FE4659" w:rsidRDefault="00CE25E6" w:rsidP="00BE33DD">
      <w:pPr>
        <w:pStyle w:val="ListParagraph"/>
        <w:numPr>
          <w:ilvl w:val="0"/>
          <w:numId w:val="1"/>
        </w:numPr>
        <w:ind w:left="426" w:firstLine="283"/>
        <w:jc w:val="both"/>
        <w:rPr>
          <w:sz w:val="26"/>
          <w:szCs w:val="26"/>
          <w:lang w:val="ro-MD"/>
        </w:rPr>
      </w:pPr>
      <w:r w:rsidRPr="00FE4659">
        <w:rPr>
          <w:sz w:val="26"/>
          <w:szCs w:val="26"/>
          <w:lang w:val="ro-MD"/>
        </w:rPr>
        <w:t>Se transmit, cu titlu gratuit</w:t>
      </w:r>
      <w:r w:rsidR="00F7412A" w:rsidRPr="00FE4659">
        <w:rPr>
          <w:sz w:val="26"/>
          <w:szCs w:val="26"/>
          <w:lang w:val="ro-MD"/>
        </w:rPr>
        <w:t>:</w:t>
      </w:r>
    </w:p>
    <w:p w:rsidR="00F7412A" w:rsidRPr="00FE4659" w:rsidRDefault="003A378D" w:rsidP="00A01837">
      <w:pPr>
        <w:pStyle w:val="ListParagraph"/>
        <w:numPr>
          <w:ilvl w:val="0"/>
          <w:numId w:val="2"/>
        </w:numPr>
        <w:ind w:left="450" w:firstLine="990"/>
        <w:jc w:val="both"/>
        <w:rPr>
          <w:sz w:val="26"/>
          <w:szCs w:val="26"/>
          <w:lang w:val="ro-MD"/>
        </w:rPr>
      </w:pPr>
      <w:r w:rsidRPr="00FE4659">
        <w:rPr>
          <w:sz w:val="26"/>
          <w:szCs w:val="26"/>
          <w:lang w:val="ro-MD"/>
        </w:rPr>
        <w:t xml:space="preserve">din administrarea </w:t>
      </w:r>
      <w:r w:rsidR="008643D1" w:rsidRPr="00FE4659">
        <w:rPr>
          <w:sz w:val="26"/>
          <w:szCs w:val="26"/>
          <w:lang w:val="ro-MD"/>
        </w:rPr>
        <w:t>Academiei de Științe</w:t>
      </w:r>
      <w:r w:rsidR="003F0F25" w:rsidRPr="00FE4659">
        <w:rPr>
          <w:sz w:val="26"/>
          <w:szCs w:val="26"/>
          <w:lang w:val="ro-MD"/>
        </w:rPr>
        <w:t xml:space="preserve"> a Moldovei</w:t>
      </w:r>
      <w:r w:rsidR="002F4ADF" w:rsidRPr="00FE4659">
        <w:rPr>
          <w:sz w:val="26"/>
          <w:szCs w:val="26"/>
          <w:lang w:val="ro-MD"/>
        </w:rPr>
        <w:t>,</w:t>
      </w:r>
      <w:r w:rsidR="008643D1" w:rsidRPr="00FE4659">
        <w:rPr>
          <w:sz w:val="26"/>
          <w:szCs w:val="26"/>
          <w:lang w:val="ro-MD"/>
        </w:rPr>
        <w:t xml:space="preserve"> </w:t>
      </w:r>
      <w:r w:rsidR="002F4ADF" w:rsidRPr="00FE4659">
        <w:rPr>
          <w:sz w:val="26"/>
          <w:szCs w:val="26"/>
          <w:lang w:val="ro-MD"/>
        </w:rPr>
        <w:t>în administrarea Zonei Economice Libere „</w:t>
      </w:r>
      <w:proofErr w:type="spellStart"/>
      <w:r w:rsidR="002F4ADF" w:rsidRPr="00FE4659">
        <w:rPr>
          <w:sz w:val="26"/>
          <w:szCs w:val="26"/>
          <w:lang w:val="ro-MD"/>
        </w:rPr>
        <w:t>Bălţi</w:t>
      </w:r>
      <w:proofErr w:type="spellEnd"/>
      <w:r w:rsidR="002F4ADF" w:rsidRPr="00FE4659">
        <w:rPr>
          <w:sz w:val="26"/>
          <w:szCs w:val="26"/>
          <w:lang w:val="ro-MD"/>
        </w:rPr>
        <w:t xml:space="preserve">” </w:t>
      </w:r>
      <w:r w:rsidR="00F7412A" w:rsidRPr="00FE4659">
        <w:rPr>
          <w:sz w:val="26"/>
          <w:szCs w:val="26"/>
          <w:lang w:val="ro-MD"/>
        </w:rPr>
        <w:t xml:space="preserve">bunurile imobile </w:t>
      </w:r>
      <w:r w:rsidR="009D6559" w:rsidRPr="00FE4659">
        <w:rPr>
          <w:sz w:val="26"/>
          <w:szCs w:val="26"/>
          <w:lang w:val="ro-MD"/>
        </w:rPr>
        <w:t>proprietatea de stat</w:t>
      </w:r>
      <w:r w:rsidR="009D6559" w:rsidRPr="00FE4659">
        <w:rPr>
          <w:b/>
          <w:bCs/>
          <w:sz w:val="26"/>
          <w:szCs w:val="26"/>
          <w:lang w:val="ro-MD"/>
        </w:rPr>
        <w:t xml:space="preserve"> </w:t>
      </w:r>
      <w:r w:rsidR="00F7412A" w:rsidRPr="00FE4659">
        <w:rPr>
          <w:sz w:val="26"/>
          <w:szCs w:val="26"/>
          <w:lang w:val="ro-MD"/>
        </w:rPr>
        <w:t>cu numere cadastrale 0100212178</w:t>
      </w:r>
      <w:r w:rsidR="0029397B" w:rsidRPr="00FE4659">
        <w:rPr>
          <w:sz w:val="26"/>
          <w:szCs w:val="26"/>
          <w:lang w:val="ro-MD"/>
        </w:rPr>
        <w:t>.</w:t>
      </w:r>
      <w:r w:rsidR="00F7412A" w:rsidRPr="00FE4659">
        <w:rPr>
          <w:sz w:val="26"/>
          <w:szCs w:val="26"/>
          <w:lang w:val="ro-MD"/>
        </w:rPr>
        <w:t>01, 0100212178</w:t>
      </w:r>
      <w:r w:rsidR="0029397B" w:rsidRPr="00FE4659">
        <w:rPr>
          <w:sz w:val="26"/>
          <w:szCs w:val="26"/>
          <w:lang w:val="ro-MD"/>
        </w:rPr>
        <w:t>.</w:t>
      </w:r>
      <w:r w:rsidR="00F7412A" w:rsidRPr="00FE4659">
        <w:rPr>
          <w:sz w:val="26"/>
          <w:szCs w:val="26"/>
          <w:lang w:val="ro-MD"/>
        </w:rPr>
        <w:t xml:space="preserve">19 </w:t>
      </w:r>
      <w:r w:rsidR="002F4ADF" w:rsidRPr="00FE4659">
        <w:rPr>
          <w:sz w:val="26"/>
          <w:szCs w:val="26"/>
          <w:lang w:val="ro-MD"/>
        </w:rPr>
        <w:t>amplasat</w:t>
      </w:r>
      <w:r w:rsidR="00F7412A" w:rsidRPr="00FE4659">
        <w:rPr>
          <w:sz w:val="26"/>
          <w:szCs w:val="26"/>
          <w:lang w:val="ro-MD"/>
        </w:rPr>
        <w:t>e</w:t>
      </w:r>
      <w:r w:rsidR="002F4ADF" w:rsidRPr="00FE4659">
        <w:rPr>
          <w:sz w:val="26"/>
          <w:szCs w:val="26"/>
          <w:lang w:val="ro-MD"/>
        </w:rPr>
        <w:t xml:space="preserve"> pe </w:t>
      </w:r>
      <w:proofErr w:type="spellStart"/>
      <w:r w:rsidR="002F4ADF" w:rsidRPr="00FE4659">
        <w:rPr>
          <w:sz w:val="26"/>
          <w:szCs w:val="26"/>
          <w:lang w:val="ro-MD"/>
        </w:rPr>
        <w:t>str.Sprîncenoaia</w:t>
      </w:r>
      <w:proofErr w:type="spellEnd"/>
      <w:r w:rsidR="002F4ADF" w:rsidRPr="00FE4659">
        <w:rPr>
          <w:sz w:val="26"/>
          <w:szCs w:val="26"/>
          <w:lang w:val="ro-MD"/>
        </w:rPr>
        <w:t xml:space="preserve"> nr.1, municipiul </w:t>
      </w:r>
      <w:proofErr w:type="spellStart"/>
      <w:r w:rsidR="002F4ADF" w:rsidRPr="00FE4659">
        <w:rPr>
          <w:sz w:val="26"/>
          <w:szCs w:val="26"/>
          <w:lang w:val="ro-MD"/>
        </w:rPr>
        <w:t>Chişinău</w:t>
      </w:r>
      <w:proofErr w:type="spellEnd"/>
      <w:r w:rsidR="00F7412A" w:rsidRPr="00FE4659">
        <w:rPr>
          <w:sz w:val="26"/>
          <w:szCs w:val="26"/>
          <w:lang w:val="ro-MD"/>
        </w:rPr>
        <w:t>;</w:t>
      </w:r>
    </w:p>
    <w:p w:rsidR="00CE25E6" w:rsidRPr="00FE4659" w:rsidRDefault="00F7412A" w:rsidP="00A01837">
      <w:pPr>
        <w:pStyle w:val="ListParagraph"/>
        <w:numPr>
          <w:ilvl w:val="0"/>
          <w:numId w:val="2"/>
        </w:numPr>
        <w:ind w:left="450" w:firstLine="990"/>
        <w:jc w:val="both"/>
        <w:rPr>
          <w:sz w:val="26"/>
          <w:szCs w:val="26"/>
          <w:lang w:val="ro-MD"/>
        </w:rPr>
      </w:pPr>
      <w:r w:rsidRPr="00FE4659">
        <w:rPr>
          <w:sz w:val="26"/>
          <w:szCs w:val="26"/>
          <w:lang w:val="ro-MD"/>
        </w:rPr>
        <w:t>din administrare</w:t>
      </w:r>
      <w:r w:rsidR="00A01837" w:rsidRPr="00FE4659">
        <w:rPr>
          <w:sz w:val="26"/>
          <w:szCs w:val="26"/>
          <w:lang w:val="ro-MD"/>
        </w:rPr>
        <w:t>a Agenției Proprietății Publice, gestiunea Î.S.”</w:t>
      </w:r>
      <w:proofErr w:type="spellStart"/>
      <w:r w:rsidR="00A01837" w:rsidRPr="00FE4659">
        <w:rPr>
          <w:sz w:val="26"/>
          <w:szCs w:val="26"/>
          <w:lang w:val="ro-MD"/>
        </w:rPr>
        <w:t>Aselteh</w:t>
      </w:r>
      <w:proofErr w:type="spellEnd"/>
      <w:r w:rsidR="00A01837" w:rsidRPr="00FE4659">
        <w:rPr>
          <w:sz w:val="26"/>
          <w:szCs w:val="26"/>
          <w:lang w:val="ro-MD"/>
        </w:rPr>
        <w:t>” în administrarea Zonei Economice Libere „</w:t>
      </w:r>
      <w:proofErr w:type="spellStart"/>
      <w:r w:rsidR="00A01837" w:rsidRPr="00FE4659">
        <w:rPr>
          <w:sz w:val="26"/>
          <w:szCs w:val="26"/>
          <w:lang w:val="ro-MD"/>
        </w:rPr>
        <w:t>Bălţi</w:t>
      </w:r>
      <w:proofErr w:type="spellEnd"/>
      <w:r w:rsidR="00A01837" w:rsidRPr="00FE4659">
        <w:rPr>
          <w:sz w:val="26"/>
          <w:szCs w:val="26"/>
          <w:lang w:val="ro-MD"/>
        </w:rPr>
        <w:t xml:space="preserve">”, </w:t>
      </w:r>
      <w:r w:rsidR="009D6559" w:rsidRPr="00FE4659">
        <w:rPr>
          <w:sz w:val="26"/>
          <w:szCs w:val="26"/>
          <w:lang w:val="ro-MD"/>
        </w:rPr>
        <w:t>bunurile imobile</w:t>
      </w:r>
      <w:r w:rsidR="002F4ADF" w:rsidRPr="00FE4659">
        <w:rPr>
          <w:sz w:val="26"/>
          <w:szCs w:val="26"/>
          <w:lang w:val="ro-MD"/>
        </w:rPr>
        <w:t xml:space="preserve"> </w:t>
      </w:r>
      <w:r w:rsidR="009D6559" w:rsidRPr="00FE4659">
        <w:rPr>
          <w:sz w:val="26"/>
          <w:szCs w:val="26"/>
          <w:lang w:val="ro-MD"/>
        </w:rPr>
        <w:t xml:space="preserve">proprietatea de stat, </w:t>
      </w:r>
      <w:r w:rsidR="002F4ADF" w:rsidRPr="00FE4659">
        <w:rPr>
          <w:sz w:val="26"/>
          <w:szCs w:val="26"/>
          <w:lang w:val="ro-MD"/>
        </w:rPr>
        <w:t>cu numerele cadastrale 0100212178</w:t>
      </w:r>
      <w:r w:rsidR="0029397B" w:rsidRPr="00FE4659">
        <w:rPr>
          <w:sz w:val="26"/>
          <w:szCs w:val="26"/>
          <w:lang w:val="ro-MD"/>
        </w:rPr>
        <w:t>.</w:t>
      </w:r>
      <w:r w:rsidR="002F4ADF" w:rsidRPr="00FE4659">
        <w:rPr>
          <w:sz w:val="26"/>
          <w:szCs w:val="26"/>
          <w:lang w:val="ro-MD"/>
        </w:rPr>
        <w:t>0</w:t>
      </w:r>
      <w:r w:rsidR="00A01837" w:rsidRPr="00FE4659">
        <w:rPr>
          <w:sz w:val="26"/>
          <w:szCs w:val="26"/>
          <w:lang w:val="ro-MD"/>
        </w:rPr>
        <w:t>2</w:t>
      </w:r>
      <w:r w:rsidR="002F4ADF" w:rsidRPr="00FE4659">
        <w:rPr>
          <w:sz w:val="26"/>
          <w:szCs w:val="26"/>
          <w:lang w:val="ro-MD"/>
        </w:rPr>
        <w:t>–0100212178</w:t>
      </w:r>
      <w:r w:rsidR="0029397B" w:rsidRPr="00FE4659">
        <w:rPr>
          <w:sz w:val="26"/>
          <w:szCs w:val="26"/>
          <w:lang w:val="ro-MD"/>
        </w:rPr>
        <w:t>.</w:t>
      </w:r>
      <w:r w:rsidR="002F4ADF" w:rsidRPr="00FE4659">
        <w:rPr>
          <w:sz w:val="26"/>
          <w:szCs w:val="26"/>
          <w:lang w:val="ro-MD"/>
        </w:rPr>
        <w:t>06</w:t>
      </w:r>
      <w:r w:rsidR="00A01837" w:rsidRPr="00FE4659">
        <w:rPr>
          <w:sz w:val="26"/>
          <w:szCs w:val="26"/>
          <w:lang w:val="ro-MD"/>
        </w:rPr>
        <w:t xml:space="preserve"> amplasate pe </w:t>
      </w:r>
      <w:proofErr w:type="spellStart"/>
      <w:r w:rsidR="00A01837" w:rsidRPr="00FE4659">
        <w:rPr>
          <w:sz w:val="26"/>
          <w:szCs w:val="26"/>
          <w:lang w:val="ro-MD"/>
        </w:rPr>
        <w:t>str.Sprîncenoaia</w:t>
      </w:r>
      <w:proofErr w:type="spellEnd"/>
      <w:r w:rsidR="00A01837" w:rsidRPr="00FE4659">
        <w:rPr>
          <w:sz w:val="26"/>
          <w:szCs w:val="26"/>
          <w:lang w:val="ro-MD"/>
        </w:rPr>
        <w:t xml:space="preserve"> nr.1, municipiul </w:t>
      </w:r>
      <w:proofErr w:type="spellStart"/>
      <w:r w:rsidR="00A01837" w:rsidRPr="00FE4659">
        <w:rPr>
          <w:sz w:val="26"/>
          <w:szCs w:val="26"/>
          <w:lang w:val="ro-MD"/>
        </w:rPr>
        <w:t>Chişinău</w:t>
      </w:r>
      <w:proofErr w:type="spellEnd"/>
      <w:r w:rsidR="00CE25E6" w:rsidRPr="00FE4659">
        <w:rPr>
          <w:sz w:val="26"/>
          <w:szCs w:val="26"/>
          <w:lang w:val="ro-MD"/>
        </w:rPr>
        <w:t>.</w:t>
      </w:r>
    </w:p>
    <w:p w:rsidR="003355DE" w:rsidRPr="00FE4659" w:rsidRDefault="00A53EC5" w:rsidP="003355DE">
      <w:pPr>
        <w:ind w:left="450" w:firstLine="270"/>
        <w:jc w:val="both"/>
        <w:rPr>
          <w:sz w:val="26"/>
          <w:szCs w:val="26"/>
          <w:lang w:val="ro-MD"/>
        </w:rPr>
      </w:pPr>
      <w:r w:rsidRPr="00FE4659">
        <w:rPr>
          <w:sz w:val="26"/>
          <w:szCs w:val="26"/>
          <w:lang w:val="ro-MD"/>
        </w:rPr>
        <w:t xml:space="preserve">2. </w:t>
      </w:r>
      <w:r w:rsidR="003355DE" w:rsidRPr="00FE4659">
        <w:rPr>
          <w:sz w:val="26"/>
          <w:szCs w:val="26"/>
          <w:lang w:val="ro-MD"/>
        </w:rPr>
        <w:t>Agenția Proprietății Publice</w:t>
      </w:r>
      <w:r w:rsidR="007329D8" w:rsidRPr="00FE4659">
        <w:rPr>
          <w:sz w:val="26"/>
          <w:szCs w:val="26"/>
          <w:lang w:val="ro-MD"/>
        </w:rPr>
        <w:t>, în termen de 10 zile</w:t>
      </w:r>
      <w:r w:rsidR="003355DE" w:rsidRPr="00FE4659">
        <w:rPr>
          <w:sz w:val="26"/>
          <w:szCs w:val="26"/>
          <w:lang w:val="ro-MD"/>
        </w:rPr>
        <w:t xml:space="preserve"> va </w:t>
      </w:r>
      <w:r w:rsidR="007329D8" w:rsidRPr="00FE4659">
        <w:rPr>
          <w:sz w:val="26"/>
          <w:szCs w:val="26"/>
          <w:lang w:val="ro-MD"/>
        </w:rPr>
        <w:t xml:space="preserve">iniția </w:t>
      </w:r>
      <w:r w:rsidR="003355DE" w:rsidRPr="00FE4659">
        <w:rPr>
          <w:sz w:val="26"/>
          <w:szCs w:val="26"/>
          <w:lang w:val="ro-MD"/>
        </w:rPr>
        <w:t xml:space="preserve">formarea bunului imobil cu suprafața de </w:t>
      </w:r>
      <w:r w:rsidR="00F422AA" w:rsidRPr="00FE4659">
        <w:rPr>
          <w:sz w:val="26"/>
          <w:szCs w:val="26"/>
          <w:lang w:val="ro-MD"/>
        </w:rPr>
        <w:t>1,5579</w:t>
      </w:r>
      <w:r w:rsidR="003355DE" w:rsidRPr="00FE4659">
        <w:rPr>
          <w:sz w:val="26"/>
          <w:szCs w:val="26"/>
          <w:lang w:val="ro-MD"/>
        </w:rPr>
        <w:t xml:space="preserve"> ha din terenul cu </w:t>
      </w:r>
      <w:r w:rsidR="00D07ABA" w:rsidRPr="00FE4659">
        <w:rPr>
          <w:sz w:val="26"/>
          <w:szCs w:val="26"/>
          <w:lang w:val="ro-MD"/>
        </w:rPr>
        <w:t xml:space="preserve">suprafața totală de 3,7959 ha, cu </w:t>
      </w:r>
      <w:r w:rsidR="003355DE" w:rsidRPr="00FE4659">
        <w:rPr>
          <w:sz w:val="26"/>
          <w:szCs w:val="26"/>
          <w:lang w:val="ro-MD"/>
        </w:rPr>
        <w:t xml:space="preserve">numărul cadastral 0100212178, situat în mun. Chișinău, str. </w:t>
      </w:r>
      <w:proofErr w:type="spellStart"/>
      <w:r w:rsidR="003355DE" w:rsidRPr="00FE4659">
        <w:rPr>
          <w:sz w:val="26"/>
          <w:szCs w:val="26"/>
          <w:lang w:val="ro-MD"/>
        </w:rPr>
        <w:t>Sprîncenoaia</w:t>
      </w:r>
      <w:proofErr w:type="spellEnd"/>
      <w:r w:rsidR="003355DE" w:rsidRPr="00FE4659">
        <w:rPr>
          <w:sz w:val="26"/>
          <w:szCs w:val="26"/>
          <w:lang w:val="ro-MD"/>
        </w:rPr>
        <w:t xml:space="preserve"> nr.1 și </w:t>
      </w:r>
      <w:r w:rsidR="007329D8" w:rsidRPr="00FE4659">
        <w:rPr>
          <w:sz w:val="26"/>
          <w:szCs w:val="26"/>
          <w:lang w:val="ro-MD"/>
        </w:rPr>
        <w:t xml:space="preserve">în termen de 30 zile de la formarea bunului va asigura </w:t>
      </w:r>
      <w:r w:rsidR="003355DE" w:rsidRPr="00FE4659">
        <w:rPr>
          <w:sz w:val="26"/>
          <w:szCs w:val="26"/>
          <w:lang w:val="ro-MD"/>
        </w:rPr>
        <w:t xml:space="preserve">transmiterea </w:t>
      </w:r>
      <w:r w:rsidR="00F422AA" w:rsidRPr="00FE4659">
        <w:rPr>
          <w:sz w:val="26"/>
          <w:szCs w:val="26"/>
          <w:lang w:val="ro-MD"/>
        </w:rPr>
        <w:t>terenului cu suprafața de 2,238 ha</w:t>
      </w:r>
      <w:r w:rsidR="003355DE" w:rsidRPr="00FE4659">
        <w:rPr>
          <w:sz w:val="26"/>
          <w:szCs w:val="26"/>
          <w:lang w:val="ro-MD"/>
        </w:rPr>
        <w:t xml:space="preserve"> în administrarea Zonei Economice Libere „Bălți”.</w:t>
      </w:r>
    </w:p>
    <w:p w:rsidR="00D51DEC" w:rsidRPr="00FE4659" w:rsidRDefault="002967C2" w:rsidP="00BE33DD">
      <w:pPr>
        <w:ind w:left="426" w:firstLine="283"/>
        <w:jc w:val="both"/>
        <w:rPr>
          <w:sz w:val="26"/>
          <w:szCs w:val="26"/>
          <w:lang w:val="ro-MD"/>
        </w:rPr>
      </w:pPr>
      <w:r w:rsidRPr="00FE4659">
        <w:rPr>
          <w:sz w:val="26"/>
          <w:szCs w:val="26"/>
          <w:lang w:val="ro-MD"/>
        </w:rPr>
        <w:t>3</w:t>
      </w:r>
      <w:r w:rsidR="00D51DEC" w:rsidRPr="00FE4659">
        <w:rPr>
          <w:sz w:val="26"/>
          <w:szCs w:val="26"/>
          <w:lang w:val="ro-MD"/>
        </w:rPr>
        <w:t xml:space="preserve">. </w:t>
      </w:r>
      <w:r w:rsidR="00F35B5F" w:rsidRPr="00FE4659">
        <w:rPr>
          <w:sz w:val="26"/>
          <w:szCs w:val="26"/>
          <w:lang w:val="ro-MD"/>
        </w:rPr>
        <w:t>Academia de Științe</w:t>
      </w:r>
      <w:r w:rsidR="00A01837" w:rsidRPr="00FE4659">
        <w:rPr>
          <w:sz w:val="26"/>
          <w:szCs w:val="26"/>
          <w:lang w:val="ro-MD"/>
        </w:rPr>
        <w:t xml:space="preserve"> </w:t>
      </w:r>
      <w:r w:rsidR="00070491" w:rsidRPr="00FE4659">
        <w:rPr>
          <w:sz w:val="26"/>
          <w:szCs w:val="26"/>
          <w:lang w:val="ro-MD"/>
        </w:rPr>
        <w:t xml:space="preserve">a Moldovei </w:t>
      </w:r>
      <w:r w:rsidR="00A01837" w:rsidRPr="00FE4659">
        <w:rPr>
          <w:sz w:val="26"/>
          <w:szCs w:val="26"/>
          <w:lang w:val="ro-MD"/>
        </w:rPr>
        <w:t>și</w:t>
      </w:r>
      <w:r w:rsidR="008C255B" w:rsidRPr="00FE4659">
        <w:rPr>
          <w:sz w:val="26"/>
          <w:szCs w:val="26"/>
          <w:lang w:val="ro-MD"/>
        </w:rPr>
        <w:t xml:space="preserve"> </w:t>
      </w:r>
      <w:r w:rsidR="00A01837" w:rsidRPr="00FE4659">
        <w:rPr>
          <w:sz w:val="26"/>
          <w:szCs w:val="26"/>
          <w:lang w:val="ro-MD"/>
        </w:rPr>
        <w:t xml:space="preserve">Agenția Proprietății Publice </w:t>
      </w:r>
      <w:r w:rsidR="008C255B" w:rsidRPr="00FE4659">
        <w:rPr>
          <w:sz w:val="26"/>
          <w:szCs w:val="26"/>
          <w:lang w:val="ro-MD"/>
        </w:rPr>
        <w:t>în comun cu  administrația Zonei Economice Libere „</w:t>
      </w:r>
      <w:proofErr w:type="spellStart"/>
      <w:r w:rsidR="008C255B" w:rsidRPr="00FE4659">
        <w:rPr>
          <w:sz w:val="26"/>
          <w:szCs w:val="26"/>
          <w:lang w:val="ro-MD"/>
        </w:rPr>
        <w:t>Bălţi</w:t>
      </w:r>
      <w:proofErr w:type="spellEnd"/>
      <w:r w:rsidR="008C255B" w:rsidRPr="00FE4659">
        <w:rPr>
          <w:sz w:val="26"/>
          <w:szCs w:val="26"/>
          <w:lang w:val="ro-MD"/>
        </w:rPr>
        <w:t xml:space="preserve">”, </w:t>
      </w:r>
      <w:r w:rsidR="00F271AD" w:rsidRPr="00FE4659">
        <w:rPr>
          <w:sz w:val="26"/>
          <w:szCs w:val="26"/>
          <w:lang w:val="ro-MD"/>
        </w:rPr>
        <w:t xml:space="preserve"> </w:t>
      </w:r>
      <w:r w:rsidR="008C255B" w:rsidRPr="00FE4659">
        <w:rPr>
          <w:sz w:val="26"/>
          <w:szCs w:val="26"/>
          <w:lang w:val="ro-MD"/>
        </w:rPr>
        <w:t>v</w:t>
      </w:r>
      <w:r w:rsidR="00A01837" w:rsidRPr="00FE4659">
        <w:rPr>
          <w:sz w:val="26"/>
          <w:szCs w:val="26"/>
          <w:lang w:val="ro-MD"/>
        </w:rPr>
        <w:t>or</w:t>
      </w:r>
      <w:r w:rsidR="008C255B" w:rsidRPr="00FE4659">
        <w:rPr>
          <w:sz w:val="26"/>
          <w:szCs w:val="26"/>
          <w:lang w:val="ro-MD"/>
        </w:rPr>
        <w:t xml:space="preserve"> institui comisi</w:t>
      </w:r>
      <w:r w:rsidR="00A01837" w:rsidRPr="00FE4659">
        <w:rPr>
          <w:sz w:val="26"/>
          <w:szCs w:val="26"/>
          <w:lang w:val="ro-MD"/>
        </w:rPr>
        <w:t>i</w:t>
      </w:r>
      <w:r w:rsidR="008C255B" w:rsidRPr="00FE4659">
        <w:rPr>
          <w:sz w:val="26"/>
          <w:szCs w:val="26"/>
          <w:lang w:val="ro-MD"/>
        </w:rPr>
        <w:t xml:space="preserve"> de transmitere </w:t>
      </w:r>
      <w:proofErr w:type="spellStart"/>
      <w:r w:rsidR="008C255B" w:rsidRPr="00FE4659">
        <w:rPr>
          <w:sz w:val="26"/>
          <w:szCs w:val="26"/>
          <w:lang w:val="ro-MD"/>
        </w:rPr>
        <w:t>şi</w:t>
      </w:r>
      <w:proofErr w:type="spellEnd"/>
      <w:r w:rsidR="008C255B" w:rsidRPr="00FE4659">
        <w:rPr>
          <w:sz w:val="26"/>
          <w:szCs w:val="26"/>
          <w:lang w:val="ro-MD"/>
        </w:rPr>
        <w:t xml:space="preserve"> v</w:t>
      </w:r>
      <w:r w:rsidR="00A01837" w:rsidRPr="00FE4659">
        <w:rPr>
          <w:sz w:val="26"/>
          <w:szCs w:val="26"/>
          <w:lang w:val="ro-MD"/>
        </w:rPr>
        <w:t>or</w:t>
      </w:r>
      <w:r w:rsidR="008C255B" w:rsidRPr="00FE4659">
        <w:rPr>
          <w:sz w:val="26"/>
          <w:szCs w:val="26"/>
          <w:lang w:val="ro-MD"/>
        </w:rPr>
        <w:t xml:space="preserve"> asigura, în termen de 30 de zile, transmiterea bunu</w:t>
      </w:r>
      <w:r w:rsidR="007B6179" w:rsidRPr="00FE4659">
        <w:rPr>
          <w:sz w:val="26"/>
          <w:szCs w:val="26"/>
          <w:lang w:val="ro-MD"/>
        </w:rPr>
        <w:t>rilor imobile menționate la pct.1</w:t>
      </w:r>
      <w:r w:rsidR="008C255B" w:rsidRPr="00FE4659">
        <w:rPr>
          <w:sz w:val="26"/>
          <w:szCs w:val="26"/>
          <w:lang w:val="ro-MD"/>
        </w:rPr>
        <w:t xml:space="preserve">, </w:t>
      </w:r>
      <w:r w:rsidR="00F35B5F" w:rsidRPr="00FE4659">
        <w:rPr>
          <w:sz w:val="26"/>
          <w:szCs w:val="26"/>
          <w:lang w:val="ro-MD"/>
        </w:rPr>
        <w:t xml:space="preserve">în conformitate cu prevederile Regulamentului cu privire la modul de transmitere a bunurilor proprietate publică, aprobat prin </w:t>
      </w:r>
      <w:hyperlink r:id="rId8" w:history="1">
        <w:proofErr w:type="spellStart"/>
        <w:r w:rsidR="00F35B5F" w:rsidRPr="00FE4659">
          <w:rPr>
            <w:sz w:val="26"/>
            <w:szCs w:val="26"/>
            <w:lang w:val="ro-MD"/>
          </w:rPr>
          <w:t>Hotărîrea</w:t>
        </w:r>
        <w:proofErr w:type="spellEnd"/>
        <w:r w:rsidR="00F35B5F" w:rsidRPr="00FE4659">
          <w:rPr>
            <w:sz w:val="26"/>
            <w:szCs w:val="26"/>
            <w:lang w:val="ro-MD"/>
          </w:rPr>
          <w:t xml:space="preserve"> Guvernului nr.901/2015</w:t>
        </w:r>
      </w:hyperlink>
      <w:r w:rsidR="008C255B" w:rsidRPr="00FE4659">
        <w:rPr>
          <w:sz w:val="26"/>
          <w:szCs w:val="26"/>
          <w:lang w:val="ro-MD"/>
        </w:rPr>
        <w:t>.</w:t>
      </w:r>
    </w:p>
    <w:p w:rsidR="001F4C4F" w:rsidRPr="00FE4659" w:rsidRDefault="001F4C4F" w:rsidP="00BE33DD">
      <w:pPr>
        <w:ind w:left="426" w:firstLine="283"/>
        <w:jc w:val="both"/>
        <w:rPr>
          <w:sz w:val="26"/>
          <w:szCs w:val="26"/>
          <w:lang w:val="ro-MD"/>
        </w:rPr>
      </w:pPr>
      <w:r w:rsidRPr="00FE4659">
        <w:rPr>
          <w:sz w:val="26"/>
          <w:szCs w:val="26"/>
          <w:lang w:val="ro-MD"/>
        </w:rPr>
        <w:t xml:space="preserve">4. În anexa nr.1 la </w:t>
      </w:r>
      <w:hyperlink r:id="rId9" w:history="1">
        <w:proofErr w:type="spellStart"/>
        <w:r w:rsidRPr="00FE4659">
          <w:rPr>
            <w:sz w:val="26"/>
            <w:szCs w:val="26"/>
            <w:lang w:val="ro-MD"/>
          </w:rPr>
          <w:t>Hotărîrea</w:t>
        </w:r>
        <w:proofErr w:type="spellEnd"/>
        <w:r w:rsidRPr="00FE4659">
          <w:rPr>
            <w:sz w:val="26"/>
            <w:szCs w:val="26"/>
            <w:lang w:val="ro-MD"/>
          </w:rPr>
          <w:t xml:space="preserve"> Guvernului nr.161/2019</w:t>
        </w:r>
      </w:hyperlink>
      <w:r w:rsidRPr="00FE4659">
        <w:rPr>
          <w:sz w:val="26"/>
          <w:szCs w:val="26"/>
          <w:lang w:val="ro-MD"/>
        </w:rPr>
        <w:t xml:space="preserve"> cu privire la aprobarea listei terenurilor proprietate publică a statului din administrarea </w:t>
      </w:r>
      <w:proofErr w:type="spellStart"/>
      <w:r w:rsidRPr="00FE4659">
        <w:rPr>
          <w:sz w:val="26"/>
          <w:szCs w:val="26"/>
          <w:lang w:val="ro-MD"/>
        </w:rPr>
        <w:t>Agenţiei</w:t>
      </w:r>
      <w:proofErr w:type="spellEnd"/>
      <w:r w:rsidRPr="00FE4659">
        <w:rPr>
          <w:sz w:val="26"/>
          <w:szCs w:val="26"/>
          <w:lang w:val="ro-MD"/>
        </w:rPr>
        <w:t xml:space="preserve"> </w:t>
      </w:r>
      <w:proofErr w:type="spellStart"/>
      <w:r w:rsidRPr="00FE4659">
        <w:rPr>
          <w:sz w:val="26"/>
          <w:szCs w:val="26"/>
          <w:lang w:val="ro-MD"/>
        </w:rPr>
        <w:t>Proprietăţii</w:t>
      </w:r>
      <w:proofErr w:type="spellEnd"/>
      <w:r w:rsidRPr="00FE4659">
        <w:rPr>
          <w:sz w:val="26"/>
          <w:szCs w:val="26"/>
          <w:lang w:val="ro-MD"/>
        </w:rPr>
        <w:t xml:space="preserve"> Publice (Monitorul Oficial al Republicii Moldova, 2019, nr.108-110, art.215) poziția 1288 se exclude.</w:t>
      </w:r>
    </w:p>
    <w:p w:rsidR="00BB7041" w:rsidRPr="00FE4659" w:rsidRDefault="00BB7041" w:rsidP="00BE33DD">
      <w:pPr>
        <w:ind w:left="426" w:firstLine="283"/>
        <w:jc w:val="both"/>
        <w:rPr>
          <w:sz w:val="26"/>
          <w:szCs w:val="26"/>
          <w:lang w:val="ro-MD"/>
        </w:rPr>
      </w:pPr>
      <w:r w:rsidRPr="00FE4659">
        <w:rPr>
          <w:sz w:val="26"/>
          <w:szCs w:val="26"/>
          <w:lang w:val="ro-MD"/>
        </w:rPr>
        <w:t xml:space="preserve">5. Modificarea documentației cadastrale va fi asigurată de către titularul de drept, în conformitate cu prevederile prezentei </w:t>
      </w:r>
      <w:proofErr w:type="spellStart"/>
      <w:r w:rsidRPr="00FE4659">
        <w:rPr>
          <w:sz w:val="26"/>
          <w:szCs w:val="26"/>
          <w:lang w:val="ro-MD"/>
        </w:rPr>
        <w:t>hotărîri</w:t>
      </w:r>
      <w:proofErr w:type="spellEnd"/>
      <w:r w:rsidRPr="00FE4659">
        <w:rPr>
          <w:sz w:val="26"/>
          <w:szCs w:val="26"/>
          <w:lang w:val="ro-MD"/>
        </w:rPr>
        <w:t xml:space="preserve"> </w:t>
      </w:r>
      <w:proofErr w:type="spellStart"/>
      <w:r w:rsidRPr="00FE4659">
        <w:rPr>
          <w:sz w:val="26"/>
          <w:szCs w:val="26"/>
          <w:lang w:val="ro-MD"/>
        </w:rPr>
        <w:t>şi</w:t>
      </w:r>
      <w:proofErr w:type="spellEnd"/>
      <w:r w:rsidRPr="00FE4659">
        <w:rPr>
          <w:sz w:val="26"/>
          <w:szCs w:val="26"/>
          <w:lang w:val="ro-MD"/>
        </w:rPr>
        <w:t xml:space="preserve"> în modul stabilit de lege.</w:t>
      </w:r>
    </w:p>
    <w:p w:rsidR="004D55AA" w:rsidRPr="00FE4659" w:rsidRDefault="00BB7041" w:rsidP="00CC4554">
      <w:pPr>
        <w:pStyle w:val="tt"/>
        <w:ind w:left="450" w:firstLine="270"/>
        <w:jc w:val="both"/>
        <w:rPr>
          <w:sz w:val="26"/>
          <w:szCs w:val="26"/>
          <w:lang w:val="ro-MD"/>
        </w:rPr>
      </w:pPr>
      <w:r w:rsidRPr="00FE4659">
        <w:rPr>
          <w:b w:val="0"/>
          <w:bCs w:val="0"/>
          <w:sz w:val="26"/>
          <w:szCs w:val="26"/>
          <w:lang w:val="ro-MD" w:eastAsia="ru-RU"/>
        </w:rPr>
        <w:t>6</w:t>
      </w:r>
      <w:r w:rsidR="00D27F97" w:rsidRPr="00FE4659">
        <w:rPr>
          <w:b w:val="0"/>
          <w:bCs w:val="0"/>
          <w:sz w:val="26"/>
          <w:szCs w:val="26"/>
          <w:lang w:val="ro-MD" w:eastAsia="ru-RU"/>
        </w:rPr>
        <w:t xml:space="preserve">. </w:t>
      </w:r>
      <w:r w:rsidR="007039C8" w:rsidRPr="00FE4659">
        <w:rPr>
          <w:b w:val="0"/>
          <w:bCs w:val="0"/>
          <w:sz w:val="26"/>
          <w:szCs w:val="26"/>
          <w:lang w:val="ro-MD" w:eastAsia="ru-RU"/>
        </w:rPr>
        <w:t xml:space="preserve">Prezenta </w:t>
      </w:r>
      <w:r w:rsidR="004D55AA" w:rsidRPr="00FE4659">
        <w:rPr>
          <w:b w:val="0"/>
          <w:bCs w:val="0"/>
          <w:sz w:val="26"/>
          <w:szCs w:val="26"/>
          <w:lang w:val="ro-MD" w:eastAsia="ru-RU"/>
        </w:rPr>
        <w:t>hotărâre intră în vigoare la data publicării</w:t>
      </w:r>
      <w:r w:rsidR="007D053A" w:rsidRPr="00FE4659">
        <w:rPr>
          <w:b w:val="0"/>
          <w:bCs w:val="0"/>
          <w:sz w:val="26"/>
          <w:szCs w:val="26"/>
          <w:lang w:val="ro-MD" w:eastAsia="ru-RU"/>
        </w:rPr>
        <w:t xml:space="preserve"> în Monitorul Oficial al Republicii Moldova</w:t>
      </w:r>
      <w:r w:rsidR="004D55AA" w:rsidRPr="00FE4659">
        <w:rPr>
          <w:sz w:val="26"/>
          <w:szCs w:val="26"/>
          <w:lang w:val="ro-MD"/>
        </w:rPr>
        <w:t>.</w:t>
      </w:r>
    </w:p>
    <w:p w:rsidR="008C255B" w:rsidRPr="00FE4659" w:rsidRDefault="008C255B" w:rsidP="00BE33DD">
      <w:pPr>
        <w:ind w:left="426" w:firstLine="283"/>
        <w:rPr>
          <w:sz w:val="26"/>
          <w:szCs w:val="26"/>
          <w:lang w:val="ro-MD"/>
        </w:rPr>
      </w:pPr>
    </w:p>
    <w:p w:rsidR="00364A9B" w:rsidRPr="00FE4659" w:rsidRDefault="00364A9B" w:rsidP="00364A9B">
      <w:pPr>
        <w:rPr>
          <w:sz w:val="26"/>
          <w:szCs w:val="26"/>
          <w:lang w:val="ro-MD"/>
        </w:rPr>
      </w:pPr>
    </w:p>
    <w:p w:rsidR="00364A9B" w:rsidRPr="00FE4659" w:rsidRDefault="00364A9B" w:rsidP="00CC4554">
      <w:pPr>
        <w:ind w:firstLine="708"/>
        <w:rPr>
          <w:b/>
          <w:sz w:val="26"/>
          <w:szCs w:val="26"/>
          <w:lang w:val="ro-MD"/>
        </w:rPr>
      </w:pPr>
      <w:r w:rsidRPr="00FE4659">
        <w:rPr>
          <w:b/>
          <w:sz w:val="26"/>
          <w:szCs w:val="26"/>
          <w:lang w:val="ro-MD"/>
        </w:rPr>
        <w:t>Prim</w:t>
      </w:r>
      <w:r w:rsidRPr="00FE4659">
        <w:rPr>
          <w:b/>
          <w:caps/>
          <w:sz w:val="26"/>
          <w:szCs w:val="26"/>
          <w:lang w:val="ro-MD"/>
        </w:rPr>
        <w:t>-</w:t>
      </w:r>
      <w:r w:rsidRPr="00FE4659">
        <w:rPr>
          <w:b/>
          <w:sz w:val="26"/>
          <w:szCs w:val="26"/>
          <w:lang w:val="ro-MD"/>
        </w:rPr>
        <w:t>ministru</w:t>
      </w:r>
      <w:r w:rsidRPr="00FE4659">
        <w:rPr>
          <w:b/>
          <w:caps/>
          <w:sz w:val="26"/>
          <w:szCs w:val="26"/>
          <w:lang w:val="ro-MD"/>
        </w:rPr>
        <w:tab/>
      </w:r>
      <w:r w:rsidRPr="00FE4659">
        <w:rPr>
          <w:b/>
          <w:caps/>
          <w:sz w:val="26"/>
          <w:szCs w:val="26"/>
          <w:lang w:val="ro-MD"/>
        </w:rPr>
        <w:tab/>
      </w:r>
      <w:r w:rsidRPr="00FE4659">
        <w:rPr>
          <w:b/>
          <w:caps/>
          <w:sz w:val="26"/>
          <w:szCs w:val="26"/>
          <w:lang w:val="ro-MD"/>
        </w:rPr>
        <w:tab/>
      </w:r>
      <w:r w:rsidRPr="00FE4659">
        <w:rPr>
          <w:b/>
          <w:caps/>
          <w:sz w:val="26"/>
          <w:szCs w:val="26"/>
          <w:lang w:val="ro-MD"/>
        </w:rPr>
        <w:tab/>
      </w:r>
      <w:r w:rsidR="008C255B" w:rsidRPr="00FE4659">
        <w:rPr>
          <w:b/>
          <w:caps/>
          <w:sz w:val="26"/>
          <w:szCs w:val="26"/>
          <w:lang w:val="ro-MD"/>
        </w:rPr>
        <w:t xml:space="preserve">                                 </w:t>
      </w:r>
      <w:r w:rsidRPr="00FE4659">
        <w:rPr>
          <w:b/>
          <w:sz w:val="26"/>
          <w:szCs w:val="26"/>
          <w:lang w:val="ro-MD"/>
        </w:rPr>
        <w:tab/>
      </w:r>
    </w:p>
    <w:p w:rsidR="00364A9B" w:rsidRPr="00FE4659" w:rsidRDefault="00364A9B" w:rsidP="00364A9B">
      <w:pPr>
        <w:tabs>
          <w:tab w:val="num" w:pos="851"/>
        </w:tabs>
        <w:ind w:firstLine="567"/>
        <w:rPr>
          <w:b/>
          <w:sz w:val="26"/>
          <w:szCs w:val="26"/>
          <w:lang w:val="ro-MD"/>
        </w:rPr>
      </w:pPr>
    </w:p>
    <w:p w:rsidR="00875CFD" w:rsidRPr="00FE4659" w:rsidRDefault="00875CFD" w:rsidP="00364A9B">
      <w:pPr>
        <w:tabs>
          <w:tab w:val="num" w:pos="851"/>
        </w:tabs>
        <w:ind w:firstLine="567"/>
        <w:rPr>
          <w:b/>
          <w:sz w:val="26"/>
          <w:szCs w:val="26"/>
          <w:lang w:val="ro-MD"/>
        </w:rPr>
      </w:pPr>
    </w:p>
    <w:p w:rsidR="00875CFD" w:rsidRPr="00FE4659" w:rsidRDefault="004E58C0" w:rsidP="0003255D">
      <w:pPr>
        <w:jc w:val="center"/>
        <w:rPr>
          <w:b/>
          <w:sz w:val="26"/>
          <w:szCs w:val="26"/>
        </w:rPr>
      </w:pPr>
      <w:r w:rsidRPr="00FE4659">
        <w:rPr>
          <w:b/>
          <w:sz w:val="26"/>
          <w:szCs w:val="26"/>
        </w:rPr>
        <w:lastRenderedPageBreak/>
        <w:t xml:space="preserve">NOTĂ </w:t>
      </w:r>
      <w:r w:rsidR="00FB75D5" w:rsidRPr="00FE4659">
        <w:rPr>
          <w:b/>
          <w:sz w:val="26"/>
          <w:szCs w:val="26"/>
        </w:rPr>
        <w:t>I</w:t>
      </w:r>
      <w:r w:rsidR="00875CFD" w:rsidRPr="00FE4659">
        <w:rPr>
          <w:b/>
          <w:sz w:val="26"/>
          <w:szCs w:val="26"/>
        </w:rPr>
        <w:t>NFORMATIVĂ</w:t>
      </w:r>
    </w:p>
    <w:p w:rsidR="006260DB" w:rsidRPr="00FE4659" w:rsidRDefault="00875CFD" w:rsidP="0003255D">
      <w:pPr>
        <w:jc w:val="center"/>
        <w:rPr>
          <w:b/>
          <w:sz w:val="26"/>
          <w:szCs w:val="26"/>
        </w:rPr>
      </w:pPr>
      <w:proofErr w:type="gramStart"/>
      <w:r w:rsidRPr="00FE4659">
        <w:rPr>
          <w:b/>
          <w:sz w:val="26"/>
          <w:szCs w:val="26"/>
        </w:rPr>
        <w:t>la</w:t>
      </w:r>
      <w:proofErr w:type="gramEnd"/>
      <w:r w:rsidRPr="00FE4659">
        <w:rPr>
          <w:b/>
          <w:sz w:val="26"/>
          <w:szCs w:val="26"/>
        </w:rPr>
        <w:t xml:space="preserve"> </w:t>
      </w:r>
      <w:proofErr w:type="spellStart"/>
      <w:r w:rsidRPr="00FE4659">
        <w:rPr>
          <w:b/>
          <w:sz w:val="26"/>
          <w:szCs w:val="26"/>
        </w:rPr>
        <w:t>proiectul</w:t>
      </w:r>
      <w:proofErr w:type="spellEnd"/>
      <w:r w:rsidRPr="00FE4659">
        <w:rPr>
          <w:b/>
          <w:sz w:val="26"/>
          <w:szCs w:val="26"/>
        </w:rPr>
        <w:t xml:space="preserve"> </w:t>
      </w:r>
      <w:proofErr w:type="spellStart"/>
      <w:r w:rsidRPr="00FE4659">
        <w:rPr>
          <w:b/>
          <w:sz w:val="26"/>
          <w:szCs w:val="26"/>
        </w:rPr>
        <w:t>hotărîrii</w:t>
      </w:r>
      <w:proofErr w:type="spellEnd"/>
      <w:r w:rsidRPr="00FE4659">
        <w:rPr>
          <w:b/>
          <w:sz w:val="26"/>
          <w:szCs w:val="26"/>
        </w:rPr>
        <w:t xml:space="preserve"> </w:t>
      </w:r>
      <w:proofErr w:type="spellStart"/>
      <w:r w:rsidRPr="00FE4659">
        <w:rPr>
          <w:b/>
          <w:sz w:val="26"/>
          <w:szCs w:val="26"/>
        </w:rPr>
        <w:t>Guvernului</w:t>
      </w:r>
      <w:proofErr w:type="spellEnd"/>
      <w:r w:rsidRPr="00FE4659">
        <w:rPr>
          <w:b/>
          <w:sz w:val="26"/>
          <w:szCs w:val="26"/>
        </w:rPr>
        <w:t xml:space="preserve"> </w:t>
      </w:r>
      <w:r w:rsidR="006260DB" w:rsidRPr="00FE4659">
        <w:rPr>
          <w:b/>
          <w:sz w:val="26"/>
          <w:szCs w:val="26"/>
        </w:rPr>
        <w:t xml:space="preserve">cu </w:t>
      </w:r>
      <w:proofErr w:type="spellStart"/>
      <w:r w:rsidR="006260DB" w:rsidRPr="00FE4659">
        <w:rPr>
          <w:b/>
          <w:sz w:val="26"/>
          <w:szCs w:val="26"/>
        </w:rPr>
        <w:t>privire</w:t>
      </w:r>
      <w:proofErr w:type="spellEnd"/>
      <w:r w:rsidR="006260DB" w:rsidRPr="00FE4659">
        <w:rPr>
          <w:b/>
          <w:sz w:val="26"/>
          <w:szCs w:val="26"/>
        </w:rPr>
        <w:t xml:space="preserve"> la </w:t>
      </w:r>
      <w:proofErr w:type="spellStart"/>
      <w:r w:rsidR="006260DB" w:rsidRPr="00FE4659">
        <w:rPr>
          <w:b/>
          <w:sz w:val="26"/>
          <w:szCs w:val="26"/>
        </w:rPr>
        <w:t>transmiterea</w:t>
      </w:r>
      <w:proofErr w:type="spellEnd"/>
      <w:r w:rsidR="006260DB" w:rsidRPr="00FE4659">
        <w:rPr>
          <w:b/>
          <w:sz w:val="26"/>
          <w:szCs w:val="26"/>
        </w:rPr>
        <w:t xml:space="preserve"> </w:t>
      </w:r>
      <w:proofErr w:type="spellStart"/>
      <w:r w:rsidR="006260DB" w:rsidRPr="00FE4659">
        <w:rPr>
          <w:b/>
          <w:sz w:val="26"/>
          <w:szCs w:val="26"/>
        </w:rPr>
        <w:t>unor</w:t>
      </w:r>
      <w:proofErr w:type="spellEnd"/>
      <w:r w:rsidR="006260DB" w:rsidRPr="00FE4659">
        <w:rPr>
          <w:b/>
          <w:sz w:val="26"/>
          <w:szCs w:val="26"/>
        </w:rPr>
        <w:t xml:space="preserve"> </w:t>
      </w:r>
      <w:proofErr w:type="spellStart"/>
      <w:r w:rsidR="006260DB" w:rsidRPr="00FE4659">
        <w:rPr>
          <w:b/>
          <w:sz w:val="26"/>
          <w:szCs w:val="26"/>
        </w:rPr>
        <w:t>bunuri</w:t>
      </w:r>
      <w:proofErr w:type="spellEnd"/>
      <w:r w:rsidR="006260DB" w:rsidRPr="00FE4659">
        <w:rPr>
          <w:b/>
          <w:sz w:val="26"/>
          <w:szCs w:val="26"/>
        </w:rPr>
        <w:t xml:space="preserve"> </w:t>
      </w:r>
      <w:proofErr w:type="spellStart"/>
      <w:r w:rsidR="006260DB" w:rsidRPr="00FE4659">
        <w:rPr>
          <w:b/>
          <w:sz w:val="26"/>
          <w:szCs w:val="26"/>
        </w:rPr>
        <w:t>imobile</w:t>
      </w:r>
      <w:proofErr w:type="spellEnd"/>
    </w:p>
    <w:p w:rsidR="00875CFD" w:rsidRPr="00FE4659" w:rsidRDefault="00875CFD" w:rsidP="0003255D">
      <w:pPr>
        <w:ind w:firstLine="720"/>
        <w:jc w:val="center"/>
        <w:rPr>
          <w:b/>
          <w:sz w:val="26"/>
          <w:szCs w:val="26"/>
          <w:lang w:val="ro-MD"/>
        </w:rPr>
      </w:pPr>
    </w:p>
    <w:tbl>
      <w:tblPr>
        <w:tblStyle w:val="TableGrid"/>
        <w:tblW w:w="10236" w:type="dxa"/>
        <w:tblInd w:w="-431" w:type="dxa"/>
        <w:tblLook w:val="04A0" w:firstRow="1" w:lastRow="0" w:firstColumn="1" w:lastColumn="0" w:noHBand="0" w:noVBand="1"/>
      </w:tblPr>
      <w:tblGrid>
        <w:gridCol w:w="710"/>
        <w:gridCol w:w="9526"/>
      </w:tblGrid>
      <w:tr w:rsidR="00875CFD" w:rsidRPr="00FE4659" w:rsidTr="00895FCD">
        <w:trPr>
          <w:trHeight w:val="535"/>
        </w:trPr>
        <w:tc>
          <w:tcPr>
            <w:tcW w:w="710" w:type="dxa"/>
            <w:shd w:val="clear" w:color="auto" w:fill="BFBFBF" w:themeFill="background1" w:themeFillShade="BF"/>
          </w:tcPr>
          <w:p w:rsidR="00875CFD" w:rsidRPr="00FE4659" w:rsidRDefault="00875CFD" w:rsidP="00895FCD">
            <w:pPr>
              <w:spacing w:line="276" w:lineRule="auto"/>
              <w:jc w:val="both"/>
              <w:rPr>
                <w:b/>
                <w:sz w:val="26"/>
                <w:szCs w:val="26"/>
              </w:rPr>
            </w:pPr>
            <w:r w:rsidRPr="00FE4659">
              <w:rPr>
                <w:b/>
                <w:sz w:val="26"/>
                <w:szCs w:val="26"/>
              </w:rPr>
              <w:t>1.</w:t>
            </w:r>
          </w:p>
        </w:tc>
        <w:tc>
          <w:tcPr>
            <w:tcW w:w="9526" w:type="dxa"/>
            <w:shd w:val="clear" w:color="auto" w:fill="BFBFBF" w:themeFill="background1" w:themeFillShade="BF"/>
          </w:tcPr>
          <w:p w:rsidR="00875CFD" w:rsidRPr="00FE4659" w:rsidRDefault="00875CFD" w:rsidP="00895FCD">
            <w:pPr>
              <w:spacing w:line="276" w:lineRule="auto"/>
              <w:jc w:val="both"/>
              <w:rPr>
                <w:b/>
                <w:sz w:val="26"/>
                <w:szCs w:val="26"/>
                <w:lang w:val="en-GB"/>
              </w:rPr>
            </w:pPr>
            <w:proofErr w:type="spellStart"/>
            <w:r w:rsidRPr="00FE4659">
              <w:rPr>
                <w:b/>
                <w:sz w:val="26"/>
                <w:szCs w:val="26"/>
                <w:lang w:val="en-GB"/>
              </w:rPr>
              <w:t>Denumirea</w:t>
            </w:r>
            <w:proofErr w:type="spellEnd"/>
            <w:r w:rsidRPr="00FE4659">
              <w:rPr>
                <w:b/>
                <w:sz w:val="26"/>
                <w:szCs w:val="26"/>
                <w:lang w:val="en-GB"/>
              </w:rPr>
              <w:t xml:space="preserve"> </w:t>
            </w:r>
            <w:proofErr w:type="spellStart"/>
            <w:r w:rsidRPr="00FE4659">
              <w:rPr>
                <w:b/>
                <w:sz w:val="26"/>
                <w:szCs w:val="26"/>
                <w:lang w:val="en-GB"/>
              </w:rPr>
              <w:t>autorului</w:t>
            </w:r>
            <w:proofErr w:type="spellEnd"/>
            <w:r w:rsidRPr="00FE4659">
              <w:rPr>
                <w:b/>
                <w:sz w:val="26"/>
                <w:szCs w:val="26"/>
                <w:lang w:val="en-GB"/>
              </w:rPr>
              <w:t xml:space="preserve"> </w:t>
            </w:r>
            <w:proofErr w:type="spellStart"/>
            <w:r w:rsidRPr="00FE4659">
              <w:rPr>
                <w:b/>
                <w:sz w:val="26"/>
                <w:szCs w:val="26"/>
                <w:lang w:val="en-GB"/>
              </w:rPr>
              <w:t>şi</w:t>
            </w:r>
            <w:proofErr w:type="spellEnd"/>
            <w:r w:rsidRPr="00FE4659">
              <w:rPr>
                <w:b/>
                <w:sz w:val="26"/>
                <w:szCs w:val="26"/>
                <w:lang w:val="en-GB"/>
              </w:rPr>
              <w:t xml:space="preserve">, </w:t>
            </w:r>
            <w:proofErr w:type="spellStart"/>
            <w:r w:rsidRPr="00FE4659">
              <w:rPr>
                <w:b/>
                <w:sz w:val="26"/>
                <w:szCs w:val="26"/>
                <w:lang w:val="en-GB"/>
              </w:rPr>
              <w:t>după</w:t>
            </w:r>
            <w:proofErr w:type="spellEnd"/>
            <w:r w:rsidRPr="00FE4659">
              <w:rPr>
                <w:b/>
                <w:sz w:val="26"/>
                <w:szCs w:val="26"/>
                <w:lang w:val="en-GB"/>
              </w:rPr>
              <w:t xml:space="preserve"> </w:t>
            </w:r>
            <w:proofErr w:type="spellStart"/>
            <w:r w:rsidRPr="00FE4659">
              <w:rPr>
                <w:b/>
                <w:sz w:val="26"/>
                <w:szCs w:val="26"/>
                <w:lang w:val="en-GB"/>
              </w:rPr>
              <w:t>caz</w:t>
            </w:r>
            <w:proofErr w:type="spellEnd"/>
            <w:r w:rsidRPr="00FE4659">
              <w:rPr>
                <w:b/>
                <w:sz w:val="26"/>
                <w:szCs w:val="26"/>
                <w:lang w:val="en-GB"/>
              </w:rPr>
              <w:t xml:space="preserve">, a </w:t>
            </w:r>
            <w:proofErr w:type="spellStart"/>
            <w:r w:rsidRPr="00FE4659">
              <w:rPr>
                <w:b/>
                <w:sz w:val="26"/>
                <w:szCs w:val="26"/>
                <w:lang w:val="en-GB"/>
              </w:rPr>
              <w:t>participanţilor</w:t>
            </w:r>
            <w:proofErr w:type="spellEnd"/>
            <w:r w:rsidRPr="00FE4659">
              <w:rPr>
                <w:b/>
                <w:sz w:val="26"/>
                <w:szCs w:val="26"/>
                <w:lang w:val="en-GB"/>
              </w:rPr>
              <w:t xml:space="preserve"> la </w:t>
            </w:r>
            <w:proofErr w:type="spellStart"/>
            <w:r w:rsidRPr="00FE4659">
              <w:rPr>
                <w:b/>
                <w:sz w:val="26"/>
                <w:szCs w:val="26"/>
                <w:lang w:val="en-GB"/>
              </w:rPr>
              <w:t>elaborarea</w:t>
            </w:r>
            <w:proofErr w:type="spellEnd"/>
            <w:r w:rsidRPr="00FE4659">
              <w:rPr>
                <w:b/>
                <w:sz w:val="26"/>
                <w:szCs w:val="26"/>
                <w:lang w:val="en-GB"/>
              </w:rPr>
              <w:t xml:space="preserve"> </w:t>
            </w:r>
            <w:proofErr w:type="spellStart"/>
            <w:r w:rsidRPr="00FE4659">
              <w:rPr>
                <w:b/>
                <w:sz w:val="26"/>
                <w:szCs w:val="26"/>
                <w:lang w:val="en-GB"/>
              </w:rPr>
              <w:t>proiectului</w:t>
            </w:r>
            <w:proofErr w:type="spellEnd"/>
          </w:p>
        </w:tc>
      </w:tr>
      <w:tr w:rsidR="00875CFD" w:rsidRPr="00FE4659" w:rsidTr="00895FCD">
        <w:trPr>
          <w:trHeight w:val="535"/>
        </w:trPr>
        <w:tc>
          <w:tcPr>
            <w:tcW w:w="710" w:type="dxa"/>
            <w:shd w:val="clear" w:color="auto" w:fill="FFFFFF" w:themeFill="background1"/>
          </w:tcPr>
          <w:p w:rsidR="00875CFD" w:rsidRPr="00FE4659" w:rsidRDefault="00875CFD" w:rsidP="00895FCD">
            <w:pPr>
              <w:spacing w:line="276" w:lineRule="auto"/>
              <w:jc w:val="both"/>
              <w:rPr>
                <w:sz w:val="26"/>
                <w:szCs w:val="26"/>
                <w:lang w:val="en-GB"/>
              </w:rPr>
            </w:pPr>
          </w:p>
        </w:tc>
        <w:tc>
          <w:tcPr>
            <w:tcW w:w="9526" w:type="dxa"/>
            <w:shd w:val="clear" w:color="auto" w:fill="FFFFFF" w:themeFill="background1"/>
          </w:tcPr>
          <w:p w:rsidR="00875CFD" w:rsidRPr="00FE4659" w:rsidRDefault="00875CFD" w:rsidP="00895FCD">
            <w:pPr>
              <w:spacing w:line="276" w:lineRule="auto"/>
              <w:jc w:val="both"/>
              <w:rPr>
                <w:sz w:val="26"/>
                <w:szCs w:val="26"/>
                <w:lang w:val="en-GB"/>
              </w:rPr>
            </w:pPr>
            <w:proofErr w:type="spellStart"/>
            <w:r w:rsidRPr="00FE4659">
              <w:rPr>
                <w:sz w:val="26"/>
                <w:szCs w:val="26"/>
                <w:lang w:val="en-GB"/>
              </w:rPr>
              <w:t>Proiectul</w:t>
            </w:r>
            <w:proofErr w:type="spellEnd"/>
            <w:r w:rsidRPr="00FE4659">
              <w:rPr>
                <w:sz w:val="26"/>
                <w:szCs w:val="26"/>
                <w:lang w:val="en-GB"/>
              </w:rPr>
              <w:t xml:space="preserve"> a </w:t>
            </w:r>
            <w:proofErr w:type="spellStart"/>
            <w:r w:rsidRPr="00FE4659">
              <w:rPr>
                <w:sz w:val="26"/>
                <w:szCs w:val="26"/>
                <w:lang w:val="en-GB"/>
              </w:rPr>
              <w:t>fost</w:t>
            </w:r>
            <w:proofErr w:type="spellEnd"/>
            <w:r w:rsidRPr="00FE4659">
              <w:rPr>
                <w:sz w:val="26"/>
                <w:szCs w:val="26"/>
                <w:lang w:val="en-GB"/>
              </w:rPr>
              <w:t xml:space="preserve"> </w:t>
            </w:r>
            <w:proofErr w:type="spellStart"/>
            <w:r w:rsidRPr="00FE4659">
              <w:rPr>
                <w:sz w:val="26"/>
                <w:szCs w:val="26"/>
                <w:lang w:val="en-GB"/>
              </w:rPr>
              <w:t>elaborat</w:t>
            </w:r>
            <w:proofErr w:type="spellEnd"/>
            <w:r w:rsidRPr="00FE4659">
              <w:rPr>
                <w:sz w:val="26"/>
                <w:szCs w:val="26"/>
                <w:lang w:val="en-GB"/>
              </w:rPr>
              <w:t xml:space="preserve"> de </w:t>
            </w:r>
            <w:proofErr w:type="spellStart"/>
            <w:r w:rsidRPr="00FE4659">
              <w:rPr>
                <w:sz w:val="26"/>
                <w:szCs w:val="26"/>
                <w:lang w:val="en-GB"/>
              </w:rPr>
              <w:t>Ministerul</w:t>
            </w:r>
            <w:proofErr w:type="spellEnd"/>
            <w:r w:rsidRPr="00FE4659">
              <w:rPr>
                <w:sz w:val="26"/>
                <w:szCs w:val="26"/>
                <w:lang w:val="en-GB"/>
              </w:rPr>
              <w:t xml:space="preserve"> </w:t>
            </w:r>
            <w:proofErr w:type="spellStart"/>
            <w:r w:rsidRPr="00FE4659">
              <w:rPr>
                <w:sz w:val="26"/>
                <w:szCs w:val="26"/>
                <w:lang w:val="en-GB"/>
              </w:rPr>
              <w:t>Economiei</w:t>
            </w:r>
            <w:proofErr w:type="spellEnd"/>
            <w:r w:rsidRPr="00FE4659">
              <w:rPr>
                <w:sz w:val="26"/>
                <w:szCs w:val="26"/>
                <w:lang w:val="en-GB"/>
              </w:rPr>
              <w:t xml:space="preserve"> </w:t>
            </w:r>
            <w:proofErr w:type="spellStart"/>
            <w:r w:rsidRPr="00FE4659">
              <w:rPr>
                <w:sz w:val="26"/>
                <w:szCs w:val="26"/>
                <w:lang w:val="en-GB"/>
              </w:rPr>
              <w:t>și</w:t>
            </w:r>
            <w:proofErr w:type="spellEnd"/>
            <w:r w:rsidRPr="00FE4659">
              <w:rPr>
                <w:sz w:val="26"/>
                <w:szCs w:val="26"/>
                <w:lang w:val="en-GB"/>
              </w:rPr>
              <w:t xml:space="preserve"> </w:t>
            </w:r>
            <w:proofErr w:type="spellStart"/>
            <w:r w:rsidRPr="00FE4659">
              <w:rPr>
                <w:sz w:val="26"/>
                <w:szCs w:val="26"/>
                <w:lang w:val="en-GB"/>
              </w:rPr>
              <w:t>Infrastructurii</w:t>
            </w:r>
            <w:proofErr w:type="spellEnd"/>
          </w:p>
        </w:tc>
      </w:tr>
      <w:tr w:rsidR="00875CFD" w:rsidRPr="00FE4659" w:rsidTr="00895FCD">
        <w:trPr>
          <w:trHeight w:val="535"/>
        </w:trPr>
        <w:tc>
          <w:tcPr>
            <w:tcW w:w="710" w:type="dxa"/>
            <w:shd w:val="clear" w:color="auto" w:fill="BFBFBF" w:themeFill="background1" w:themeFillShade="BF"/>
          </w:tcPr>
          <w:p w:rsidR="00875CFD" w:rsidRPr="00FE4659" w:rsidRDefault="00875CFD" w:rsidP="00895FCD">
            <w:pPr>
              <w:spacing w:line="276" w:lineRule="auto"/>
              <w:jc w:val="both"/>
              <w:rPr>
                <w:b/>
                <w:sz w:val="26"/>
                <w:szCs w:val="26"/>
              </w:rPr>
            </w:pPr>
            <w:r w:rsidRPr="00FE4659">
              <w:rPr>
                <w:b/>
                <w:sz w:val="26"/>
                <w:szCs w:val="26"/>
              </w:rPr>
              <w:t>2.</w:t>
            </w:r>
          </w:p>
        </w:tc>
        <w:tc>
          <w:tcPr>
            <w:tcW w:w="9526" w:type="dxa"/>
            <w:shd w:val="clear" w:color="auto" w:fill="BFBFBF" w:themeFill="background1" w:themeFillShade="BF"/>
          </w:tcPr>
          <w:p w:rsidR="00875CFD" w:rsidRPr="00FE4659" w:rsidRDefault="00875CFD" w:rsidP="00895FCD">
            <w:pPr>
              <w:spacing w:line="276" w:lineRule="auto"/>
              <w:jc w:val="both"/>
              <w:rPr>
                <w:b/>
                <w:sz w:val="26"/>
                <w:szCs w:val="26"/>
                <w:lang w:val="en-GB"/>
              </w:rPr>
            </w:pPr>
            <w:proofErr w:type="spellStart"/>
            <w:r w:rsidRPr="00FE4659">
              <w:rPr>
                <w:b/>
                <w:sz w:val="26"/>
                <w:szCs w:val="26"/>
                <w:lang w:val="en-GB"/>
              </w:rPr>
              <w:t>Condiţiile</w:t>
            </w:r>
            <w:proofErr w:type="spellEnd"/>
            <w:r w:rsidRPr="00FE4659">
              <w:rPr>
                <w:b/>
                <w:sz w:val="26"/>
                <w:szCs w:val="26"/>
                <w:lang w:val="en-GB"/>
              </w:rPr>
              <w:t xml:space="preserve"> </w:t>
            </w:r>
            <w:proofErr w:type="spellStart"/>
            <w:r w:rsidRPr="00FE4659">
              <w:rPr>
                <w:b/>
                <w:sz w:val="26"/>
                <w:szCs w:val="26"/>
                <w:lang w:val="en-GB"/>
              </w:rPr>
              <w:t>ce</w:t>
            </w:r>
            <w:proofErr w:type="spellEnd"/>
            <w:r w:rsidRPr="00FE4659">
              <w:rPr>
                <w:b/>
                <w:sz w:val="26"/>
                <w:szCs w:val="26"/>
                <w:lang w:val="en-GB"/>
              </w:rPr>
              <w:t xml:space="preserve"> au </w:t>
            </w:r>
            <w:proofErr w:type="spellStart"/>
            <w:r w:rsidRPr="00FE4659">
              <w:rPr>
                <w:b/>
                <w:sz w:val="26"/>
                <w:szCs w:val="26"/>
                <w:lang w:val="en-GB"/>
              </w:rPr>
              <w:t>impus</w:t>
            </w:r>
            <w:proofErr w:type="spellEnd"/>
            <w:r w:rsidRPr="00FE4659">
              <w:rPr>
                <w:b/>
                <w:sz w:val="26"/>
                <w:szCs w:val="26"/>
                <w:lang w:val="en-GB"/>
              </w:rPr>
              <w:t xml:space="preserve"> </w:t>
            </w:r>
            <w:proofErr w:type="spellStart"/>
            <w:r w:rsidRPr="00FE4659">
              <w:rPr>
                <w:b/>
                <w:sz w:val="26"/>
                <w:szCs w:val="26"/>
                <w:lang w:val="en-GB"/>
              </w:rPr>
              <w:t>elaborarea</w:t>
            </w:r>
            <w:proofErr w:type="spellEnd"/>
            <w:r w:rsidRPr="00FE4659">
              <w:rPr>
                <w:b/>
                <w:sz w:val="26"/>
                <w:szCs w:val="26"/>
                <w:lang w:val="en-GB"/>
              </w:rPr>
              <w:t xml:space="preserve"> </w:t>
            </w:r>
            <w:proofErr w:type="spellStart"/>
            <w:r w:rsidRPr="00FE4659">
              <w:rPr>
                <w:b/>
                <w:sz w:val="26"/>
                <w:szCs w:val="26"/>
                <w:lang w:val="en-GB"/>
              </w:rPr>
              <w:t>proiectului</w:t>
            </w:r>
            <w:proofErr w:type="spellEnd"/>
            <w:r w:rsidRPr="00FE4659">
              <w:rPr>
                <w:b/>
                <w:sz w:val="26"/>
                <w:szCs w:val="26"/>
                <w:lang w:val="en-GB"/>
              </w:rPr>
              <w:t xml:space="preserve"> de act </w:t>
            </w:r>
            <w:proofErr w:type="spellStart"/>
            <w:r w:rsidRPr="00FE4659">
              <w:rPr>
                <w:b/>
                <w:sz w:val="26"/>
                <w:szCs w:val="26"/>
                <w:lang w:val="en-GB"/>
              </w:rPr>
              <w:t>normativ</w:t>
            </w:r>
            <w:proofErr w:type="spellEnd"/>
            <w:r w:rsidRPr="00FE4659">
              <w:rPr>
                <w:b/>
                <w:sz w:val="26"/>
                <w:szCs w:val="26"/>
                <w:lang w:val="en-GB"/>
              </w:rPr>
              <w:t xml:space="preserve"> </w:t>
            </w:r>
            <w:proofErr w:type="spellStart"/>
            <w:r w:rsidRPr="00FE4659">
              <w:rPr>
                <w:b/>
                <w:sz w:val="26"/>
                <w:szCs w:val="26"/>
                <w:lang w:val="en-GB"/>
              </w:rPr>
              <w:t>şi</w:t>
            </w:r>
            <w:proofErr w:type="spellEnd"/>
            <w:r w:rsidRPr="00FE4659">
              <w:rPr>
                <w:b/>
                <w:sz w:val="26"/>
                <w:szCs w:val="26"/>
                <w:lang w:val="en-GB"/>
              </w:rPr>
              <w:t xml:space="preserve"> </w:t>
            </w:r>
            <w:proofErr w:type="spellStart"/>
            <w:r w:rsidRPr="00FE4659">
              <w:rPr>
                <w:b/>
                <w:sz w:val="26"/>
                <w:szCs w:val="26"/>
                <w:lang w:val="en-GB"/>
              </w:rPr>
              <w:t>finalităţile</w:t>
            </w:r>
            <w:proofErr w:type="spellEnd"/>
            <w:r w:rsidRPr="00FE4659">
              <w:rPr>
                <w:b/>
                <w:sz w:val="26"/>
                <w:szCs w:val="26"/>
                <w:lang w:val="en-GB"/>
              </w:rPr>
              <w:t xml:space="preserve"> </w:t>
            </w:r>
            <w:proofErr w:type="spellStart"/>
            <w:r w:rsidRPr="00FE4659">
              <w:rPr>
                <w:b/>
                <w:sz w:val="26"/>
                <w:szCs w:val="26"/>
                <w:lang w:val="en-GB"/>
              </w:rPr>
              <w:t>urmărite</w:t>
            </w:r>
            <w:proofErr w:type="spellEnd"/>
            <w:r w:rsidRPr="00FE4659">
              <w:rPr>
                <w:b/>
                <w:sz w:val="26"/>
                <w:szCs w:val="26"/>
                <w:lang w:val="en-GB"/>
              </w:rPr>
              <w:t xml:space="preserve"> </w:t>
            </w:r>
          </w:p>
        </w:tc>
      </w:tr>
      <w:tr w:rsidR="00875CFD" w:rsidRPr="00FE4659" w:rsidTr="00895FCD">
        <w:tc>
          <w:tcPr>
            <w:tcW w:w="710" w:type="dxa"/>
          </w:tcPr>
          <w:p w:rsidR="00875CFD" w:rsidRPr="00FE4659" w:rsidRDefault="00875CFD" w:rsidP="00895FCD">
            <w:pPr>
              <w:ind w:firstLine="567"/>
              <w:jc w:val="both"/>
              <w:rPr>
                <w:sz w:val="26"/>
                <w:szCs w:val="26"/>
                <w:lang w:val="en-GB"/>
              </w:rPr>
            </w:pPr>
          </w:p>
        </w:tc>
        <w:tc>
          <w:tcPr>
            <w:tcW w:w="9526" w:type="dxa"/>
          </w:tcPr>
          <w:p w:rsidR="00875CFD" w:rsidRPr="00FE4659" w:rsidRDefault="00875CFD" w:rsidP="003F0F25">
            <w:pPr>
              <w:pStyle w:val="tt"/>
              <w:jc w:val="both"/>
              <w:rPr>
                <w:b w:val="0"/>
                <w:bCs w:val="0"/>
                <w:sz w:val="26"/>
                <w:szCs w:val="26"/>
                <w:lang w:val="ro-MD" w:eastAsia="ru-RU"/>
              </w:rPr>
            </w:pPr>
            <w:r w:rsidRPr="00FE4659">
              <w:rPr>
                <w:b w:val="0"/>
                <w:bCs w:val="0"/>
                <w:sz w:val="26"/>
                <w:szCs w:val="26"/>
                <w:lang w:val="ro-MD" w:eastAsia="ru-RU"/>
              </w:rPr>
              <w:t xml:space="preserve">Proiectul </w:t>
            </w:r>
            <w:proofErr w:type="spellStart"/>
            <w:r w:rsidRPr="00FE4659">
              <w:rPr>
                <w:b w:val="0"/>
                <w:bCs w:val="0"/>
                <w:sz w:val="26"/>
                <w:szCs w:val="26"/>
                <w:lang w:val="ro-MD" w:eastAsia="ru-RU"/>
              </w:rPr>
              <w:t>Hotărîrii</w:t>
            </w:r>
            <w:proofErr w:type="spellEnd"/>
            <w:r w:rsidRPr="00FE4659">
              <w:rPr>
                <w:b w:val="0"/>
                <w:bCs w:val="0"/>
                <w:sz w:val="26"/>
                <w:szCs w:val="26"/>
                <w:lang w:val="ro-MD" w:eastAsia="ru-RU"/>
              </w:rPr>
              <w:t xml:space="preserve"> Guvernului </w:t>
            </w:r>
            <w:r w:rsidR="003F0F25" w:rsidRPr="00FE4659">
              <w:rPr>
                <w:b w:val="0"/>
                <w:bCs w:val="0"/>
                <w:sz w:val="26"/>
                <w:szCs w:val="26"/>
                <w:lang w:val="ro-MD" w:eastAsia="ru-RU"/>
              </w:rPr>
              <w:t>cu privire la transmiterea  unor bunuri imobile</w:t>
            </w:r>
            <w:r w:rsidR="007D597C" w:rsidRPr="00FE4659">
              <w:rPr>
                <w:b w:val="0"/>
                <w:bCs w:val="0"/>
                <w:sz w:val="26"/>
                <w:szCs w:val="26"/>
                <w:lang w:val="ro-MD" w:eastAsia="ru-RU"/>
              </w:rPr>
              <w:t xml:space="preserve"> a fost elaborat întru executarea </w:t>
            </w:r>
            <w:proofErr w:type="spellStart"/>
            <w:r w:rsidR="007D597C" w:rsidRPr="00FE4659">
              <w:rPr>
                <w:b w:val="0"/>
                <w:bCs w:val="0"/>
                <w:sz w:val="26"/>
                <w:szCs w:val="26"/>
                <w:lang w:val="ro-MD" w:eastAsia="ru-RU"/>
              </w:rPr>
              <w:t>Hotărîrii</w:t>
            </w:r>
            <w:proofErr w:type="spellEnd"/>
            <w:r w:rsidR="007D597C" w:rsidRPr="00FE4659">
              <w:rPr>
                <w:b w:val="0"/>
                <w:bCs w:val="0"/>
                <w:sz w:val="26"/>
                <w:szCs w:val="26"/>
                <w:lang w:val="ro-MD" w:eastAsia="ru-RU"/>
              </w:rPr>
              <w:t xml:space="preserve"> Curții Constituționale nr.25/2019 pentru controlul constituționalității Legii nr.17/2019 pentru modificarea articolului 1 din Legea nr. 26/2010 privind Zona Economică Liberă „Bălți”</w:t>
            </w:r>
            <w:r w:rsidRPr="00FE4659">
              <w:rPr>
                <w:b w:val="0"/>
                <w:bCs w:val="0"/>
                <w:sz w:val="26"/>
                <w:szCs w:val="26"/>
                <w:lang w:val="ro-MD" w:eastAsia="ru-RU"/>
              </w:rPr>
              <w:t>.</w:t>
            </w:r>
          </w:p>
          <w:p w:rsidR="00875CFD" w:rsidRPr="00FE4659" w:rsidRDefault="00875CFD" w:rsidP="00895FCD">
            <w:pPr>
              <w:jc w:val="both"/>
              <w:rPr>
                <w:sz w:val="26"/>
                <w:szCs w:val="26"/>
                <w:lang w:val="ro-MD"/>
              </w:rPr>
            </w:pPr>
            <w:r w:rsidRPr="00FE4659">
              <w:rPr>
                <w:sz w:val="26"/>
                <w:szCs w:val="26"/>
                <w:lang w:val="ro-MD"/>
              </w:rPr>
              <w:t xml:space="preserve">Proiectului </w:t>
            </w:r>
            <w:proofErr w:type="spellStart"/>
            <w:r w:rsidRPr="00FE4659">
              <w:rPr>
                <w:sz w:val="26"/>
                <w:szCs w:val="26"/>
                <w:lang w:val="ro-MD"/>
              </w:rPr>
              <w:t>hotărîrii</w:t>
            </w:r>
            <w:proofErr w:type="spellEnd"/>
            <w:r w:rsidRPr="00FE4659">
              <w:rPr>
                <w:sz w:val="26"/>
                <w:szCs w:val="26"/>
                <w:lang w:val="ro-MD"/>
              </w:rPr>
              <w:t xml:space="preserve"> nominalizate prevede </w:t>
            </w:r>
            <w:r w:rsidR="00D34E74" w:rsidRPr="00FE4659">
              <w:rPr>
                <w:sz w:val="26"/>
                <w:szCs w:val="26"/>
                <w:lang w:val="ro-MD"/>
              </w:rPr>
              <w:t xml:space="preserve">delimitarea </w:t>
            </w:r>
            <w:r w:rsidR="00D07ABA" w:rsidRPr="00FE4659">
              <w:rPr>
                <w:sz w:val="26"/>
                <w:szCs w:val="26"/>
                <w:lang w:val="ro-MD"/>
              </w:rPr>
              <w:t xml:space="preserve">(formarea bunului imobil nou) </w:t>
            </w:r>
            <w:r w:rsidR="00D34E74" w:rsidRPr="00FE4659">
              <w:rPr>
                <w:sz w:val="26"/>
                <w:szCs w:val="26"/>
                <w:lang w:val="ro-MD"/>
              </w:rPr>
              <w:t xml:space="preserve">cu ulterioară </w:t>
            </w:r>
            <w:r w:rsidRPr="00FE4659">
              <w:rPr>
                <w:sz w:val="26"/>
                <w:szCs w:val="26"/>
                <w:lang w:val="ro-MD"/>
              </w:rPr>
              <w:t xml:space="preserve">transmiterea </w:t>
            </w:r>
            <w:r w:rsidR="00D34E74" w:rsidRPr="00FE4659">
              <w:rPr>
                <w:sz w:val="26"/>
                <w:szCs w:val="26"/>
                <w:lang w:val="ro-MD"/>
              </w:rPr>
              <w:t xml:space="preserve">a </w:t>
            </w:r>
            <w:r w:rsidRPr="00FE4659">
              <w:rPr>
                <w:sz w:val="26"/>
                <w:szCs w:val="26"/>
                <w:lang w:val="ro-MD"/>
              </w:rPr>
              <w:t xml:space="preserve">unui </w:t>
            </w:r>
            <w:r w:rsidR="00D34E74" w:rsidRPr="00FE4659">
              <w:rPr>
                <w:sz w:val="26"/>
                <w:szCs w:val="26"/>
                <w:lang w:val="ro-MD"/>
              </w:rPr>
              <w:t xml:space="preserve">sector de </w:t>
            </w:r>
            <w:r w:rsidRPr="00FE4659">
              <w:rPr>
                <w:sz w:val="26"/>
                <w:szCs w:val="26"/>
                <w:lang w:val="ro-MD"/>
              </w:rPr>
              <w:t xml:space="preserve">teren </w:t>
            </w:r>
            <w:proofErr w:type="spellStart"/>
            <w:r w:rsidRPr="00FE4659">
              <w:rPr>
                <w:sz w:val="26"/>
                <w:szCs w:val="26"/>
                <w:lang w:val="ro-MD"/>
              </w:rPr>
              <w:t>şi</w:t>
            </w:r>
            <w:proofErr w:type="spellEnd"/>
            <w:r w:rsidRPr="00FE4659">
              <w:rPr>
                <w:sz w:val="26"/>
                <w:szCs w:val="26"/>
                <w:lang w:val="ro-MD"/>
              </w:rPr>
              <w:t xml:space="preserve"> a </w:t>
            </w:r>
            <w:r w:rsidR="00D34E74" w:rsidRPr="00FE4659">
              <w:rPr>
                <w:sz w:val="26"/>
                <w:szCs w:val="26"/>
                <w:lang w:val="ro-MD"/>
              </w:rPr>
              <w:t xml:space="preserve">6 </w:t>
            </w:r>
            <w:proofErr w:type="spellStart"/>
            <w:r w:rsidRPr="00FE4659">
              <w:rPr>
                <w:sz w:val="26"/>
                <w:szCs w:val="26"/>
                <w:lang w:val="ro-MD"/>
              </w:rPr>
              <w:t>construcţii</w:t>
            </w:r>
            <w:proofErr w:type="spellEnd"/>
            <w:r w:rsidRPr="00FE4659">
              <w:rPr>
                <w:sz w:val="26"/>
                <w:szCs w:val="26"/>
                <w:lang w:val="ro-MD"/>
              </w:rPr>
              <w:t xml:space="preserve"> amplasate de pe acest teren </w:t>
            </w:r>
            <w:r w:rsidR="00D34E74" w:rsidRPr="00FE4659">
              <w:rPr>
                <w:sz w:val="26"/>
                <w:szCs w:val="26"/>
                <w:lang w:val="ro-MD"/>
              </w:rPr>
              <w:t>din administrarea Academiei de Științe a Moldovei și a Agenției Proprietății Publice, gestiunea Î.S.”</w:t>
            </w:r>
            <w:proofErr w:type="spellStart"/>
            <w:r w:rsidR="00D34E74" w:rsidRPr="00FE4659">
              <w:rPr>
                <w:sz w:val="26"/>
                <w:szCs w:val="26"/>
                <w:lang w:val="ro-MD"/>
              </w:rPr>
              <w:t>Aselteh</w:t>
            </w:r>
            <w:proofErr w:type="spellEnd"/>
            <w:r w:rsidR="00D34E74" w:rsidRPr="00FE4659">
              <w:rPr>
                <w:sz w:val="26"/>
                <w:szCs w:val="26"/>
                <w:lang w:val="ro-MD"/>
              </w:rPr>
              <w:t xml:space="preserve">” </w:t>
            </w:r>
            <w:proofErr w:type="spellStart"/>
            <w:r w:rsidRPr="00FE4659">
              <w:rPr>
                <w:sz w:val="26"/>
                <w:szCs w:val="26"/>
                <w:lang w:val="ro-MD"/>
              </w:rPr>
              <w:t>administraţiei</w:t>
            </w:r>
            <w:proofErr w:type="spellEnd"/>
            <w:r w:rsidRPr="00FE4659">
              <w:rPr>
                <w:sz w:val="26"/>
                <w:szCs w:val="26"/>
                <w:lang w:val="ro-MD"/>
              </w:rPr>
              <w:t xml:space="preserve"> Zonei Economice Libere „</w:t>
            </w:r>
            <w:proofErr w:type="spellStart"/>
            <w:r w:rsidRPr="00FE4659">
              <w:rPr>
                <w:sz w:val="26"/>
                <w:szCs w:val="26"/>
                <w:lang w:val="ro-MD"/>
              </w:rPr>
              <w:t>Bălţi</w:t>
            </w:r>
            <w:proofErr w:type="spellEnd"/>
            <w:r w:rsidRPr="00FE4659">
              <w:rPr>
                <w:sz w:val="26"/>
                <w:szCs w:val="26"/>
                <w:lang w:val="ro-MD"/>
              </w:rPr>
              <w:t xml:space="preserve">” (în continuare ZEL </w:t>
            </w:r>
            <w:proofErr w:type="spellStart"/>
            <w:r w:rsidRPr="00FE4659">
              <w:rPr>
                <w:sz w:val="26"/>
                <w:szCs w:val="26"/>
                <w:lang w:val="ro-MD"/>
              </w:rPr>
              <w:t>Bălţi</w:t>
            </w:r>
            <w:proofErr w:type="spellEnd"/>
            <w:r w:rsidRPr="00FE4659">
              <w:rPr>
                <w:sz w:val="26"/>
                <w:szCs w:val="26"/>
                <w:lang w:val="ro-MD"/>
              </w:rPr>
              <w:t xml:space="preserve">) în scopul extinderii ZEL </w:t>
            </w:r>
            <w:proofErr w:type="spellStart"/>
            <w:r w:rsidRPr="00FE4659">
              <w:rPr>
                <w:sz w:val="26"/>
                <w:szCs w:val="26"/>
                <w:lang w:val="ro-MD"/>
              </w:rPr>
              <w:t>Bălţi</w:t>
            </w:r>
            <w:proofErr w:type="spellEnd"/>
            <w:r w:rsidRPr="00FE4659">
              <w:rPr>
                <w:sz w:val="26"/>
                <w:szCs w:val="26"/>
                <w:lang w:val="ro-MD"/>
              </w:rPr>
              <w:t xml:space="preserve"> </w:t>
            </w:r>
            <w:proofErr w:type="spellStart"/>
            <w:r w:rsidRPr="00FE4659">
              <w:rPr>
                <w:sz w:val="26"/>
                <w:szCs w:val="26"/>
                <w:lang w:val="ro-MD"/>
              </w:rPr>
              <w:t>şi</w:t>
            </w:r>
            <w:proofErr w:type="spellEnd"/>
            <w:r w:rsidRPr="00FE4659">
              <w:rPr>
                <w:sz w:val="26"/>
                <w:szCs w:val="26"/>
                <w:lang w:val="ro-MD"/>
              </w:rPr>
              <w:t xml:space="preserve"> a </w:t>
            </w:r>
            <w:proofErr w:type="spellStart"/>
            <w:r w:rsidRPr="00FE4659">
              <w:rPr>
                <w:sz w:val="26"/>
                <w:szCs w:val="26"/>
                <w:lang w:val="ro-MD"/>
              </w:rPr>
              <w:t>activităţii</w:t>
            </w:r>
            <w:proofErr w:type="spellEnd"/>
            <w:r w:rsidRPr="00FE4659">
              <w:rPr>
                <w:sz w:val="26"/>
                <w:szCs w:val="26"/>
                <w:lang w:val="ro-MD"/>
              </w:rPr>
              <w:t xml:space="preserve"> acesteia, precum </w:t>
            </w:r>
            <w:proofErr w:type="spellStart"/>
            <w:r w:rsidRPr="00FE4659">
              <w:rPr>
                <w:sz w:val="26"/>
                <w:szCs w:val="26"/>
                <w:lang w:val="ro-MD"/>
              </w:rPr>
              <w:t>şi</w:t>
            </w:r>
            <w:proofErr w:type="spellEnd"/>
            <w:r w:rsidRPr="00FE4659">
              <w:rPr>
                <w:sz w:val="26"/>
                <w:szCs w:val="26"/>
                <w:lang w:val="ro-MD"/>
              </w:rPr>
              <w:t xml:space="preserve"> atragerii </w:t>
            </w:r>
            <w:proofErr w:type="spellStart"/>
            <w:r w:rsidRPr="00FE4659">
              <w:rPr>
                <w:sz w:val="26"/>
                <w:szCs w:val="26"/>
                <w:lang w:val="ro-MD"/>
              </w:rPr>
              <w:t>investiţiilor</w:t>
            </w:r>
            <w:proofErr w:type="spellEnd"/>
            <w:r w:rsidRPr="00FE4659">
              <w:rPr>
                <w:sz w:val="26"/>
                <w:szCs w:val="26"/>
                <w:lang w:val="ro-MD"/>
              </w:rPr>
              <w:t xml:space="preserve"> </w:t>
            </w:r>
            <w:proofErr w:type="spellStart"/>
            <w:r w:rsidRPr="00FE4659">
              <w:rPr>
                <w:sz w:val="26"/>
                <w:szCs w:val="26"/>
                <w:lang w:val="ro-MD"/>
              </w:rPr>
              <w:t>şi</w:t>
            </w:r>
            <w:proofErr w:type="spellEnd"/>
            <w:r w:rsidRPr="00FE4659">
              <w:rPr>
                <w:sz w:val="26"/>
                <w:szCs w:val="26"/>
                <w:lang w:val="ro-MD"/>
              </w:rPr>
              <w:t xml:space="preserve"> tehnologiilor avansate, creării locurilor de muncă noi, instituirii noilor </w:t>
            </w:r>
            <w:proofErr w:type="spellStart"/>
            <w:r w:rsidRPr="00FE4659">
              <w:rPr>
                <w:sz w:val="26"/>
                <w:szCs w:val="26"/>
                <w:lang w:val="ro-MD"/>
              </w:rPr>
              <w:t>capacităţi</w:t>
            </w:r>
            <w:proofErr w:type="spellEnd"/>
            <w:r w:rsidRPr="00FE4659">
              <w:rPr>
                <w:sz w:val="26"/>
                <w:szCs w:val="26"/>
                <w:lang w:val="ro-MD"/>
              </w:rPr>
              <w:t xml:space="preserve"> de producere, etc.</w:t>
            </w:r>
          </w:p>
          <w:p w:rsidR="00875CFD" w:rsidRPr="00FE4659" w:rsidRDefault="00875CFD" w:rsidP="00895FCD">
            <w:pPr>
              <w:jc w:val="both"/>
              <w:rPr>
                <w:sz w:val="26"/>
                <w:szCs w:val="26"/>
                <w:lang w:val="ro-MD"/>
              </w:rPr>
            </w:pPr>
            <w:r w:rsidRPr="00FE4659">
              <w:rPr>
                <w:sz w:val="26"/>
                <w:szCs w:val="26"/>
                <w:lang w:val="ro-MD"/>
              </w:rPr>
              <w:t xml:space="preserve">Astfel că administrația ZEL ”Bălți” planifică crearea Centrului de Inovare, Cercetare și Dezvoltare în Inginerie din Chișinău. În cadrul acestei instituții vor fi formate mai multe centre de inovare, cercetare și dezvoltare în domeniul produselor din plastic, metale ușoare, inginerie mecanică, </w:t>
            </w:r>
            <w:proofErr w:type="spellStart"/>
            <w:r w:rsidRPr="00FE4659">
              <w:rPr>
                <w:sz w:val="26"/>
                <w:szCs w:val="26"/>
                <w:lang w:val="ro-MD"/>
              </w:rPr>
              <w:t>nano</w:t>
            </w:r>
            <w:proofErr w:type="spellEnd"/>
            <w:r w:rsidRPr="00FE4659">
              <w:rPr>
                <w:sz w:val="26"/>
                <w:szCs w:val="26"/>
                <w:lang w:val="ro-MD"/>
              </w:rPr>
              <w:t xml:space="preserve">-tehnologii și </w:t>
            </w:r>
            <w:proofErr w:type="spellStart"/>
            <w:r w:rsidRPr="00FE4659">
              <w:rPr>
                <w:sz w:val="26"/>
                <w:szCs w:val="26"/>
                <w:lang w:val="ro-MD"/>
              </w:rPr>
              <w:t>nano</w:t>
            </w:r>
            <w:proofErr w:type="spellEnd"/>
            <w:r w:rsidRPr="00FE4659">
              <w:rPr>
                <w:sz w:val="26"/>
                <w:szCs w:val="26"/>
                <w:lang w:val="ro-MD"/>
              </w:rPr>
              <w:t xml:space="preserve">-materiale, </w:t>
            </w:r>
            <w:proofErr w:type="spellStart"/>
            <w:r w:rsidRPr="00FE4659">
              <w:rPr>
                <w:sz w:val="26"/>
                <w:szCs w:val="26"/>
                <w:lang w:val="ro-MD"/>
              </w:rPr>
              <w:t>mașinelor</w:t>
            </w:r>
            <w:proofErr w:type="spellEnd"/>
            <w:r w:rsidRPr="00FE4659">
              <w:rPr>
                <w:sz w:val="26"/>
                <w:szCs w:val="26"/>
                <w:lang w:val="ro-MD"/>
              </w:rPr>
              <w:t xml:space="preserve"> cu programare numerică și servicii pentru afaceri.</w:t>
            </w:r>
          </w:p>
          <w:p w:rsidR="00875CFD" w:rsidRPr="00FE4659" w:rsidRDefault="00875CFD" w:rsidP="00895FCD">
            <w:pPr>
              <w:jc w:val="both"/>
              <w:rPr>
                <w:sz w:val="26"/>
                <w:szCs w:val="26"/>
                <w:lang w:val="ro-MD"/>
              </w:rPr>
            </w:pPr>
            <w:bookmarkStart w:id="1" w:name="Unternehmen"/>
            <w:bookmarkStart w:id="2" w:name="Unternehmensbereich"/>
            <w:bookmarkStart w:id="3" w:name="wFuss"/>
            <w:bookmarkEnd w:id="1"/>
            <w:bookmarkEnd w:id="2"/>
            <w:bookmarkEnd w:id="3"/>
            <w:r w:rsidRPr="00FE4659">
              <w:rPr>
                <w:sz w:val="26"/>
                <w:szCs w:val="26"/>
                <w:lang w:val="ro-MD"/>
              </w:rPr>
              <w:t xml:space="preserve">În același timp, pe același teritoriu în colaborare cu Agenția Cehă pentru Dezvoltare se va implementa și Programul de conexiune a ÎMM locale la corporațiile transnaționale, companii rezidente în ZEL ”Bălți” precum </w:t>
            </w:r>
            <w:proofErr w:type="spellStart"/>
            <w:r w:rsidRPr="00FE4659">
              <w:rPr>
                <w:sz w:val="26"/>
                <w:szCs w:val="26"/>
                <w:lang w:val="ro-MD"/>
              </w:rPr>
              <w:t>Draexlmaier</w:t>
            </w:r>
            <w:proofErr w:type="spellEnd"/>
            <w:r w:rsidRPr="00FE4659">
              <w:rPr>
                <w:sz w:val="26"/>
                <w:szCs w:val="26"/>
                <w:lang w:val="ro-MD"/>
              </w:rPr>
              <w:t xml:space="preserve">, GG </w:t>
            </w:r>
            <w:proofErr w:type="spellStart"/>
            <w:r w:rsidRPr="00FE4659">
              <w:rPr>
                <w:sz w:val="26"/>
                <w:szCs w:val="26"/>
                <w:lang w:val="ro-MD"/>
              </w:rPr>
              <w:t>Cables&amp;Wires</w:t>
            </w:r>
            <w:proofErr w:type="spellEnd"/>
            <w:r w:rsidRPr="00FE4659">
              <w:rPr>
                <w:sz w:val="26"/>
                <w:szCs w:val="26"/>
                <w:lang w:val="ro-MD"/>
              </w:rPr>
              <w:t xml:space="preserve">, Sumitomo, Coroplast, La </w:t>
            </w:r>
            <w:proofErr w:type="spellStart"/>
            <w:r w:rsidRPr="00FE4659">
              <w:rPr>
                <w:sz w:val="26"/>
                <w:szCs w:val="26"/>
                <w:lang w:val="ro-MD"/>
              </w:rPr>
              <w:t>Triveneta</w:t>
            </w:r>
            <w:proofErr w:type="spellEnd"/>
            <w:r w:rsidRPr="00FE4659">
              <w:rPr>
                <w:sz w:val="26"/>
                <w:szCs w:val="26"/>
                <w:lang w:val="ro-MD"/>
              </w:rPr>
              <w:t xml:space="preserve"> Cavi și altele.</w:t>
            </w:r>
          </w:p>
          <w:p w:rsidR="00875CFD" w:rsidRPr="00FE4659" w:rsidRDefault="00875CFD" w:rsidP="00895FCD">
            <w:pPr>
              <w:jc w:val="both"/>
              <w:rPr>
                <w:sz w:val="26"/>
                <w:szCs w:val="26"/>
                <w:lang w:val="ro-MD"/>
              </w:rPr>
            </w:pPr>
            <w:r w:rsidRPr="00FE4659">
              <w:rPr>
                <w:sz w:val="26"/>
                <w:szCs w:val="26"/>
                <w:lang w:val="ro-MD"/>
              </w:rPr>
              <w:t xml:space="preserve">Promovarea proiectului </w:t>
            </w:r>
            <w:proofErr w:type="spellStart"/>
            <w:r w:rsidRPr="00FE4659">
              <w:rPr>
                <w:sz w:val="26"/>
                <w:szCs w:val="26"/>
                <w:lang w:val="ro-MD"/>
              </w:rPr>
              <w:t>hotărîrii</w:t>
            </w:r>
            <w:proofErr w:type="spellEnd"/>
            <w:r w:rsidRPr="00FE4659">
              <w:rPr>
                <w:sz w:val="26"/>
                <w:szCs w:val="26"/>
                <w:lang w:val="ro-MD"/>
              </w:rPr>
              <w:t xml:space="preserve"> Guvernului nu implică cheltuieli financiare </w:t>
            </w:r>
            <w:proofErr w:type="spellStart"/>
            <w:r w:rsidRPr="00FE4659">
              <w:rPr>
                <w:sz w:val="26"/>
                <w:szCs w:val="26"/>
                <w:lang w:val="ro-MD"/>
              </w:rPr>
              <w:t>şi</w:t>
            </w:r>
            <w:proofErr w:type="spellEnd"/>
            <w:r w:rsidRPr="00FE4659">
              <w:rPr>
                <w:sz w:val="26"/>
                <w:szCs w:val="26"/>
                <w:lang w:val="ro-MD"/>
              </w:rPr>
              <w:t xml:space="preserve"> nu conține prevederi de reglementare a activității de întreprinzător în contextul Legii cu privire la principiile de bază de reglementare a activității de întreprinzător nr.235-XVI din 20.07.2006. </w:t>
            </w:r>
            <w:proofErr w:type="spellStart"/>
            <w:r w:rsidRPr="00FE4659">
              <w:rPr>
                <w:sz w:val="26"/>
                <w:szCs w:val="26"/>
                <w:lang w:val="ro-MD"/>
              </w:rPr>
              <w:t>Aşa</w:t>
            </w:r>
            <w:proofErr w:type="spellEnd"/>
            <w:r w:rsidRPr="00FE4659">
              <w:rPr>
                <w:sz w:val="26"/>
                <w:szCs w:val="26"/>
                <w:lang w:val="ro-MD"/>
              </w:rPr>
              <w:t xml:space="preserve"> dar, decade necesitatea examinării acestuia de către Grupul de lucru pentru reglementarea activității de întreprinzător.</w:t>
            </w:r>
          </w:p>
          <w:p w:rsidR="00875CFD" w:rsidRPr="00FE4659" w:rsidRDefault="00875CFD" w:rsidP="00895FCD">
            <w:pPr>
              <w:jc w:val="both"/>
              <w:rPr>
                <w:sz w:val="26"/>
                <w:szCs w:val="26"/>
                <w:lang w:val="ro-MD"/>
              </w:rPr>
            </w:pPr>
            <w:r w:rsidRPr="00FE4659">
              <w:rPr>
                <w:sz w:val="26"/>
                <w:szCs w:val="26"/>
                <w:lang w:val="ro-MD"/>
              </w:rPr>
              <w:t xml:space="preserve">Proiectul în cauză este supus dezbaterilor publice, fiind plasat pe pagina web a ministerului, la compartimentul </w:t>
            </w:r>
            <w:proofErr w:type="spellStart"/>
            <w:r w:rsidRPr="00FE4659">
              <w:rPr>
                <w:sz w:val="26"/>
                <w:szCs w:val="26"/>
                <w:lang w:val="ro-MD"/>
              </w:rPr>
              <w:t>transparenţă</w:t>
            </w:r>
            <w:proofErr w:type="spellEnd"/>
            <w:r w:rsidRPr="00FE4659">
              <w:rPr>
                <w:sz w:val="26"/>
                <w:szCs w:val="26"/>
                <w:lang w:val="ro-MD"/>
              </w:rPr>
              <w:t>/</w:t>
            </w:r>
            <w:proofErr w:type="spellStart"/>
            <w:r w:rsidRPr="00FE4659">
              <w:rPr>
                <w:sz w:val="26"/>
                <w:szCs w:val="26"/>
                <w:lang w:val="ro-MD"/>
              </w:rPr>
              <w:t>anunţuri</w:t>
            </w:r>
            <w:proofErr w:type="spellEnd"/>
            <w:r w:rsidRPr="00FE4659">
              <w:rPr>
                <w:sz w:val="26"/>
                <w:szCs w:val="26"/>
                <w:lang w:val="ro-MD"/>
              </w:rPr>
              <w:t xml:space="preserve"> de proiecte </w:t>
            </w:r>
            <w:proofErr w:type="spellStart"/>
            <w:r w:rsidRPr="00FE4659">
              <w:rPr>
                <w:sz w:val="26"/>
                <w:szCs w:val="26"/>
                <w:lang w:val="ro-MD"/>
              </w:rPr>
              <w:t>şi</w:t>
            </w:r>
            <w:proofErr w:type="spellEnd"/>
            <w:r w:rsidRPr="00FE4659">
              <w:rPr>
                <w:sz w:val="26"/>
                <w:szCs w:val="26"/>
                <w:lang w:val="ro-MD"/>
              </w:rPr>
              <w:t xml:space="preserve"> consultări publice.</w:t>
            </w:r>
          </w:p>
        </w:tc>
      </w:tr>
      <w:tr w:rsidR="00875CFD" w:rsidRPr="00FE4659" w:rsidTr="00895FCD">
        <w:tc>
          <w:tcPr>
            <w:tcW w:w="710" w:type="dxa"/>
            <w:shd w:val="clear" w:color="auto" w:fill="BFBFBF" w:themeFill="background1" w:themeFillShade="BF"/>
          </w:tcPr>
          <w:p w:rsidR="00875CFD" w:rsidRPr="00FE4659" w:rsidRDefault="00875CFD" w:rsidP="00895FCD">
            <w:pPr>
              <w:spacing w:line="276" w:lineRule="auto"/>
              <w:jc w:val="both"/>
              <w:rPr>
                <w:b/>
                <w:sz w:val="26"/>
                <w:szCs w:val="26"/>
              </w:rPr>
            </w:pPr>
            <w:r w:rsidRPr="00FE4659">
              <w:rPr>
                <w:b/>
                <w:sz w:val="26"/>
                <w:szCs w:val="26"/>
              </w:rPr>
              <w:t>3.</w:t>
            </w:r>
          </w:p>
        </w:tc>
        <w:tc>
          <w:tcPr>
            <w:tcW w:w="9526" w:type="dxa"/>
            <w:shd w:val="clear" w:color="auto" w:fill="BFBFBF" w:themeFill="background1" w:themeFillShade="BF"/>
          </w:tcPr>
          <w:p w:rsidR="00875CFD" w:rsidRPr="00FE4659" w:rsidRDefault="00875CFD" w:rsidP="00895FCD">
            <w:pPr>
              <w:spacing w:line="276" w:lineRule="auto"/>
              <w:jc w:val="both"/>
              <w:rPr>
                <w:b/>
                <w:sz w:val="26"/>
                <w:szCs w:val="26"/>
                <w:lang w:val="ro-MD"/>
              </w:rPr>
            </w:pPr>
            <w:r w:rsidRPr="00FE4659">
              <w:rPr>
                <w:b/>
                <w:sz w:val="26"/>
                <w:szCs w:val="26"/>
                <w:lang w:val="ro-MD"/>
              </w:rPr>
              <w:t>Descrierea gradului de compatibilitate a prevederilor proiectului cu legislația Uniunii Europene</w:t>
            </w:r>
          </w:p>
        </w:tc>
      </w:tr>
      <w:tr w:rsidR="00875CFD" w:rsidRPr="00FE4659" w:rsidTr="00895FCD">
        <w:tc>
          <w:tcPr>
            <w:tcW w:w="710" w:type="dxa"/>
          </w:tcPr>
          <w:p w:rsidR="00875CFD" w:rsidRPr="00FE4659" w:rsidRDefault="00875CFD" w:rsidP="00895FCD">
            <w:pPr>
              <w:spacing w:line="276" w:lineRule="auto"/>
              <w:jc w:val="both"/>
              <w:rPr>
                <w:sz w:val="26"/>
                <w:szCs w:val="26"/>
                <w:lang w:val="en-GB"/>
              </w:rPr>
            </w:pPr>
          </w:p>
        </w:tc>
        <w:tc>
          <w:tcPr>
            <w:tcW w:w="9526" w:type="dxa"/>
          </w:tcPr>
          <w:p w:rsidR="00875CFD" w:rsidRPr="00FE4659" w:rsidRDefault="00875CFD" w:rsidP="00895FCD">
            <w:pPr>
              <w:spacing w:line="276" w:lineRule="auto"/>
              <w:jc w:val="both"/>
              <w:rPr>
                <w:sz w:val="26"/>
                <w:szCs w:val="26"/>
                <w:lang w:val="ro-MD"/>
              </w:rPr>
            </w:pPr>
            <w:r w:rsidRPr="00FE4659">
              <w:rPr>
                <w:sz w:val="26"/>
                <w:szCs w:val="26"/>
                <w:lang w:val="ro-MD"/>
              </w:rPr>
              <w:t>Prezentul proiect de act normativ nu contravine legislației Uniunii Europene</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t>4.</w:t>
            </w:r>
          </w:p>
        </w:tc>
        <w:tc>
          <w:tcPr>
            <w:tcW w:w="9526" w:type="dxa"/>
            <w:shd w:val="clear" w:color="auto" w:fill="D9D9D9" w:themeFill="background1" w:themeFillShade="D9"/>
          </w:tcPr>
          <w:p w:rsidR="00875CFD" w:rsidRPr="00FE4659" w:rsidRDefault="00875CFD" w:rsidP="00895FCD">
            <w:pPr>
              <w:spacing w:line="276" w:lineRule="auto"/>
              <w:jc w:val="both"/>
              <w:rPr>
                <w:sz w:val="26"/>
                <w:szCs w:val="26"/>
                <w:lang w:val="ro-MD"/>
              </w:rPr>
            </w:pPr>
            <w:r w:rsidRPr="00FE4659">
              <w:rPr>
                <w:b/>
                <w:sz w:val="26"/>
                <w:szCs w:val="26"/>
                <w:lang w:val="ro-MD"/>
              </w:rPr>
              <w:t xml:space="preserve">Principalele prevederi ale proiectului </w:t>
            </w:r>
            <w:proofErr w:type="spellStart"/>
            <w:r w:rsidRPr="00FE4659">
              <w:rPr>
                <w:b/>
                <w:sz w:val="26"/>
                <w:szCs w:val="26"/>
                <w:lang w:val="ro-MD"/>
              </w:rPr>
              <w:t>şi</w:t>
            </w:r>
            <w:proofErr w:type="spellEnd"/>
            <w:r w:rsidRPr="00FE4659">
              <w:rPr>
                <w:b/>
                <w:sz w:val="26"/>
                <w:szCs w:val="26"/>
                <w:lang w:val="ro-MD"/>
              </w:rPr>
              <w:t xml:space="preserve"> </w:t>
            </w:r>
            <w:proofErr w:type="spellStart"/>
            <w:r w:rsidRPr="00FE4659">
              <w:rPr>
                <w:b/>
                <w:sz w:val="26"/>
                <w:szCs w:val="26"/>
                <w:lang w:val="ro-MD"/>
              </w:rPr>
              <w:t>evidenţierea</w:t>
            </w:r>
            <w:proofErr w:type="spellEnd"/>
            <w:r w:rsidRPr="00FE4659">
              <w:rPr>
                <w:b/>
                <w:sz w:val="26"/>
                <w:szCs w:val="26"/>
                <w:lang w:val="ro-MD"/>
              </w:rPr>
              <w:t xml:space="preserve"> elementelor noi</w:t>
            </w:r>
          </w:p>
        </w:tc>
      </w:tr>
      <w:tr w:rsidR="00875CFD" w:rsidRPr="00FE4659" w:rsidTr="00895FCD">
        <w:tc>
          <w:tcPr>
            <w:tcW w:w="710" w:type="dxa"/>
          </w:tcPr>
          <w:p w:rsidR="00875CFD" w:rsidRPr="00FE4659" w:rsidRDefault="00875CFD" w:rsidP="00895FCD">
            <w:pPr>
              <w:ind w:left="29" w:firstLine="709"/>
              <w:jc w:val="both"/>
              <w:rPr>
                <w:sz w:val="26"/>
                <w:szCs w:val="26"/>
                <w:lang w:val="en-GB"/>
              </w:rPr>
            </w:pPr>
          </w:p>
        </w:tc>
        <w:tc>
          <w:tcPr>
            <w:tcW w:w="9526" w:type="dxa"/>
          </w:tcPr>
          <w:p w:rsidR="00875CFD" w:rsidRPr="00FE4659" w:rsidRDefault="00875CFD" w:rsidP="00895FCD">
            <w:pPr>
              <w:ind w:left="29"/>
              <w:jc w:val="both"/>
              <w:rPr>
                <w:sz w:val="26"/>
                <w:szCs w:val="26"/>
                <w:lang w:val="ro-MD"/>
              </w:rPr>
            </w:pPr>
            <w:r w:rsidRPr="00FE4659">
              <w:rPr>
                <w:sz w:val="26"/>
                <w:szCs w:val="26"/>
                <w:lang w:val="ro-MD"/>
              </w:rPr>
              <w:t xml:space="preserve">Proiectului </w:t>
            </w:r>
            <w:proofErr w:type="spellStart"/>
            <w:r w:rsidRPr="00FE4659">
              <w:rPr>
                <w:sz w:val="26"/>
                <w:szCs w:val="26"/>
                <w:lang w:val="ro-MD"/>
              </w:rPr>
              <w:t>hotărîrii</w:t>
            </w:r>
            <w:proofErr w:type="spellEnd"/>
            <w:r w:rsidRPr="00FE4659">
              <w:rPr>
                <w:sz w:val="26"/>
                <w:szCs w:val="26"/>
                <w:lang w:val="ro-MD"/>
              </w:rPr>
              <w:t xml:space="preserve"> nominalizate prevede transmiterea unui </w:t>
            </w:r>
            <w:r w:rsidR="000E4A47" w:rsidRPr="00FE4659">
              <w:rPr>
                <w:sz w:val="26"/>
                <w:szCs w:val="26"/>
                <w:lang w:val="ro-MD"/>
              </w:rPr>
              <w:t xml:space="preserve">sector de </w:t>
            </w:r>
            <w:r w:rsidRPr="00FE4659">
              <w:rPr>
                <w:sz w:val="26"/>
                <w:szCs w:val="26"/>
                <w:lang w:val="ro-MD"/>
              </w:rPr>
              <w:t xml:space="preserve">teren </w:t>
            </w:r>
            <w:proofErr w:type="spellStart"/>
            <w:r w:rsidRPr="00FE4659">
              <w:rPr>
                <w:sz w:val="26"/>
                <w:szCs w:val="26"/>
                <w:lang w:val="ro-MD"/>
              </w:rPr>
              <w:t>şi</w:t>
            </w:r>
            <w:proofErr w:type="spellEnd"/>
            <w:r w:rsidRPr="00FE4659">
              <w:rPr>
                <w:sz w:val="26"/>
                <w:szCs w:val="26"/>
                <w:lang w:val="ro-MD"/>
              </w:rPr>
              <w:t xml:space="preserve"> a </w:t>
            </w:r>
            <w:r w:rsidR="000E4A47" w:rsidRPr="00FE4659">
              <w:rPr>
                <w:sz w:val="26"/>
                <w:szCs w:val="26"/>
                <w:lang w:val="ro-MD"/>
              </w:rPr>
              <w:t>construcțiilor</w:t>
            </w:r>
            <w:r w:rsidRPr="00FE4659">
              <w:rPr>
                <w:sz w:val="26"/>
                <w:szCs w:val="26"/>
                <w:lang w:val="ro-MD"/>
              </w:rPr>
              <w:t xml:space="preserve"> amplasate de pe acest teren </w:t>
            </w:r>
            <w:r w:rsidR="000E4A47" w:rsidRPr="00FE4659">
              <w:rPr>
                <w:sz w:val="26"/>
                <w:szCs w:val="26"/>
                <w:lang w:val="ro-MD"/>
              </w:rPr>
              <w:t>administrației</w:t>
            </w:r>
            <w:r w:rsidRPr="00FE4659">
              <w:rPr>
                <w:sz w:val="26"/>
                <w:szCs w:val="26"/>
                <w:lang w:val="ro-MD"/>
              </w:rPr>
              <w:t xml:space="preserve"> Zonei Economice Libere „</w:t>
            </w:r>
            <w:proofErr w:type="spellStart"/>
            <w:r w:rsidRPr="00FE4659">
              <w:rPr>
                <w:sz w:val="26"/>
                <w:szCs w:val="26"/>
                <w:lang w:val="ro-MD"/>
              </w:rPr>
              <w:t>Bălţi</w:t>
            </w:r>
            <w:proofErr w:type="spellEnd"/>
            <w:r w:rsidRPr="00FE4659">
              <w:rPr>
                <w:sz w:val="26"/>
                <w:szCs w:val="26"/>
                <w:lang w:val="ro-MD"/>
              </w:rPr>
              <w:t>”.</w:t>
            </w:r>
          </w:p>
        </w:tc>
      </w:tr>
      <w:tr w:rsidR="00875CFD" w:rsidRPr="00FE4659" w:rsidTr="00895FCD">
        <w:tc>
          <w:tcPr>
            <w:tcW w:w="710" w:type="dxa"/>
            <w:shd w:val="clear" w:color="auto" w:fill="BFBFBF" w:themeFill="background1" w:themeFillShade="BF"/>
          </w:tcPr>
          <w:p w:rsidR="00875CFD" w:rsidRPr="00FE4659" w:rsidRDefault="00875CFD" w:rsidP="00895FCD">
            <w:pPr>
              <w:spacing w:line="276" w:lineRule="auto"/>
              <w:jc w:val="both"/>
              <w:rPr>
                <w:b/>
                <w:sz w:val="26"/>
                <w:szCs w:val="26"/>
              </w:rPr>
            </w:pPr>
            <w:r w:rsidRPr="00FE4659">
              <w:rPr>
                <w:b/>
                <w:sz w:val="26"/>
                <w:szCs w:val="26"/>
              </w:rPr>
              <w:t>5.</w:t>
            </w:r>
          </w:p>
        </w:tc>
        <w:tc>
          <w:tcPr>
            <w:tcW w:w="9526" w:type="dxa"/>
            <w:shd w:val="clear" w:color="auto" w:fill="BFBFBF" w:themeFill="background1" w:themeFillShade="BF"/>
          </w:tcPr>
          <w:p w:rsidR="00875CFD" w:rsidRPr="00FE4659" w:rsidRDefault="00875CFD" w:rsidP="00895FCD">
            <w:pPr>
              <w:spacing w:line="276" w:lineRule="auto"/>
              <w:jc w:val="both"/>
              <w:rPr>
                <w:b/>
                <w:sz w:val="26"/>
                <w:szCs w:val="26"/>
                <w:lang w:val="ro-MD"/>
              </w:rPr>
            </w:pPr>
            <w:r w:rsidRPr="00FE4659">
              <w:rPr>
                <w:b/>
                <w:sz w:val="26"/>
                <w:szCs w:val="26"/>
                <w:lang w:val="ro-MD"/>
              </w:rPr>
              <w:t xml:space="preserve">Fundamentarea </w:t>
            </w:r>
            <w:proofErr w:type="spellStart"/>
            <w:r w:rsidRPr="00FE4659">
              <w:rPr>
                <w:b/>
                <w:sz w:val="26"/>
                <w:szCs w:val="26"/>
                <w:lang w:val="ro-MD"/>
              </w:rPr>
              <w:t>economico</w:t>
            </w:r>
            <w:proofErr w:type="spellEnd"/>
            <w:r w:rsidRPr="00FE4659">
              <w:rPr>
                <w:b/>
                <w:sz w:val="26"/>
                <w:szCs w:val="26"/>
                <w:lang w:val="ro-MD"/>
              </w:rPr>
              <w:t>-financiară</w:t>
            </w:r>
          </w:p>
        </w:tc>
      </w:tr>
      <w:tr w:rsidR="00875CFD" w:rsidRPr="00FE4659" w:rsidTr="00895FCD">
        <w:tc>
          <w:tcPr>
            <w:tcW w:w="710" w:type="dxa"/>
            <w:shd w:val="clear" w:color="auto" w:fill="FFFFFF" w:themeFill="background1"/>
          </w:tcPr>
          <w:p w:rsidR="00875CFD" w:rsidRPr="00FE4659" w:rsidRDefault="00875CFD" w:rsidP="00895FCD">
            <w:pPr>
              <w:spacing w:line="276" w:lineRule="auto"/>
              <w:ind w:firstLine="738"/>
              <w:jc w:val="both"/>
              <w:rPr>
                <w:sz w:val="26"/>
                <w:szCs w:val="26"/>
              </w:rPr>
            </w:pP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sz w:val="26"/>
                <w:szCs w:val="26"/>
                <w:lang w:val="ro-MD"/>
              </w:rPr>
              <w:t>Realizarea proiectului dat nu implică cheltuieli financiare publice</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rPr>
                <w:b/>
                <w:sz w:val="26"/>
                <w:szCs w:val="26"/>
              </w:rPr>
            </w:pPr>
            <w:r w:rsidRPr="00FE4659">
              <w:rPr>
                <w:b/>
                <w:sz w:val="26"/>
                <w:szCs w:val="26"/>
              </w:rPr>
              <w:t>6.</w:t>
            </w:r>
          </w:p>
        </w:tc>
        <w:tc>
          <w:tcPr>
            <w:tcW w:w="9526" w:type="dxa"/>
            <w:shd w:val="clear" w:color="auto" w:fill="D9D9D9" w:themeFill="background1" w:themeFillShade="D9"/>
          </w:tcPr>
          <w:p w:rsidR="00875CFD" w:rsidRPr="00FE4659" w:rsidRDefault="00875CFD" w:rsidP="00895FCD">
            <w:pPr>
              <w:spacing w:line="276" w:lineRule="auto"/>
              <w:rPr>
                <w:b/>
                <w:sz w:val="26"/>
                <w:szCs w:val="26"/>
                <w:lang w:val="ro-MD"/>
              </w:rPr>
            </w:pPr>
            <w:r w:rsidRPr="00FE4659">
              <w:rPr>
                <w:b/>
                <w:sz w:val="26"/>
                <w:szCs w:val="26"/>
                <w:lang w:val="ro-MD"/>
              </w:rPr>
              <w:t>Modul de încorporare a actului în cadrul normativ în vigoare</w:t>
            </w:r>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lang w:val="en-GB"/>
              </w:rPr>
            </w:pP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sz w:val="26"/>
                <w:szCs w:val="26"/>
                <w:lang w:val="ro-MD"/>
              </w:rPr>
              <w:t>Nu este necesar</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t>7.</w:t>
            </w:r>
          </w:p>
        </w:tc>
        <w:tc>
          <w:tcPr>
            <w:tcW w:w="9526" w:type="dxa"/>
            <w:shd w:val="clear" w:color="auto" w:fill="D9D9D9" w:themeFill="background1" w:themeFillShade="D9"/>
          </w:tcPr>
          <w:p w:rsidR="00875CFD" w:rsidRPr="00FE4659" w:rsidRDefault="00875CFD" w:rsidP="00895FCD">
            <w:pPr>
              <w:spacing w:line="276" w:lineRule="auto"/>
              <w:jc w:val="both"/>
              <w:rPr>
                <w:sz w:val="26"/>
                <w:szCs w:val="26"/>
                <w:lang w:val="ro-MD"/>
              </w:rPr>
            </w:pPr>
            <w:r w:rsidRPr="00FE4659">
              <w:rPr>
                <w:b/>
                <w:sz w:val="26"/>
                <w:szCs w:val="26"/>
                <w:lang w:val="ro-MD"/>
              </w:rPr>
              <w:t xml:space="preserve">Avizarea </w:t>
            </w:r>
            <w:proofErr w:type="spellStart"/>
            <w:r w:rsidRPr="00FE4659">
              <w:rPr>
                <w:b/>
                <w:sz w:val="26"/>
                <w:szCs w:val="26"/>
                <w:lang w:val="ro-MD"/>
              </w:rPr>
              <w:t>şi</w:t>
            </w:r>
            <w:proofErr w:type="spellEnd"/>
            <w:r w:rsidRPr="00FE4659">
              <w:rPr>
                <w:b/>
                <w:sz w:val="26"/>
                <w:szCs w:val="26"/>
                <w:lang w:val="ro-MD"/>
              </w:rPr>
              <w:t xml:space="preserve"> consultarea publică a proiectului</w:t>
            </w:r>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lang w:val="en-GB"/>
              </w:rPr>
            </w:pPr>
          </w:p>
        </w:tc>
        <w:tc>
          <w:tcPr>
            <w:tcW w:w="9526" w:type="dxa"/>
            <w:shd w:val="clear" w:color="auto" w:fill="FFFFFF" w:themeFill="background1"/>
          </w:tcPr>
          <w:p w:rsidR="00875CFD" w:rsidRPr="00FE4659" w:rsidRDefault="00875CFD" w:rsidP="007D597C">
            <w:pPr>
              <w:spacing w:line="276" w:lineRule="auto"/>
              <w:jc w:val="both"/>
              <w:rPr>
                <w:sz w:val="26"/>
                <w:szCs w:val="26"/>
                <w:lang w:val="ro-MD"/>
              </w:rPr>
            </w:pPr>
            <w:r w:rsidRPr="00FE4659">
              <w:rPr>
                <w:sz w:val="26"/>
                <w:szCs w:val="26"/>
                <w:lang w:val="ro-MD"/>
              </w:rPr>
              <w:t xml:space="preserve">Proiectul va fi publicat </w:t>
            </w:r>
            <w:r w:rsidRPr="00FE4659">
              <w:rPr>
                <w:sz w:val="26"/>
                <w:szCs w:val="26"/>
                <w:lang w:val="ro-MD" w:eastAsia="en-GB"/>
              </w:rPr>
              <w:t xml:space="preserve">pe </w:t>
            </w:r>
            <w:proofErr w:type="spellStart"/>
            <w:r w:rsidR="007D597C" w:rsidRPr="00FE4659">
              <w:rPr>
                <w:sz w:val="26"/>
                <w:szCs w:val="26"/>
                <w:lang w:val="ro-MD" w:eastAsia="en-GB"/>
              </w:rPr>
              <w:t>paginele</w:t>
            </w:r>
            <w:proofErr w:type="spellEnd"/>
            <w:r w:rsidR="007D597C" w:rsidRPr="00FE4659">
              <w:rPr>
                <w:sz w:val="26"/>
                <w:szCs w:val="26"/>
                <w:lang w:val="ro-MD" w:eastAsia="en-GB"/>
              </w:rPr>
              <w:t xml:space="preserve"> web ale instituțiilor implicate.</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t>8.</w:t>
            </w: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b/>
                <w:sz w:val="26"/>
                <w:szCs w:val="26"/>
                <w:lang w:val="ro-MD"/>
              </w:rPr>
              <w:t xml:space="preserve">Constatările expertizei </w:t>
            </w:r>
            <w:proofErr w:type="spellStart"/>
            <w:r w:rsidRPr="00FE4659">
              <w:rPr>
                <w:b/>
                <w:sz w:val="26"/>
                <w:szCs w:val="26"/>
                <w:lang w:val="ro-MD"/>
              </w:rPr>
              <w:t>anticorupţie</w:t>
            </w:r>
            <w:proofErr w:type="spellEnd"/>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rPr>
            </w:pP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sz w:val="26"/>
                <w:szCs w:val="26"/>
                <w:lang w:val="ro-MD"/>
              </w:rPr>
              <w:t>Proiectul va fi supus expertizei anticorupție</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lastRenderedPageBreak/>
              <w:t>9.</w:t>
            </w:r>
          </w:p>
        </w:tc>
        <w:tc>
          <w:tcPr>
            <w:tcW w:w="9526" w:type="dxa"/>
            <w:shd w:val="clear" w:color="auto" w:fill="D9D9D9" w:themeFill="background1" w:themeFillShade="D9"/>
          </w:tcPr>
          <w:p w:rsidR="00875CFD" w:rsidRPr="00FE4659" w:rsidRDefault="00875CFD" w:rsidP="00895FCD">
            <w:pPr>
              <w:spacing w:line="276" w:lineRule="auto"/>
              <w:jc w:val="both"/>
              <w:rPr>
                <w:sz w:val="26"/>
                <w:szCs w:val="26"/>
                <w:lang w:val="ro-MD"/>
              </w:rPr>
            </w:pPr>
            <w:r w:rsidRPr="00FE4659">
              <w:rPr>
                <w:b/>
                <w:sz w:val="26"/>
                <w:szCs w:val="26"/>
                <w:lang w:val="ro-MD"/>
              </w:rPr>
              <w:t>Constatările expertizei de compatibilitate</w:t>
            </w:r>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rPr>
            </w:pP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sz w:val="26"/>
                <w:szCs w:val="26"/>
                <w:lang w:val="ro-MD"/>
              </w:rPr>
              <w:t>Nu este necesar</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t>10.</w:t>
            </w:r>
          </w:p>
        </w:tc>
        <w:tc>
          <w:tcPr>
            <w:tcW w:w="9526" w:type="dxa"/>
            <w:shd w:val="clear" w:color="auto" w:fill="D9D9D9" w:themeFill="background1" w:themeFillShade="D9"/>
          </w:tcPr>
          <w:p w:rsidR="00875CFD" w:rsidRPr="00FE4659" w:rsidRDefault="00875CFD" w:rsidP="00895FCD">
            <w:pPr>
              <w:spacing w:line="276" w:lineRule="auto"/>
              <w:jc w:val="both"/>
              <w:rPr>
                <w:sz w:val="26"/>
                <w:szCs w:val="26"/>
                <w:lang w:val="ro-MD"/>
              </w:rPr>
            </w:pPr>
            <w:r w:rsidRPr="00FE4659">
              <w:rPr>
                <w:b/>
                <w:sz w:val="26"/>
                <w:szCs w:val="26"/>
                <w:lang w:val="ro-MD"/>
              </w:rPr>
              <w:t>Constatările expertizei juridice</w:t>
            </w:r>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rPr>
            </w:pPr>
          </w:p>
        </w:tc>
        <w:tc>
          <w:tcPr>
            <w:tcW w:w="9526" w:type="dxa"/>
            <w:shd w:val="clear" w:color="auto" w:fill="FFFFFF" w:themeFill="background1"/>
          </w:tcPr>
          <w:p w:rsidR="00875CFD" w:rsidRPr="00FE4659" w:rsidRDefault="00875CFD" w:rsidP="00895FCD">
            <w:pPr>
              <w:spacing w:line="276" w:lineRule="auto"/>
              <w:jc w:val="both"/>
              <w:rPr>
                <w:sz w:val="26"/>
                <w:szCs w:val="26"/>
                <w:lang w:val="ro-MD"/>
              </w:rPr>
            </w:pPr>
            <w:r w:rsidRPr="00FE4659">
              <w:rPr>
                <w:sz w:val="26"/>
                <w:szCs w:val="26"/>
                <w:lang w:val="ro-MD"/>
              </w:rPr>
              <w:t xml:space="preserve">Proiectul va fi supus expertizei juridice </w:t>
            </w:r>
          </w:p>
        </w:tc>
      </w:tr>
      <w:tr w:rsidR="00875CFD" w:rsidRPr="00FE4659" w:rsidTr="00895FCD">
        <w:tc>
          <w:tcPr>
            <w:tcW w:w="710" w:type="dxa"/>
            <w:shd w:val="clear" w:color="auto" w:fill="D9D9D9" w:themeFill="background1" w:themeFillShade="D9"/>
          </w:tcPr>
          <w:p w:rsidR="00875CFD" w:rsidRPr="00FE4659" w:rsidRDefault="00875CFD" w:rsidP="00895FCD">
            <w:pPr>
              <w:spacing w:line="276" w:lineRule="auto"/>
              <w:jc w:val="both"/>
              <w:rPr>
                <w:b/>
                <w:sz w:val="26"/>
                <w:szCs w:val="26"/>
              </w:rPr>
            </w:pPr>
            <w:r w:rsidRPr="00FE4659">
              <w:rPr>
                <w:b/>
                <w:sz w:val="26"/>
                <w:szCs w:val="26"/>
              </w:rPr>
              <w:t>11.</w:t>
            </w:r>
          </w:p>
        </w:tc>
        <w:tc>
          <w:tcPr>
            <w:tcW w:w="9526" w:type="dxa"/>
            <w:shd w:val="clear" w:color="auto" w:fill="D9D9D9" w:themeFill="background1" w:themeFillShade="D9"/>
          </w:tcPr>
          <w:p w:rsidR="00875CFD" w:rsidRPr="00FE4659" w:rsidRDefault="00875CFD" w:rsidP="00895FCD">
            <w:pPr>
              <w:spacing w:line="276" w:lineRule="auto"/>
              <w:jc w:val="both"/>
              <w:rPr>
                <w:b/>
                <w:sz w:val="26"/>
                <w:szCs w:val="26"/>
                <w:lang w:val="ro-MD"/>
              </w:rPr>
            </w:pPr>
            <w:r w:rsidRPr="00FE4659">
              <w:rPr>
                <w:b/>
                <w:sz w:val="26"/>
                <w:szCs w:val="26"/>
                <w:lang w:val="ro-MD"/>
              </w:rPr>
              <w:t>Constatările altor expertize</w:t>
            </w:r>
          </w:p>
        </w:tc>
      </w:tr>
      <w:tr w:rsidR="00875CFD" w:rsidRPr="00FE4659" w:rsidTr="00895FCD">
        <w:tc>
          <w:tcPr>
            <w:tcW w:w="710" w:type="dxa"/>
            <w:shd w:val="clear" w:color="auto" w:fill="FFFFFF" w:themeFill="background1"/>
          </w:tcPr>
          <w:p w:rsidR="00875CFD" w:rsidRPr="00FE4659" w:rsidRDefault="00875CFD" w:rsidP="00895FCD">
            <w:pPr>
              <w:spacing w:line="276" w:lineRule="auto"/>
              <w:jc w:val="both"/>
              <w:rPr>
                <w:sz w:val="26"/>
                <w:szCs w:val="26"/>
              </w:rPr>
            </w:pPr>
          </w:p>
        </w:tc>
        <w:tc>
          <w:tcPr>
            <w:tcW w:w="9526" w:type="dxa"/>
            <w:shd w:val="clear" w:color="auto" w:fill="FFFFFF" w:themeFill="background1"/>
          </w:tcPr>
          <w:p w:rsidR="00875CFD" w:rsidRPr="00FE4659" w:rsidRDefault="00875CFD" w:rsidP="00895FCD">
            <w:pPr>
              <w:spacing w:line="276" w:lineRule="auto"/>
              <w:jc w:val="both"/>
              <w:rPr>
                <w:sz w:val="26"/>
                <w:szCs w:val="26"/>
              </w:rPr>
            </w:pPr>
            <w:r w:rsidRPr="00FE4659">
              <w:rPr>
                <w:sz w:val="26"/>
                <w:szCs w:val="26"/>
              </w:rPr>
              <w:t xml:space="preserve">Nu </w:t>
            </w:r>
            <w:proofErr w:type="spellStart"/>
            <w:r w:rsidRPr="00FE4659">
              <w:rPr>
                <w:sz w:val="26"/>
                <w:szCs w:val="26"/>
              </w:rPr>
              <w:t>este</w:t>
            </w:r>
            <w:proofErr w:type="spellEnd"/>
            <w:r w:rsidRPr="00FE4659">
              <w:rPr>
                <w:sz w:val="26"/>
                <w:szCs w:val="26"/>
              </w:rPr>
              <w:t xml:space="preserve"> </w:t>
            </w:r>
            <w:proofErr w:type="spellStart"/>
            <w:r w:rsidRPr="00FE4659">
              <w:rPr>
                <w:sz w:val="26"/>
                <w:szCs w:val="26"/>
              </w:rPr>
              <w:t>necesar</w:t>
            </w:r>
            <w:proofErr w:type="spellEnd"/>
            <w:r w:rsidRPr="00FE4659">
              <w:rPr>
                <w:sz w:val="26"/>
                <w:szCs w:val="26"/>
              </w:rPr>
              <w:t xml:space="preserve"> </w:t>
            </w:r>
          </w:p>
        </w:tc>
      </w:tr>
    </w:tbl>
    <w:p w:rsidR="00875CFD" w:rsidRPr="00FE4659" w:rsidRDefault="00875CFD" w:rsidP="00BB7041">
      <w:pPr>
        <w:spacing w:line="276" w:lineRule="auto"/>
        <w:jc w:val="both"/>
        <w:rPr>
          <w:sz w:val="26"/>
          <w:szCs w:val="26"/>
        </w:rPr>
      </w:pPr>
    </w:p>
    <w:sectPr w:rsidR="00875CFD" w:rsidRPr="00FE4659" w:rsidSect="00D07ABA">
      <w:headerReference w:type="even" r:id="rId10"/>
      <w:headerReference w:type="default" r:id="rId11"/>
      <w:pgSz w:w="11906" w:h="16838" w:code="9"/>
      <w:pgMar w:top="426" w:right="1134" w:bottom="36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88C" w:rsidRDefault="0089088C">
      <w:r>
        <w:separator/>
      </w:r>
    </w:p>
  </w:endnote>
  <w:endnote w:type="continuationSeparator" w:id="0">
    <w:p w:rsidR="0089088C" w:rsidRDefault="008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88C" w:rsidRDefault="0089088C">
      <w:r>
        <w:separator/>
      </w:r>
    </w:p>
  </w:footnote>
  <w:footnote w:type="continuationSeparator" w:id="0">
    <w:p w:rsidR="0089088C" w:rsidRDefault="00890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FC" w:rsidRDefault="00D324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7AFC" w:rsidRDefault="00890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FC" w:rsidRDefault="0089088C" w:rsidP="0003255D">
    <w:pPr>
      <w:pStyle w:val="Header"/>
      <w:framePr w:w="10776" w:wrap="around" w:vAnchor="text" w:hAnchor="margin" w:x="567" w:y="1"/>
      <w:ind w:left="-5103" w:right="-5155"/>
      <w:rPr>
        <w:rStyle w:val="PageNumber"/>
      </w:rPr>
    </w:pPr>
  </w:p>
  <w:p w:rsidR="00237AFC" w:rsidRDefault="00890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C4A00"/>
    <w:multiLevelType w:val="hybridMultilevel"/>
    <w:tmpl w:val="1D302B48"/>
    <w:lvl w:ilvl="0" w:tplc="2A566A5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15:restartNumberingAfterBreak="0">
    <w:nsid w:val="4B9E2B53"/>
    <w:multiLevelType w:val="multilevel"/>
    <w:tmpl w:val="B8A63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93442E"/>
    <w:multiLevelType w:val="hybridMultilevel"/>
    <w:tmpl w:val="DA8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069E0"/>
    <w:multiLevelType w:val="hybridMultilevel"/>
    <w:tmpl w:val="DA3CD40C"/>
    <w:lvl w:ilvl="0" w:tplc="86C246B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9B"/>
    <w:rsid w:val="0000278D"/>
    <w:rsid w:val="0001732D"/>
    <w:rsid w:val="00024228"/>
    <w:rsid w:val="0003255D"/>
    <w:rsid w:val="00070491"/>
    <w:rsid w:val="000C1792"/>
    <w:rsid w:val="000E4A47"/>
    <w:rsid w:val="000E6043"/>
    <w:rsid w:val="00110064"/>
    <w:rsid w:val="001413D0"/>
    <w:rsid w:val="00177BAD"/>
    <w:rsid w:val="0018009D"/>
    <w:rsid w:val="001B4C26"/>
    <w:rsid w:val="001C5C67"/>
    <w:rsid w:val="001D0706"/>
    <w:rsid w:val="001E3924"/>
    <w:rsid w:val="001F4C4F"/>
    <w:rsid w:val="001F7621"/>
    <w:rsid w:val="002024A1"/>
    <w:rsid w:val="00245EF7"/>
    <w:rsid w:val="002500E3"/>
    <w:rsid w:val="002559F8"/>
    <w:rsid w:val="00285117"/>
    <w:rsid w:val="0029397B"/>
    <w:rsid w:val="002967C2"/>
    <w:rsid w:val="002B6024"/>
    <w:rsid w:val="002C6D74"/>
    <w:rsid w:val="002F4ADF"/>
    <w:rsid w:val="003355DE"/>
    <w:rsid w:val="00364A9B"/>
    <w:rsid w:val="003A1C5D"/>
    <w:rsid w:val="003A378D"/>
    <w:rsid w:val="003E0A2E"/>
    <w:rsid w:val="003F0F25"/>
    <w:rsid w:val="00414507"/>
    <w:rsid w:val="00423551"/>
    <w:rsid w:val="00464CD9"/>
    <w:rsid w:val="004D55AA"/>
    <w:rsid w:val="004D60D2"/>
    <w:rsid w:val="004E390E"/>
    <w:rsid w:val="004E58C0"/>
    <w:rsid w:val="004E7FB2"/>
    <w:rsid w:val="0053600D"/>
    <w:rsid w:val="00595F78"/>
    <w:rsid w:val="00625E95"/>
    <w:rsid w:val="006260DB"/>
    <w:rsid w:val="0064587D"/>
    <w:rsid w:val="006606C9"/>
    <w:rsid w:val="00682F3A"/>
    <w:rsid w:val="006C40A7"/>
    <w:rsid w:val="006F6CD3"/>
    <w:rsid w:val="007039C8"/>
    <w:rsid w:val="00706A73"/>
    <w:rsid w:val="007329D8"/>
    <w:rsid w:val="00754374"/>
    <w:rsid w:val="00771D69"/>
    <w:rsid w:val="007B14F9"/>
    <w:rsid w:val="007B6179"/>
    <w:rsid w:val="007D053A"/>
    <w:rsid w:val="007D597C"/>
    <w:rsid w:val="007E2CF3"/>
    <w:rsid w:val="0084012B"/>
    <w:rsid w:val="00855644"/>
    <w:rsid w:val="008643D1"/>
    <w:rsid w:val="00875CFD"/>
    <w:rsid w:val="00884017"/>
    <w:rsid w:val="0089088C"/>
    <w:rsid w:val="008C255B"/>
    <w:rsid w:val="00943392"/>
    <w:rsid w:val="00953198"/>
    <w:rsid w:val="009D47C6"/>
    <w:rsid w:val="009D6559"/>
    <w:rsid w:val="009E24E6"/>
    <w:rsid w:val="009F538C"/>
    <w:rsid w:val="00A01837"/>
    <w:rsid w:val="00A20BEE"/>
    <w:rsid w:val="00A46D9D"/>
    <w:rsid w:val="00A53EC5"/>
    <w:rsid w:val="00AD29AF"/>
    <w:rsid w:val="00AE3E7D"/>
    <w:rsid w:val="00AF1D6B"/>
    <w:rsid w:val="00B05F22"/>
    <w:rsid w:val="00B8275A"/>
    <w:rsid w:val="00BA11E4"/>
    <w:rsid w:val="00BB7041"/>
    <w:rsid w:val="00BD6375"/>
    <w:rsid w:val="00BE33DD"/>
    <w:rsid w:val="00C011C1"/>
    <w:rsid w:val="00C24ACD"/>
    <w:rsid w:val="00C46740"/>
    <w:rsid w:val="00C65BC9"/>
    <w:rsid w:val="00CA24F4"/>
    <w:rsid w:val="00CC4554"/>
    <w:rsid w:val="00CD61E9"/>
    <w:rsid w:val="00CE25E6"/>
    <w:rsid w:val="00D00393"/>
    <w:rsid w:val="00D07ABA"/>
    <w:rsid w:val="00D14FA8"/>
    <w:rsid w:val="00D178CC"/>
    <w:rsid w:val="00D25797"/>
    <w:rsid w:val="00D27F97"/>
    <w:rsid w:val="00D32473"/>
    <w:rsid w:val="00D34E74"/>
    <w:rsid w:val="00D51DEC"/>
    <w:rsid w:val="00D82E89"/>
    <w:rsid w:val="00DA0043"/>
    <w:rsid w:val="00DA6E58"/>
    <w:rsid w:val="00DB4E74"/>
    <w:rsid w:val="00DD56C7"/>
    <w:rsid w:val="00E01FA1"/>
    <w:rsid w:val="00E127DB"/>
    <w:rsid w:val="00E3056A"/>
    <w:rsid w:val="00E34A37"/>
    <w:rsid w:val="00E56293"/>
    <w:rsid w:val="00E57132"/>
    <w:rsid w:val="00E8537D"/>
    <w:rsid w:val="00EB36D1"/>
    <w:rsid w:val="00EC5030"/>
    <w:rsid w:val="00EE5E30"/>
    <w:rsid w:val="00F271AD"/>
    <w:rsid w:val="00F35B5F"/>
    <w:rsid w:val="00F422AA"/>
    <w:rsid w:val="00F5376E"/>
    <w:rsid w:val="00F60D2B"/>
    <w:rsid w:val="00F7412A"/>
    <w:rsid w:val="00F75581"/>
    <w:rsid w:val="00F9123C"/>
    <w:rsid w:val="00FB4A77"/>
    <w:rsid w:val="00FB75D5"/>
    <w:rsid w:val="00FE338C"/>
    <w:rsid w:val="00FE4659"/>
    <w:rsid w:val="00FF05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DFFFA-2F83-4D77-A352-9DB5DC0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9B"/>
    <w:pPr>
      <w:spacing w:after="0" w:line="240" w:lineRule="auto"/>
    </w:pPr>
    <w:rPr>
      <w:rFonts w:ascii="Times New Roman" w:eastAsia="Times New Roman" w:hAnsi="Times New Roman" w:cs="Times New Roman"/>
      <w:sz w:val="20"/>
      <w:szCs w:val="20"/>
      <w:lang w:val="en-AU" w:eastAsia="ru-RU"/>
    </w:rPr>
  </w:style>
  <w:style w:type="paragraph" w:styleId="Heading1">
    <w:name w:val="heading 1"/>
    <w:basedOn w:val="Normal"/>
    <w:next w:val="Normal"/>
    <w:link w:val="Heading1Char"/>
    <w:qFormat/>
    <w:rsid w:val="00364A9B"/>
    <w:pPr>
      <w:keepNext/>
      <w:ind w:left="360"/>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4A9B"/>
    <w:rPr>
      <w:rFonts w:ascii="Times New Roman" w:eastAsia="Times New Roman" w:hAnsi="Times New Roman" w:cs="Times New Roman"/>
      <w:sz w:val="28"/>
      <w:szCs w:val="20"/>
      <w:lang w:eastAsia="ru-RU"/>
    </w:rPr>
  </w:style>
  <w:style w:type="paragraph" w:styleId="Header">
    <w:name w:val="header"/>
    <w:basedOn w:val="Normal"/>
    <w:link w:val="HeaderChar"/>
    <w:rsid w:val="00364A9B"/>
    <w:pPr>
      <w:tabs>
        <w:tab w:val="center" w:pos="4153"/>
        <w:tab w:val="right" w:pos="8306"/>
      </w:tabs>
    </w:pPr>
  </w:style>
  <w:style w:type="character" w:customStyle="1" w:styleId="HeaderChar">
    <w:name w:val="Header Char"/>
    <w:basedOn w:val="DefaultParagraphFont"/>
    <w:link w:val="Header"/>
    <w:rsid w:val="00364A9B"/>
    <w:rPr>
      <w:rFonts w:ascii="Times New Roman" w:eastAsia="Times New Roman" w:hAnsi="Times New Roman" w:cs="Times New Roman"/>
      <w:sz w:val="20"/>
      <w:szCs w:val="20"/>
      <w:lang w:val="en-AU" w:eastAsia="ru-RU"/>
    </w:rPr>
  </w:style>
  <w:style w:type="character" w:styleId="PageNumber">
    <w:name w:val="page number"/>
    <w:basedOn w:val="DefaultParagraphFont"/>
    <w:rsid w:val="00364A9B"/>
  </w:style>
  <w:style w:type="paragraph" w:styleId="BodyText">
    <w:name w:val="Body Text"/>
    <w:basedOn w:val="Normal"/>
    <w:link w:val="BodyTextChar"/>
    <w:rsid w:val="00364A9B"/>
    <w:pPr>
      <w:jc w:val="center"/>
    </w:pPr>
    <w:rPr>
      <w:rFonts w:ascii="Courier New" w:hAnsi="Courier New"/>
      <w:b/>
      <w:sz w:val="24"/>
      <w:lang w:val="ro-RO"/>
    </w:rPr>
  </w:style>
  <w:style w:type="character" w:customStyle="1" w:styleId="BodyTextChar">
    <w:name w:val="Body Text Char"/>
    <w:basedOn w:val="DefaultParagraphFont"/>
    <w:link w:val="BodyText"/>
    <w:rsid w:val="00364A9B"/>
    <w:rPr>
      <w:rFonts w:ascii="Courier New" w:eastAsia="Times New Roman" w:hAnsi="Courier New" w:cs="Times New Roman"/>
      <w:b/>
      <w:sz w:val="24"/>
      <w:szCs w:val="20"/>
      <w:lang w:eastAsia="ru-RU"/>
    </w:rPr>
  </w:style>
  <w:style w:type="paragraph" w:styleId="BodyTextIndent">
    <w:name w:val="Body Text Indent"/>
    <w:basedOn w:val="Normal"/>
    <w:link w:val="BodyTextIndentChar"/>
    <w:rsid w:val="00364A9B"/>
    <w:pPr>
      <w:ind w:left="360"/>
      <w:jc w:val="center"/>
    </w:pPr>
    <w:rPr>
      <w:sz w:val="28"/>
      <w:lang w:val="ro-RO"/>
    </w:rPr>
  </w:style>
  <w:style w:type="character" w:customStyle="1" w:styleId="BodyTextIndentChar">
    <w:name w:val="Body Text Indent Char"/>
    <w:basedOn w:val="DefaultParagraphFont"/>
    <w:link w:val="BodyTextIndent"/>
    <w:rsid w:val="00364A9B"/>
    <w:rPr>
      <w:rFonts w:ascii="Times New Roman" w:eastAsia="Times New Roman" w:hAnsi="Times New Roman" w:cs="Times New Roman"/>
      <w:sz w:val="28"/>
      <w:szCs w:val="20"/>
      <w:lang w:eastAsia="ru-RU"/>
    </w:rPr>
  </w:style>
  <w:style w:type="character" w:styleId="Strong">
    <w:name w:val="Strong"/>
    <w:basedOn w:val="DefaultParagraphFont"/>
    <w:qFormat/>
    <w:rsid w:val="00364A9B"/>
    <w:rPr>
      <w:b/>
      <w:bCs/>
    </w:rPr>
  </w:style>
  <w:style w:type="paragraph" w:styleId="NormalWeb">
    <w:name w:val="Normal (Web)"/>
    <w:basedOn w:val="Normal"/>
    <w:uiPriority w:val="99"/>
    <w:semiHidden/>
    <w:unhideWhenUsed/>
    <w:rsid w:val="00D51DEC"/>
    <w:pPr>
      <w:ind w:firstLine="567"/>
      <w:jc w:val="both"/>
    </w:pPr>
    <w:rPr>
      <w:sz w:val="24"/>
      <w:szCs w:val="24"/>
      <w:lang w:val="en-GB" w:eastAsia="en-GB"/>
    </w:rPr>
  </w:style>
  <w:style w:type="paragraph" w:styleId="ListParagraph">
    <w:name w:val="List Paragraph"/>
    <w:basedOn w:val="Normal"/>
    <w:uiPriority w:val="34"/>
    <w:qFormat/>
    <w:rsid w:val="003A378D"/>
    <w:pPr>
      <w:ind w:left="720"/>
      <w:contextualSpacing/>
    </w:pPr>
  </w:style>
  <w:style w:type="character" w:styleId="Hyperlink">
    <w:name w:val="Hyperlink"/>
    <w:basedOn w:val="DefaultParagraphFont"/>
    <w:uiPriority w:val="99"/>
    <w:semiHidden/>
    <w:unhideWhenUsed/>
    <w:rsid w:val="00F271AD"/>
    <w:rPr>
      <w:color w:val="0000FF"/>
      <w:u w:val="single"/>
    </w:rPr>
  </w:style>
  <w:style w:type="paragraph" w:customStyle="1" w:styleId="tt">
    <w:name w:val="tt"/>
    <w:basedOn w:val="Normal"/>
    <w:rsid w:val="00BE33DD"/>
    <w:pPr>
      <w:jc w:val="center"/>
    </w:pPr>
    <w:rPr>
      <w:b/>
      <w:bCs/>
      <w:sz w:val="24"/>
      <w:szCs w:val="24"/>
      <w:lang w:val="en-GB" w:eastAsia="en-GB"/>
    </w:rPr>
  </w:style>
  <w:style w:type="table" w:styleId="TableGrid">
    <w:name w:val="Table Grid"/>
    <w:basedOn w:val="TableNormal"/>
    <w:uiPriority w:val="39"/>
    <w:rsid w:val="00875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C5"/>
    <w:rPr>
      <w:rFonts w:ascii="Segoe UI" w:eastAsia="Times New Roman" w:hAnsi="Segoe UI" w:cs="Segoe UI"/>
      <w:sz w:val="18"/>
      <w:szCs w:val="18"/>
      <w:lang w:val="en-AU" w:eastAsia="ru-RU"/>
    </w:rPr>
  </w:style>
  <w:style w:type="character" w:customStyle="1" w:styleId="Bodytext2">
    <w:name w:val="Body text (2)_"/>
    <w:basedOn w:val="DefaultParagraphFont"/>
    <w:link w:val="Bodytext20"/>
    <w:rsid w:val="00D07ABA"/>
    <w:rPr>
      <w:rFonts w:ascii="Calibri" w:eastAsia="Calibri" w:hAnsi="Calibri" w:cs="Calibri"/>
      <w:shd w:val="clear" w:color="auto" w:fill="FFFFFF"/>
    </w:rPr>
  </w:style>
  <w:style w:type="paragraph" w:customStyle="1" w:styleId="Bodytext20">
    <w:name w:val="Body text (2)"/>
    <w:basedOn w:val="Normal"/>
    <w:link w:val="Bodytext2"/>
    <w:rsid w:val="00D07ABA"/>
    <w:pPr>
      <w:widowControl w:val="0"/>
      <w:shd w:val="clear" w:color="auto" w:fill="FFFFFF"/>
      <w:spacing w:line="288" w:lineRule="exact"/>
      <w:jc w:val="both"/>
    </w:pPr>
    <w:rPr>
      <w:rFonts w:ascii="Calibri" w:eastAsia="Calibri" w:hAnsi="Calibri" w:cs="Calibri"/>
      <w:sz w:val="22"/>
      <w:szCs w:val="22"/>
      <w:lang w:val="ro-RO" w:eastAsia="en-US"/>
    </w:rPr>
  </w:style>
  <w:style w:type="paragraph" w:styleId="Footer">
    <w:name w:val="footer"/>
    <w:basedOn w:val="Normal"/>
    <w:link w:val="FooterChar"/>
    <w:uiPriority w:val="99"/>
    <w:unhideWhenUsed/>
    <w:rsid w:val="00D07ABA"/>
    <w:pPr>
      <w:tabs>
        <w:tab w:val="center" w:pos="4677"/>
        <w:tab w:val="right" w:pos="9355"/>
      </w:tabs>
    </w:pPr>
  </w:style>
  <w:style w:type="character" w:customStyle="1" w:styleId="FooterChar">
    <w:name w:val="Footer Char"/>
    <w:basedOn w:val="DefaultParagraphFont"/>
    <w:link w:val="Footer"/>
    <w:uiPriority w:val="99"/>
    <w:rsid w:val="00D07ABA"/>
    <w:rPr>
      <w:rFonts w:ascii="Times New Roman" w:eastAsia="Times New Roman" w:hAnsi="Times New Roman" w:cs="Times New Roman"/>
      <w:sz w:val="20"/>
      <w:szCs w:val="20"/>
      <w:lang w:val="en-AU" w:eastAsia="ru-RU"/>
    </w:rPr>
  </w:style>
  <w:style w:type="paragraph" w:styleId="NoSpacing">
    <w:name w:val="No Spacing"/>
    <w:uiPriority w:val="1"/>
    <w:qFormat/>
    <w:rsid w:val="0003255D"/>
    <w:pPr>
      <w:spacing w:after="0" w:line="240" w:lineRule="auto"/>
    </w:pPr>
    <w:rPr>
      <w:rFonts w:ascii="Times New Roman" w:eastAsia="Times New Roman" w:hAnsi="Times New Roman" w:cs="Times New Roman"/>
      <w:sz w:val="20"/>
      <w:szCs w:val="20"/>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41863">
      <w:bodyDiv w:val="1"/>
      <w:marLeft w:val="0"/>
      <w:marRight w:val="0"/>
      <w:marTop w:val="0"/>
      <w:marBottom w:val="0"/>
      <w:divBdr>
        <w:top w:val="none" w:sz="0" w:space="0" w:color="auto"/>
        <w:left w:val="none" w:sz="0" w:space="0" w:color="auto"/>
        <w:bottom w:val="none" w:sz="0" w:space="0" w:color="auto"/>
        <w:right w:val="none" w:sz="0" w:space="0" w:color="auto"/>
      </w:divBdr>
    </w:div>
    <w:div w:id="710154379">
      <w:bodyDiv w:val="1"/>
      <w:marLeft w:val="0"/>
      <w:marRight w:val="0"/>
      <w:marTop w:val="0"/>
      <w:marBottom w:val="0"/>
      <w:divBdr>
        <w:top w:val="none" w:sz="0" w:space="0" w:color="auto"/>
        <w:left w:val="none" w:sz="0" w:space="0" w:color="auto"/>
        <w:bottom w:val="none" w:sz="0" w:space="0" w:color="auto"/>
        <w:right w:val="none" w:sz="0" w:space="0" w:color="auto"/>
      </w:divBdr>
    </w:div>
    <w:div w:id="1552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512319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ex:HGHG2019030716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6176-946A-4982-9487-E9B396C8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931</Words>
  <Characters>5400</Characters>
  <Application>Microsoft Office Word</Application>
  <DocSecurity>0</DocSecurity>
  <Lines>45</Lines>
  <Paragraphs>12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Silviu Neghină</cp:lastModifiedBy>
  <cp:revision>6</cp:revision>
  <cp:lastPrinted>2019-02-05T14:16:00Z</cp:lastPrinted>
  <dcterms:created xsi:type="dcterms:W3CDTF">2019-11-11T11:53:00Z</dcterms:created>
  <dcterms:modified xsi:type="dcterms:W3CDTF">2019-11-18T13:49:00Z</dcterms:modified>
</cp:coreProperties>
</file>