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55" w:rsidRDefault="000E2220">
      <w:pPr>
        <w:spacing w:before="60"/>
        <w:ind w:right="106"/>
        <w:jc w:val="right"/>
        <w:rPr>
          <w:i/>
          <w:sz w:val="24"/>
        </w:rPr>
      </w:pPr>
      <w:r>
        <w:rPr>
          <w:i/>
          <w:sz w:val="24"/>
        </w:rPr>
        <w:t>proiect</w:t>
      </w:r>
    </w:p>
    <w:p w:rsidR="00E71355" w:rsidRDefault="00E71355">
      <w:pPr>
        <w:pStyle w:val="a3"/>
        <w:ind w:left="0"/>
        <w:rPr>
          <w:i/>
          <w:sz w:val="20"/>
        </w:rPr>
      </w:pPr>
    </w:p>
    <w:p w:rsidR="00E71355" w:rsidRDefault="00E71355">
      <w:pPr>
        <w:pStyle w:val="a3"/>
        <w:ind w:left="0"/>
        <w:rPr>
          <w:i/>
          <w:sz w:val="20"/>
        </w:rPr>
      </w:pPr>
    </w:p>
    <w:p w:rsidR="00E71355" w:rsidRDefault="00E71355">
      <w:pPr>
        <w:pStyle w:val="a3"/>
        <w:spacing w:before="9"/>
        <w:ind w:left="0"/>
        <w:rPr>
          <w:i/>
          <w:sz w:val="19"/>
        </w:rPr>
      </w:pPr>
    </w:p>
    <w:p w:rsidR="00E71355" w:rsidRDefault="000E2220">
      <w:pPr>
        <w:pStyle w:val="1"/>
        <w:tabs>
          <w:tab w:val="left" w:pos="6576"/>
        </w:tabs>
        <w:spacing w:before="89" w:line="475" w:lineRule="auto"/>
        <w:ind w:left="3381" w:right="2501" w:hanging="884"/>
        <w:rPr>
          <w:b w:val="0"/>
        </w:rPr>
      </w:pPr>
      <w:r>
        <w:t>GUVERNUL REPUBLICII</w:t>
      </w:r>
      <w:r>
        <w:rPr>
          <w:spacing w:val="-11"/>
        </w:rPr>
        <w:t xml:space="preserve"> </w:t>
      </w:r>
      <w:r>
        <w:t>MOLDOVA H</w:t>
      </w:r>
      <w:r>
        <w:rPr>
          <w:spacing w:val="-30"/>
        </w:rPr>
        <w:t xml:space="preserve"> </w:t>
      </w:r>
      <w:r>
        <w:t>O</w:t>
      </w:r>
      <w:r>
        <w:rPr>
          <w:spacing w:val="-32"/>
        </w:rPr>
        <w:t xml:space="preserve"> </w:t>
      </w:r>
      <w:r>
        <w:t>T</w:t>
      </w:r>
      <w:r>
        <w:rPr>
          <w:spacing w:val="-30"/>
        </w:rPr>
        <w:t xml:space="preserve"> </w:t>
      </w:r>
      <w:r>
        <w:t>Ă</w:t>
      </w:r>
      <w:r>
        <w:rPr>
          <w:spacing w:val="-30"/>
        </w:rPr>
        <w:t xml:space="preserve"> </w:t>
      </w:r>
      <w:r>
        <w:t>R</w:t>
      </w:r>
      <w:r>
        <w:rPr>
          <w:spacing w:val="-33"/>
        </w:rPr>
        <w:t xml:space="preserve"> </w:t>
      </w:r>
      <w:r>
        <w:t>Î</w:t>
      </w:r>
      <w:r>
        <w:rPr>
          <w:spacing w:val="-29"/>
        </w:rPr>
        <w:t xml:space="preserve"> </w:t>
      </w:r>
      <w:r>
        <w:t>R</w:t>
      </w:r>
      <w:r>
        <w:rPr>
          <w:spacing w:val="-31"/>
        </w:rPr>
        <w:t xml:space="preserve"> </w:t>
      </w:r>
      <w:r>
        <w:t>E</w:t>
      </w:r>
      <w:r>
        <w:rPr>
          <w:spacing w:val="-29"/>
        </w:rPr>
        <w:t xml:space="preserve"> </w:t>
      </w:r>
      <w:r>
        <w:rPr>
          <w:b w:val="0"/>
        </w:rPr>
        <w:t>nr.</w:t>
      </w:r>
      <w:r>
        <w:rPr>
          <w:b w:val="0"/>
          <w:u w:val="single"/>
        </w:rPr>
        <w:t xml:space="preserve"> </w:t>
      </w:r>
      <w:r>
        <w:rPr>
          <w:b w:val="0"/>
          <w:u w:val="single"/>
        </w:rPr>
        <w:tab/>
      </w:r>
    </w:p>
    <w:p w:rsidR="00E71355" w:rsidRDefault="000E2220">
      <w:pPr>
        <w:pStyle w:val="a3"/>
        <w:tabs>
          <w:tab w:val="left" w:pos="982"/>
          <w:tab w:val="left" w:pos="2667"/>
        </w:tabs>
        <w:spacing w:before="9"/>
        <w:ind w:left="0" w:right="4"/>
        <w:jc w:val="center"/>
      </w:pPr>
      <w:r>
        <w:t>din</w:t>
      </w:r>
      <w:r>
        <w:rPr>
          <w:u w:val="single"/>
        </w:rPr>
        <w:t xml:space="preserve"> </w:t>
      </w:r>
      <w:r>
        <w:rPr>
          <w:u w:val="single"/>
        </w:rPr>
        <w:tab/>
      </w:r>
      <w:r>
        <w:rPr>
          <w:u w:val="single"/>
        </w:rPr>
        <w:tab/>
      </w:r>
      <w:r>
        <w:t>201</w:t>
      </w:r>
      <w:r w:rsidR="001A2144">
        <w:t>9</w:t>
      </w:r>
    </w:p>
    <w:p w:rsidR="00E71355" w:rsidRDefault="00E71355">
      <w:pPr>
        <w:pStyle w:val="a3"/>
        <w:spacing w:before="4"/>
        <w:ind w:left="0"/>
      </w:pPr>
    </w:p>
    <w:p w:rsidR="00E71355" w:rsidRDefault="000E2220">
      <w:pPr>
        <w:pStyle w:val="1"/>
        <w:ind w:left="1650" w:right="1652"/>
        <w:jc w:val="center"/>
      </w:pPr>
      <w:r>
        <w:t>cu privire la aprobarea proiectului de Lege pentru modificarea unor acte legislative</w:t>
      </w:r>
    </w:p>
    <w:p w:rsidR="00E71355" w:rsidRDefault="000E2220">
      <w:pPr>
        <w:pStyle w:val="a3"/>
        <w:spacing w:line="316" w:lineRule="exact"/>
        <w:ind w:left="0" w:right="3"/>
        <w:jc w:val="center"/>
      </w:pPr>
      <w:r>
        <w:t>-------------------------------------------------------------------</w:t>
      </w:r>
    </w:p>
    <w:p w:rsidR="00E71355" w:rsidRDefault="00E71355">
      <w:pPr>
        <w:pStyle w:val="a3"/>
        <w:spacing w:before="2"/>
        <w:ind w:left="0"/>
      </w:pPr>
    </w:p>
    <w:p w:rsidR="00E71355" w:rsidRDefault="000E2220">
      <w:pPr>
        <w:pStyle w:val="a3"/>
        <w:ind w:left="810"/>
      </w:pPr>
      <w:r>
        <w:t>Guvernul HOTĂRĂŞTE:</w:t>
      </w:r>
    </w:p>
    <w:p w:rsidR="00E71355" w:rsidRDefault="00E71355">
      <w:pPr>
        <w:pStyle w:val="a3"/>
        <w:spacing w:before="11"/>
        <w:ind w:left="0"/>
        <w:rPr>
          <w:sz w:val="27"/>
        </w:rPr>
      </w:pPr>
    </w:p>
    <w:p w:rsidR="00E71355" w:rsidRDefault="000E2220" w:rsidP="00994A52">
      <w:pPr>
        <w:pStyle w:val="a3"/>
        <w:jc w:val="both"/>
      </w:pPr>
      <w:r>
        <w:t>Se aprobă şi se prezintă Parlamentului spre examinare proiectul de Lege pentru modificarea unor acte legislative.</w:t>
      </w:r>
    </w:p>
    <w:p w:rsidR="00E71355" w:rsidRDefault="00E71355">
      <w:pPr>
        <w:pStyle w:val="a3"/>
        <w:ind w:left="0"/>
        <w:rPr>
          <w:sz w:val="30"/>
        </w:rPr>
      </w:pPr>
    </w:p>
    <w:p w:rsidR="00E71355" w:rsidRDefault="00E71355">
      <w:pPr>
        <w:pStyle w:val="a3"/>
        <w:ind w:left="0"/>
        <w:rPr>
          <w:sz w:val="30"/>
        </w:rPr>
      </w:pPr>
    </w:p>
    <w:p w:rsidR="00E71355" w:rsidRDefault="00E71355">
      <w:pPr>
        <w:pStyle w:val="a3"/>
        <w:ind w:left="0"/>
        <w:rPr>
          <w:sz w:val="30"/>
        </w:rPr>
      </w:pPr>
    </w:p>
    <w:p w:rsidR="00E71355" w:rsidRDefault="00E71355">
      <w:pPr>
        <w:pStyle w:val="a3"/>
        <w:spacing w:before="2"/>
        <w:ind w:left="0"/>
        <w:rPr>
          <w:sz w:val="36"/>
        </w:rPr>
      </w:pPr>
    </w:p>
    <w:p w:rsidR="00E71355" w:rsidRDefault="000E2220">
      <w:pPr>
        <w:pStyle w:val="1"/>
        <w:tabs>
          <w:tab w:val="left" w:pos="6453"/>
        </w:tabs>
        <w:ind w:left="810"/>
      </w:pPr>
      <w:r>
        <w:t>Prim-ministru</w:t>
      </w:r>
      <w:r>
        <w:tab/>
      </w:r>
      <w:r w:rsidR="00090BD7">
        <w:t>ION CHICU</w:t>
      </w:r>
    </w:p>
    <w:p w:rsidR="00E71355" w:rsidRDefault="00E71355">
      <w:pPr>
        <w:pStyle w:val="a3"/>
        <w:spacing w:before="11"/>
        <w:ind w:left="0"/>
        <w:rPr>
          <w:b/>
          <w:sz w:val="27"/>
        </w:rPr>
      </w:pPr>
    </w:p>
    <w:p w:rsidR="001A2144" w:rsidRDefault="001A2144">
      <w:pPr>
        <w:pStyle w:val="a3"/>
        <w:spacing w:before="11"/>
        <w:ind w:left="0"/>
        <w:rPr>
          <w:b/>
          <w:sz w:val="27"/>
        </w:rPr>
      </w:pPr>
    </w:p>
    <w:p w:rsidR="00E71355" w:rsidRDefault="000E2220">
      <w:pPr>
        <w:ind w:left="821"/>
        <w:rPr>
          <w:b/>
          <w:sz w:val="28"/>
        </w:rPr>
      </w:pPr>
      <w:r>
        <w:rPr>
          <w:b/>
          <w:sz w:val="28"/>
        </w:rPr>
        <w:t>Contrasemnează:</w:t>
      </w:r>
    </w:p>
    <w:p w:rsidR="001A2144" w:rsidRDefault="001A2144">
      <w:pPr>
        <w:ind w:left="821"/>
        <w:rPr>
          <w:b/>
          <w:sz w:val="28"/>
        </w:rPr>
      </w:pPr>
    </w:p>
    <w:p w:rsidR="001A2144" w:rsidRDefault="000E2220">
      <w:pPr>
        <w:ind w:left="810"/>
        <w:rPr>
          <w:b/>
          <w:sz w:val="26"/>
        </w:rPr>
      </w:pPr>
      <w:r>
        <w:rPr>
          <w:b/>
          <w:sz w:val="26"/>
        </w:rPr>
        <w:t xml:space="preserve">Ministrul </w:t>
      </w:r>
      <w:r w:rsidR="001A2144">
        <w:rPr>
          <w:b/>
          <w:sz w:val="26"/>
        </w:rPr>
        <w:t xml:space="preserve">Agriculturii, </w:t>
      </w:r>
    </w:p>
    <w:p w:rsidR="00E71355" w:rsidRDefault="001A2144">
      <w:pPr>
        <w:ind w:left="810"/>
        <w:rPr>
          <w:b/>
          <w:sz w:val="26"/>
        </w:rPr>
      </w:pPr>
      <w:r>
        <w:rPr>
          <w:b/>
          <w:sz w:val="26"/>
        </w:rPr>
        <w:t>Dezvoltării Regionale și Mediului</w:t>
      </w:r>
      <w:r>
        <w:rPr>
          <w:b/>
          <w:sz w:val="26"/>
        </w:rPr>
        <w:tab/>
      </w:r>
      <w:r>
        <w:rPr>
          <w:b/>
          <w:sz w:val="26"/>
        </w:rPr>
        <w:tab/>
      </w:r>
      <w:r>
        <w:rPr>
          <w:b/>
          <w:sz w:val="26"/>
        </w:rPr>
        <w:tab/>
      </w:r>
      <w:r w:rsidR="00090BD7">
        <w:rPr>
          <w:b/>
          <w:sz w:val="26"/>
        </w:rPr>
        <w:t>Ion PERJU</w:t>
      </w:r>
    </w:p>
    <w:p w:rsidR="001A2144" w:rsidRDefault="001A2144">
      <w:pPr>
        <w:ind w:left="810"/>
        <w:rPr>
          <w:b/>
          <w:sz w:val="26"/>
        </w:rPr>
      </w:pPr>
    </w:p>
    <w:p w:rsidR="001A2144" w:rsidRDefault="001A2144">
      <w:pPr>
        <w:ind w:left="810"/>
        <w:rPr>
          <w:b/>
          <w:sz w:val="26"/>
        </w:rPr>
      </w:pPr>
      <w:r>
        <w:rPr>
          <w:b/>
          <w:sz w:val="26"/>
        </w:rPr>
        <w:t>Ministru Justiției</w:t>
      </w:r>
      <w:r>
        <w:rPr>
          <w:b/>
          <w:sz w:val="26"/>
        </w:rPr>
        <w:tab/>
      </w:r>
      <w:r>
        <w:rPr>
          <w:b/>
          <w:sz w:val="26"/>
        </w:rPr>
        <w:tab/>
      </w:r>
      <w:r>
        <w:rPr>
          <w:b/>
          <w:sz w:val="26"/>
        </w:rPr>
        <w:tab/>
      </w:r>
      <w:r>
        <w:rPr>
          <w:b/>
          <w:sz w:val="26"/>
        </w:rPr>
        <w:tab/>
      </w:r>
      <w:r>
        <w:rPr>
          <w:b/>
          <w:sz w:val="26"/>
        </w:rPr>
        <w:tab/>
      </w:r>
      <w:r>
        <w:rPr>
          <w:b/>
          <w:sz w:val="26"/>
        </w:rPr>
        <w:tab/>
      </w:r>
      <w:r w:rsidR="00090BD7">
        <w:rPr>
          <w:b/>
          <w:sz w:val="26"/>
        </w:rPr>
        <w:t>Fadei NAGACEVSCHI</w:t>
      </w:r>
    </w:p>
    <w:p w:rsidR="001A2144" w:rsidRDefault="001A2144">
      <w:pPr>
        <w:ind w:left="810"/>
        <w:rPr>
          <w:b/>
          <w:sz w:val="26"/>
        </w:rPr>
      </w:pPr>
    </w:p>
    <w:p w:rsidR="000E2220" w:rsidRDefault="001A2144" w:rsidP="000E2220">
      <w:pPr>
        <w:rPr>
          <w:sz w:val="26"/>
        </w:rPr>
      </w:pPr>
      <w:r>
        <w:rPr>
          <w:sz w:val="26"/>
        </w:rPr>
        <w:tab/>
      </w:r>
      <w:r>
        <w:rPr>
          <w:sz w:val="26"/>
        </w:rPr>
        <w:tab/>
      </w:r>
    </w:p>
    <w:p w:rsidR="000E2220" w:rsidRDefault="000E2220">
      <w:pPr>
        <w:rPr>
          <w:sz w:val="26"/>
        </w:rPr>
      </w:pPr>
      <w:r>
        <w:rPr>
          <w:sz w:val="26"/>
        </w:rPr>
        <w:br w:type="page"/>
      </w:r>
    </w:p>
    <w:p w:rsidR="00E71355" w:rsidRDefault="000E2220" w:rsidP="000E2220">
      <w:pPr>
        <w:jc w:val="right"/>
        <w:rPr>
          <w:i/>
          <w:sz w:val="28"/>
        </w:rPr>
      </w:pPr>
      <w:r>
        <w:rPr>
          <w:i/>
          <w:sz w:val="28"/>
        </w:rPr>
        <w:lastRenderedPageBreak/>
        <w:t>proiect</w:t>
      </w:r>
    </w:p>
    <w:p w:rsidR="00E71355" w:rsidRDefault="00E71355">
      <w:pPr>
        <w:pStyle w:val="a3"/>
        <w:spacing w:before="2"/>
        <w:ind w:left="0"/>
        <w:rPr>
          <w:i/>
          <w:sz w:val="29"/>
        </w:rPr>
      </w:pPr>
    </w:p>
    <w:p w:rsidR="00E71355" w:rsidRDefault="000E2220">
      <w:pPr>
        <w:pStyle w:val="1"/>
        <w:spacing w:before="89"/>
        <w:ind w:right="5"/>
        <w:jc w:val="center"/>
      </w:pPr>
      <w:r>
        <w:t>L E G E</w:t>
      </w:r>
    </w:p>
    <w:p w:rsidR="00E71355" w:rsidRDefault="000E2220">
      <w:pPr>
        <w:spacing w:before="48"/>
        <w:ind w:right="7"/>
        <w:jc w:val="center"/>
        <w:rPr>
          <w:b/>
          <w:sz w:val="28"/>
        </w:rPr>
      </w:pPr>
      <w:r>
        <w:rPr>
          <w:b/>
          <w:sz w:val="28"/>
        </w:rPr>
        <w:t>pentru modificarea unor acte legislative</w:t>
      </w:r>
    </w:p>
    <w:p w:rsidR="00E71355" w:rsidRDefault="00E71355">
      <w:pPr>
        <w:pStyle w:val="a3"/>
        <w:ind w:left="0"/>
        <w:rPr>
          <w:b/>
          <w:sz w:val="36"/>
        </w:rPr>
      </w:pPr>
    </w:p>
    <w:p w:rsidR="001A2144" w:rsidRDefault="0096208D" w:rsidP="001A2144">
      <w:pPr>
        <w:pStyle w:val="a3"/>
        <w:spacing w:before="1"/>
        <w:ind w:left="142" w:firstLine="567"/>
        <w:jc w:val="both"/>
      </w:pPr>
      <w:r>
        <w:t>Parlamentul adoptă prezenta lege organică.</w:t>
      </w:r>
      <w:bookmarkStart w:id="0" w:name="_GoBack"/>
      <w:bookmarkEnd w:id="0"/>
    </w:p>
    <w:p w:rsidR="001A2144" w:rsidRDefault="001A2144">
      <w:pPr>
        <w:pStyle w:val="a3"/>
        <w:spacing w:line="276" w:lineRule="auto"/>
        <w:ind w:right="102" w:firstLine="566"/>
        <w:jc w:val="both"/>
        <w:rPr>
          <w:b/>
        </w:rPr>
      </w:pPr>
    </w:p>
    <w:p w:rsidR="001A2144" w:rsidRPr="001A2144" w:rsidRDefault="001A2144" w:rsidP="004930B9">
      <w:pPr>
        <w:widowControl/>
        <w:autoSpaceDE/>
        <w:autoSpaceDN/>
        <w:spacing w:line="276" w:lineRule="auto"/>
        <w:ind w:firstLine="709"/>
        <w:contextualSpacing/>
        <w:jc w:val="both"/>
        <w:rPr>
          <w:rFonts w:eastAsia="Calibri"/>
          <w:noProof/>
          <w:sz w:val="28"/>
          <w:szCs w:val="28"/>
          <w:lang w:val="en-US" w:eastAsia="en-US" w:bidi="ar-SA"/>
        </w:rPr>
      </w:pPr>
      <w:r w:rsidRPr="001A2144">
        <w:rPr>
          <w:b/>
          <w:sz w:val="28"/>
          <w:szCs w:val="28"/>
        </w:rPr>
        <w:t>Articolul I-</w:t>
      </w:r>
      <w:r w:rsidR="000E2220" w:rsidRPr="001A2144">
        <w:rPr>
          <w:b/>
        </w:rPr>
        <w:t xml:space="preserve"> </w:t>
      </w:r>
      <w:r w:rsidRPr="001A2144">
        <w:rPr>
          <w:bCs/>
          <w:noProof/>
          <w:sz w:val="28"/>
          <w:szCs w:val="28"/>
          <w:lang w:val="en-US" w:eastAsia="en-US" w:bidi="ar-SA"/>
        </w:rPr>
        <w:t>Legea nr.420/2006</w:t>
      </w:r>
      <w:r w:rsidRPr="001A2144">
        <w:rPr>
          <w:rFonts w:eastAsia="Calibri"/>
          <w:sz w:val="28"/>
          <w:szCs w:val="28"/>
          <w:lang w:val="ru-RU" w:eastAsia="en-US" w:bidi="ar-SA"/>
        </w:rPr>
        <w:t xml:space="preserve"> </w:t>
      </w:r>
      <w:r w:rsidRPr="001A2144">
        <w:rPr>
          <w:bCs/>
          <w:noProof/>
          <w:sz w:val="28"/>
          <w:szCs w:val="28"/>
          <w:lang w:val="en-US" w:eastAsia="en-US" w:bidi="ar-SA"/>
        </w:rPr>
        <w:t>privind activitatea de reglementare tehnică</w:t>
      </w:r>
      <w:r w:rsidRPr="001A2144">
        <w:rPr>
          <w:rFonts w:eastAsia="Calibri"/>
          <w:noProof/>
          <w:sz w:val="28"/>
          <w:szCs w:val="28"/>
          <w:lang w:val="en-US" w:eastAsia="en-US" w:bidi="ar-SA"/>
        </w:rPr>
        <w:t xml:space="preserve"> republicată în Monitorul Oficial al Republicii Moldova, 2017, nr.</w:t>
      </w:r>
      <w:r w:rsidRPr="001A2144">
        <w:rPr>
          <w:rFonts w:eastAsia="Calibri"/>
          <w:sz w:val="28"/>
          <w:szCs w:val="28"/>
          <w:lang w:val="ru-RU" w:eastAsia="en-US" w:bidi="ar-SA"/>
        </w:rPr>
        <w:t>92-102</w:t>
      </w:r>
      <w:r w:rsidRPr="001A2144">
        <w:rPr>
          <w:rFonts w:eastAsia="Calibri"/>
          <w:sz w:val="28"/>
          <w:szCs w:val="28"/>
          <w:lang w:eastAsia="en-US" w:bidi="ar-SA"/>
        </w:rPr>
        <w:t xml:space="preserve">, </w:t>
      </w:r>
      <w:r w:rsidRPr="001A2144">
        <w:rPr>
          <w:rFonts w:eastAsia="Calibri"/>
          <w:noProof/>
          <w:sz w:val="28"/>
          <w:szCs w:val="28"/>
          <w:lang w:val="en-US" w:eastAsia="en-US" w:bidi="ar-SA"/>
        </w:rPr>
        <w:t>art.</w:t>
      </w:r>
      <w:r w:rsidRPr="001A2144">
        <w:rPr>
          <w:rFonts w:eastAsia="Calibri"/>
          <w:sz w:val="28"/>
          <w:szCs w:val="28"/>
          <w:lang w:val="ru-RU" w:eastAsia="en-US" w:bidi="ar-SA"/>
        </w:rPr>
        <w:t>125</w:t>
      </w:r>
      <w:r w:rsidRPr="001A2144">
        <w:rPr>
          <w:rFonts w:eastAsia="Calibri"/>
          <w:noProof/>
          <w:sz w:val="28"/>
          <w:szCs w:val="28"/>
          <w:lang w:val="en-US" w:eastAsia="en-US" w:bidi="ar-SA"/>
        </w:rPr>
        <w:t>) se modifică la art.1, alin.(3), lit.a) cuvintele ”</w:t>
      </w:r>
      <w:hyperlink r:id="rId8" w:history="1">
        <w:proofErr w:type="spellStart"/>
        <w:r w:rsidRPr="001A2144">
          <w:rPr>
            <w:rFonts w:eastAsia="Calibri"/>
            <w:sz w:val="28"/>
            <w:szCs w:val="28"/>
            <w:lang w:val="ru-RU" w:eastAsia="en-US" w:bidi="ar-SA"/>
          </w:rPr>
          <w:t>Legii</w:t>
        </w:r>
        <w:proofErr w:type="spellEnd"/>
        <w:r w:rsidRPr="001A2144">
          <w:rPr>
            <w:rFonts w:eastAsia="Calibri"/>
            <w:sz w:val="28"/>
            <w:szCs w:val="28"/>
            <w:lang w:val="ru-RU" w:eastAsia="en-US" w:bidi="ar-SA"/>
          </w:rPr>
          <w:t xml:space="preserve"> nr.78-XV </w:t>
        </w:r>
        <w:proofErr w:type="spellStart"/>
        <w:r w:rsidRPr="001A2144">
          <w:rPr>
            <w:rFonts w:eastAsia="Calibri"/>
            <w:sz w:val="28"/>
            <w:szCs w:val="28"/>
            <w:lang w:val="ru-RU" w:eastAsia="en-US" w:bidi="ar-SA"/>
          </w:rPr>
          <w:t>din</w:t>
        </w:r>
        <w:proofErr w:type="spellEnd"/>
        <w:r w:rsidRPr="001A2144">
          <w:rPr>
            <w:rFonts w:eastAsia="Calibri"/>
            <w:sz w:val="28"/>
            <w:szCs w:val="28"/>
            <w:lang w:val="ru-RU" w:eastAsia="en-US" w:bidi="ar-SA"/>
          </w:rPr>
          <w:t xml:space="preserve"> 18 </w:t>
        </w:r>
        <w:proofErr w:type="spellStart"/>
        <w:r w:rsidRPr="001A2144">
          <w:rPr>
            <w:rFonts w:eastAsia="Calibri"/>
            <w:sz w:val="28"/>
            <w:szCs w:val="28"/>
            <w:lang w:val="ru-RU" w:eastAsia="en-US" w:bidi="ar-SA"/>
          </w:rPr>
          <w:t>martie</w:t>
        </w:r>
        <w:proofErr w:type="spellEnd"/>
        <w:r w:rsidRPr="001A2144">
          <w:rPr>
            <w:rFonts w:eastAsia="Calibri"/>
            <w:sz w:val="28"/>
            <w:szCs w:val="28"/>
            <w:lang w:val="ru-RU" w:eastAsia="en-US" w:bidi="ar-SA"/>
          </w:rPr>
          <w:t xml:space="preserve"> 2004</w:t>
        </w:r>
      </w:hyperlink>
      <w:r w:rsidRPr="001A2144">
        <w:rPr>
          <w:rFonts w:eastAsia="Calibri"/>
          <w:sz w:val="28"/>
          <w:szCs w:val="28"/>
          <w:lang w:val="ru-RU" w:eastAsia="en-US" w:bidi="ar-SA"/>
        </w:rPr>
        <w:t xml:space="preserve"> </w:t>
      </w:r>
      <w:proofErr w:type="spellStart"/>
      <w:r w:rsidRPr="001A2144">
        <w:rPr>
          <w:rFonts w:eastAsia="Calibri"/>
          <w:sz w:val="28"/>
          <w:szCs w:val="28"/>
          <w:lang w:val="ru-RU" w:eastAsia="en-US" w:bidi="ar-SA"/>
        </w:rPr>
        <w:t>privind</w:t>
      </w:r>
      <w:proofErr w:type="spellEnd"/>
      <w:r w:rsidRPr="001A2144">
        <w:rPr>
          <w:rFonts w:eastAsia="Calibri"/>
          <w:sz w:val="28"/>
          <w:szCs w:val="28"/>
          <w:lang w:val="ru-RU" w:eastAsia="en-US" w:bidi="ar-SA"/>
        </w:rPr>
        <w:t xml:space="preserve"> </w:t>
      </w:r>
      <w:proofErr w:type="spellStart"/>
      <w:r w:rsidRPr="001A2144">
        <w:rPr>
          <w:rFonts w:eastAsia="Calibri"/>
          <w:sz w:val="28"/>
          <w:szCs w:val="28"/>
          <w:lang w:val="ru-RU" w:eastAsia="en-US" w:bidi="ar-SA"/>
        </w:rPr>
        <w:t>produsele</w:t>
      </w:r>
      <w:proofErr w:type="spellEnd"/>
      <w:r w:rsidRPr="001A2144">
        <w:rPr>
          <w:rFonts w:eastAsia="Calibri"/>
          <w:sz w:val="28"/>
          <w:szCs w:val="28"/>
          <w:lang w:val="ru-RU" w:eastAsia="en-US" w:bidi="ar-SA"/>
        </w:rPr>
        <w:t xml:space="preserve"> </w:t>
      </w:r>
      <w:proofErr w:type="spellStart"/>
      <w:r w:rsidRPr="001A2144">
        <w:rPr>
          <w:rFonts w:eastAsia="Calibri"/>
          <w:sz w:val="28"/>
          <w:szCs w:val="28"/>
          <w:lang w:val="ru-RU" w:eastAsia="en-US" w:bidi="ar-SA"/>
        </w:rPr>
        <w:t>alimentare</w:t>
      </w:r>
      <w:proofErr w:type="spellEnd"/>
      <w:r w:rsidRPr="001A2144">
        <w:rPr>
          <w:rFonts w:eastAsia="Calibri"/>
          <w:noProof/>
          <w:sz w:val="28"/>
          <w:szCs w:val="28"/>
          <w:lang w:val="en-US" w:eastAsia="en-US" w:bidi="ar-SA"/>
        </w:rPr>
        <w:t>” se substituie cu textul ”Legii nr.306/2018 privind siguranța alimentelor”.</w:t>
      </w:r>
    </w:p>
    <w:p w:rsidR="001A2144" w:rsidRDefault="000E2220" w:rsidP="001A2144">
      <w:pPr>
        <w:pStyle w:val="a3"/>
        <w:spacing w:before="1" w:line="276" w:lineRule="auto"/>
        <w:ind w:right="105" w:firstLine="566"/>
        <w:jc w:val="both"/>
      </w:pPr>
      <w:r>
        <w:rPr>
          <w:b/>
        </w:rPr>
        <w:t xml:space="preserve">Articolul II. </w:t>
      </w:r>
      <w:r>
        <w:t xml:space="preserve">– </w:t>
      </w:r>
      <w:r w:rsidR="001A2144" w:rsidRPr="001A2144">
        <w:t>Legea nr.221/2007 privind activitatea sanitar-veterinară (republicată în Monitorul Oficial al Republicii Moldova, 2013, nr.125-129 art.396) cu modificările şi completările ulterioare, se modifică la articolul 42 alineatul (2) textul ”la art.19 al Legii nr.113 din 18 mai 2012 cu privire la stabilirea principiilor şi a cerinţelor generale ale legislaţiei privind siguranţa alimentelor.” se substituie cu textul ”la art</w:t>
      </w:r>
      <w:r w:rsidR="00C33359">
        <w:t>.</w:t>
      </w:r>
      <w:r w:rsidR="001A2144" w:rsidRPr="001A2144">
        <w:t xml:space="preserve"> 25 al Legii nr.306/2018 privind siguranța alimentelor”.</w:t>
      </w:r>
    </w:p>
    <w:p w:rsidR="001A2144" w:rsidRDefault="000E2220" w:rsidP="001A2144">
      <w:pPr>
        <w:pStyle w:val="a3"/>
        <w:spacing w:line="276" w:lineRule="auto"/>
        <w:ind w:right="104" w:firstLine="566"/>
        <w:jc w:val="both"/>
      </w:pPr>
      <w:r>
        <w:rPr>
          <w:b/>
        </w:rPr>
        <w:t xml:space="preserve">Articolul III. </w:t>
      </w:r>
      <w:r>
        <w:t xml:space="preserve">– </w:t>
      </w:r>
      <w:r w:rsidR="001A2144">
        <w:t>Legea nr.10/2009 privind supravegherea de stat a sănătăţii publice (Monitorul Oficial al Republicii Moldova 2009, nr.67, art.183) cu modificările şi completările ulterioare, se modifică după cum urmează:</w:t>
      </w:r>
    </w:p>
    <w:p w:rsidR="001A2144" w:rsidRDefault="001A2144" w:rsidP="0089049E">
      <w:pPr>
        <w:pStyle w:val="a3"/>
        <w:numPr>
          <w:ilvl w:val="0"/>
          <w:numId w:val="4"/>
        </w:numPr>
        <w:spacing w:line="276" w:lineRule="auto"/>
        <w:ind w:right="104"/>
        <w:jc w:val="both"/>
      </w:pPr>
      <w:r>
        <w:t>Pct.8) a alin.(2) din articolul 5 se abrogă</w:t>
      </w:r>
    </w:p>
    <w:p w:rsidR="00E71355" w:rsidRDefault="001A2144" w:rsidP="0089049E">
      <w:pPr>
        <w:pStyle w:val="a3"/>
        <w:numPr>
          <w:ilvl w:val="0"/>
          <w:numId w:val="4"/>
        </w:numPr>
        <w:tabs>
          <w:tab w:val="left" w:pos="709"/>
          <w:tab w:val="left" w:pos="993"/>
        </w:tabs>
        <w:spacing w:line="276" w:lineRule="auto"/>
        <w:ind w:left="0" w:right="104" w:firstLine="668"/>
        <w:jc w:val="both"/>
      </w:pPr>
      <w:r>
        <w:t>La articolul 14 alin.(3) cuvintele ”operatorilor din businessul alimentar” se substituie cu cuvintele ”operatorilor din domeniul alimentar” și în continuare textul ”Legii nr.113/2012 cu privire la stabilirea principiilor şi cerinţelor generale ale legislaţiei privind siguranţa alimentelor.” se substituie cu textul ”art</w:t>
      </w:r>
      <w:r w:rsidR="00C33359">
        <w:t>.</w:t>
      </w:r>
      <w:r>
        <w:t>25 al Legii nr.306/2018 privind siguranța alimentelor”.</w:t>
      </w:r>
    </w:p>
    <w:p w:rsidR="004930B9" w:rsidRDefault="004930B9" w:rsidP="004930B9">
      <w:pPr>
        <w:pStyle w:val="a3"/>
        <w:spacing w:line="276" w:lineRule="auto"/>
        <w:ind w:right="104" w:firstLine="566"/>
        <w:jc w:val="both"/>
      </w:pPr>
      <w:r>
        <w:rPr>
          <w:b/>
        </w:rPr>
        <w:t xml:space="preserve">Articolul IV. </w:t>
      </w:r>
      <w:r>
        <w:t>– Legea nr.50/2013 cu privire la controalele oficiale pentru verificarea conformităţii cu legislaţia privind hrana pentru animale şi produsele alimentare şi cu normele de sănătate şi de bunăstare a animalelor (Monitorul Oficial al Republicii Moldova 2013, nr.122-124, art.383) cu modificările şi completările ulterioare, se modifică după cum urmează:</w:t>
      </w:r>
    </w:p>
    <w:p w:rsidR="004930B9" w:rsidRDefault="004930B9" w:rsidP="004930B9">
      <w:pPr>
        <w:pStyle w:val="a3"/>
        <w:numPr>
          <w:ilvl w:val="0"/>
          <w:numId w:val="5"/>
        </w:numPr>
        <w:tabs>
          <w:tab w:val="left" w:pos="709"/>
          <w:tab w:val="left" w:pos="851"/>
        </w:tabs>
        <w:spacing w:line="276" w:lineRule="auto"/>
        <w:ind w:left="0" w:right="104" w:firstLine="567"/>
        <w:jc w:val="both"/>
      </w:pPr>
      <w:r>
        <w:t xml:space="preserve">La articolul 2 textul ”Legea nr.113 din 18 mai 2012 cu privire la stabilirea principiilor şi a cerinţelor generale ale legislaţiei privind siguranţa alimentelor” se </w:t>
      </w:r>
      <w:proofErr w:type="spellStart"/>
      <w:r>
        <w:t>substitie</w:t>
      </w:r>
      <w:proofErr w:type="spellEnd"/>
      <w:r>
        <w:t xml:space="preserve"> cu textul ”Legea nr.306/2018 privind siguranța alimentelor”</w:t>
      </w:r>
    </w:p>
    <w:p w:rsidR="004930B9" w:rsidRDefault="00C33359" w:rsidP="004930B9">
      <w:pPr>
        <w:pStyle w:val="a3"/>
        <w:numPr>
          <w:ilvl w:val="0"/>
          <w:numId w:val="5"/>
        </w:numPr>
        <w:tabs>
          <w:tab w:val="left" w:pos="709"/>
          <w:tab w:val="left" w:pos="851"/>
        </w:tabs>
        <w:spacing w:line="276" w:lineRule="auto"/>
        <w:ind w:left="0" w:right="104" w:firstLine="567"/>
        <w:jc w:val="both"/>
      </w:pPr>
      <w:r>
        <w:t>N</w:t>
      </w:r>
      <w:r w:rsidR="004930B9">
        <w:t>oțiun</w:t>
      </w:r>
      <w:r>
        <w:t>ea</w:t>
      </w:r>
      <w:r w:rsidR="004930B9">
        <w:t xml:space="preserve"> ”inspecție” se abrogă.</w:t>
      </w:r>
    </w:p>
    <w:p w:rsidR="0089049E" w:rsidRDefault="004930B9" w:rsidP="004930B9">
      <w:pPr>
        <w:pStyle w:val="a3"/>
        <w:numPr>
          <w:ilvl w:val="0"/>
          <w:numId w:val="5"/>
        </w:numPr>
        <w:tabs>
          <w:tab w:val="left" w:pos="709"/>
          <w:tab w:val="left" w:pos="851"/>
        </w:tabs>
        <w:spacing w:line="276" w:lineRule="auto"/>
        <w:ind w:left="0" w:right="104" w:firstLine="567"/>
        <w:jc w:val="both"/>
      </w:pPr>
      <w:r>
        <w:t xml:space="preserve">La articolul 6 alin. (1), </w:t>
      </w:r>
      <w:proofErr w:type="spellStart"/>
      <w:r>
        <w:t>lit.b</w:t>
      </w:r>
      <w:proofErr w:type="spellEnd"/>
      <w:r>
        <w:t xml:space="preserve">) textul ”art.8 din Legea nr.113 din 18 mai 2012.” </w:t>
      </w:r>
      <w:r>
        <w:lastRenderedPageBreak/>
        <w:t>Se substituie cu textul ”art.6 alin.(2) din Legea nr.306/2018.”</w:t>
      </w:r>
    </w:p>
    <w:p w:rsidR="004930B9" w:rsidRDefault="004930B9" w:rsidP="004930B9">
      <w:pPr>
        <w:pStyle w:val="a3"/>
        <w:spacing w:line="276" w:lineRule="auto"/>
        <w:ind w:right="104" w:firstLine="566"/>
        <w:jc w:val="both"/>
      </w:pPr>
      <w:r>
        <w:rPr>
          <w:b/>
        </w:rPr>
        <w:t xml:space="preserve">Articolul V. </w:t>
      </w:r>
      <w:r>
        <w:t>– Legea nr.279/2017 privind informarea consumatorului cu privire la produsele alimentare (Monitorul Oficial al Republicii Moldova 2018, nr.7-17, art.54) se modifică după cum urmează:</w:t>
      </w:r>
    </w:p>
    <w:p w:rsidR="004930B9" w:rsidRDefault="004930B9" w:rsidP="004930B9">
      <w:pPr>
        <w:pStyle w:val="a3"/>
        <w:numPr>
          <w:ilvl w:val="0"/>
          <w:numId w:val="6"/>
        </w:numPr>
        <w:tabs>
          <w:tab w:val="left" w:pos="993"/>
        </w:tabs>
        <w:spacing w:line="276" w:lineRule="auto"/>
        <w:ind w:left="0" w:right="104" w:firstLine="668"/>
        <w:jc w:val="both"/>
      </w:pPr>
      <w:r>
        <w:t>În tot textul legii cuvintele ”operatorul din businessul alimentar” la orice formă gramaticală se substituie cu cuvintele ”operatorul din domeniul alimentar” la formele gramaticale corespunzătoare.</w:t>
      </w:r>
    </w:p>
    <w:p w:rsidR="004930B9" w:rsidRDefault="004930B9" w:rsidP="004930B9">
      <w:pPr>
        <w:pStyle w:val="a3"/>
        <w:numPr>
          <w:ilvl w:val="0"/>
          <w:numId w:val="6"/>
        </w:numPr>
        <w:tabs>
          <w:tab w:val="left" w:pos="993"/>
        </w:tabs>
        <w:spacing w:line="276" w:lineRule="auto"/>
        <w:ind w:left="0" w:right="104" w:firstLine="668"/>
        <w:jc w:val="both"/>
      </w:pPr>
      <w:r>
        <w:t xml:space="preserve">La articolul 2: </w:t>
      </w:r>
    </w:p>
    <w:p w:rsidR="004930B9" w:rsidRDefault="004930B9" w:rsidP="004930B9">
      <w:pPr>
        <w:pStyle w:val="a3"/>
        <w:numPr>
          <w:ilvl w:val="0"/>
          <w:numId w:val="7"/>
        </w:numPr>
        <w:tabs>
          <w:tab w:val="left" w:pos="993"/>
        </w:tabs>
        <w:spacing w:line="276" w:lineRule="auto"/>
        <w:ind w:left="0" w:right="104" w:firstLine="668"/>
        <w:jc w:val="both"/>
      </w:pPr>
      <w:r>
        <w:t>textul ”Legea nr.113/2012 cu privire la stabilirea principiilor şi a cerinţelor generale ale legislaţiei privind siguranţa alimentelor” se substituie cu textul ”Legea nr.306/2018 privind siguranța alimentelor”</w:t>
      </w:r>
    </w:p>
    <w:p w:rsidR="004930B9" w:rsidRDefault="004930B9" w:rsidP="004930B9">
      <w:pPr>
        <w:pStyle w:val="a3"/>
        <w:numPr>
          <w:ilvl w:val="0"/>
          <w:numId w:val="7"/>
        </w:numPr>
        <w:tabs>
          <w:tab w:val="left" w:pos="993"/>
        </w:tabs>
        <w:spacing w:line="276" w:lineRule="auto"/>
        <w:ind w:left="0" w:right="104" w:firstLine="668"/>
        <w:jc w:val="both"/>
      </w:pPr>
      <w:proofErr w:type="spellStart"/>
      <w:r>
        <w:t>cuvîtul</w:t>
      </w:r>
      <w:proofErr w:type="spellEnd"/>
      <w:r>
        <w:t xml:space="preserve"> ”</w:t>
      </w:r>
      <w:proofErr w:type="spellStart"/>
      <w:r>
        <w:t>nutrient</w:t>
      </w:r>
      <w:proofErr w:type="spellEnd"/>
      <w:r>
        <w:t xml:space="preserve">” se substituie cu </w:t>
      </w:r>
      <w:proofErr w:type="spellStart"/>
      <w:r>
        <w:t>cuvîntul</w:t>
      </w:r>
      <w:proofErr w:type="spellEnd"/>
      <w:r>
        <w:t xml:space="preserve"> ”nutriment”.</w:t>
      </w:r>
    </w:p>
    <w:p w:rsidR="004930B9" w:rsidRDefault="004930B9" w:rsidP="004930B9">
      <w:pPr>
        <w:pStyle w:val="a3"/>
        <w:numPr>
          <w:ilvl w:val="0"/>
          <w:numId w:val="7"/>
        </w:numPr>
        <w:tabs>
          <w:tab w:val="left" w:pos="993"/>
        </w:tabs>
        <w:spacing w:line="276" w:lineRule="auto"/>
        <w:ind w:left="0" w:right="104" w:firstLine="668"/>
        <w:jc w:val="both"/>
      </w:pPr>
      <w:r>
        <w:t>Se completează cu două noțiuni noi care vor avea următorul cuprins:</w:t>
      </w:r>
    </w:p>
    <w:p w:rsidR="004930B9" w:rsidRDefault="004930B9" w:rsidP="004930B9">
      <w:pPr>
        <w:pStyle w:val="a3"/>
        <w:tabs>
          <w:tab w:val="left" w:pos="993"/>
        </w:tabs>
        <w:spacing w:line="276" w:lineRule="auto"/>
        <w:ind w:left="0" w:right="104" w:firstLine="668"/>
        <w:jc w:val="both"/>
      </w:pPr>
      <w:r>
        <w:t>”</w:t>
      </w:r>
      <w:r w:rsidRPr="004930B9">
        <w:rPr>
          <w:i/>
        </w:rPr>
        <w:t>termen de valabilitate</w:t>
      </w:r>
      <w:r>
        <w:t xml:space="preserve"> –intervalul de timp stabilit de către operatorul din domeniul alimentar care produce un produs alimentar - exprimat în ore sau zile, luni sau ani – scurs de la data fabricaţiei în care produsul alimentar îşi menţine în totalitate însuşirile de calitate și își păstrează caracteristicile specifice, cu condiția respectării regulilor de transport, manipulare, depozitare, păstrare, utilizare și consum. Termenul de valabilitate al produsului alimentar se indică conform prevederilor anexei nr. 9 sau prin data limită de consum.</w:t>
      </w:r>
    </w:p>
    <w:p w:rsidR="004930B9" w:rsidRDefault="004930B9" w:rsidP="004930B9">
      <w:pPr>
        <w:pStyle w:val="a3"/>
        <w:tabs>
          <w:tab w:val="left" w:pos="993"/>
        </w:tabs>
        <w:spacing w:line="276" w:lineRule="auto"/>
        <w:ind w:left="0" w:right="104" w:firstLine="668"/>
        <w:jc w:val="both"/>
      </w:pPr>
      <w:r>
        <w:t>”</w:t>
      </w:r>
      <w:r w:rsidRPr="004930B9">
        <w:rPr>
          <w:i/>
        </w:rPr>
        <w:t>data fabricării</w:t>
      </w:r>
      <w:r>
        <w:t>”</w:t>
      </w:r>
      <w:proofErr w:type="spellStart"/>
      <w:r>
        <w:t>-data</w:t>
      </w:r>
      <w:proofErr w:type="spellEnd"/>
      <w:r>
        <w:t xml:space="preserve"> la care un produs alimentar, </w:t>
      </w:r>
      <w:r w:rsidR="00C33359">
        <w:t xml:space="preserve">cu un grad sporit de perisabilitate </w:t>
      </w:r>
      <w:r>
        <w:t xml:space="preserve">din punct de vedere microbiologic </w:t>
      </w:r>
      <w:r w:rsidR="00C33359">
        <w:t>a fost fabricat</w:t>
      </w:r>
      <w:r>
        <w:t>. Data fabricării se indică conform prevederilor anexei nr. 9</w:t>
      </w:r>
    </w:p>
    <w:p w:rsidR="004930B9" w:rsidRDefault="004930B9" w:rsidP="004930B9">
      <w:pPr>
        <w:pStyle w:val="a3"/>
        <w:numPr>
          <w:ilvl w:val="0"/>
          <w:numId w:val="6"/>
        </w:numPr>
        <w:tabs>
          <w:tab w:val="left" w:pos="993"/>
        </w:tabs>
        <w:spacing w:line="276" w:lineRule="auto"/>
        <w:ind w:left="0" w:right="104" w:firstLine="668"/>
        <w:jc w:val="both"/>
      </w:pPr>
      <w:r>
        <w:t xml:space="preserve">La articolul 6 alin.(3) textul ”art.19 </w:t>
      </w:r>
      <w:proofErr w:type="spellStart"/>
      <w:r>
        <w:t>lit.d</w:t>
      </w:r>
      <w:proofErr w:type="spellEnd"/>
      <w:r>
        <w:t xml:space="preserve">) din Legea nr.113/2012 cu privire la stabilirea principiilor şi a cerinţelor generale ale legislaţiei privind siguranţa alimentelor” se substituie cu textul ”art.25 </w:t>
      </w:r>
      <w:proofErr w:type="spellStart"/>
      <w:r>
        <w:t>lit.d</w:t>
      </w:r>
      <w:proofErr w:type="spellEnd"/>
      <w:r>
        <w:t>) din Legea nr.306/2018”.</w:t>
      </w:r>
    </w:p>
    <w:p w:rsidR="004930B9" w:rsidRDefault="004930B9" w:rsidP="0087014A">
      <w:pPr>
        <w:pStyle w:val="a3"/>
        <w:numPr>
          <w:ilvl w:val="0"/>
          <w:numId w:val="6"/>
        </w:numPr>
        <w:tabs>
          <w:tab w:val="left" w:pos="993"/>
        </w:tabs>
        <w:spacing w:line="276" w:lineRule="auto"/>
        <w:ind w:left="0" w:right="104" w:firstLine="668"/>
        <w:jc w:val="both"/>
      </w:pPr>
      <w:r>
        <w:t xml:space="preserve">La articolul 29, alin.(1), </w:t>
      </w:r>
      <w:proofErr w:type="spellStart"/>
      <w:r>
        <w:t>lit.b</w:t>
      </w:r>
      <w:proofErr w:type="spellEnd"/>
      <w:r>
        <w:t>) cuvintele ”acizi grași trans” se exclud.</w:t>
      </w:r>
    </w:p>
    <w:p w:rsidR="000105FC" w:rsidRDefault="000105FC" w:rsidP="0087014A">
      <w:pPr>
        <w:pStyle w:val="a3"/>
        <w:numPr>
          <w:ilvl w:val="0"/>
          <w:numId w:val="6"/>
        </w:numPr>
        <w:tabs>
          <w:tab w:val="left" w:pos="993"/>
        </w:tabs>
        <w:spacing w:line="276" w:lineRule="auto"/>
        <w:ind w:left="0" w:right="104" w:firstLine="668"/>
        <w:jc w:val="both"/>
      </w:pPr>
      <w:r>
        <w:t xml:space="preserve">La </w:t>
      </w:r>
      <w:r w:rsidR="004930B9">
        <w:t>Anexa nr.9</w:t>
      </w:r>
      <w:r>
        <w:t>:</w:t>
      </w:r>
    </w:p>
    <w:p w:rsidR="000105FC" w:rsidRDefault="000105FC" w:rsidP="0087014A">
      <w:pPr>
        <w:pStyle w:val="a3"/>
        <w:numPr>
          <w:ilvl w:val="0"/>
          <w:numId w:val="9"/>
        </w:numPr>
        <w:tabs>
          <w:tab w:val="left" w:pos="993"/>
        </w:tabs>
        <w:spacing w:line="276" w:lineRule="auto"/>
        <w:ind w:left="0" w:right="104" w:firstLine="668"/>
        <w:jc w:val="both"/>
      </w:pPr>
      <w:r>
        <w:t xml:space="preserve">la pct.1 </w:t>
      </w:r>
      <w:proofErr w:type="spellStart"/>
      <w:r>
        <w:t>lit.c</w:t>
      </w:r>
      <w:proofErr w:type="spellEnd"/>
      <w:r>
        <w:t xml:space="preserve">) după </w:t>
      </w:r>
      <w:proofErr w:type="spellStart"/>
      <w:r>
        <w:t>cuvîntul</w:t>
      </w:r>
      <w:proofErr w:type="spellEnd"/>
      <w:r>
        <w:t xml:space="preserve"> ”necodificată” se completează cu textul:”dar în cazul produselor alimentare:</w:t>
      </w:r>
    </w:p>
    <w:p w:rsidR="000105FC" w:rsidRDefault="000105FC" w:rsidP="0087014A">
      <w:pPr>
        <w:pStyle w:val="a3"/>
        <w:tabs>
          <w:tab w:val="left" w:pos="993"/>
        </w:tabs>
        <w:spacing w:line="276" w:lineRule="auto"/>
        <w:ind w:left="0" w:right="104" w:firstLine="668"/>
        <w:jc w:val="both"/>
      </w:pPr>
      <w:r>
        <w:t>-— a căror durabilitate este mai mică de trei luni, indicarea zilei și a lunii este suficientă;</w:t>
      </w:r>
    </w:p>
    <w:p w:rsidR="000105FC" w:rsidRDefault="000105FC" w:rsidP="0087014A">
      <w:pPr>
        <w:pStyle w:val="a3"/>
        <w:tabs>
          <w:tab w:val="left" w:pos="993"/>
        </w:tabs>
        <w:spacing w:line="276" w:lineRule="auto"/>
        <w:ind w:left="0" w:right="104" w:firstLine="668"/>
        <w:jc w:val="both"/>
      </w:pPr>
      <w:r>
        <w:t>— a căror durabilitate este mai mare de trei luni, dar nu depășește optsprezece luni, indicarea lunii și a anului este suficientă;</w:t>
      </w:r>
    </w:p>
    <w:p w:rsidR="000105FC" w:rsidRDefault="000105FC" w:rsidP="0087014A">
      <w:pPr>
        <w:pStyle w:val="a3"/>
        <w:tabs>
          <w:tab w:val="left" w:pos="993"/>
        </w:tabs>
        <w:spacing w:line="276" w:lineRule="auto"/>
        <w:ind w:left="0" w:right="104" w:firstLine="668"/>
        <w:jc w:val="both"/>
      </w:pPr>
      <w:r>
        <w:t>— a căror durabilitate este mai mare de optsprezece luni, indicarea anului este suficientă.”</w:t>
      </w:r>
    </w:p>
    <w:p w:rsidR="004930B9" w:rsidRDefault="000105FC" w:rsidP="0087014A">
      <w:pPr>
        <w:pStyle w:val="a3"/>
        <w:numPr>
          <w:ilvl w:val="0"/>
          <w:numId w:val="9"/>
        </w:numPr>
        <w:tabs>
          <w:tab w:val="left" w:pos="993"/>
        </w:tabs>
        <w:spacing w:line="276" w:lineRule="auto"/>
        <w:ind w:left="0" w:right="104" w:firstLine="668"/>
        <w:jc w:val="both"/>
      </w:pPr>
      <w:r>
        <w:t xml:space="preserve">după pct.3 </w:t>
      </w:r>
      <w:r w:rsidR="004930B9">
        <w:t>se completează cu două puncte noi după cum urmează:</w:t>
      </w:r>
    </w:p>
    <w:p w:rsidR="004930B9" w:rsidRDefault="004930B9" w:rsidP="0087014A">
      <w:pPr>
        <w:pStyle w:val="a3"/>
        <w:tabs>
          <w:tab w:val="left" w:pos="993"/>
        </w:tabs>
        <w:spacing w:line="276" w:lineRule="auto"/>
        <w:ind w:left="0" w:right="104" w:firstLine="668"/>
        <w:jc w:val="both"/>
      </w:pPr>
      <w:r>
        <w:lastRenderedPageBreak/>
        <w:t>”4.Data fabricării este indicată după cum urmează:</w:t>
      </w:r>
    </w:p>
    <w:p w:rsidR="004930B9" w:rsidRDefault="004930B9" w:rsidP="0087014A">
      <w:pPr>
        <w:pStyle w:val="a3"/>
        <w:tabs>
          <w:tab w:val="left" w:pos="993"/>
        </w:tabs>
        <w:spacing w:line="276" w:lineRule="auto"/>
        <w:ind w:left="0" w:right="104" w:firstLine="668"/>
        <w:jc w:val="both"/>
      </w:pPr>
      <w:r>
        <w:t>a) este precedată de mențiunea „Fabricat la data de …”;</w:t>
      </w:r>
    </w:p>
    <w:p w:rsidR="004930B9" w:rsidRDefault="004930B9" w:rsidP="0087014A">
      <w:pPr>
        <w:pStyle w:val="a3"/>
        <w:tabs>
          <w:tab w:val="left" w:pos="993"/>
        </w:tabs>
        <w:spacing w:line="276" w:lineRule="auto"/>
        <w:ind w:left="0" w:right="104" w:firstLine="668"/>
        <w:jc w:val="both"/>
      </w:pPr>
      <w:r>
        <w:t>b) mențiunea prevăzută la lit. a) este însoţită</w:t>
      </w:r>
      <w:r w:rsidR="00C33359">
        <w:t xml:space="preserve"> de</w:t>
      </w:r>
      <w:r>
        <w:t>:</w:t>
      </w:r>
    </w:p>
    <w:p w:rsidR="004930B9" w:rsidRDefault="004930B9" w:rsidP="0087014A">
      <w:pPr>
        <w:pStyle w:val="a3"/>
        <w:tabs>
          <w:tab w:val="left" w:pos="993"/>
        </w:tabs>
        <w:spacing w:line="276" w:lineRule="auto"/>
        <w:ind w:left="0" w:right="104" w:firstLine="668"/>
        <w:jc w:val="both"/>
      </w:pPr>
      <w:r>
        <w:t>–data propriu-zisă; sau</w:t>
      </w:r>
    </w:p>
    <w:p w:rsidR="004930B9" w:rsidRDefault="004930B9" w:rsidP="0087014A">
      <w:pPr>
        <w:pStyle w:val="a3"/>
        <w:tabs>
          <w:tab w:val="left" w:pos="993"/>
        </w:tabs>
        <w:spacing w:line="276" w:lineRule="auto"/>
        <w:ind w:left="0" w:right="104" w:firstLine="668"/>
        <w:jc w:val="both"/>
      </w:pPr>
      <w:r>
        <w:t>–o referire la locul în care data este indicată pe etichetă.</w:t>
      </w:r>
    </w:p>
    <w:p w:rsidR="004930B9" w:rsidRDefault="004930B9" w:rsidP="0087014A">
      <w:pPr>
        <w:pStyle w:val="a3"/>
        <w:tabs>
          <w:tab w:val="left" w:pos="993"/>
        </w:tabs>
        <w:spacing w:line="276" w:lineRule="auto"/>
        <w:ind w:left="0" w:right="104" w:firstLine="668"/>
        <w:jc w:val="both"/>
      </w:pPr>
      <w:r>
        <w:t xml:space="preserve">Aceste menţiuni </w:t>
      </w:r>
      <w:proofErr w:type="spellStart"/>
      <w:r>
        <w:t>sînt</w:t>
      </w:r>
      <w:proofErr w:type="spellEnd"/>
      <w:r>
        <w:t xml:space="preserve"> urmate de o descriere a condiţiilor de păstrare care trebuie respectate;</w:t>
      </w:r>
    </w:p>
    <w:p w:rsidR="004930B9" w:rsidRDefault="004930B9" w:rsidP="0087014A">
      <w:pPr>
        <w:pStyle w:val="a3"/>
        <w:tabs>
          <w:tab w:val="left" w:pos="993"/>
        </w:tabs>
        <w:spacing w:line="276" w:lineRule="auto"/>
        <w:ind w:left="0" w:right="104" w:firstLine="668"/>
        <w:jc w:val="both"/>
      </w:pPr>
      <w:r>
        <w:t>c) data fabricării constă în indicarea zilei, lunii şi a anului în această ordine şi în formă necodificată;</w:t>
      </w:r>
    </w:p>
    <w:p w:rsidR="004930B9" w:rsidRDefault="004930B9" w:rsidP="0087014A">
      <w:pPr>
        <w:pStyle w:val="a3"/>
        <w:tabs>
          <w:tab w:val="left" w:pos="993"/>
        </w:tabs>
        <w:spacing w:line="276" w:lineRule="auto"/>
        <w:ind w:left="0" w:right="104" w:firstLine="668"/>
        <w:jc w:val="both"/>
      </w:pPr>
      <w:r>
        <w:t>d) data fabricării este indicată pe fiecare porţie preambalată individual. ”</w:t>
      </w:r>
    </w:p>
    <w:p w:rsidR="004930B9" w:rsidRDefault="004930B9" w:rsidP="0087014A">
      <w:pPr>
        <w:pStyle w:val="a3"/>
        <w:tabs>
          <w:tab w:val="left" w:pos="993"/>
        </w:tabs>
        <w:spacing w:line="276" w:lineRule="auto"/>
        <w:ind w:left="0" w:right="104" w:firstLine="668"/>
        <w:jc w:val="both"/>
      </w:pPr>
      <w:r>
        <w:t>5.Termenul da valabilitate este indicat după cum urmează:</w:t>
      </w:r>
    </w:p>
    <w:p w:rsidR="004930B9" w:rsidRDefault="004930B9" w:rsidP="0087014A">
      <w:pPr>
        <w:pStyle w:val="a3"/>
        <w:tabs>
          <w:tab w:val="left" w:pos="993"/>
        </w:tabs>
        <w:spacing w:line="276" w:lineRule="auto"/>
        <w:ind w:left="0" w:right="104" w:firstLine="668"/>
        <w:jc w:val="both"/>
      </w:pPr>
      <w:r>
        <w:t>a) este precedată de mențiunea „Termenul de valabilitate: …”;</w:t>
      </w:r>
    </w:p>
    <w:p w:rsidR="004930B9" w:rsidRDefault="004930B9" w:rsidP="0087014A">
      <w:pPr>
        <w:pStyle w:val="a3"/>
        <w:tabs>
          <w:tab w:val="left" w:pos="993"/>
        </w:tabs>
        <w:spacing w:line="276" w:lineRule="auto"/>
        <w:ind w:left="0" w:right="104" w:firstLine="668"/>
        <w:jc w:val="both"/>
      </w:pPr>
      <w:r>
        <w:t>b) mențiunea pre</w:t>
      </w:r>
      <w:r w:rsidR="00C33359">
        <w:t>văzută la lit. a) este însoţită</w:t>
      </w:r>
      <w:r>
        <w:t xml:space="preserve"> de intervalul de timp exprimat în ore sau zile, luni sau ani;</w:t>
      </w:r>
    </w:p>
    <w:p w:rsidR="004930B9" w:rsidRDefault="004930B9" w:rsidP="0087014A">
      <w:pPr>
        <w:pStyle w:val="a3"/>
        <w:tabs>
          <w:tab w:val="left" w:pos="993"/>
        </w:tabs>
        <w:spacing w:line="276" w:lineRule="auto"/>
        <w:ind w:left="0" w:right="104" w:firstLine="668"/>
        <w:jc w:val="both"/>
      </w:pPr>
      <w:r>
        <w:t>c) termenul de valabilitate este indicat pe fiecare</w:t>
      </w:r>
      <w:r w:rsidR="00C33359">
        <w:t xml:space="preserve"> porţie preambalată individual </w:t>
      </w:r>
      <w:r>
        <w:t>alături de data fabricării.”</w:t>
      </w:r>
    </w:p>
    <w:p w:rsidR="0089049E" w:rsidRDefault="004930B9" w:rsidP="0087014A">
      <w:pPr>
        <w:pStyle w:val="a3"/>
        <w:tabs>
          <w:tab w:val="left" w:pos="993"/>
        </w:tabs>
        <w:spacing w:line="276" w:lineRule="auto"/>
        <w:ind w:left="0" w:right="104" w:firstLine="668"/>
        <w:jc w:val="both"/>
      </w:pPr>
      <w:r>
        <w:t>6. La articolul 41, alin.(1) textul ”care se pune în aplicare după 12 luni” se substituie cu textul ” care se pune în aplicare după 30 luni ”.</w:t>
      </w:r>
    </w:p>
    <w:p w:rsidR="004930B9" w:rsidRDefault="00761BF0" w:rsidP="004930B9">
      <w:pPr>
        <w:pStyle w:val="a3"/>
        <w:spacing w:line="276" w:lineRule="auto"/>
        <w:ind w:right="104" w:firstLine="668"/>
        <w:jc w:val="both"/>
      </w:pPr>
      <w:r>
        <w:rPr>
          <w:b/>
        </w:rPr>
        <w:t>Articolul V</w:t>
      </w:r>
      <w:r w:rsidR="0087014A">
        <w:rPr>
          <w:b/>
        </w:rPr>
        <w:t>I</w:t>
      </w:r>
      <w:r>
        <w:rPr>
          <w:b/>
        </w:rPr>
        <w:t>.</w:t>
      </w:r>
      <w:r w:rsidR="004930B9">
        <w:t xml:space="preserve">– Legea nr.296/2017 privind cerințele generale de igienă a produselor alimentare </w:t>
      </w:r>
      <w:r>
        <w:t>(</w:t>
      </w:r>
      <w:r w:rsidR="004930B9">
        <w:t>Monitorul Oficial al Republicii Moldova 2018, nr.7-17, art.60) se modifică după cum urmează:</w:t>
      </w:r>
    </w:p>
    <w:p w:rsidR="004930B9" w:rsidRDefault="004930B9" w:rsidP="004930B9">
      <w:pPr>
        <w:pStyle w:val="a3"/>
        <w:numPr>
          <w:ilvl w:val="0"/>
          <w:numId w:val="8"/>
        </w:numPr>
        <w:tabs>
          <w:tab w:val="left" w:pos="851"/>
          <w:tab w:val="left" w:pos="993"/>
        </w:tabs>
        <w:spacing w:line="276" w:lineRule="auto"/>
        <w:ind w:left="0" w:right="104" w:firstLine="709"/>
        <w:jc w:val="both"/>
      </w:pPr>
      <w:r>
        <w:t>La articolul 2 textul ”Legea nr.113/2012 cu privire la stabilirea principiilor şi a cerinţelor generale ale legislaţiei privind siguranţa alimentelor” se substituie cu textul ”Legea nr.306/2018 privind siguranța alimentelor”.</w:t>
      </w:r>
    </w:p>
    <w:p w:rsidR="00BD424A" w:rsidRDefault="00D73696" w:rsidP="004930B9">
      <w:pPr>
        <w:pStyle w:val="a3"/>
        <w:numPr>
          <w:ilvl w:val="0"/>
          <w:numId w:val="8"/>
        </w:numPr>
        <w:tabs>
          <w:tab w:val="left" w:pos="851"/>
          <w:tab w:val="left" w:pos="993"/>
        </w:tabs>
        <w:spacing w:line="276" w:lineRule="auto"/>
        <w:ind w:left="0" w:right="104" w:firstLine="709"/>
        <w:jc w:val="both"/>
      </w:pPr>
      <w:r>
        <w:t>La articolul 12</w:t>
      </w:r>
      <w:r w:rsidR="00BD424A">
        <w:t>:</w:t>
      </w:r>
    </w:p>
    <w:p w:rsidR="00A60940" w:rsidRDefault="00D73696" w:rsidP="00BD424A">
      <w:pPr>
        <w:pStyle w:val="a3"/>
        <w:numPr>
          <w:ilvl w:val="0"/>
          <w:numId w:val="10"/>
        </w:numPr>
        <w:tabs>
          <w:tab w:val="left" w:pos="851"/>
          <w:tab w:val="left" w:pos="993"/>
        </w:tabs>
        <w:spacing w:line="276" w:lineRule="auto"/>
        <w:ind w:right="104"/>
        <w:jc w:val="both"/>
      </w:pPr>
      <w:r>
        <w:t>după alin.(3) se completează cu un nou alineat care va avea următorul cuprins:</w:t>
      </w:r>
    </w:p>
    <w:p w:rsidR="00D73696" w:rsidRDefault="00D73696" w:rsidP="00BD424A">
      <w:pPr>
        <w:pStyle w:val="a3"/>
        <w:tabs>
          <w:tab w:val="left" w:pos="851"/>
          <w:tab w:val="left" w:pos="993"/>
        </w:tabs>
        <w:spacing w:line="276" w:lineRule="auto"/>
        <w:ind w:left="0" w:right="104" w:firstLine="709"/>
        <w:jc w:val="both"/>
      </w:pPr>
      <w:r>
        <w:t>”(3)</w:t>
      </w:r>
      <w:r>
        <w:rPr>
          <w:vertAlign w:val="superscript"/>
        </w:rPr>
        <w:t>1</w:t>
      </w:r>
      <w:r>
        <w:t xml:space="preserve"> Prin derogare de la alin.(3) </w:t>
      </w:r>
      <w:r w:rsidRPr="00D73696">
        <w:t>uleiurile și grăsimile lichide care sunt destinate consumului uman sau care pot fi utilizate în acest scop („uleiuri sau grăsimi”) pot fi transportate pe nave maritime care nu sunt rezervate transportului produselor alimentare, sub rezerva respectării condiții</w:t>
      </w:r>
      <w:r w:rsidR="00BA1478">
        <w:t>lor de la alin</w:t>
      </w:r>
      <w:r w:rsidR="00BD424A">
        <w:t>.(7)-(9)</w:t>
      </w:r>
      <w:r>
        <w:t>”</w:t>
      </w:r>
      <w:r w:rsidR="00BD424A">
        <w:t>.</w:t>
      </w:r>
    </w:p>
    <w:p w:rsidR="00BD424A" w:rsidRDefault="00BD424A" w:rsidP="00BD424A">
      <w:pPr>
        <w:pStyle w:val="a3"/>
        <w:numPr>
          <w:ilvl w:val="0"/>
          <w:numId w:val="10"/>
        </w:numPr>
        <w:tabs>
          <w:tab w:val="left" w:pos="993"/>
        </w:tabs>
        <w:spacing w:line="276" w:lineRule="auto"/>
        <w:ind w:left="0" w:right="104" w:firstLine="709"/>
        <w:jc w:val="both"/>
      </w:pPr>
      <w:r>
        <w:t xml:space="preserve"> după alin.(6) se completează cu trei alineate noi care va avea următorul cuprins:</w:t>
      </w:r>
    </w:p>
    <w:p w:rsidR="00BD424A" w:rsidRDefault="00BD424A" w:rsidP="00BD424A">
      <w:pPr>
        <w:pStyle w:val="a3"/>
        <w:spacing w:line="276" w:lineRule="auto"/>
        <w:ind w:left="0" w:right="104" w:firstLine="709"/>
        <w:jc w:val="both"/>
      </w:pPr>
      <w:r>
        <w:t>”(7) Mărfurile transportate înainte de uleiuri și grăsimi în aceleași instalații pe o navă maritimă (denumite în continuare „încărcătura anterioară”) care cuprind o substanță sau un amestec de substanțe enumerate în Lista încărcăturilor anterioare. Lista încărcăturilor anterioare este aprobată prin Ordinul directorului general al Agenției și publicată pe pagina web a instituției.</w:t>
      </w:r>
    </w:p>
    <w:p w:rsidR="00BD424A" w:rsidRDefault="00BD424A" w:rsidP="00BD424A">
      <w:pPr>
        <w:pStyle w:val="a3"/>
        <w:tabs>
          <w:tab w:val="left" w:pos="851"/>
          <w:tab w:val="left" w:pos="993"/>
        </w:tabs>
        <w:spacing w:line="276" w:lineRule="auto"/>
        <w:ind w:left="0" w:right="104" w:firstLine="709"/>
        <w:jc w:val="both"/>
      </w:pPr>
      <w:r>
        <w:lastRenderedPageBreak/>
        <w:t>(8) Transportul în vrac pe nave maritime al uleiurilor sau grăsimilor lichide care trebuie supuse prelucrării este autorizat pentru rezervoare care nu sunt rezervate în exclusivitate transportului produselor alimentare, sub rezerva următoarelor condiții:</w:t>
      </w:r>
    </w:p>
    <w:p w:rsidR="00BD424A" w:rsidRDefault="00BD424A" w:rsidP="00BD424A">
      <w:pPr>
        <w:pStyle w:val="a3"/>
        <w:tabs>
          <w:tab w:val="left" w:pos="851"/>
          <w:tab w:val="left" w:pos="993"/>
        </w:tabs>
        <w:spacing w:line="276" w:lineRule="auto"/>
        <w:ind w:left="0" w:right="104" w:firstLine="709"/>
        <w:jc w:val="both"/>
      </w:pPr>
      <w:r>
        <w:t xml:space="preserve">a) în cazurile în care uleiurile sau grăsimile se transportă într-un rezervor din oțel inoxidabil sau într-un rezervor căptușit cu rășini </w:t>
      </w:r>
      <w:proofErr w:type="spellStart"/>
      <w:r>
        <w:t>epoxidice</w:t>
      </w:r>
      <w:proofErr w:type="spellEnd"/>
      <w:r>
        <w:t xml:space="preserve"> sau cu un material echivalent tehnic al acestora, încărcătura transportată imediat anterior în rezervorul respectiv trebuie să fi fost un produs alimentar sau o încărcătură de pe Lista încărcăturilor anterioare menționată la alin.(7); sau</w:t>
      </w:r>
    </w:p>
    <w:p w:rsidR="00BD424A" w:rsidRDefault="00BD424A" w:rsidP="00BD424A">
      <w:pPr>
        <w:pStyle w:val="a3"/>
        <w:tabs>
          <w:tab w:val="left" w:pos="851"/>
          <w:tab w:val="left" w:pos="993"/>
        </w:tabs>
        <w:spacing w:line="276" w:lineRule="auto"/>
        <w:ind w:left="0" w:right="104" w:firstLine="709"/>
        <w:jc w:val="both"/>
      </w:pPr>
      <w:r>
        <w:t>b) în cazurile în care sunt transportate uleiuri sau grăsimi într-un rezervor fabricat din alte materiale decât cele menționate la litera a), cele trei încărcături transportate anterior în rezervor trebuie să fi fost produse alimentare sau o încărcătură de pe Lista încărcăturilor anterioare menționată la alin.(7).</w:t>
      </w:r>
    </w:p>
    <w:p w:rsidR="00BD424A" w:rsidRDefault="00BD424A" w:rsidP="00BD424A">
      <w:pPr>
        <w:pStyle w:val="a3"/>
        <w:tabs>
          <w:tab w:val="left" w:pos="851"/>
          <w:tab w:val="left" w:pos="993"/>
        </w:tabs>
        <w:spacing w:line="276" w:lineRule="auto"/>
        <w:ind w:left="0" w:right="104" w:firstLine="709"/>
        <w:jc w:val="both"/>
      </w:pPr>
      <w:r>
        <w:t>(9) Transportul în vrac pe nave maritime al uleiurilor sau grăsimilor care nu trebuie supuse unei prelucrări ulterioare este autorizat pentru rezervoare care nu sunt rezervate în exclusivitate transportului produselor alimentare, sub rezerva următoarelor condiții:</w:t>
      </w:r>
    </w:p>
    <w:p w:rsidR="00BD424A" w:rsidRDefault="00BD424A" w:rsidP="00BD424A">
      <w:pPr>
        <w:pStyle w:val="a3"/>
        <w:tabs>
          <w:tab w:val="left" w:pos="851"/>
          <w:tab w:val="left" w:pos="993"/>
        </w:tabs>
        <w:spacing w:line="276" w:lineRule="auto"/>
        <w:ind w:left="0" w:right="104" w:firstLine="709"/>
        <w:jc w:val="both"/>
      </w:pPr>
      <w:r>
        <w:t xml:space="preserve">a) rezervorul este din oțel inoxidabil sau căptușit cu rășini </w:t>
      </w:r>
      <w:proofErr w:type="spellStart"/>
      <w:r>
        <w:t>epoxidice</w:t>
      </w:r>
      <w:proofErr w:type="spellEnd"/>
      <w:r>
        <w:t xml:space="preserve"> sau cu un material echivalent tehnic al acestora;și</w:t>
      </w:r>
    </w:p>
    <w:p w:rsidR="00BD424A" w:rsidRDefault="00BD424A" w:rsidP="00BD424A">
      <w:pPr>
        <w:pStyle w:val="a3"/>
        <w:tabs>
          <w:tab w:val="left" w:pos="851"/>
          <w:tab w:val="left" w:pos="993"/>
        </w:tabs>
        <w:spacing w:line="276" w:lineRule="auto"/>
        <w:ind w:left="0" w:right="104" w:firstLine="709"/>
        <w:jc w:val="both"/>
      </w:pPr>
      <w:r>
        <w:t>b) cele trei încărcături anterioare transportate în rezervor trebuie să fi fost produse alimentare.”</w:t>
      </w:r>
    </w:p>
    <w:p w:rsidR="00BD424A" w:rsidRDefault="00BD424A" w:rsidP="00BD424A">
      <w:pPr>
        <w:pStyle w:val="a3"/>
        <w:tabs>
          <w:tab w:val="left" w:pos="851"/>
          <w:tab w:val="left" w:pos="993"/>
        </w:tabs>
        <w:spacing w:line="276" w:lineRule="auto"/>
        <w:ind w:left="0" w:right="104" w:firstLine="709"/>
        <w:jc w:val="both"/>
      </w:pPr>
      <w:r>
        <w:t>3. Articolul 8 se completează cu trei alineate noi care vor avea următorul cuprins:</w:t>
      </w:r>
    </w:p>
    <w:p w:rsidR="00BD424A" w:rsidRDefault="00BD424A" w:rsidP="00BD424A">
      <w:pPr>
        <w:pStyle w:val="a3"/>
        <w:tabs>
          <w:tab w:val="left" w:pos="851"/>
          <w:tab w:val="left" w:pos="993"/>
        </w:tabs>
        <w:spacing w:line="276" w:lineRule="auto"/>
        <w:ind w:left="0" w:right="104" w:firstLine="709"/>
        <w:jc w:val="both"/>
      </w:pPr>
      <w:r>
        <w:t>”(5) în vederea respectării prevederilor art.12, alin.(8) și (9) căpitanul navei maritime care transportă, în rezervoare, uleiuri și grăsimi în vrac păstrează documente justificative întocmite cu precizie referitoare la cele trei încărcături anterioare transportate în rezervoarele în cauză, precum și la eficacitatea procesului de curățare aplicat între aceste încărcături.</w:t>
      </w:r>
    </w:p>
    <w:p w:rsidR="00BD424A" w:rsidRDefault="00BD424A" w:rsidP="00BD424A">
      <w:pPr>
        <w:pStyle w:val="a3"/>
        <w:tabs>
          <w:tab w:val="left" w:pos="851"/>
          <w:tab w:val="left" w:pos="993"/>
        </w:tabs>
        <w:spacing w:line="276" w:lineRule="auto"/>
        <w:ind w:left="0" w:right="104" w:firstLine="709"/>
        <w:jc w:val="both"/>
      </w:pPr>
      <w:r>
        <w:t>(6) Dacă încărcătura anterioară a fost transbordată, căpitanul navei maritime primitoare păstrează, în afara documentelor justificative menționate la alineatul (5), documente justificative întocmite cu precizie care atestă că transportul uleiurilor și grăsimilor în vrac a respectat în timpul expediției anterioare condițiile prevăzute la articolul 12, alin.(8) și (9) precum și eficiența procesului de curățare efectuat pe celălalt vas între încărcături.</w:t>
      </w:r>
    </w:p>
    <w:p w:rsidR="00BD424A" w:rsidRDefault="00BD424A" w:rsidP="00BD424A">
      <w:pPr>
        <w:pStyle w:val="a3"/>
        <w:tabs>
          <w:tab w:val="left" w:pos="851"/>
          <w:tab w:val="left" w:pos="993"/>
        </w:tabs>
        <w:spacing w:line="276" w:lineRule="auto"/>
        <w:ind w:left="0" w:right="104" w:firstLine="709"/>
        <w:jc w:val="both"/>
      </w:pPr>
      <w:r>
        <w:t>(7) La cerere, căpitanul navei maritime pune la dispoziția autorității competente documentele justificative prevăzute la alineatele (5) și (6).”</w:t>
      </w:r>
    </w:p>
    <w:p w:rsidR="004930B9" w:rsidRDefault="004930B9" w:rsidP="00BD424A">
      <w:pPr>
        <w:pStyle w:val="a3"/>
        <w:numPr>
          <w:ilvl w:val="0"/>
          <w:numId w:val="5"/>
        </w:numPr>
        <w:tabs>
          <w:tab w:val="left" w:pos="851"/>
          <w:tab w:val="left" w:pos="993"/>
        </w:tabs>
        <w:spacing w:line="276" w:lineRule="auto"/>
        <w:ind w:left="0" w:right="104" w:firstLine="668"/>
        <w:jc w:val="both"/>
      </w:pPr>
      <w:r>
        <w:t xml:space="preserve">În tot textul legii cuvintele ”operatorul din businessul alimentar” la orice formă gramaticală se substituie cu cuvintele ”operatorul din domeniul alimentar” la </w:t>
      </w:r>
      <w:r>
        <w:lastRenderedPageBreak/>
        <w:t>formele gramaticale corespunzătoare.</w:t>
      </w:r>
    </w:p>
    <w:p w:rsidR="004930B9" w:rsidRDefault="004930B9" w:rsidP="004930B9">
      <w:pPr>
        <w:pStyle w:val="a3"/>
        <w:tabs>
          <w:tab w:val="left" w:pos="851"/>
          <w:tab w:val="left" w:pos="993"/>
        </w:tabs>
        <w:spacing w:line="276" w:lineRule="auto"/>
        <w:ind w:right="104"/>
        <w:jc w:val="both"/>
      </w:pPr>
    </w:p>
    <w:p w:rsidR="004930B9" w:rsidRDefault="004930B9" w:rsidP="004930B9">
      <w:pPr>
        <w:pStyle w:val="a3"/>
        <w:tabs>
          <w:tab w:val="left" w:pos="851"/>
          <w:tab w:val="left" w:pos="993"/>
        </w:tabs>
        <w:spacing w:line="276" w:lineRule="auto"/>
        <w:ind w:right="104"/>
        <w:jc w:val="both"/>
      </w:pPr>
    </w:p>
    <w:p w:rsidR="004930B9" w:rsidRDefault="004930B9" w:rsidP="004930B9">
      <w:pPr>
        <w:pStyle w:val="a3"/>
        <w:tabs>
          <w:tab w:val="left" w:pos="851"/>
          <w:tab w:val="left" w:pos="993"/>
        </w:tabs>
        <w:spacing w:line="276" w:lineRule="auto"/>
        <w:ind w:right="104"/>
        <w:jc w:val="both"/>
        <w:rPr>
          <w:b/>
          <w:bCs/>
          <w:color w:val="000000"/>
          <w:sz w:val="22"/>
          <w:szCs w:val="22"/>
        </w:rPr>
      </w:pPr>
      <w:r w:rsidRPr="000E2220">
        <w:rPr>
          <w:b/>
          <w:bCs/>
          <w:color w:val="000000"/>
        </w:rPr>
        <w:t>PREŞEDINTELE PARLAMENTULUI</w:t>
      </w:r>
      <w:r>
        <w:rPr>
          <w:b/>
          <w:bCs/>
          <w:color w:val="000000"/>
          <w:sz w:val="22"/>
          <w:szCs w:val="22"/>
        </w:rPr>
        <w:tab/>
      </w:r>
      <w:r>
        <w:rPr>
          <w:b/>
          <w:bCs/>
          <w:color w:val="000000"/>
          <w:sz w:val="22"/>
          <w:szCs w:val="22"/>
        </w:rPr>
        <w:tab/>
      </w:r>
      <w:r>
        <w:rPr>
          <w:b/>
          <w:bCs/>
          <w:color w:val="000000"/>
          <w:sz w:val="22"/>
          <w:szCs w:val="22"/>
        </w:rPr>
        <w:tab/>
      </w:r>
      <w:r w:rsidRPr="000E2220">
        <w:rPr>
          <w:b/>
          <w:bCs/>
          <w:color w:val="000000"/>
        </w:rPr>
        <w:t>Zinaida GRECEANÎI</w:t>
      </w:r>
    </w:p>
    <w:p w:rsidR="004930B9" w:rsidRDefault="004930B9" w:rsidP="004930B9">
      <w:pPr>
        <w:pStyle w:val="a3"/>
        <w:tabs>
          <w:tab w:val="left" w:pos="851"/>
          <w:tab w:val="left" w:pos="993"/>
        </w:tabs>
        <w:spacing w:line="276" w:lineRule="auto"/>
        <w:ind w:right="104"/>
        <w:jc w:val="both"/>
        <w:rPr>
          <w:b/>
          <w:bCs/>
          <w:color w:val="000000"/>
          <w:sz w:val="22"/>
          <w:szCs w:val="22"/>
        </w:rPr>
      </w:pPr>
    </w:p>
    <w:p w:rsidR="004930B9" w:rsidRDefault="004930B9" w:rsidP="004930B9">
      <w:pPr>
        <w:pStyle w:val="a3"/>
        <w:tabs>
          <w:tab w:val="left" w:pos="851"/>
          <w:tab w:val="left" w:pos="993"/>
        </w:tabs>
        <w:spacing w:line="276" w:lineRule="auto"/>
        <w:ind w:right="104"/>
        <w:jc w:val="both"/>
      </w:pPr>
    </w:p>
    <w:sectPr w:rsidR="004930B9" w:rsidSect="00B46855">
      <w:footerReference w:type="default" r:id="rId9"/>
      <w:pgSz w:w="12240" w:h="15840"/>
      <w:pgMar w:top="993" w:right="740" w:bottom="993" w:left="160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CB5" w:rsidRDefault="008E6CB5" w:rsidP="001261C2">
      <w:r>
        <w:separator/>
      </w:r>
    </w:p>
  </w:endnote>
  <w:endnote w:type="continuationSeparator" w:id="0">
    <w:p w:rsidR="008E6CB5" w:rsidRDefault="008E6CB5" w:rsidP="0012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883924"/>
      <w:docPartObj>
        <w:docPartGallery w:val="Page Numbers (Bottom of Page)"/>
        <w:docPartUnique/>
      </w:docPartObj>
    </w:sdtPr>
    <w:sdtEndPr/>
    <w:sdtContent>
      <w:p w:rsidR="00B46855" w:rsidRDefault="00B46855">
        <w:pPr>
          <w:pStyle w:val="a7"/>
          <w:jc w:val="center"/>
        </w:pPr>
        <w:r>
          <w:fldChar w:fldCharType="begin"/>
        </w:r>
        <w:r>
          <w:instrText>PAGE   \* MERGEFORMAT</w:instrText>
        </w:r>
        <w:r>
          <w:fldChar w:fldCharType="separate"/>
        </w:r>
        <w:r w:rsidR="0096208D" w:rsidRPr="0096208D">
          <w:rPr>
            <w:noProof/>
            <w:lang w:val="ru-RU"/>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CB5" w:rsidRDefault="008E6CB5" w:rsidP="001261C2">
      <w:r>
        <w:separator/>
      </w:r>
    </w:p>
  </w:footnote>
  <w:footnote w:type="continuationSeparator" w:id="0">
    <w:p w:rsidR="008E6CB5" w:rsidRDefault="008E6CB5" w:rsidP="00126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4B7A"/>
    <w:multiLevelType w:val="hybridMultilevel"/>
    <w:tmpl w:val="72162E1E"/>
    <w:lvl w:ilvl="0" w:tplc="A0C2AD02">
      <w:start w:val="1"/>
      <w:numFmt w:val="decimal"/>
      <w:lvlText w:val="%1."/>
      <w:lvlJc w:val="left"/>
      <w:pPr>
        <w:ind w:left="102" w:hanging="286"/>
      </w:pPr>
      <w:rPr>
        <w:rFonts w:ascii="Times New Roman" w:eastAsia="Times New Roman" w:hAnsi="Times New Roman" w:cs="Times New Roman" w:hint="default"/>
        <w:b/>
        <w:bCs/>
        <w:spacing w:val="0"/>
        <w:w w:val="100"/>
        <w:sz w:val="28"/>
        <w:szCs w:val="28"/>
        <w:lang w:val="ro-RO" w:eastAsia="ro-RO" w:bidi="ro-RO"/>
      </w:rPr>
    </w:lvl>
    <w:lvl w:ilvl="1" w:tplc="CEDECFDC">
      <w:numFmt w:val="bullet"/>
      <w:lvlText w:val="•"/>
      <w:lvlJc w:val="left"/>
      <w:pPr>
        <w:ind w:left="1080" w:hanging="286"/>
      </w:pPr>
      <w:rPr>
        <w:rFonts w:hint="default"/>
        <w:lang w:val="ro-RO" w:eastAsia="ro-RO" w:bidi="ro-RO"/>
      </w:rPr>
    </w:lvl>
    <w:lvl w:ilvl="2" w:tplc="BECC15E8">
      <w:numFmt w:val="bullet"/>
      <w:lvlText w:val="•"/>
      <w:lvlJc w:val="left"/>
      <w:pPr>
        <w:ind w:left="2060" w:hanging="286"/>
      </w:pPr>
      <w:rPr>
        <w:rFonts w:hint="default"/>
        <w:lang w:val="ro-RO" w:eastAsia="ro-RO" w:bidi="ro-RO"/>
      </w:rPr>
    </w:lvl>
    <w:lvl w:ilvl="3" w:tplc="B864872E">
      <w:numFmt w:val="bullet"/>
      <w:lvlText w:val="•"/>
      <w:lvlJc w:val="left"/>
      <w:pPr>
        <w:ind w:left="3040" w:hanging="286"/>
      </w:pPr>
      <w:rPr>
        <w:rFonts w:hint="default"/>
        <w:lang w:val="ro-RO" w:eastAsia="ro-RO" w:bidi="ro-RO"/>
      </w:rPr>
    </w:lvl>
    <w:lvl w:ilvl="4" w:tplc="93F6DF7A">
      <w:numFmt w:val="bullet"/>
      <w:lvlText w:val="•"/>
      <w:lvlJc w:val="left"/>
      <w:pPr>
        <w:ind w:left="4020" w:hanging="286"/>
      </w:pPr>
      <w:rPr>
        <w:rFonts w:hint="default"/>
        <w:lang w:val="ro-RO" w:eastAsia="ro-RO" w:bidi="ro-RO"/>
      </w:rPr>
    </w:lvl>
    <w:lvl w:ilvl="5" w:tplc="F6FE0066">
      <w:numFmt w:val="bullet"/>
      <w:lvlText w:val="•"/>
      <w:lvlJc w:val="left"/>
      <w:pPr>
        <w:ind w:left="5000" w:hanging="286"/>
      </w:pPr>
      <w:rPr>
        <w:rFonts w:hint="default"/>
        <w:lang w:val="ro-RO" w:eastAsia="ro-RO" w:bidi="ro-RO"/>
      </w:rPr>
    </w:lvl>
    <w:lvl w:ilvl="6" w:tplc="BBB804CE">
      <w:numFmt w:val="bullet"/>
      <w:lvlText w:val="•"/>
      <w:lvlJc w:val="left"/>
      <w:pPr>
        <w:ind w:left="5980" w:hanging="286"/>
      </w:pPr>
      <w:rPr>
        <w:rFonts w:hint="default"/>
        <w:lang w:val="ro-RO" w:eastAsia="ro-RO" w:bidi="ro-RO"/>
      </w:rPr>
    </w:lvl>
    <w:lvl w:ilvl="7" w:tplc="C0064C82">
      <w:numFmt w:val="bullet"/>
      <w:lvlText w:val="•"/>
      <w:lvlJc w:val="left"/>
      <w:pPr>
        <w:ind w:left="6960" w:hanging="286"/>
      </w:pPr>
      <w:rPr>
        <w:rFonts w:hint="default"/>
        <w:lang w:val="ro-RO" w:eastAsia="ro-RO" w:bidi="ro-RO"/>
      </w:rPr>
    </w:lvl>
    <w:lvl w:ilvl="8" w:tplc="7AFEDBB4">
      <w:numFmt w:val="bullet"/>
      <w:lvlText w:val="•"/>
      <w:lvlJc w:val="left"/>
      <w:pPr>
        <w:ind w:left="7940" w:hanging="286"/>
      </w:pPr>
      <w:rPr>
        <w:rFonts w:hint="default"/>
        <w:lang w:val="ro-RO" w:eastAsia="ro-RO" w:bidi="ro-RO"/>
      </w:rPr>
    </w:lvl>
  </w:abstractNum>
  <w:abstractNum w:abstractNumId="1">
    <w:nsid w:val="199D4C54"/>
    <w:multiLevelType w:val="hybridMultilevel"/>
    <w:tmpl w:val="2CBC8C54"/>
    <w:lvl w:ilvl="0" w:tplc="F92CCBBA">
      <w:start w:val="1"/>
      <w:numFmt w:val="decimal"/>
      <w:lvlText w:val="%1."/>
      <w:lvlJc w:val="left"/>
      <w:pPr>
        <w:ind w:left="1130" w:hanging="360"/>
      </w:pPr>
      <w:rPr>
        <w:rFonts w:hint="default"/>
      </w:r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2">
    <w:nsid w:val="19F5743D"/>
    <w:multiLevelType w:val="hybridMultilevel"/>
    <w:tmpl w:val="0E287222"/>
    <w:lvl w:ilvl="0" w:tplc="05F4D048">
      <w:start w:val="1"/>
      <w:numFmt w:val="decimal"/>
      <w:lvlText w:val="%1."/>
      <w:lvlJc w:val="left"/>
      <w:pPr>
        <w:ind w:left="102" w:hanging="360"/>
      </w:pPr>
      <w:rPr>
        <w:rFonts w:ascii="Times New Roman" w:eastAsia="Times New Roman" w:hAnsi="Times New Roman" w:cs="Times New Roman" w:hint="default"/>
        <w:b/>
        <w:bCs/>
        <w:spacing w:val="0"/>
        <w:w w:val="100"/>
        <w:sz w:val="28"/>
        <w:szCs w:val="28"/>
        <w:lang w:val="ro-RO" w:eastAsia="ro-RO" w:bidi="ro-RO"/>
      </w:rPr>
    </w:lvl>
    <w:lvl w:ilvl="1" w:tplc="0A6C0DFA">
      <w:start w:val="1"/>
      <w:numFmt w:val="decimal"/>
      <w:lvlText w:val="%2."/>
      <w:lvlJc w:val="left"/>
      <w:pPr>
        <w:ind w:left="1028" w:hanging="360"/>
      </w:pPr>
      <w:rPr>
        <w:rFonts w:ascii="Times New Roman" w:eastAsia="Times New Roman" w:hAnsi="Times New Roman" w:cs="Times New Roman" w:hint="default"/>
        <w:b/>
        <w:bCs/>
        <w:spacing w:val="0"/>
        <w:w w:val="100"/>
        <w:sz w:val="28"/>
        <w:szCs w:val="28"/>
        <w:lang w:val="ro-RO" w:eastAsia="ro-RO" w:bidi="ro-RO"/>
      </w:rPr>
    </w:lvl>
    <w:lvl w:ilvl="2" w:tplc="B5AAD842">
      <w:start w:val="1"/>
      <w:numFmt w:val="decimal"/>
      <w:lvlText w:val="%3."/>
      <w:lvlJc w:val="left"/>
      <w:pPr>
        <w:ind w:left="1095" w:hanging="286"/>
        <w:jc w:val="right"/>
      </w:pPr>
      <w:rPr>
        <w:rFonts w:ascii="Times New Roman" w:eastAsia="Times New Roman" w:hAnsi="Times New Roman" w:cs="Times New Roman" w:hint="default"/>
        <w:b/>
        <w:bCs/>
        <w:spacing w:val="0"/>
        <w:w w:val="100"/>
        <w:sz w:val="28"/>
        <w:szCs w:val="28"/>
        <w:lang w:val="ro-RO" w:eastAsia="ro-RO" w:bidi="ro-RO"/>
      </w:rPr>
    </w:lvl>
    <w:lvl w:ilvl="3" w:tplc="1C5E917C">
      <w:numFmt w:val="bullet"/>
      <w:lvlText w:val="•"/>
      <w:lvlJc w:val="left"/>
      <w:pPr>
        <w:ind w:left="2200" w:hanging="286"/>
      </w:pPr>
      <w:rPr>
        <w:rFonts w:hint="default"/>
        <w:lang w:val="ro-RO" w:eastAsia="ro-RO" w:bidi="ro-RO"/>
      </w:rPr>
    </w:lvl>
    <w:lvl w:ilvl="4" w:tplc="AE06C070">
      <w:numFmt w:val="bullet"/>
      <w:lvlText w:val="•"/>
      <w:lvlJc w:val="left"/>
      <w:pPr>
        <w:ind w:left="3300" w:hanging="286"/>
      </w:pPr>
      <w:rPr>
        <w:rFonts w:hint="default"/>
        <w:lang w:val="ro-RO" w:eastAsia="ro-RO" w:bidi="ro-RO"/>
      </w:rPr>
    </w:lvl>
    <w:lvl w:ilvl="5" w:tplc="223821E0">
      <w:numFmt w:val="bullet"/>
      <w:lvlText w:val="•"/>
      <w:lvlJc w:val="left"/>
      <w:pPr>
        <w:ind w:left="4400" w:hanging="286"/>
      </w:pPr>
      <w:rPr>
        <w:rFonts w:hint="default"/>
        <w:lang w:val="ro-RO" w:eastAsia="ro-RO" w:bidi="ro-RO"/>
      </w:rPr>
    </w:lvl>
    <w:lvl w:ilvl="6" w:tplc="D59E9628">
      <w:numFmt w:val="bullet"/>
      <w:lvlText w:val="•"/>
      <w:lvlJc w:val="left"/>
      <w:pPr>
        <w:ind w:left="5500" w:hanging="286"/>
      </w:pPr>
      <w:rPr>
        <w:rFonts w:hint="default"/>
        <w:lang w:val="ro-RO" w:eastAsia="ro-RO" w:bidi="ro-RO"/>
      </w:rPr>
    </w:lvl>
    <w:lvl w:ilvl="7" w:tplc="04801F0E">
      <w:numFmt w:val="bullet"/>
      <w:lvlText w:val="•"/>
      <w:lvlJc w:val="left"/>
      <w:pPr>
        <w:ind w:left="6600" w:hanging="286"/>
      </w:pPr>
      <w:rPr>
        <w:rFonts w:hint="default"/>
        <w:lang w:val="ro-RO" w:eastAsia="ro-RO" w:bidi="ro-RO"/>
      </w:rPr>
    </w:lvl>
    <w:lvl w:ilvl="8" w:tplc="E4808DC8">
      <w:numFmt w:val="bullet"/>
      <w:lvlText w:val="•"/>
      <w:lvlJc w:val="left"/>
      <w:pPr>
        <w:ind w:left="7700" w:hanging="286"/>
      </w:pPr>
      <w:rPr>
        <w:rFonts w:hint="default"/>
        <w:lang w:val="ro-RO" w:eastAsia="ro-RO" w:bidi="ro-RO"/>
      </w:rPr>
    </w:lvl>
  </w:abstractNum>
  <w:abstractNum w:abstractNumId="3">
    <w:nsid w:val="1B860A37"/>
    <w:multiLevelType w:val="hybridMultilevel"/>
    <w:tmpl w:val="732E2ECE"/>
    <w:lvl w:ilvl="0" w:tplc="63D666F6">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4">
    <w:nsid w:val="1ECC4185"/>
    <w:multiLevelType w:val="hybridMultilevel"/>
    <w:tmpl w:val="67140AF4"/>
    <w:lvl w:ilvl="0" w:tplc="18F0F346">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5">
    <w:nsid w:val="2DD574DC"/>
    <w:multiLevelType w:val="hybridMultilevel"/>
    <w:tmpl w:val="0270BA16"/>
    <w:lvl w:ilvl="0" w:tplc="E1CCDB2E">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6">
    <w:nsid w:val="628F5BBC"/>
    <w:multiLevelType w:val="hybridMultilevel"/>
    <w:tmpl w:val="B8309954"/>
    <w:lvl w:ilvl="0" w:tplc="E37C97D2">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7">
    <w:nsid w:val="632A076B"/>
    <w:multiLevelType w:val="hybridMultilevel"/>
    <w:tmpl w:val="66100C90"/>
    <w:lvl w:ilvl="0" w:tplc="5E289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9925393"/>
    <w:multiLevelType w:val="hybridMultilevel"/>
    <w:tmpl w:val="E290616E"/>
    <w:lvl w:ilvl="0" w:tplc="079C6450">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9">
    <w:nsid w:val="714E1747"/>
    <w:multiLevelType w:val="hybridMultilevel"/>
    <w:tmpl w:val="4162DF10"/>
    <w:lvl w:ilvl="0" w:tplc="A4362EB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9"/>
  </w:num>
  <w:num w:numId="4">
    <w:abstractNumId w:val="4"/>
  </w:num>
  <w:num w:numId="5">
    <w:abstractNumId w:val="5"/>
  </w:num>
  <w:num w:numId="6">
    <w:abstractNumId w:val="3"/>
  </w:num>
  <w:num w:numId="7">
    <w:abstractNumId w:val="6"/>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55"/>
    <w:rsid w:val="000105FC"/>
    <w:rsid w:val="00090BD7"/>
    <w:rsid w:val="000E2220"/>
    <w:rsid w:val="001261C2"/>
    <w:rsid w:val="001A2144"/>
    <w:rsid w:val="00253B8E"/>
    <w:rsid w:val="003645FF"/>
    <w:rsid w:val="003C2F22"/>
    <w:rsid w:val="004930B9"/>
    <w:rsid w:val="00761BF0"/>
    <w:rsid w:val="0087014A"/>
    <w:rsid w:val="008840CD"/>
    <w:rsid w:val="0089049E"/>
    <w:rsid w:val="008E6CB5"/>
    <w:rsid w:val="00957AF4"/>
    <w:rsid w:val="0096208D"/>
    <w:rsid w:val="00994A52"/>
    <w:rsid w:val="00A60940"/>
    <w:rsid w:val="00B25AF8"/>
    <w:rsid w:val="00B46855"/>
    <w:rsid w:val="00BA1478"/>
    <w:rsid w:val="00BD424A"/>
    <w:rsid w:val="00C33359"/>
    <w:rsid w:val="00D73696"/>
    <w:rsid w:val="00E71355"/>
    <w:rsid w:val="00FD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o-RO" w:eastAsia="ro-RO" w:bidi="ro-RO"/>
    </w:rPr>
  </w:style>
  <w:style w:type="paragraph" w:styleId="1">
    <w:name w:val="heading 1"/>
    <w:basedOn w:val="a"/>
    <w:uiPriority w:val="1"/>
    <w:qFormat/>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8"/>
      <w:szCs w:val="28"/>
    </w:rPr>
  </w:style>
  <w:style w:type="paragraph" w:styleId="a4">
    <w:name w:val="List Paragraph"/>
    <w:basedOn w:val="a"/>
    <w:uiPriority w:val="1"/>
    <w:qFormat/>
    <w:pPr>
      <w:ind w:left="102" w:firstLine="566"/>
      <w:jc w:val="both"/>
    </w:pPr>
  </w:style>
  <w:style w:type="paragraph" w:customStyle="1" w:styleId="TableParagraph">
    <w:name w:val="Table Paragraph"/>
    <w:basedOn w:val="a"/>
    <w:uiPriority w:val="1"/>
    <w:qFormat/>
    <w:pPr>
      <w:spacing w:before="4"/>
      <w:ind w:left="45"/>
    </w:pPr>
  </w:style>
  <w:style w:type="paragraph" w:styleId="a5">
    <w:name w:val="header"/>
    <w:basedOn w:val="a"/>
    <w:link w:val="a6"/>
    <w:uiPriority w:val="99"/>
    <w:unhideWhenUsed/>
    <w:rsid w:val="001261C2"/>
    <w:pPr>
      <w:tabs>
        <w:tab w:val="center" w:pos="4677"/>
        <w:tab w:val="right" w:pos="9355"/>
      </w:tabs>
    </w:pPr>
  </w:style>
  <w:style w:type="character" w:customStyle="1" w:styleId="a6">
    <w:name w:val="Верхний колонтитул Знак"/>
    <w:basedOn w:val="a0"/>
    <w:link w:val="a5"/>
    <w:uiPriority w:val="99"/>
    <w:rsid w:val="001261C2"/>
    <w:rPr>
      <w:rFonts w:ascii="Times New Roman" w:eastAsia="Times New Roman" w:hAnsi="Times New Roman" w:cs="Times New Roman"/>
      <w:lang w:val="ro-RO" w:eastAsia="ro-RO" w:bidi="ro-RO"/>
    </w:rPr>
  </w:style>
  <w:style w:type="paragraph" w:styleId="a7">
    <w:name w:val="footer"/>
    <w:basedOn w:val="a"/>
    <w:link w:val="a8"/>
    <w:uiPriority w:val="99"/>
    <w:unhideWhenUsed/>
    <w:rsid w:val="001261C2"/>
    <w:pPr>
      <w:tabs>
        <w:tab w:val="center" w:pos="4677"/>
        <w:tab w:val="right" w:pos="9355"/>
      </w:tabs>
    </w:pPr>
  </w:style>
  <w:style w:type="character" w:customStyle="1" w:styleId="a8">
    <w:name w:val="Нижний колонтитул Знак"/>
    <w:basedOn w:val="a0"/>
    <w:link w:val="a7"/>
    <w:uiPriority w:val="99"/>
    <w:rsid w:val="001261C2"/>
    <w:rPr>
      <w:rFonts w:ascii="Times New Roman" w:eastAsia="Times New Roman" w:hAnsi="Times New Roman" w:cs="Times New Roman"/>
      <w:lang w:val="ro-RO" w:eastAsia="ro-RO" w:bidi="ro-RO"/>
    </w:rPr>
  </w:style>
  <w:style w:type="paragraph" w:styleId="a9">
    <w:name w:val="Balloon Text"/>
    <w:basedOn w:val="a"/>
    <w:link w:val="aa"/>
    <w:uiPriority w:val="99"/>
    <w:semiHidden/>
    <w:unhideWhenUsed/>
    <w:rsid w:val="003C2F22"/>
    <w:rPr>
      <w:rFonts w:ascii="Tahoma" w:hAnsi="Tahoma" w:cs="Tahoma"/>
      <w:sz w:val="16"/>
      <w:szCs w:val="16"/>
    </w:rPr>
  </w:style>
  <w:style w:type="character" w:customStyle="1" w:styleId="aa">
    <w:name w:val="Текст выноски Знак"/>
    <w:basedOn w:val="a0"/>
    <w:link w:val="a9"/>
    <w:uiPriority w:val="99"/>
    <w:semiHidden/>
    <w:rsid w:val="003C2F22"/>
    <w:rPr>
      <w:rFonts w:ascii="Tahoma" w:eastAsia="Times New Roman" w:hAnsi="Tahoma" w:cs="Tahoma"/>
      <w:sz w:val="16"/>
      <w:szCs w:val="16"/>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o-RO" w:eastAsia="ro-RO" w:bidi="ro-RO"/>
    </w:rPr>
  </w:style>
  <w:style w:type="paragraph" w:styleId="1">
    <w:name w:val="heading 1"/>
    <w:basedOn w:val="a"/>
    <w:uiPriority w:val="1"/>
    <w:qFormat/>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8"/>
      <w:szCs w:val="28"/>
    </w:rPr>
  </w:style>
  <w:style w:type="paragraph" w:styleId="a4">
    <w:name w:val="List Paragraph"/>
    <w:basedOn w:val="a"/>
    <w:uiPriority w:val="1"/>
    <w:qFormat/>
    <w:pPr>
      <w:ind w:left="102" w:firstLine="566"/>
      <w:jc w:val="both"/>
    </w:pPr>
  </w:style>
  <w:style w:type="paragraph" w:customStyle="1" w:styleId="TableParagraph">
    <w:name w:val="Table Paragraph"/>
    <w:basedOn w:val="a"/>
    <w:uiPriority w:val="1"/>
    <w:qFormat/>
    <w:pPr>
      <w:spacing w:before="4"/>
      <w:ind w:left="45"/>
    </w:pPr>
  </w:style>
  <w:style w:type="paragraph" w:styleId="a5">
    <w:name w:val="header"/>
    <w:basedOn w:val="a"/>
    <w:link w:val="a6"/>
    <w:uiPriority w:val="99"/>
    <w:unhideWhenUsed/>
    <w:rsid w:val="001261C2"/>
    <w:pPr>
      <w:tabs>
        <w:tab w:val="center" w:pos="4677"/>
        <w:tab w:val="right" w:pos="9355"/>
      </w:tabs>
    </w:pPr>
  </w:style>
  <w:style w:type="character" w:customStyle="1" w:styleId="a6">
    <w:name w:val="Верхний колонтитул Знак"/>
    <w:basedOn w:val="a0"/>
    <w:link w:val="a5"/>
    <w:uiPriority w:val="99"/>
    <w:rsid w:val="001261C2"/>
    <w:rPr>
      <w:rFonts w:ascii="Times New Roman" w:eastAsia="Times New Roman" w:hAnsi="Times New Roman" w:cs="Times New Roman"/>
      <w:lang w:val="ro-RO" w:eastAsia="ro-RO" w:bidi="ro-RO"/>
    </w:rPr>
  </w:style>
  <w:style w:type="paragraph" w:styleId="a7">
    <w:name w:val="footer"/>
    <w:basedOn w:val="a"/>
    <w:link w:val="a8"/>
    <w:uiPriority w:val="99"/>
    <w:unhideWhenUsed/>
    <w:rsid w:val="001261C2"/>
    <w:pPr>
      <w:tabs>
        <w:tab w:val="center" w:pos="4677"/>
        <w:tab w:val="right" w:pos="9355"/>
      </w:tabs>
    </w:pPr>
  </w:style>
  <w:style w:type="character" w:customStyle="1" w:styleId="a8">
    <w:name w:val="Нижний колонтитул Знак"/>
    <w:basedOn w:val="a0"/>
    <w:link w:val="a7"/>
    <w:uiPriority w:val="99"/>
    <w:rsid w:val="001261C2"/>
    <w:rPr>
      <w:rFonts w:ascii="Times New Roman" w:eastAsia="Times New Roman" w:hAnsi="Times New Roman" w:cs="Times New Roman"/>
      <w:lang w:val="ro-RO" w:eastAsia="ro-RO" w:bidi="ro-RO"/>
    </w:rPr>
  </w:style>
  <w:style w:type="paragraph" w:styleId="a9">
    <w:name w:val="Balloon Text"/>
    <w:basedOn w:val="a"/>
    <w:link w:val="aa"/>
    <w:uiPriority w:val="99"/>
    <w:semiHidden/>
    <w:unhideWhenUsed/>
    <w:rsid w:val="003C2F22"/>
    <w:rPr>
      <w:rFonts w:ascii="Tahoma" w:hAnsi="Tahoma" w:cs="Tahoma"/>
      <w:sz w:val="16"/>
      <w:szCs w:val="16"/>
    </w:rPr>
  </w:style>
  <w:style w:type="character" w:customStyle="1" w:styleId="aa">
    <w:name w:val="Текст выноски Знак"/>
    <w:basedOn w:val="a0"/>
    <w:link w:val="a9"/>
    <w:uiPriority w:val="99"/>
    <w:semiHidden/>
    <w:rsid w:val="003C2F22"/>
    <w:rPr>
      <w:rFonts w:ascii="Tahoma" w:eastAsia="Times New Roman" w:hAnsi="Tahoma" w:cs="Tahoma"/>
      <w:sz w:val="16"/>
      <w:szCs w:val="16"/>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403187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1537</Words>
  <Characters>8765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IC. Chetrean</dc:creator>
  <cp:lastModifiedBy>Albina Mereuta</cp:lastModifiedBy>
  <cp:revision>10</cp:revision>
  <cp:lastPrinted>2019-11-27T14:40:00Z</cp:lastPrinted>
  <dcterms:created xsi:type="dcterms:W3CDTF">2019-10-31T14:57:00Z</dcterms:created>
  <dcterms:modified xsi:type="dcterms:W3CDTF">2019-12-05T15:24:00Z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Microsoft® Word 2013</vt:lpwstr>
  </property>
  <property fmtid="{D5CDD505-2E9C-101B-9397-08002B2CF9AE}" pid="4" name="LastSaved">
    <vt:filetime>2019-10-31T00:00:00Z</vt:filetime>
  </property>
</Properties>
</file>