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6B" w:rsidRPr="00DD5F43" w:rsidRDefault="00B9006B" w:rsidP="00B9006B">
      <w:pPr>
        <w:jc w:val="center"/>
        <w:rPr>
          <w:b/>
          <w:sz w:val="28"/>
          <w:szCs w:val="28"/>
          <w:lang w:val="ro-RO"/>
        </w:rPr>
      </w:pPr>
      <w:r w:rsidRPr="00DD5F43">
        <w:rPr>
          <w:b/>
          <w:sz w:val="28"/>
          <w:szCs w:val="28"/>
          <w:lang w:val="ro-RO"/>
        </w:rPr>
        <w:t>NOTĂ INFORMATIVĂ</w:t>
      </w:r>
    </w:p>
    <w:p w:rsidR="00B9006B" w:rsidRPr="00DD5F43" w:rsidRDefault="00B9006B" w:rsidP="00B9006B">
      <w:pPr>
        <w:jc w:val="center"/>
        <w:rPr>
          <w:b/>
          <w:sz w:val="28"/>
          <w:szCs w:val="28"/>
          <w:lang w:val="ro-RO"/>
        </w:rPr>
      </w:pPr>
      <w:r w:rsidRPr="00DD5F43">
        <w:rPr>
          <w:b/>
          <w:sz w:val="28"/>
          <w:szCs w:val="28"/>
          <w:lang w:val="ro-RO"/>
        </w:rPr>
        <w:t>privind abrogarea Hotărârii Guvernului nr.126/2007 “Cu privire la aprobarea componenţei nominale a Comisiei naţionale pentru populaţie şi dezvoltar</w:t>
      </w:r>
      <w:r>
        <w:rPr>
          <w:b/>
          <w:sz w:val="28"/>
          <w:szCs w:val="28"/>
          <w:lang w:val="ro-RO"/>
        </w:rPr>
        <w:t>e şi a Regulamentului acesteia”</w:t>
      </w:r>
    </w:p>
    <w:tbl>
      <w:tblPr>
        <w:tblpPr w:leftFromText="180" w:rightFromText="180" w:vertAnchor="text" w:horzAnchor="margin" w:tblpY="23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66"/>
      </w:tblGrid>
      <w:tr w:rsidR="00B9006B" w:rsidRPr="00DD5F43" w:rsidTr="00842CBF">
        <w:tc>
          <w:tcPr>
            <w:tcW w:w="5000" w:type="pct"/>
            <w:shd w:val="clear" w:color="auto" w:fill="D9D9D9"/>
          </w:tcPr>
          <w:p w:rsidR="00B9006B" w:rsidRPr="003C7AC3" w:rsidRDefault="00B9006B" w:rsidP="00B9006B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rPr>
                <w:b/>
                <w:i/>
                <w:sz w:val="28"/>
                <w:szCs w:val="28"/>
                <w:lang w:val="ro-MO"/>
              </w:rPr>
            </w:pPr>
            <w:r w:rsidRPr="003C7AC3">
              <w:rPr>
                <w:b/>
                <w:i/>
                <w:sz w:val="28"/>
                <w:szCs w:val="28"/>
                <w:lang w:val="ro-MO"/>
              </w:rPr>
              <w:t>Denumirea autorului şi, după caz, a participanţilor la elaborarea proiectului</w:t>
            </w:r>
          </w:p>
        </w:tc>
      </w:tr>
      <w:tr w:rsidR="00B9006B" w:rsidRPr="00DD5F43" w:rsidTr="00842CBF">
        <w:tc>
          <w:tcPr>
            <w:tcW w:w="5000" w:type="pct"/>
          </w:tcPr>
          <w:p w:rsidR="00B9006B" w:rsidRPr="003C7AC3" w:rsidRDefault="00B9006B" w:rsidP="00842CBF">
            <w:pPr>
              <w:tabs>
                <w:tab w:val="left" w:pos="884"/>
                <w:tab w:val="left" w:pos="1196"/>
              </w:tabs>
              <w:ind w:firstLine="567"/>
              <w:rPr>
                <w:sz w:val="28"/>
                <w:szCs w:val="28"/>
                <w:lang w:val="it-IT"/>
              </w:rPr>
            </w:pPr>
            <w:r w:rsidRPr="00DD5F43">
              <w:rPr>
                <w:sz w:val="28"/>
                <w:szCs w:val="28"/>
                <w:lang w:val="it-IT"/>
              </w:rPr>
              <w:t>Autorul proiectului este Ministerul Sănătăţii, Muncii şi Protecţiei Sociale</w:t>
            </w:r>
          </w:p>
        </w:tc>
      </w:tr>
      <w:tr w:rsidR="00B9006B" w:rsidRPr="003C7AC3" w:rsidTr="00842CBF">
        <w:tc>
          <w:tcPr>
            <w:tcW w:w="5000" w:type="pct"/>
            <w:shd w:val="clear" w:color="auto" w:fill="D9D9D9"/>
          </w:tcPr>
          <w:p w:rsidR="00B9006B" w:rsidRPr="003C7AC3" w:rsidRDefault="00B9006B" w:rsidP="00842CBF">
            <w:pPr>
              <w:tabs>
                <w:tab w:val="left" w:pos="884"/>
                <w:tab w:val="left" w:pos="1196"/>
              </w:tabs>
              <w:rPr>
                <w:b/>
                <w:i/>
                <w:sz w:val="28"/>
                <w:szCs w:val="28"/>
                <w:lang w:val="ro-MO"/>
              </w:rPr>
            </w:pPr>
            <w:r w:rsidRPr="003C7AC3">
              <w:rPr>
                <w:b/>
                <w:i/>
                <w:sz w:val="28"/>
                <w:szCs w:val="28"/>
                <w:lang w:val="ro-MO"/>
              </w:rPr>
              <w:t>2. Condiţiile ce au impus elaborarea proiectului de act normativ şi finalităţile urmărite</w:t>
            </w:r>
          </w:p>
        </w:tc>
      </w:tr>
      <w:tr w:rsidR="00B9006B" w:rsidRPr="003C7AC3" w:rsidTr="00842CBF">
        <w:trPr>
          <w:trHeight w:val="268"/>
        </w:trPr>
        <w:tc>
          <w:tcPr>
            <w:tcW w:w="5000" w:type="pct"/>
          </w:tcPr>
          <w:p w:rsidR="00B9006B" w:rsidRPr="003C7AC3" w:rsidRDefault="00B9006B" w:rsidP="00842CBF">
            <w:pPr>
              <w:tabs>
                <w:tab w:val="left" w:pos="884"/>
                <w:tab w:val="left" w:pos="1196"/>
              </w:tabs>
              <w:ind w:firstLine="709"/>
              <w:rPr>
                <w:bCs/>
                <w:sz w:val="28"/>
                <w:szCs w:val="28"/>
              </w:rPr>
            </w:pPr>
            <w:r w:rsidRPr="003C7AC3">
              <w:rPr>
                <w:bCs/>
                <w:sz w:val="28"/>
                <w:szCs w:val="28"/>
              </w:rPr>
              <w:t xml:space="preserve">Conform </w:t>
            </w:r>
            <w:proofErr w:type="spellStart"/>
            <w:r w:rsidRPr="003C7AC3">
              <w:rPr>
                <w:bCs/>
                <w:sz w:val="28"/>
                <w:szCs w:val="28"/>
              </w:rPr>
              <w:t>prevederilor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Regulamentului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privind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organizarea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şi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funcţionarea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Ministerului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Sănătăţii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C7AC3">
              <w:rPr>
                <w:bCs/>
                <w:sz w:val="28"/>
                <w:szCs w:val="28"/>
              </w:rPr>
              <w:t>Muncii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şi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Protecţiei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Sociale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3C7AC3">
              <w:rPr>
                <w:bCs/>
                <w:sz w:val="28"/>
                <w:szCs w:val="28"/>
              </w:rPr>
              <w:t>Ministerul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), </w:t>
            </w:r>
            <w:proofErr w:type="spellStart"/>
            <w:r w:rsidRPr="003C7AC3">
              <w:rPr>
                <w:bCs/>
                <w:sz w:val="28"/>
                <w:szCs w:val="28"/>
              </w:rPr>
              <w:t>aprobat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prin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Hotărârea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Guvernului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nr.694 din 30.08.2017, </w:t>
            </w:r>
            <w:proofErr w:type="spellStart"/>
            <w:r w:rsidRPr="003C7AC3">
              <w:rPr>
                <w:bCs/>
                <w:sz w:val="28"/>
                <w:szCs w:val="28"/>
              </w:rPr>
              <w:t>acesta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este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abilitat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să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elaboreze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C7AC3">
              <w:rPr>
                <w:bCs/>
                <w:sz w:val="28"/>
                <w:szCs w:val="28"/>
              </w:rPr>
              <w:t>promoveze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şi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să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asigure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realizarea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politicilor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de stat </w:t>
            </w:r>
            <w:proofErr w:type="spellStart"/>
            <w:r w:rsidRPr="003C7AC3">
              <w:rPr>
                <w:bCs/>
                <w:sz w:val="28"/>
                <w:szCs w:val="28"/>
              </w:rPr>
              <w:t>în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domeniul</w:t>
            </w:r>
            <w:proofErr w:type="spellEnd"/>
            <w:r w:rsidRPr="003C7AC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bCs/>
                <w:sz w:val="28"/>
                <w:szCs w:val="28"/>
              </w:rPr>
              <w:t>demografic</w:t>
            </w:r>
            <w:proofErr w:type="spellEnd"/>
            <w:r w:rsidRPr="003C7AC3">
              <w:rPr>
                <w:bCs/>
                <w:sz w:val="28"/>
                <w:szCs w:val="28"/>
              </w:rPr>
              <w:t>.</w:t>
            </w:r>
          </w:p>
          <w:p w:rsidR="00B9006B" w:rsidRPr="003C7AC3" w:rsidRDefault="00B9006B" w:rsidP="00842CBF">
            <w:pPr>
              <w:rPr>
                <w:b/>
                <w:sz w:val="28"/>
                <w:szCs w:val="28"/>
              </w:rPr>
            </w:pPr>
            <w:proofErr w:type="spellStart"/>
            <w:r w:rsidRPr="003C7AC3">
              <w:rPr>
                <w:sz w:val="28"/>
                <w:szCs w:val="28"/>
              </w:rPr>
              <w:t>În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vederea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ajustării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cadrului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normativ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ce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reglementează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activitatea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în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acest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domeniu</w:t>
            </w:r>
            <w:proofErr w:type="spellEnd"/>
            <w:r w:rsidRPr="003C7AC3">
              <w:rPr>
                <w:sz w:val="28"/>
                <w:szCs w:val="28"/>
              </w:rPr>
              <w:t xml:space="preserve">, </w:t>
            </w:r>
            <w:proofErr w:type="spellStart"/>
            <w:r w:rsidRPr="003C7AC3">
              <w:rPr>
                <w:sz w:val="28"/>
                <w:szCs w:val="28"/>
              </w:rPr>
              <w:t>Ministerul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propune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pentru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examinare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proiectul</w:t>
            </w:r>
            <w:proofErr w:type="spellEnd"/>
            <w:r w:rsidRPr="003C7AC3">
              <w:rPr>
                <w:sz w:val="28"/>
                <w:szCs w:val="28"/>
              </w:rPr>
              <w:t xml:space="preserve"> HG </w:t>
            </w:r>
            <w:proofErr w:type="spellStart"/>
            <w:r w:rsidRPr="003C7AC3">
              <w:rPr>
                <w:sz w:val="28"/>
                <w:szCs w:val="28"/>
              </w:rPr>
              <w:t>privind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abrogarea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Hotărârii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Guvernului</w:t>
            </w:r>
            <w:proofErr w:type="spellEnd"/>
            <w:r w:rsidRPr="003C7AC3">
              <w:rPr>
                <w:sz w:val="28"/>
                <w:szCs w:val="28"/>
              </w:rPr>
              <w:t xml:space="preserve"> nr.126/2007 “Cu </w:t>
            </w:r>
            <w:proofErr w:type="spellStart"/>
            <w:r w:rsidRPr="003C7AC3">
              <w:rPr>
                <w:sz w:val="28"/>
                <w:szCs w:val="28"/>
              </w:rPr>
              <w:t>privire</w:t>
            </w:r>
            <w:proofErr w:type="spellEnd"/>
            <w:r w:rsidRPr="003C7AC3">
              <w:rPr>
                <w:sz w:val="28"/>
                <w:szCs w:val="28"/>
              </w:rPr>
              <w:t xml:space="preserve"> la </w:t>
            </w:r>
            <w:proofErr w:type="spellStart"/>
            <w:r w:rsidRPr="003C7AC3">
              <w:rPr>
                <w:sz w:val="28"/>
                <w:szCs w:val="28"/>
              </w:rPr>
              <w:t>aprobarea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componenţei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nominale</w:t>
            </w:r>
            <w:proofErr w:type="spellEnd"/>
            <w:r w:rsidRPr="003C7AC3">
              <w:rPr>
                <w:sz w:val="28"/>
                <w:szCs w:val="28"/>
              </w:rPr>
              <w:t xml:space="preserve"> a </w:t>
            </w:r>
            <w:proofErr w:type="spellStart"/>
            <w:r w:rsidRPr="003C7AC3">
              <w:rPr>
                <w:sz w:val="28"/>
                <w:szCs w:val="28"/>
              </w:rPr>
              <w:t>Comisiei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naţionale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pentru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populaţie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şi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dezvoltare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şi</w:t>
            </w:r>
            <w:proofErr w:type="spellEnd"/>
            <w:r w:rsidRPr="003C7AC3">
              <w:rPr>
                <w:sz w:val="28"/>
                <w:szCs w:val="28"/>
              </w:rPr>
              <w:t xml:space="preserve"> a </w:t>
            </w:r>
            <w:proofErr w:type="spellStart"/>
            <w:r w:rsidRPr="003C7AC3">
              <w:rPr>
                <w:sz w:val="28"/>
                <w:szCs w:val="28"/>
              </w:rPr>
              <w:t>Regulamentului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acesteia</w:t>
            </w:r>
            <w:proofErr w:type="spellEnd"/>
            <w:r w:rsidRPr="003C7AC3">
              <w:rPr>
                <w:sz w:val="28"/>
                <w:szCs w:val="28"/>
              </w:rPr>
              <w:t>”</w:t>
            </w:r>
            <w:r w:rsidRPr="003C7AC3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3C7AC3">
              <w:rPr>
                <w:sz w:val="28"/>
                <w:szCs w:val="28"/>
              </w:rPr>
              <w:t>Necesitatea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operării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abrogării</w:t>
            </w:r>
            <w:proofErr w:type="spellEnd"/>
            <w:r w:rsidRPr="003C7AC3">
              <w:rPr>
                <w:sz w:val="28"/>
                <w:szCs w:val="28"/>
              </w:rPr>
              <w:t xml:space="preserve"> respective </w:t>
            </w:r>
            <w:proofErr w:type="spellStart"/>
            <w:r w:rsidRPr="003C7AC3">
              <w:rPr>
                <w:sz w:val="28"/>
                <w:szCs w:val="28"/>
              </w:rPr>
              <w:t>este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argumentată</w:t>
            </w:r>
            <w:proofErr w:type="spellEnd"/>
            <w:r w:rsidRPr="003C7AC3">
              <w:rPr>
                <w:sz w:val="28"/>
                <w:szCs w:val="28"/>
              </w:rPr>
              <w:t xml:space="preserve"> de </w:t>
            </w:r>
            <w:proofErr w:type="spellStart"/>
            <w:r w:rsidRPr="003C7AC3">
              <w:rPr>
                <w:sz w:val="28"/>
                <w:szCs w:val="28"/>
              </w:rPr>
              <w:t>reorganizarea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Guvernului</w:t>
            </w:r>
            <w:proofErr w:type="spellEnd"/>
            <w:r w:rsidRPr="003C7AC3">
              <w:rPr>
                <w:sz w:val="28"/>
                <w:szCs w:val="28"/>
              </w:rPr>
              <w:t xml:space="preserve"> care s-a </w:t>
            </w:r>
            <w:proofErr w:type="spellStart"/>
            <w:r w:rsidRPr="003C7AC3">
              <w:rPr>
                <w:sz w:val="28"/>
                <w:szCs w:val="28"/>
              </w:rPr>
              <w:t>produs</w:t>
            </w:r>
            <w:proofErr w:type="spellEnd"/>
            <w:r w:rsidRPr="003C7AC3">
              <w:rPr>
                <w:sz w:val="28"/>
                <w:szCs w:val="28"/>
              </w:rPr>
              <w:t xml:space="preserve">, </w:t>
            </w:r>
            <w:proofErr w:type="spellStart"/>
            <w:r w:rsidRPr="003C7AC3">
              <w:rPr>
                <w:sz w:val="28"/>
                <w:szCs w:val="28"/>
              </w:rPr>
              <w:t>fiind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lichidată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funcția</w:t>
            </w:r>
            <w:proofErr w:type="spellEnd"/>
            <w:r w:rsidRPr="003C7AC3">
              <w:rPr>
                <w:sz w:val="28"/>
                <w:szCs w:val="28"/>
              </w:rPr>
              <w:t xml:space="preserve"> de </w:t>
            </w:r>
            <w:proofErr w:type="spellStart"/>
            <w:r w:rsidRPr="003C7AC3">
              <w:rPr>
                <w:sz w:val="28"/>
                <w:szCs w:val="28"/>
              </w:rPr>
              <w:t>viceprim-ministru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pe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probleme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sociale</w:t>
            </w:r>
            <w:proofErr w:type="spellEnd"/>
            <w:r w:rsidRPr="003C7AC3">
              <w:rPr>
                <w:sz w:val="28"/>
                <w:szCs w:val="28"/>
              </w:rPr>
              <w:t xml:space="preserve"> din </w:t>
            </w:r>
            <w:proofErr w:type="spellStart"/>
            <w:r w:rsidRPr="003C7AC3">
              <w:rPr>
                <w:sz w:val="28"/>
                <w:szCs w:val="28"/>
              </w:rPr>
              <w:t>cadrul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Guvernului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Republicii</w:t>
            </w:r>
            <w:proofErr w:type="spellEnd"/>
            <w:r w:rsidRPr="003C7AC3">
              <w:rPr>
                <w:sz w:val="28"/>
                <w:szCs w:val="28"/>
              </w:rPr>
              <w:t xml:space="preserve"> Moldova care </w:t>
            </w:r>
            <w:proofErr w:type="spellStart"/>
            <w:r w:rsidRPr="003C7AC3">
              <w:rPr>
                <w:sz w:val="28"/>
                <w:szCs w:val="28"/>
              </w:rPr>
              <w:t>exercita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funcţia</w:t>
            </w:r>
            <w:proofErr w:type="spellEnd"/>
            <w:r w:rsidRPr="003C7AC3">
              <w:rPr>
                <w:sz w:val="28"/>
                <w:szCs w:val="28"/>
              </w:rPr>
              <w:t xml:space="preserve"> de </w:t>
            </w:r>
            <w:proofErr w:type="spellStart"/>
            <w:r w:rsidRPr="003C7AC3">
              <w:rPr>
                <w:sz w:val="28"/>
                <w:szCs w:val="28"/>
              </w:rPr>
              <w:t>Preşedinte</w:t>
            </w:r>
            <w:proofErr w:type="spellEnd"/>
            <w:r w:rsidRPr="003C7AC3">
              <w:rPr>
                <w:sz w:val="28"/>
                <w:szCs w:val="28"/>
              </w:rPr>
              <w:t xml:space="preserve"> a </w:t>
            </w:r>
            <w:proofErr w:type="spellStart"/>
            <w:r w:rsidRPr="003C7AC3">
              <w:rPr>
                <w:sz w:val="28"/>
                <w:szCs w:val="28"/>
              </w:rPr>
              <w:t>Comisiei</w:t>
            </w:r>
            <w:proofErr w:type="spellEnd"/>
            <w:r w:rsidRPr="003C7AC3">
              <w:rPr>
                <w:sz w:val="28"/>
                <w:szCs w:val="28"/>
              </w:rPr>
              <w:t xml:space="preserve">, a </w:t>
            </w:r>
            <w:proofErr w:type="spellStart"/>
            <w:r w:rsidRPr="003C7AC3">
              <w:rPr>
                <w:sz w:val="28"/>
                <w:szCs w:val="28"/>
              </w:rPr>
              <w:t>funcţiilor</w:t>
            </w:r>
            <w:proofErr w:type="spellEnd"/>
            <w:r w:rsidRPr="003C7AC3">
              <w:rPr>
                <w:sz w:val="28"/>
                <w:szCs w:val="28"/>
              </w:rPr>
              <w:t xml:space="preserve"> de </w:t>
            </w:r>
            <w:proofErr w:type="spellStart"/>
            <w:r w:rsidRPr="003C7AC3">
              <w:rPr>
                <w:sz w:val="28"/>
                <w:szCs w:val="28"/>
              </w:rPr>
              <w:t>viceminiştri</w:t>
            </w:r>
            <w:proofErr w:type="spellEnd"/>
            <w:r w:rsidRPr="003C7AC3">
              <w:rPr>
                <w:sz w:val="28"/>
                <w:szCs w:val="28"/>
              </w:rPr>
              <w:t xml:space="preserve">, </w:t>
            </w:r>
            <w:proofErr w:type="spellStart"/>
            <w:r w:rsidRPr="003C7AC3">
              <w:rPr>
                <w:sz w:val="28"/>
                <w:szCs w:val="28"/>
              </w:rPr>
              <w:t>membri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ai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Comisiei</w:t>
            </w:r>
            <w:proofErr w:type="spellEnd"/>
            <w:r w:rsidRPr="003C7AC3">
              <w:rPr>
                <w:sz w:val="28"/>
                <w:szCs w:val="28"/>
              </w:rPr>
              <w:t xml:space="preserve"> din </w:t>
            </w:r>
            <w:proofErr w:type="spellStart"/>
            <w:r w:rsidRPr="003C7AC3">
              <w:rPr>
                <w:sz w:val="28"/>
                <w:szCs w:val="28"/>
              </w:rPr>
              <w:t>partea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mai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multor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ministere</w:t>
            </w:r>
            <w:proofErr w:type="spellEnd"/>
            <w:r w:rsidRPr="003C7AC3">
              <w:rPr>
                <w:sz w:val="28"/>
                <w:szCs w:val="28"/>
              </w:rPr>
              <w:t xml:space="preserve">. </w:t>
            </w:r>
            <w:proofErr w:type="spellStart"/>
            <w:r w:rsidRPr="003C7AC3">
              <w:rPr>
                <w:sz w:val="28"/>
                <w:szCs w:val="28"/>
              </w:rPr>
              <w:t>Totodată</w:t>
            </w:r>
            <w:proofErr w:type="spellEnd"/>
            <w:r w:rsidRPr="003C7AC3">
              <w:rPr>
                <w:sz w:val="28"/>
                <w:szCs w:val="28"/>
              </w:rPr>
              <w:t xml:space="preserve">, </w:t>
            </w:r>
            <w:proofErr w:type="spellStart"/>
            <w:r w:rsidRPr="003C7AC3">
              <w:rPr>
                <w:sz w:val="28"/>
                <w:szCs w:val="28"/>
              </w:rPr>
              <w:t>abrogarea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este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argumentată</w:t>
            </w:r>
            <w:proofErr w:type="spellEnd"/>
            <w:r w:rsidRPr="003C7AC3">
              <w:rPr>
                <w:sz w:val="28"/>
                <w:szCs w:val="28"/>
              </w:rPr>
              <w:t xml:space="preserve"> de </w:t>
            </w:r>
            <w:proofErr w:type="spellStart"/>
            <w:r w:rsidRPr="003C7AC3">
              <w:rPr>
                <w:sz w:val="28"/>
                <w:szCs w:val="28"/>
              </w:rPr>
              <w:t>necesitatea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relansării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activităţii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Comisiei</w:t>
            </w:r>
            <w:proofErr w:type="spellEnd"/>
            <w:r w:rsidRPr="003C7AC3">
              <w:rPr>
                <w:sz w:val="28"/>
                <w:szCs w:val="28"/>
              </w:rPr>
              <w:t xml:space="preserve"> </w:t>
            </w:r>
            <w:proofErr w:type="spellStart"/>
            <w:r w:rsidRPr="003C7AC3">
              <w:rPr>
                <w:sz w:val="28"/>
                <w:szCs w:val="28"/>
              </w:rPr>
              <w:t>într</w:t>
            </w:r>
            <w:proofErr w:type="spellEnd"/>
            <w:r w:rsidRPr="003C7AC3">
              <w:rPr>
                <w:sz w:val="28"/>
                <w:szCs w:val="28"/>
              </w:rPr>
              <w:t xml:space="preserve">-un </w:t>
            </w:r>
            <w:proofErr w:type="spellStart"/>
            <w:r w:rsidRPr="003C7AC3">
              <w:rPr>
                <w:sz w:val="28"/>
                <w:szCs w:val="28"/>
              </w:rPr>
              <w:t>nou</w:t>
            </w:r>
            <w:proofErr w:type="spellEnd"/>
            <w:r w:rsidRPr="003C7AC3">
              <w:rPr>
                <w:sz w:val="28"/>
                <w:szCs w:val="28"/>
              </w:rPr>
              <w:t xml:space="preserve"> format.</w:t>
            </w:r>
          </w:p>
        </w:tc>
      </w:tr>
      <w:tr w:rsidR="00B9006B" w:rsidRPr="00DD5F43" w:rsidTr="00842CBF">
        <w:tc>
          <w:tcPr>
            <w:tcW w:w="5000" w:type="pct"/>
            <w:shd w:val="clear" w:color="auto" w:fill="D9D9D9"/>
          </w:tcPr>
          <w:p w:rsidR="00B9006B" w:rsidRPr="003C7AC3" w:rsidRDefault="00B9006B" w:rsidP="00842CBF">
            <w:pPr>
              <w:tabs>
                <w:tab w:val="left" w:pos="884"/>
                <w:tab w:val="left" w:pos="1196"/>
              </w:tabs>
              <w:rPr>
                <w:b/>
                <w:i/>
                <w:sz w:val="28"/>
                <w:szCs w:val="28"/>
                <w:lang w:val="ro-MO"/>
              </w:rPr>
            </w:pPr>
            <w:r w:rsidRPr="003C7AC3">
              <w:rPr>
                <w:b/>
                <w:i/>
                <w:sz w:val="28"/>
                <w:szCs w:val="28"/>
                <w:lang w:val="ro-MO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B9006B" w:rsidRPr="00DD5F43" w:rsidTr="00842CBF">
        <w:tc>
          <w:tcPr>
            <w:tcW w:w="5000" w:type="pct"/>
          </w:tcPr>
          <w:p w:rsidR="00B9006B" w:rsidRPr="003C7AC3" w:rsidRDefault="00B9006B" w:rsidP="00842CBF">
            <w:pPr>
              <w:tabs>
                <w:tab w:val="left" w:pos="884"/>
                <w:tab w:val="left" w:pos="1196"/>
              </w:tabs>
              <w:ind w:firstLine="709"/>
              <w:rPr>
                <w:sz w:val="28"/>
                <w:szCs w:val="28"/>
                <w:lang w:val="ro-MO"/>
              </w:rPr>
            </w:pPr>
            <w:r w:rsidRPr="00DD5F43">
              <w:rPr>
                <w:sz w:val="28"/>
                <w:szCs w:val="28"/>
                <w:lang w:val="it-IT"/>
              </w:rPr>
              <w:t>Prezentul proiect nu are ca scop armonizarea legislației naționale cu legislația Uniunii Europene.</w:t>
            </w:r>
          </w:p>
        </w:tc>
      </w:tr>
      <w:tr w:rsidR="00B9006B" w:rsidRPr="00DD5F43" w:rsidTr="00842CBF">
        <w:tc>
          <w:tcPr>
            <w:tcW w:w="5000" w:type="pct"/>
            <w:shd w:val="clear" w:color="auto" w:fill="D9D9D9"/>
          </w:tcPr>
          <w:p w:rsidR="00B9006B" w:rsidRPr="003C7AC3" w:rsidRDefault="00B9006B" w:rsidP="00842CBF">
            <w:pPr>
              <w:tabs>
                <w:tab w:val="left" w:pos="884"/>
                <w:tab w:val="left" w:pos="1196"/>
              </w:tabs>
              <w:rPr>
                <w:b/>
                <w:i/>
                <w:sz w:val="28"/>
                <w:szCs w:val="28"/>
                <w:lang w:val="ro-MO"/>
              </w:rPr>
            </w:pPr>
            <w:r w:rsidRPr="003C7AC3">
              <w:rPr>
                <w:b/>
                <w:i/>
                <w:sz w:val="28"/>
                <w:szCs w:val="28"/>
                <w:lang w:val="ro-MO"/>
              </w:rPr>
              <w:t>4. Principalele prevederi ale proiectului şi evidenţierea elementelor noi</w:t>
            </w:r>
          </w:p>
        </w:tc>
      </w:tr>
      <w:tr w:rsidR="00B9006B" w:rsidRPr="00DD5F43" w:rsidTr="00842CBF">
        <w:tc>
          <w:tcPr>
            <w:tcW w:w="5000" w:type="pct"/>
          </w:tcPr>
          <w:p w:rsidR="00B9006B" w:rsidRPr="00DD5F43" w:rsidRDefault="00B9006B" w:rsidP="00842CBF">
            <w:pPr>
              <w:tabs>
                <w:tab w:val="left" w:pos="884"/>
                <w:tab w:val="left" w:pos="1196"/>
              </w:tabs>
              <w:ind w:firstLine="709"/>
              <w:rPr>
                <w:bCs/>
                <w:sz w:val="28"/>
                <w:szCs w:val="28"/>
                <w:lang w:val="it-IT"/>
              </w:rPr>
            </w:pPr>
            <w:r w:rsidRPr="00DD5F43">
              <w:rPr>
                <w:bCs/>
                <w:sz w:val="28"/>
                <w:szCs w:val="28"/>
                <w:lang w:val="it-IT"/>
              </w:rPr>
              <w:t xml:space="preserve">Prezentul proiect propune abrogarea </w:t>
            </w:r>
            <w:r w:rsidRPr="00DD5F43">
              <w:rPr>
                <w:sz w:val="28"/>
                <w:szCs w:val="28"/>
                <w:lang w:val="it-IT"/>
              </w:rPr>
              <w:t>Hotărârii Guvernului nr.126/2007 “Cu privire la aprobarea componenţei nominale a Comisiei naţionale pentru populaţie şi dezvoltare şi a Regulamentului acesteia”.</w:t>
            </w:r>
          </w:p>
        </w:tc>
      </w:tr>
      <w:tr w:rsidR="00B9006B" w:rsidRPr="003C7AC3" w:rsidTr="00842CBF">
        <w:tc>
          <w:tcPr>
            <w:tcW w:w="5000" w:type="pct"/>
            <w:shd w:val="clear" w:color="auto" w:fill="D9D9D9"/>
          </w:tcPr>
          <w:p w:rsidR="00B9006B" w:rsidRPr="003C7AC3" w:rsidRDefault="00B9006B" w:rsidP="00842CBF">
            <w:pPr>
              <w:tabs>
                <w:tab w:val="left" w:pos="884"/>
                <w:tab w:val="left" w:pos="1196"/>
              </w:tabs>
              <w:rPr>
                <w:b/>
                <w:i/>
                <w:sz w:val="28"/>
                <w:szCs w:val="28"/>
                <w:lang w:val="ro-MO"/>
              </w:rPr>
            </w:pPr>
            <w:r w:rsidRPr="003C7AC3">
              <w:rPr>
                <w:b/>
                <w:i/>
                <w:sz w:val="28"/>
                <w:szCs w:val="28"/>
                <w:lang w:val="ro-MO"/>
              </w:rPr>
              <w:t>5. Fundamentarea economico-financiară</w:t>
            </w:r>
          </w:p>
        </w:tc>
      </w:tr>
      <w:tr w:rsidR="00B9006B" w:rsidRPr="00DD5F43" w:rsidTr="00842CBF">
        <w:tc>
          <w:tcPr>
            <w:tcW w:w="5000" w:type="pct"/>
          </w:tcPr>
          <w:p w:rsidR="00B9006B" w:rsidRPr="003C7AC3" w:rsidRDefault="00B9006B" w:rsidP="00842CBF">
            <w:pPr>
              <w:tabs>
                <w:tab w:val="left" w:pos="884"/>
                <w:tab w:val="left" w:pos="1196"/>
              </w:tabs>
              <w:ind w:firstLine="709"/>
              <w:rPr>
                <w:sz w:val="28"/>
                <w:szCs w:val="28"/>
                <w:lang w:val="ro-MO"/>
              </w:rPr>
            </w:pPr>
            <w:r w:rsidRPr="00DD5F43">
              <w:rPr>
                <w:bCs/>
                <w:sz w:val="28"/>
                <w:szCs w:val="28"/>
                <w:lang w:val="it-IT"/>
              </w:rPr>
              <w:t>Proiectul nu va necesita cheltuieli financiare și alocarea mijloacelor financiare  suplimentare.</w:t>
            </w:r>
          </w:p>
        </w:tc>
      </w:tr>
      <w:tr w:rsidR="00B9006B" w:rsidRPr="003C7AC3" w:rsidTr="00842CBF">
        <w:tc>
          <w:tcPr>
            <w:tcW w:w="5000" w:type="pct"/>
            <w:shd w:val="clear" w:color="auto" w:fill="D9D9D9"/>
          </w:tcPr>
          <w:p w:rsidR="00B9006B" w:rsidRPr="003C7AC3" w:rsidRDefault="00B9006B" w:rsidP="00842CBF">
            <w:pPr>
              <w:tabs>
                <w:tab w:val="left" w:pos="884"/>
                <w:tab w:val="left" w:pos="1196"/>
              </w:tabs>
              <w:rPr>
                <w:b/>
                <w:i/>
                <w:sz w:val="28"/>
                <w:szCs w:val="28"/>
                <w:lang w:val="ro-MO"/>
              </w:rPr>
            </w:pPr>
            <w:r w:rsidRPr="003C7AC3">
              <w:rPr>
                <w:b/>
                <w:i/>
                <w:sz w:val="28"/>
                <w:szCs w:val="28"/>
                <w:lang w:val="ro-MO"/>
              </w:rPr>
              <w:t xml:space="preserve">6. Modul de încorporare a actului în cadrul normativ în vigoare </w:t>
            </w:r>
          </w:p>
        </w:tc>
      </w:tr>
      <w:tr w:rsidR="00B9006B" w:rsidRPr="00DD5F43" w:rsidTr="00842CBF">
        <w:tc>
          <w:tcPr>
            <w:tcW w:w="5000" w:type="pct"/>
          </w:tcPr>
          <w:p w:rsidR="00B9006B" w:rsidRPr="00DD5F43" w:rsidRDefault="00B9006B" w:rsidP="00842CBF">
            <w:pPr>
              <w:tabs>
                <w:tab w:val="left" w:pos="884"/>
                <w:tab w:val="left" w:pos="1196"/>
              </w:tabs>
              <w:ind w:firstLine="709"/>
              <w:rPr>
                <w:sz w:val="28"/>
                <w:szCs w:val="28"/>
                <w:lang w:val="it-IT"/>
              </w:rPr>
            </w:pPr>
            <w:r w:rsidRPr="00DD5F43">
              <w:rPr>
                <w:sz w:val="28"/>
                <w:szCs w:val="28"/>
                <w:lang w:val="it-IT"/>
              </w:rPr>
              <w:t>Prezentul proiect se încadrează în cadrul normativ în vigoare, iar aprobarea acestuia nu va genera drept consecință necesitatea modificării unor alte acte normative.</w:t>
            </w:r>
          </w:p>
        </w:tc>
      </w:tr>
      <w:tr w:rsidR="00B9006B" w:rsidRPr="00DD5F43" w:rsidTr="00842CBF">
        <w:tc>
          <w:tcPr>
            <w:tcW w:w="5000" w:type="pct"/>
            <w:shd w:val="clear" w:color="auto" w:fill="D9D9D9"/>
          </w:tcPr>
          <w:p w:rsidR="00B9006B" w:rsidRPr="003C7AC3" w:rsidRDefault="00B9006B" w:rsidP="00842CBF">
            <w:pPr>
              <w:tabs>
                <w:tab w:val="left" w:pos="884"/>
                <w:tab w:val="left" w:pos="1196"/>
              </w:tabs>
              <w:rPr>
                <w:b/>
                <w:i/>
                <w:sz w:val="28"/>
                <w:szCs w:val="28"/>
                <w:lang w:val="ro-MO"/>
              </w:rPr>
            </w:pPr>
            <w:r w:rsidRPr="003C7AC3">
              <w:rPr>
                <w:b/>
                <w:i/>
                <w:sz w:val="28"/>
                <w:szCs w:val="28"/>
                <w:lang w:val="ro-MO"/>
              </w:rPr>
              <w:t>7. Avizarea şi consultarea publică a proiectului</w:t>
            </w:r>
          </w:p>
        </w:tc>
      </w:tr>
      <w:tr w:rsidR="00B9006B" w:rsidRPr="00DD5F43" w:rsidTr="00842CBF">
        <w:tc>
          <w:tcPr>
            <w:tcW w:w="5000" w:type="pct"/>
          </w:tcPr>
          <w:p w:rsidR="00B9006B" w:rsidRPr="003C7AC3" w:rsidRDefault="00B9006B" w:rsidP="00842CBF">
            <w:pPr>
              <w:tabs>
                <w:tab w:val="left" w:pos="884"/>
                <w:tab w:val="left" w:pos="1196"/>
              </w:tabs>
              <w:ind w:firstLine="709"/>
              <w:rPr>
                <w:sz w:val="28"/>
                <w:szCs w:val="28"/>
                <w:lang w:val="ro-MO"/>
              </w:rPr>
            </w:pPr>
            <w:r w:rsidRPr="00DD5F43">
              <w:rPr>
                <w:sz w:val="28"/>
                <w:szCs w:val="28"/>
                <w:lang w:val="it-IT"/>
              </w:rPr>
              <w:t xml:space="preserve">Proiectul este supus avizării și consultării publice conform art. 32 din Legea 100/2017 cu privire la actele normative, fiind expediat părților interesate și va fi plasat pe pagina web </w:t>
            </w:r>
            <w:r>
              <w:fldChar w:fldCharType="begin"/>
            </w:r>
            <w:r w:rsidRPr="00DD5F43">
              <w:rPr>
                <w:lang w:val="it-IT"/>
              </w:rPr>
              <w:instrText>HYPERLINK "http://www.msmps.gov.md"</w:instrText>
            </w:r>
            <w:r>
              <w:fldChar w:fldCharType="separate"/>
            </w:r>
            <w:r w:rsidRPr="00DD5F43">
              <w:rPr>
                <w:rStyle w:val="Hyperlink"/>
                <w:sz w:val="28"/>
                <w:szCs w:val="28"/>
                <w:lang w:val="it-IT"/>
              </w:rPr>
              <w:t>www.msmps.gov.md</w:t>
            </w:r>
            <w:r>
              <w:fldChar w:fldCharType="end"/>
            </w:r>
            <w:r w:rsidRPr="00DD5F43">
              <w:rPr>
                <w:sz w:val="28"/>
                <w:szCs w:val="28"/>
                <w:lang w:val="it-IT"/>
              </w:rPr>
              <w:t xml:space="preserve"> la compartimentul Transparenţă/Proiecte supuse consultărilor publice.</w:t>
            </w:r>
          </w:p>
        </w:tc>
      </w:tr>
      <w:tr w:rsidR="00B9006B" w:rsidRPr="003C7AC3" w:rsidTr="00842CBF">
        <w:tc>
          <w:tcPr>
            <w:tcW w:w="5000" w:type="pct"/>
            <w:shd w:val="clear" w:color="auto" w:fill="D9D9D9"/>
          </w:tcPr>
          <w:p w:rsidR="00B9006B" w:rsidRPr="003C7AC3" w:rsidRDefault="00B9006B" w:rsidP="00842CBF">
            <w:pPr>
              <w:tabs>
                <w:tab w:val="left" w:pos="884"/>
                <w:tab w:val="left" w:pos="1196"/>
              </w:tabs>
              <w:rPr>
                <w:b/>
                <w:i/>
                <w:sz w:val="28"/>
                <w:szCs w:val="28"/>
                <w:lang w:val="ro-MO"/>
              </w:rPr>
            </w:pPr>
            <w:r w:rsidRPr="003C7AC3">
              <w:rPr>
                <w:b/>
                <w:i/>
                <w:sz w:val="28"/>
                <w:szCs w:val="28"/>
                <w:lang w:val="ro-MO"/>
              </w:rPr>
              <w:t>8. Constatările expertizei anticorupție</w:t>
            </w:r>
          </w:p>
        </w:tc>
      </w:tr>
      <w:tr w:rsidR="00B9006B" w:rsidRPr="003C7AC3" w:rsidTr="00842CBF">
        <w:tc>
          <w:tcPr>
            <w:tcW w:w="5000" w:type="pct"/>
          </w:tcPr>
          <w:p w:rsidR="00B9006B" w:rsidRPr="003C7AC3" w:rsidRDefault="00B9006B" w:rsidP="00842CBF">
            <w:pPr>
              <w:tabs>
                <w:tab w:val="left" w:pos="884"/>
                <w:tab w:val="left" w:pos="1196"/>
              </w:tabs>
              <w:ind w:firstLine="709"/>
              <w:rPr>
                <w:sz w:val="28"/>
                <w:szCs w:val="28"/>
                <w:lang w:val="ro-MO"/>
              </w:rPr>
            </w:pPr>
          </w:p>
        </w:tc>
      </w:tr>
      <w:tr w:rsidR="00B9006B" w:rsidRPr="003C7AC3" w:rsidTr="00842CBF">
        <w:tc>
          <w:tcPr>
            <w:tcW w:w="5000" w:type="pct"/>
            <w:shd w:val="clear" w:color="auto" w:fill="D9D9D9"/>
          </w:tcPr>
          <w:p w:rsidR="00B9006B" w:rsidRPr="003C7AC3" w:rsidRDefault="00B9006B" w:rsidP="00842CBF">
            <w:pPr>
              <w:tabs>
                <w:tab w:val="left" w:pos="884"/>
                <w:tab w:val="left" w:pos="1196"/>
              </w:tabs>
              <w:rPr>
                <w:b/>
                <w:i/>
                <w:sz w:val="28"/>
                <w:szCs w:val="28"/>
                <w:lang w:val="ro-MO"/>
              </w:rPr>
            </w:pPr>
            <w:r w:rsidRPr="003C7AC3">
              <w:rPr>
                <w:b/>
                <w:i/>
                <w:sz w:val="28"/>
                <w:szCs w:val="28"/>
                <w:lang w:val="ro-MO"/>
              </w:rPr>
              <w:t>9. Constatările expertizei juridice</w:t>
            </w:r>
          </w:p>
        </w:tc>
      </w:tr>
      <w:tr w:rsidR="00B9006B" w:rsidRPr="003C7AC3" w:rsidTr="00842CBF">
        <w:tc>
          <w:tcPr>
            <w:tcW w:w="5000" w:type="pct"/>
          </w:tcPr>
          <w:p w:rsidR="00B9006B" w:rsidRPr="003C7AC3" w:rsidRDefault="00B9006B" w:rsidP="00842CBF">
            <w:pPr>
              <w:tabs>
                <w:tab w:val="left" w:pos="884"/>
                <w:tab w:val="left" w:pos="1196"/>
              </w:tabs>
              <w:ind w:firstLine="709"/>
              <w:rPr>
                <w:sz w:val="28"/>
                <w:szCs w:val="28"/>
                <w:lang w:val="ro-MO"/>
              </w:rPr>
            </w:pPr>
          </w:p>
        </w:tc>
      </w:tr>
    </w:tbl>
    <w:p w:rsidR="00B9006B" w:rsidRPr="003C7AC3" w:rsidRDefault="00B9006B" w:rsidP="00B9006B">
      <w:pPr>
        <w:ind w:firstLine="0"/>
        <w:rPr>
          <w:b/>
          <w:bCs/>
          <w:sz w:val="28"/>
          <w:szCs w:val="28"/>
        </w:rPr>
      </w:pPr>
    </w:p>
    <w:p w:rsidR="00E21C8C" w:rsidRPr="00B9006B" w:rsidRDefault="00B9006B" w:rsidP="00B9006B">
      <w:pPr>
        <w:rPr>
          <w:b/>
          <w:bCs/>
          <w:sz w:val="28"/>
          <w:szCs w:val="28"/>
          <w:lang w:val="ro-RO"/>
        </w:rPr>
      </w:pPr>
      <w:proofErr w:type="spellStart"/>
      <w:r w:rsidRPr="003C7AC3">
        <w:rPr>
          <w:b/>
          <w:bCs/>
          <w:sz w:val="28"/>
          <w:szCs w:val="28"/>
        </w:rPr>
        <w:t>Ministru</w:t>
      </w:r>
      <w:proofErr w:type="spellEnd"/>
      <w:r w:rsidRPr="003C7AC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3C7AC3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Viorica</w:t>
      </w:r>
      <w:proofErr w:type="spellEnd"/>
      <w:r>
        <w:rPr>
          <w:b/>
          <w:bCs/>
          <w:sz w:val="28"/>
          <w:szCs w:val="28"/>
        </w:rPr>
        <w:t xml:space="preserve"> DUMBR</w:t>
      </w:r>
      <w:r>
        <w:rPr>
          <w:b/>
          <w:bCs/>
          <w:sz w:val="28"/>
          <w:szCs w:val="28"/>
          <w:lang w:val="ro-RO"/>
        </w:rPr>
        <w:t>ĂVEANU</w:t>
      </w:r>
      <w:bookmarkStart w:id="0" w:name="_GoBack"/>
      <w:bookmarkEnd w:id="0"/>
    </w:p>
    <w:sectPr w:rsidR="00E21C8C" w:rsidRPr="00B9006B" w:rsidSect="00B9006B">
      <w:pgSz w:w="11906" w:h="16838"/>
      <w:pgMar w:top="450" w:right="1016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6B"/>
    <w:rsid w:val="00666952"/>
    <w:rsid w:val="00716BF4"/>
    <w:rsid w:val="00B73A94"/>
    <w:rsid w:val="00B9006B"/>
    <w:rsid w:val="00E21C8C"/>
    <w:rsid w:val="00E6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06B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9006B"/>
    <w:rPr>
      <w:color w:val="0000FF"/>
      <w:u w:val="single"/>
    </w:rPr>
  </w:style>
  <w:style w:type="paragraph" w:customStyle="1" w:styleId="pb">
    <w:name w:val="pb"/>
    <w:basedOn w:val="Normal"/>
    <w:rsid w:val="00B9006B"/>
    <w:pPr>
      <w:ind w:firstLine="0"/>
      <w:jc w:val="center"/>
    </w:pPr>
    <w:rPr>
      <w:rFonts w:eastAsia="Times New Roman"/>
      <w:i/>
      <w:iCs/>
      <w:color w:val="663300"/>
    </w:rPr>
  </w:style>
  <w:style w:type="paragraph" w:customStyle="1" w:styleId="rg">
    <w:name w:val="rg"/>
    <w:basedOn w:val="Normal"/>
    <w:rsid w:val="00B9006B"/>
    <w:pPr>
      <w:ind w:firstLine="0"/>
      <w:jc w:val="right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06B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9006B"/>
    <w:rPr>
      <w:color w:val="0000FF"/>
      <w:u w:val="single"/>
    </w:rPr>
  </w:style>
  <w:style w:type="paragraph" w:customStyle="1" w:styleId="pb">
    <w:name w:val="pb"/>
    <w:basedOn w:val="Normal"/>
    <w:rsid w:val="00B9006B"/>
    <w:pPr>
      <w:ind w:firstLine="0"/>
      <w:jc w:val="center"/>
    </w:pPr>
    <w:rPr>
      <w:rFonts w:eastAsia="Times New Roman"/>
      <w:i/>
      <w:iCs/>
      <w:color w:val="663300"/>
    </w:rPr>
  </w:style>
  <w:style w:type="paragraph" w:customStyle="1" w:styleId="rg">
    <w:name w:val="rg"/>
    <w:basedOn w:val="Normal"/>
    <w:rsid w:val="00B9006B"/>
    <w:pPr>
      <w:ind w:firstLine="0"/>
      <w:jc w:val="righ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2456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2019-12-20T13:33:00Z</dcterms:created>
  <dcterms:modified xsi:type="dcterms:W3CDTF">2019-12-20T13:34:00Z</dcterms:modified>
</cp:coreProperties>
</file>